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24102">
            <w:pPr>
              <w:pStyle w:val="Heading2"/>
              <w:tabs>
                <w:tab w:val="center" w:pos="3402"/>
              </w:tabs>
              <w:rPr>
                <w:b w:val="0"/>
                <w:caps w:val="0"/>
                <w:sz w:val="24"/>
              </w:rPr>
            </w:pPr>
            <w:r>
              <w:rPr>
                <w:b w:val="0"/>
                <w:caps w:val="0"/>
                <w:sz w:val="24"/>
              </w:rPr>
              <w:t>20</w:t>
            </w:r>
            <w:r w:rsidR="002E3AF7">
              <w:rPr>
                <w:b w:val="0"/>
                <w:caps w:val="0"/>
                <w:sz w:val="24"/>
              </w:rPr>
              <w:t xml:space="preserve">22 </w:t>
            </w:r>
            <w:r>
              <w:rPr>
                <w:b w:val="0"/>
                <w:caps w:val="0"/>
                <w:sz w:val="24"/>
              </w:rPr>
              <w:t xml:space="preserve">m. </w:t>
            </w:r>
            <w:r w:rsidR="002E3AF7">
              <w:rPr>
                <w:b w:val="0"/>
                <w:caps w:val="0"/>
                <w:sz w:val="24"/>
              </w:rPr>
              <w:t>balandžio</w:t>
            </w:r>
            <w:r w:rsidR="00921C8B">
              <w:rPr>
                <w:b w:val="0"/>
                <w:caps w:val="0"/>
                <w:sz w:val="24"/>
              </w:rPr>
              <w:t xml:space="preserve"> </w:t>
            </w:r>
            <w:r w:rsidR="00B24102">
              <w:rPr>
                <w:b w:val="0"/>
                <w:caps w:val="0"/>
                <w:sz w:val="24"/>
              </w:rPr>
              <w:t xml:space="preserve">4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2E3AF7">
              <w:rPr>
                <w:b w:val="0"/>
                <w:caps w:val="0"/>
                <w:sz w:val="24"/>
              </w:rPr>
              <w:t>E</w:t>
            </w:r>
            <w:r w:rsidR="00707F54" w:rsidRPr="00726933">
              <w:rPr>
                <w:b w:val="0"/>
                <w:caps w:val="0"/>
                <w:sz w:val="24"/>
              </w:rPr>
              <w:t>)1A-</w:t>
            </w:r>
            <w:r w:rsidR="00B24102">
              <w:rPr>
                <w:b w:val="0"/>
                <w:caps w:val="0"/>
                <w:sz w:val="24"/>
              </w:rPr>
              <w:t>376</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233D59">
        <w:rPr>
          <w:rStyle w:val="Italic"/>
        </w:rPr>
        <w:t>Nexmezol 20 mg skrandyje neirios tabletės, Nexmezol 40 mg skrandyje neirios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135787" w:rsidRPr="00135787">
        <w:rPr>
          <w:rStyle w:val="Italic"/>
        </w:rPr>
        <w:t>Nexmezol 20 mg skrandyje neirios tabletės</w:t>
      </w:r>
      <w:r w:rsidRPr="006A0F5E">
        <w:rPr>
          <w:i/>
        </w:rPr>
        <w:t xml:space="preserve"> </w:t>
      </w:r>
      <w:r w:rsidRPr="0091068E">
        <w:t>(veiklioji medžiaga –</w:t>
      </w:r>
      <w:r>
        <w:t xml:space="preserve"> </w:t>
      </w:r>
      <w:r w:rsidR="00135787">
        <w:t>ezomeprazolas</w:t>
      </w:r>
      <w:r>
        <w:t>,</w:t>
      </w:r>
      <w:r w:rsidRPr="0091068E">
        <w:t xml:space="preserve"> lygiagretaus importo leidimo numeris – </w:t>
      </w:r>
      <w:r w:rsidR="002E3AF7">
        <w:t xml:space="preserve">LT/L/22/1677/001, </w:t>
      </w:r>
      <w:r w:rsidR="002E3AF7" w:rsidRPr="002E3AF7">
        <w:t xml:space="preserve"> LT/L/22/1677/002</w:t>
      </w:r>
      <w:r>
        <w:t>,</w:t>
      </w:r>
      <w:r w:rsidR="00462C84">
        <w:t xml:space="preserve"> </w:t>
      </w:r>
      <w:r w:rsidRPr="0091068E">
        <w:t xml:space="preserve">lygiagretaus importo leidimo turėtojas – </w:t>
      </w:r>
      <w:r>
        <w:t xml:space="preserve">UAB </w:t>
      </w:r>
      <w:r w:rsidR="00462C84">
        <w:t>„</w:t>
      </w:r>
      <w:r w:rsidR="00135787">
        <w:t>Lex ano</w:t>
      </w:r>
      <w:r>
        <w:t>“,</w:t>
      </w:r>
      <w:r w:rsidRPr="00A86021">
        <w:t xml:space="preserve"> Lietuva</w:t>
      </w:r>
      <w:r w:rsidR="002E3AF7">
        <w:t>, paraiškos numeris - 3345017</w:t>
      </w:r>
      <w:r w:rsidRPr="0091068E">
        <w:t>, eksportuojanti valstybė –</w:t>
      </w:r>
      <w:r>
        <w:t xml:space="preserve"> </w:t>
      </w:r>
      <w:r w:rsidR="00135787">
        <w:t>Vengrija</w:t>
      </w:r>
      <w:r w:rsidRPr="0091068E">
        <w:t xml:space="preserve">, klasifikacija – </w:t>
      </w:r>
      <w:r w:rsidR="002E3AF7">
        <w:t>receptinis</w:t>
      </w:r>
      <w:r w:rsidR="00C51CFA">
        <w:t xml:space="preserve"> </w:t>
      </w:r>
      <w:r w:rsidRPr="0091068E">
        <w:t>vaistinis preparatas</w:t>
      </w:r>
      <w:r>
        <w:t>,</w:t>
      </w:r>
      <w:r w:rsidRPr="0091068E">
        <w:t xml:space="preserve"> pakuotė –</w:t>
      </w:r>
      <w:r>
        <w:t xml:space="preserve"> </w:t>
      </w:r>
      <w:r w:rsidR="002E3AF7">
        <w:t>lizdinė plokštelė, N14, lizdinė plokštelė, N28</w:t>
      </w:r>
      <w:r>
        <w:t>,</w:t>
      </w:r>
      <w:r w:rsidRPr="0091068E">
        <w:t xml:space="preserve"> referencinio vaistinio preparato pavadinimas – </w:t>
      </w:r>
      <w:r w:rsidR="002E3AF7" w:rsidRPr="002E3AF7">
        <w:t>Nexmezol 20 mg skrandyje neirios tabletės</w:t>
      </w:r>
      <w:r>
        <w:t xml:space="preserve">, </w:t>
      </w:r>
      <w:r w:rsidRPr="0091068E">
        <w:t>referencinio vaistinio preparato registracijos pažymėjimo numeris –</w:t>
      </w:r>
      <w:r>
        <w:t xml:space="preserve"> </w:t>
      </w:r>
      <w:r w:rsidR="002E3AF7">
        <w:t>LT/1/09/1529/002, LT/1/09/1529/004</w:t>
      </w:r>
      <w:r>
        <w:t>, r</w:t>
      </w:r>
      <w:r w:rsidRPr="0091068E">
        <w:t xml:space="preserve">eferencinio vaistinio preparato registruotojas </w:t>
      </w:r>
      <w:r>
        <w:t xml:space="preserve">– </w:t>
      </w:r>
      <w:r w:rsidR="002E3AF7" w:rsidRPr="002E3AF7">
        <w:t>Sandoz d.d., Slovėnija</w:t>
      </w:r>
      <w:r w:rsidR="004945E6">
        <w:t>)</w:t>
      </w:r>
      <w:r w:rsidR="0022257D">
        <w:t>;</w:t>
      </w:r>
    </w:p>
    <w:p w:rsidR="002E3AF7" w:rsidRDefault="002E3AF7" w:rsidP="0025288A">
      <w:pPr>
        <w:pStyle w:val="ListParagraph"/>
        <w:numPr>
          <w:ilvl w:val="1"/>
          <w:numId w:val="8"/>
        </w:numPr>
        <w:ind w:left="-142" w:right="-142" w:firstLine="709"/>
        <w:jc w:val="both"/>
      </w:pPr>
      <w:r w:rsidRPr="0091068E">
        <w:t xml:space="preserve">lygiagrečiai importuojamą vaistinį preparatą </w:t>
      </w:r>
      <w:r>
        <w:rPr>
          <w:rStyle w:val="Italic"/>
        </w:rPr>
        <w:t>Nexmezol 40 mg skrandyje neirios tabletės</w:t>
      </w:r>
      <w:r w:rsidRPr="006A0F5E">
        <w:rPr>
          <w:i/>
        </w:rPr>
        <w:t xml:space="preserve"> </w:t>
      </w:r>
      <w:r w:rsidRPr="0091068E">
        <w:t>(veiklioji medžiaga –</w:t>
      </w:r>
      <w:r>
        <w:t xml:space="preserve"> ezomeprazolas,</w:t>
      </w:r>
      <w:r w:rsidRPr="0091068E">
        <w:t xml:space="preserve"> lygiagretaus importo leidimo numeris – </w:t>
      </w:r>
      <w:r w:rsidRPr="002E3AF7">
        <w:t>LT/</w:t>
      </w:r>
      <w:r>
        <w:t xml:space="preserve">L/22/1678/001, </w:t>
      </w:r>
      <w:r w:rsidRPr="002E3AF7">
        <w:t xml:space="preserve"> LT/L/22/1678/002</w:t>
      </w:r>
      <w:r>
        <w:t xml:space="preserve">, </w:t>
      </w:r>
      <w:r w:rsidRPr="0091068E">
        <w:t xml:space="preserve">lygiagretaus importo leidimo turėtojas – </w:t>
      </w:r>
      <w:r>
        <w:t>UAB „Lex ano“,</w:t>
      </w:r>
      <w:r w:rsidRPr="00A86021">
        <w:t xml:space="preserve"> Lietuva</w:t>
      </w:r>
      <w:r>
        <w:t>, paraiškos numeris - 3347143</w:t>
      </w:r>
      <w:r w:rsidRPr="0091068E">
        <w:t>, eksportuojanti valstybė –</w:t>
      </w:r>
      <w:r>
        <w:t xml:space="preserve"> Vengrija</w:t>
      </w:r>
      <w:r w:rsidRPr="0091068E">
        <w:t xml:space="preserve">, klasifikacija – </w:t>
      </w:r>
      <w:r>
        <w:t xml:space="preserve">receptinis </w:t>
      </w:r>
      <w:r w:rsidRPr="0091068E">
        <w:t>vaistinis preparatas</w:t>
      </w:r>
      <w:r>
        <w:t>,</w:t>
      </w:r>
      <w:r w:rsidRPr="0091068E">
        <w:t xml:space="preserve"> pakuotė –</w:t>
      </w:r>
      <w:r>
        <w:t xml:space="preserve"> lizdinė plokštelė, N14, lizdinė plokštelė, N28,</w:t>
      </w:r>
      <w:r w:rsidRPr="0091068E">
        <w:t xml:space="preserve"> referencinio vaistinio preparato pavadinimas – </w:t>
      </w:r>
      <w:r w:rsidRPr="002E3AF7">
        <w:t>Nexmezol 40 mg skrandyje neirios tabletės</w:t>
      </w:r>
      <w:r>
        <w:t xml:space="preserve">, </w:t>
      </w:r>
      <w:r w:rsidRPr="0091068E">
        <w:t>referencinio vaistinio preparato registracijos pažymėjimo numeris –</w:t>
      </w:r>
      <w:r>
        <w:t xml:space="preserve"> </w:t>
      </w:r>
      <w:r w:rsidRPr="002E3AF7">
        <w:t xml:space="preserve"> LT/1/09/1529/024, LT/1/09/1529/026</w:t>
      </w:r>
      <w:r>
        <w:t>, r</w:t>
      </w:r>
      <w:r w:rsidRPr="0091068E">
        <w:t xml:space="preserve">eferencinio vaistinio preparato registruotojas </w:t>
      </w:r>
      <w:r>
        <w:t xml:space="preserve">– </w:t>
      </w:r>
      <w:r w:rsidRPr="002E3AF7">
        <w:t>Sandoz d.d., Slovėnija</w:t>
      </w:r>
      <w:r>
        <w:t>)</w:t>
      </w:r>
      <w:r w:rsidR="002A0A66">
        <w:t>.</w:t>
      </w:r>
    </w:p>
    <w:p w:rsidR="00846B67" w:rsidRPr="00726933" w:rsidRDefault="004B72DB" w:rsidP="00C220BE">
      <w:pPr>
        <w:ind w:left="-142" w:right="-143" w:firstLine="709"/>
        <w:jc w:val="both"/>
      </w:pPr>
      <w:r w:rsidRPr="00726933">
        <w:rPr>
          <w:bCs/>
          <w:noProof/>
        </w:rPr>
        <w:t>2.</w:t>
      </w:r>
      <w:r w:rsidR="002013EA" w:rsidRPr="00726933">
        <w:t xml:space="preserve"> </w:t>
      </w:r>
      <w:r w:rsidR="00233D59" w:rsidRPr="00233D59">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8C3D9A" w:rsidRDefault="008C3D9A" w:rsidP="00233D59">
      <w:pPr>
        <w:overflowPunct w:val="0"/>
        <w:ind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233D59" w:rsidRPr="00233D59" w:rsidRDefault="00233D59" w:rsidP="00233D59">
      <w:pPr>
        <w:overflowPunct w:val="0"/>
        <w:ind w:left="-142" w:right="-426"/>
        <w:jc w:val="both"/>
        <w:rPr>
          <w:sz w:val="18"/>
          <w:szCs w:val="18"/>
        </w:rPr>
      </w:pPr>
      <w:r w:rsidRPr="00233D59">
        <w:rPr>
          <w:sz w:val="18"/>
          <w:szCs w:val="18"/>
        </w:rPr>
        <w:t>Vaistų stebėsenos ir informacijos skyriaus vyriausioji specialistė</w:t>
      </w:r>
    </w:p>
    <w:p w:rsidR="0012583B" w:rsidRDefault="00233D59" w:rsidP="00233D59">
      <w:pPr>
        <w:overflowPunct w:val="0"/>
        <w:ind w:left="-142" w:right="-426"/>
        <w:jc w:val="both"/>
        <w:rPr>
          <w:sz w:val="18"/>
          <w:szCs w:val="18"/>
        </w:rPr>
      </w:pPr>
      <w:r w:rsidRPr="00233D59">
        <w:rPr>
          <w:sz w:val="18"/>
          <w:szCs w:val="18"/>
        </w:rPr>
        <w:t>R. Tomaševič</w:t>
      </w:r>
    </w:p>
    <w:p w:rsidR="00AB6814" w:rsidRPr="000C5B5C" w:rsidRDefault="00AB6814" w:rsidP="00233D59">
      <w:pPr>
        <w:overflowPunct w:val="0"/>
        <w:ind w:right="-426"/>
        <w:jc w:val="both"/>
        <w:rPr>
          <w:sz w:val="18"/>
          <w:szCs w:val="18"/>
        </w:rPr>
      </w:pPr>
    </w:p>
    <w:p w:rsidR="008C3D9A" w:rsidRPr="000413DC" w:rsidRDefault="00233D59" w:rsidP="00C220BE">
      <w:pPr>
        <w:overflowPunct w:val="0"/>
        <w:ind w:left="-142" w:right="-426"/>
        <w:jc w:val="both"/>
        <w:rPr>
          <w:sz w:val="18"/>
          <w:szCs w:val="18"/>
        </w:rPr>
      </w:pPr>
      <w:r>
        <w:rPr>
          <w:sz w:val="18"/>
          <w:szCs w:val="18"/>
        </w:rPr>
        <w:t>2022-04-01</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75D3" w:rsidRDefault="00F875D3">
      <w:r>
        <w:separator/>
      </w:r>
    </w:p>
  </w:endnote>
  <w:endnote w:type="continuationSeparator" w:id="0">
    <w:p w:rsidR="00F875D3" w:rsidRDefault="00F8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75D3" w:rsidRDefault="00F875D3">
      <w:r>
        <w:separator/>
      </w:r>
    </w:p>
  </w:footnote>
  <w:footnote w:type="continuationSeparator" w:id="0">
    <w:p w:rsidR="00F875D3" w:rsidRDefault="00F875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787"/>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787"/>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3D59"/>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0A66"/>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3AF7"/>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102"/>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1132"/>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875D3"/>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8DB604-B45E-46BC-A74F-B244C0A80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3BAD508A-70F1-465A-AE9A-86AE29CE7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1617</Words>
  <Characters>922</Characters>
  <Application>Microsoft Office Word</Application>
  <DocSecurity>0</DocSecurity>
  <Lines>7</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2022-04-04T06:28:00Z</dcterms:created>
  <dcterms:modified xsi:type="dcterms:W3CDTF">2022-04-04T06:28:00Z</dcterms:modified>
</cp:coreProperties>
</file>