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080BB6">
              <w:rPr>
                <w:b w:val="0"/>
                <w:caps w:val="0"/>
                <w:sz w:val="24"/>
              </w:rPr>
              <w:t>kovo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6D5C65">
              <w:rPr>
                <w:b w:val="0"/>
                <w:caps w:val="0"/>
                <w:sz w:val="24"/>
              </w:rPr>
              <w:t>19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6D5C65">
              <w:rPr>
                <w:b w:val="0"/>
                <w:caps w:val="0"/>
                <w:sz w:val="24"/>
              </w:rPr>
              <w:t>337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080BB6">
        <w:t>o</w:t>
      </w:r>
      <w:r w:rsidR="004057EC" w:rsidRPr="00726933">
        <w:t xml:space="preserve"> </w:t>
      </w:r>
      <w:r w:rsidR="004F7D42" w:rsidRPr="00726933">
        <w:t>preparat</w:t>
      </w:r>
      <w:r w:rsidR="00080BB6">
        <w:t>o</w:t>
      </w:r>
      <w:r w:rsidR="00901AAB">
        <w:t xml:space="preserve"> </w:t>
      </w:r>
      <w:r w:rsidR="008C655C">
        <w:rPr>
          <w:rStyle w:val="Italic"/>
        </w:rPr>
        <w:t>Thiopental VUAB 1 g milteliai injekciniam tirpalui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8C655C" w:rsidP="008C655C">
      <w:pPr>
        <w:jc w:val="both"/>
      </w:pPr>
      <w:r>
        <w:rPr>
          <w:color w:val="808080"/>
        </w:rPr>
        <w:t xml:space="preserve">          </w:t>
      </w:r>
      <w:r w:rsidR="00B666D4" w:rsidRPr="0091068E">
        <w:t xml:space="preserve">lygiagrečiai importuojamą vaistinį preparatą </w:t>
      </w:r>
      <w:r w:rsidR="00947FC0" w:rsidRPr="00947FC0">
        <w:rPr>
          <w:rStyle w:val="Italic"/>
        </w:rPr>
        <w:t>Thiopental</w:t>
      </w:r>
      <w:r>
        <w:rPr>
          <w:rStyle w:val="Italic"/>
        </w:rPr>
        <w:t xml:space="preserve"> VUAB 1 g milteliai injekciniam </w:t>
      </w:r>
      <w:r w:rsidR="00947FC0" w:rsidRPr="00947FC0">
        <w:rPr>
          <w:rStyle w:val="Italic"/>
        </w:rPr>
        <w:t>tirpalui</w:t>
      </w:r>
      <w:r w:rsidR="00B666D4" w:rsidRPr="008C655C">
        <w:rPr>
          <w:i/>
        </w:rPr>
        <w:t xml:space="preserve"> </w:t>
      </w:r>
      <w:r w:rsidR="00B666D4" w:rsidRPr="0091068E">
        <w:t>(veiklioji medžiaga –</w:t>
      </w:r>
      <w:r w:rsidR="00B666D4">
        <w:t xml:space="preserve"> </w:t>
      </w:r>
      <w:r w:rsidR="00947FC0">
        <w:t>tiopentalio natrio druska ir natrio karbonatas</w:t>
      </w:r>
      <w:r w:rsidR="00B666D4">
        <w:t>,</w:t>
      </w:r>
      <w:r w:rsidR="00B666D4" w:rsidRPr="0091068E">
        <w:t xml:space="preserve"> lygiagretaus importo leidimo numeris – </w:t>
      </w:r>
      <w:r w:rsidR="00947FC0">
        <w:t>LT/L/20/1236/001</w:t>
      </w:r>
      <w:r w:rsidR="00B666D4">
        <w:t>,</w:t>
      </w:r>
      <w:r w:rsidR="00462C84">
        <w:t xml:space="preserve"> </w:t>
      </w:r>
      <w:r w:rsidR="00B666D4" w:rsidRPr="0091068E">
        <w:t xml:space="preserve">lygiagretaus importo leidimo turėtojas – </w:t>
      </w:r>
      <w:r w:rsidR="00B666D4">
        <w:t xml:space="preserve">UAB </w:t>
      </w:r>
      <w:r w:rsidR="00462C84">
        <w:t>„</w:t>
      </w:r>
      <w:r w:rsidR="00717A4E">
        <w:t>Ideal Trade Links</w:t>
      </w:r>
      <w:r w:rsidR="00B666D4">
        <w:t>“,</w:t>
      </w:r>
      <w:r w:rsidR="00B666D4" w:rsidRPr="00A86021">
        <w:t xml:space="preserve"> Lietuva</w:t>
      </w:r>
      <w:r w:rsidR="00B666D4" w:rsidRPr="0091068E">
        <w:t>, eksportuojanti valstybė –</w:t>
      </w:r>
      <w:r w:rsidR="00B666D4">
        <w:t xml:space="preserve"> </w:t>
      </w:r>
      <w:r w:rsidR="00947FC0">
        <w:t>Čekija</w:t>
      </w:r>
      <w:r w:rsidR="00B666D4" w:rsidRPr="0091068E">
        <w:t xml:space="preserve">, klasifikacija – </w:t>
      </w:r>
      <w:r w:rsidR="00717A4E">
        <w:t>receptinis</w:t>
      </w:r>
      <w:r w:rsidR="00C51CFA">
        <w:t xml:space="preserve"> </w:t>
      </w:r>
      <w:r w:rsidR="00B666D4" w:rsidRPr="0091068E">
        <w:t>vaistinis preparatas</w:t>
      </w:r>
      <w:r w:rsidR="00B666D4">
        <w:t>,</w:t>
      </w:r>
      <w:r w:rsidR="00B666D4" w:rsidRPr="0091068E">
        <w:t xml:space="preserve"> pakuotė –</w:t>
      </w:r>
      <w:r w:rsidR="00B666D4">
        <w:t xml:space="preserve"> </w:t>
      </w:r>
      <w:r w:rsidR="00717A4E">
        <w:t>flakonas, N1</w:t>
      </w:r>
      <w:r w:rsidR="00B666D4">
        <w:t>,</w:t>
      </w:r>
      <w:r w:rsidR="00B666D4" w:rsidRPr="0091068E">
        <w:t xml:space="preserve"> referencinio vaistinio preparato pavadinimas – </w:t>
      </w:r>
      <w:r w:rsidR="00717A4E" w:rsidRPr="00717A4E">
        <w:t>Thiopental Panpharma</w:t>
      </w:r>
      <w:r w:rsidR="00717A4E">
        <w:t xml:space="preserve"> 1 g milteliai injekciniam tirpalui</w:t>
      </w:r>
      <w:r w:rsidR="00B666D4">
        <w:t xml:space="preserve">, </w:t>
      </w:r>
      <w:r w:rsidR="00B666D4" w:rsidRPr="0091068E">
        <w:t>referencinio vaistinio preparato registracijos pažymėjimo numeris –</w:t>
      </w:r>
      <w:r w:rsidR="00B666D4">
        <w:t xml:space="preserve"> </w:t>
      </w:r>
      <w:r w:rsidR="00947FC0">
        <w:t>LT/1/18/4203/005</w:t>
      </w:r>
      <w:r w:rsidR="00B666D4">
        <w:t>, r</w:t>
      </w:r>
      <w:r w:rsidR="00B666D4" w:rsidRPr="0091068E">
        <w:t xml:space="preserve">eferencinio vaistinio preparato registruotojas </w:t>
      </w:r>
      <w:r w:rsidR="00B666D4">
        <w:t xml:space="preserve">– </w:t>
      </w:r>
      <w:r w:rsidR="00717A4E" w:rsidRPr="00717A4E">
        <w:t>Panpharma S.A., Prancūzija</w:t>
      </w:r>
      <w:r w:rsidR="004945E6">
        <w:t>)</w:t>
      </w:r>
      <w:r w:rsidR="00080BB6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717A4E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717A4E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80BB6" w:rsidRDefault="00080BB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80BB6" w:rsidRDefault="00080BB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80BB6" w:rsidRDefault="00080BB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80BB6" w:rsidRDefault="00080BB6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080BB6" w:rsidRPr="00EE685F" w:rsidRDefault="00080BB6" w:rsidP="00080BB6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Vaistų saugumo ir informacijos skyriaus</w:t>
      </w:r>
    </w:p>
    <w:p w:rsidR="00080BB6" w:rsidRPr="00EE685F" w:rsidRDefault="00080BB6" w:rsidP="00080BB6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vyriausioji specialistė</w:t>
      </w:r>
    </w:p>
    <w:p w:rsidR="00080BB6" w:rsidRPr="00EE685F" w:rsidRDefault="00080BB6" w:rsidP="00080BB6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080BB6" w:rsidP="00080BB6">
      <w:pPr>
        <w:overflowPunct w:val="0"/>
        <w:ind w:left="-142" w:right="-426"/>
        <w:jc w:val="both"/>
        <w:rPr>
          <w:sz w:val="18"/>
          <w:szCs w:val="18"/>
        </w:rPr>
      </w:pPr>
      <w:r w:rsidRPr="00EE685F">
        <w:rPr>
          <w:sz w:val="18"/>
          <w:szCs w:val="18"/>
        </w:rPr>
        <w:t>R. Tomaševič</w:t>
      </w:r>
    </w:p>
    <w:p w:rsidR="008C3D9A" w:rsidRPr="000413DC" w:rsidRDefault="00947FC0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2020-03-18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03D6" w:rsidRDefault="00FF03D6">
      <w:r>
        <w:separator/>
      </w:r>
    </w:p>
  </w:endnote>
  <w:endnote w:type="continuationSeparator" w:id="0">
    <w:p w:rsidR="00FF03D6" w:rsidRDefault="00FF0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03D6" w:rsidRDefault="00FF03D6">
      <w:r>
        <w:separator/>
      </w:r>
    </w:p>
  </w:footnote>
  <w:footnote w:type="continuationSeparator" w:id="0">
    <w:p w:rsidR="00FF03D6" w:rsidRDefault="00FF03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FC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0BB6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2B4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65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A4E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C655C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47FC0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514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3D6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B4B7752C-E846-4351-82DB-E484E331E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C16D26C4-F7C3-44D5-A6B3-D06CC425D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2020-03-19T08:22:00Z</dcterms:created>
  <dcterms:modified xsi:type="dcterms:W3CDTF">2020-03-19T08:22:00Z</dcterms:modified>
</cp:coreProperties>
</file>