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A56CD3" w:rsidRPr="006F4232" w:rsidTr="00FA7905">
        <w:trPr>
          <w:cantSplit/>
          <w:jc w:val="center"/>
        </w:trPr>
        <w:tc>
          <w:tcPr>
            <w:tcW w:w="289" w:type="dxa"/>
            <w:tcBorders>
              <w:top w:val="nil"/>
              <w:left w:val="nil"/>
              <w:bottom w:val="nil"/>
              <w:right w:val="nil"/>
            </w:tcBorders>
          </w:tcPr>
          <w:p w:rsidR="00A56CD3" w:rsidRPr="006F4232" w:rsidRDefault="00A56CD3" w:rsidP="00FA7905">
            <w:pPr>
              <w:pStyle w:val="Antrat2"/>
              <w:rPr>
                <w:sz w:val="24"/>
              </w:rPr>
            </w:pPr>
          </w:p>
        </w:tc>
        <w:tc>
          <w:tcPr>
            <w:tcW w:w="9359" w:type="dxa"/>
            <w:tcBorders>
              <w:top w:val="nil"/>
              <w:left w:val="nil"/>
              <w:bottom w:val="nil"/>
              <w:right w:val="nil"/>
            </w:tcBorders>
          </w:tcPr>
          <w:p w:rsidR="00A56CD3" w:rsidRDefault="00A56CD3" w:rsidP="00FA7905">
            <w:pPr>
              <w:pStyle w:val="Antrats"/>
              <w:ind w:left="-248" w:right="-1247"/>
              <w:jc w:val="center"/>
              <w:rPr>
                <w:noProof/>
                <w:lang w:eastAsia="lt-LT"/>
              </w:rPr>
            </w:pPr>
          </w:p>
          <w:p w:rsidR="00A56CD3" w:rsidRPr="006F4232" w:rsidRDefault="00A56CD3" w:rsidP="00FA7905">
            <w:pPr>
              <w:pStyle w:val="Antrats"/>
              <w:ind w:left="-1644" w:right="-1247"/>
              <w:jc w:val="center"/>
            </w:pPr>
            <w:r w:rsidRPr="006F4232">
              <w:rPr>
                <w:noProof/>
                <w:lang w:eastAsia="lt-LT"/>
              </w:rPr>
              <w:drawing>
                <wp:inline distT="0" distB="0" distL="0" distR="0" wp14:anchorId="3F5FFF49" wp14:editId="60D16497">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A56CD3" w:rsidRPr="006F4232" w:rsidRDefault="00A56CD3" w:rsidP="00FA7905">
            <w:pPr>
              <w:pStyle w:val="Antrats"/>
              <w:ind w:left="-1644" w:right="-1247"/>
              <w:jc w:val="center"/>
              <w:rPr>
                <w:b/>
              </w:rPr>
            </w:pPr>
          </w:p>
          <w:p w:rsidR="00A56CD3" w:rsidRPr="006F4232" w:rsidRDefault="00A56CD3" w:rsidP="00FA7905">
            <w:pPr>
              <w:pStyle w:val="Antrat2"/>
              <w:ind w:left="-1644" w:right="-1247"/>
              <w:rPr>
                <w:sz w:val="24"/>
              </w:rPr>
            </w:pPr>
            <w:r w:rsidRPr="006F4232">
              <w:rPr>
                <w:sz w:val="24"/>
              </w:rPr>
              <w:t>Valstybinės vaistų kontrolės tarnybos</w:t>
            </w:r>
          </w:p>
          <w:p w:rsidR="00A56CD3" w:rsidRPr="006F4232" w:rsidRDefault="00A56CD3" w:rsidP="00FA7905">
            <w:pPr>
              <w:pStyle w:val="Antrat1"/>
              <w:ind w:left="-1644" w:right="-1247"/>
            </w:pPr>
            <w:r w:rsidRPr="006F4232">
              <w:t>Prie LIETUVOS RESPUBLIKOS sveikatos apsaugos  ministerijos</w:t>
            </w:r>
          </w:p>
          <w:p w:rsidR="00A56CD3" w:rsidRPr="006F4232" w:rsidRDefault="00A56CD3" w:rsidP="00FA7905">
            <w:pPr>
              <w:pStyle w:val="Antrat2"/>
              <w:ind w:left="-1644" w:right="-1247"/>
              <w:rPr>
                <w:sz w:val="24"/>
              </w:rPr>
            </w:pPr>
            <w:r w:rsidRPr="006F4232">
              <w:rPr>
                <w:sz w:val="24"/>
              </w:rPr>
              <w:t>viršininkas</w:t>
            </w:r>
          </w:p>
          <w:p w:rsidR="00A56CD3" w:rsidRPr="006F4232" w:rsidRDefault="00A56CD3" w:rsidP="00FA7905">
            <w:pPr>
              <w:jc w:val="center"/>
            </w:pPr>
          </w:p>
        </w:tc>
      </w:tr>
      <w:tr w:rsidR="00A56CD3" w:rsidRPr="006F4232" w:rsidTr="00FA7905">
        <w:trPr>
          <w:cantSplit/>
          <w:jc w:val="center"/>
        </w:trPr>
        <w:tc>
          <w:tcPr>
            <w:tcW w:w="9648" w:type="dxa"/>
            <w:gridSpan w:val="2"/>
            <w:tcBorders>
              <w:top w:val="nil"/>
              <w:left w:val="nil"/>
              <w:bottom w:val="nil"/>
              <w:right w:val="nil"/>
            </w:tcBorders>
          </w:tcPr>
          <w:p w:rsidR="00A56CD3" w:rsidRPr="006F4232" w:rsidRDefault="00A56CD3" w:rsidP="00FA7905">
            <w:pPr>
              <w:pStyle w:val="Antrat2"/>
              <w:rPr>
                <w:sz w:val="24"/>
              </w:rPr>
            </w:pPr>
            <w:r w:rsidRPr="006F4232">
              <w:rPr>
                <w:sz w:val="24"/>
              </w:rPr>
              <w:t>ĮSAKYMAS</w:t>
            </w:r>
          </w:p>
        </w:tc>
      </w:tr>
      <w:tr w:rsidR="00A56CD3" w:rsidRPr="006F4232" w:rsidTr="00FA7905">
        <w:trPr>
          <w:cantSplit/>
          <w:trHeight w:val="344"/>
          <w:jc w:val="center"/>
        </w:trPr>
        <w:tc>
          <w:tcPr>
            <w:tcW w:w="9648" w:type="dxa"/>
            <w:gridSpan w:val="2"/>
            <w:tcBorders>
              <w:top w:val="nil"/>
              <w:left w:val="nil"/>
              <w:bottom w:val="nil"/>
              <w:right w:val="nil"/>
            </w:tcBorders>
          </w:tcPr>
          <w:p w:rsidR="00A56CD3" w:rsidRPr="006F4232" w:rsidRDefault="00A56CD3" w:rsidP="00FA7905">
            <w:pPr>
              <w:pStyle w:val="Antrat2"/>
              <w:tabs>
                <w:tab w:val="left" w:pos="759"/>
              </w:tabs>
              <w:rPr>
                <w:sz w:val="24"/>
              </w:rPr>
            </w:pPr>
            <w:r w:rsidRPr="006F4232">
              <w:rPr>
                <w:sz w:val="24"/>
              </w:rPr>
              <w:t>DĖL lygiagrečiai importuojam</w:t>
            </w:r>
            <w:r>
              <w:rPr>
                <w:sz w:val="24"/>
              </w:rPr>
              <w:t>o</w:t>
            </w:r>
            <w:r w:rsidRPr="006F4232">
              <w:rPr>
                <w:sz w:val="24"/>
              </w:rPr>
              <w:t xml:space="preserve"> vaistini</w:t>
            </w:r>
            <w:r>
              <w:rPr>
                <w:sz w:val="24"/>
              </w:rPr>
              <w:t>o</w:t>
            </w:r>
            <w:r w:rsidRPr="006F4232">
              <w:rPr>
                <w:sz w:val="24"/>
              </w:rPr>
              <w:t xml:space="preserve"> preparat</w:t>
            </w:r>
            <w:r>
              <w:rPr>
                <w:sz w:val="24"/>
              </w:rPr>
              <w:t>o</w:t>
            </w:r>
            <w:r w:rsidRPr="006F4232">
              <w:rPr>
                <w:sz w:val="24"/>
              </w:rPr>
              <w:t xml:space="preserve"> Įregistravimo</w:t>
            </w:r>
          </w:p>
        </w:tc>
      </w:tr>
      <w:tr w:rsidR="00A56CD3" w:rsidRPr="006F4232" w:rsidTr="00FA7905">
        <w:trPr>
          <w:cantSplit/>
          <w:jc w:val="center"/>
        </w:trPr>
        <w:tc>
          <w:tcPr>
            <w:tcW w:w="9648" w:type="dxa"/>
            <w:gridSpan w:val="2"/>
            <w:tcBorders>
              <w:top w:val="nil"/>
              <w:left w:val="nil"/>
              <w:bottom w:val="nil"/>
              <w:right w:val="nil"/>
            </w:tcBorders>
          </w:tcPr>
          <w:p w:rsidR="00A56CD3" w:rsidRPr="006F4232" w:rsidRDefault="00A56CD3" w:rsidP="00FA7905">
            <w:pPr>
              <w:pStyle w:val="Antrat2"/>
              <w:rPr>
                <w:sz w:val="24"/>
              </w:rPr>
            </w:pPr>
          </w:p>
        </w:tc>
      </w:tr>
      <w:tr w:rsidR="00A56CD3" w:rsidRPr="00726933" w:rsidTr="00FA7905">
        <w:trPr>
          <w:cantSplit/>
          <w:jc w:val="center"/>
        </w:trPr>
        <w:tc>
          <w:tcPr>
            <w:tcW w:w="9648" w:type="dxa"/>
            <w:gridSpan w:val="2"/>
            <w:tcBorders>
              <w:top w:val="nil"/>
              <w:left w:val="nil"/>
              <w:bottom w:val="nil"/>
              <w:right w:val="nil"/>
            </w:tcBorders>
          </w:tcPr>
          <w:p w:rsidR="00A56CD3" w:rsidRPr="00726933" w:rsidRDefault="000D799D" w:rsidP="00FA7905">
            <w:pPr>
              <w:pStyle w:val="Antrat2"/>
              <w:tabs>
                <w:tab w:val="center" w:pos="3402"/>
              </w:tabs>
              <w:rPr>
                <w:b w:val="0"/>
                <w:caps w:val="0"/>
                <w:sz w:val="24"/>
              </w:rPr>
            </w:pPr>
            <w:r>
              <w:rPr>
                <w:b w:val="0"/>
                <w:caps w:val="0"/>
                <w:sz w:val="24"/>
              </w:rPr>
              <w:t>2021 m. vasario18</w:t>
            </w:r>
            <w:r w:rsidR="00A56CD3">
              <w:rPr>
                <w:b w:val="0"/>
                <w:caps w:val="0"/>
                <w:sz w:val="24"/>
              </w:rPr>
              <w:t xml:space="preserve"> </w:t>
            </w:r>
            <w:r w:rsidR="00A56CD3" w:rsidRPr="00726933">
              <w:rPr>
                <w:b w:val="0"/>
                <w:caps w:val="0"/>
                <w:sz w:val="24"/>
              </w:rPr>
              <w:t>d. Nr. (1.4</w:t>
            </w:r>
            <w:r w:rsidR="00A56CD3">
              <w:rPr>
                <w:b w:val="0"/>
                <w:caps w:val="0"/>
                <w:sz w:val="24"/>
              </w:rPr>
              <w:t>E</w:t>
            </w:r>
            <w:r w:rsidR="00A56CD3" w:rsidRPr="00726933">
              <w:rPr>
                <w:b w:val="0"/>
                <w:caps w:val="0"/>
                <w:sz w:val="24"/>
              </w:rPr>
              <w:t>)1A-</w:t>
            </w:r>
            <w:r>
              <w:rPr>
                <w:b w:val="0"/>
                <w:caps w:val="0"/>
                <w:sz w:val="24"/>
              </w:rPr>
              <w:t>143</w:t>
            </w:r>
            <w:bookmarkStart w:id="0" w:name="_GoBack"/>
            <w:bookmarkEnd w:id="0"/>
          </w:p>
        </w:tc>
      </w:tr>
      <w:tr w:rsidR="00A56CD3" w:rsidRPr="00726933" w:rsidTr="00FA7905">
        <w:trPr>
          <w:cantSplit/>
          <w:jc w:val="center"/>
        </w:trPr>
        <w:tc>
          <w:tcPr>
            <w:tcW w:w="9648" w:type="dxa"/>
            <w:gridSpan w:val="2"/>
            <w:tcBorders>
              <w:top w:val="nil"/>
              <w:left w:val="nil"/>
              <w:bottom w:val="nil"/>
              <w:right w:val="nil"/>
            </w:tcBorders>
          </w:tcPr>
          <w:p w:rsidR="00A56CD3" w:rsidRPr="00726933" w:rsidRDefault="00A56CD3" w:rsidP="00FA7905">
            <w:pPr>
              <w:pStyle w:val="Antrat2"/>
              <w:rPr>
                <w:b w:val="0"/>
                <w:caps w:val="0"/>
                <w:sz w:val="24"/>
              </w:rPr>
            </w:pPr>
            <w:r w:rsidRPr="00726933">
              <w:rPr>
                <w:b w:val="0"/>
                <w:caps w:val="0"/>
                <w:sz w:val="24"/>
              </w:rPr>
              <w:t>Vilnius</w:t>
            </w:r>
          </w:p>
        </w:tc>
      </w:tr>
      <w:tr w:rsidR="00A56CD3" w:rsidRPr="00F5226C" w:rsidTr="00FA7905">
        <w:trPr>
          <w:cantSplit/>
          <w:jc w:val="center"/>
        </w:trPr>
        <w:tc>
          <w:tcPr>
            <w:tcW w:w="9648" w:type="dxa"/>
            <w:gridSpan w:val="2"/>
            <w:tcBorders>
              <w:top w:val="nil"/>
              <w:left w:val="nil"/>
              <w:bottom w:val="nil"/>
              <w:right w:val="nil"/>
            </w:tcBorders>
          </w:tcPr>
          <w:p w:rsidR="00A56CD3" w:rsidRPr="00F5226C" w:rsidRDefault="00A56CD3" w:rsidP="00FA7905">
            <w:pPr>
              <w:pStyle w:val="Antrat2"/>
              <w:jc w:val="both"/>
              <w:rPr>
                <w:b w:val="0"/>
                <w:caps w:val="0"/>
                <w:sz w:val="24"/>
              </w:rPr>
            </w:pPr>
          </w:p>
        </w:tc>
      </w:tr>
    </w:tbl>
    <w:p w:rsidR="00A56CD3" w:rsidRPr="00F5226C" w:rsidRDefault="00A56CD3" w:rsidP="00A56CD3">
      <w:pPr>
        <w:ind w:firstLine="709"/>
        <w:jc w:val="both"/>
      </w:pPr>
      <w:r w:rsidRPr="00F5226C">
        <w:t>Vadovaudamasis Lietuvos Respublikos farmacijos įstatymo 17 straipsnio 2 dalimi ir ats</w:t>
      </w:r>
      <w:r>
        <w:t>ižvelgdamas į tai, kad vaistinio</w:t>
      </w:r>
      <w:r w:rsidRPr="00F5226C">
        <w:t xml:space="preserve"> preparat</w:t>
      </w:r>
      <w:r>
        <w:t>o</w:t>
      </w:r>
      <w:r w:rsidRPr="00F5226C">
        <w:t xml:space="preserve"> </w:t>
      </w:r>
      <w:proofErr w:type="spellStart"/>
      <w:r w:rsidRPr="00F5226C">
        <w:rPr>
          <w:rFonts w:eastAsia="Calibri"/>
          <w:i/>
          <w:lang w:eastAsia="lt-LT"/>
        </w:rPr>
        <w:t>Bisacodyl</w:t>
      </w:r>
      <w:proofErr w:type="spellEnd"/>
      <w:r w:rsidRPr="00F5226C">
        <w:rPr>
          <w:rFonts w:eastAsia="Calibri"/>
          <w:i/>
          <w:lang w:eastAsia="lt-LT"/>
        </w:rPr>
        <w:t xml:space="preserve"> GSK 10 mg žvakutės</w:t>
      </w:r>
      <w:r w:rsidRPr="00F5226C">
        <w:t xml:space="preserve"> kartu su paraiška registruoti lygiagrečiai importuojamą vaistinį preparatą pateikti dokumentai atitinka teisės aktų nustatytus reikalavimus:</w:t>
      </w:r>
    </w:p>
    <w:p w:rsidR="00A56CD3" w:rsidRPr="00F5226C" w:rsidRDefault="00A56CD3" w:rsidP="00A56CD3">
      <w:pPr>
        <w:jc w:val="both"/>
      </w:pPr>
      <w:r w:rsidRPr="00F5226C">
        <w:t xml:space="preserve">           1. R e g i s t r u o j u lygiagrečiai importuojamą vaistinį preparatą </w:t>
      </w:r>
      <w:proofErr w:type="spellStart"/>
      <w:r w:rsidRPr="00F5226C">
        <w:rPr>
          <w:rFonts w:eastAsia="Calibri"/>
          <w:i/>
          <w:lang w:eastAsia="lt-LT"/>
        </w:rPr>
        <w:t>Bisacodyl</w:t>
      </w:r>
      <w:proofErr w:type="spellEnd"/>
      <w:r w:rsidRPr="00F5226C">
        <w:rPr>
          <w:rFonts w:eastAsia="Calibri"/>
          <w:i/>
          <w:lang w:eastAsia="lt-LT"/>
        </w:rPr>
        <w:t xml:space="preserve"> GSK 10 mg žvakutės</w:t>
      </w:r>
      <w:r w:rsidRPr="00F5226C">
        <w:rPr>
          <w:rFonts w:eastAsia="Calibri"/>
          <w:lang w:eastAsia="lt-LT"/>
        </w:rPr>
        <w:t xml:space="preserve"> </w:t>
      </w:r>
      <w:r w:rsidRPr="00F5226C">
        <w:t xml:space="preserve">(veiklioji medžiaga – </w:t>
      </w:r>
      <w:proofErr w:type="spellStart"/>
      <w:r w:rsidRPr="00F5226C">
        <w:rPr>
          <w:rFonts w:eastAsia="Calibri"/>
          <w:lang w:eastAsia="lt-LT"/>
        </w:rPr>
        <w:t>bisakodilis</w:t>
      </w:r>
      <w:proofErr w:type="spellEnd"/>
      <w:r w:rsidRPr="00F5226C">
        <w:t>, lygiagretaus importo leidimo numeris – LT/L/21/1487/001 ir LT/L/21/1487/002, lygiagretaus importo leidimo turėtojas – UAB „</w:t>
      </w:r>
      <w:proofErr w:type="spellStart"/>
      <w:r w:rsidRPr="00F5226C">
        <w:rPr>
          <w:lang w:eastAsia="lt-LT"/>
        </w:rPr>
        <w:t>Ideal</w:t>
      </w:r>
      <w:proofErr w:type="spellEnd"/>
      <w:r w:rsidRPr="00F5226C">
        <w:rPr>
          <w:lang w:eastAsia="lt-LT"/>
        </w:rPr>
        <w:t xml:space="preserve"> </w:t>
      </w:r>
      <w:proofErr w:type="spellStart"/>
      <w:r w:rsidRPr="00F5226C">
        <w:rPr>
          <w:lang w:eastAsia="lt-LT"/>
        </w:rPr>
        <w:t>Trade</w:t>
      </w:r>
      <w:proofErr w:type="spellEnd"/>
      <w:r w:rsidRPr="00F5226C">
        <w:rPr>
          <w:lang w:eastAsia="lt-LT"/>
        </w:rPr>
        <w:t xml:space="preserve"> Links</w:t>
      </w:r>
      <w:r w:rsidRPr="00F5226C">
        <w:t xml:space="preserve">“, Lietuva, paraiškos numeris – </w:t>
      </w:r>
      <w:r w:rsidRPr="00F5226C">
        <w:rPr>
          <w:shd w:val="clear" w:color="auto" w:fill="FFFFFF"/>
        </w:rPr>
        <w:t>1862887</w:t>
      </w:r>
      <w:r w:rsidRPr="00F5226C">
        <w:t xml:space="preserve">, eksportuojanti valstybė – Lenkija, klasifikacija – nereceptinis vaistinis preparatas, pakuotė – </w:t>
      </w:r>
      <w:proofErr w:type="spellStart"/>
      <w:r w:rsidRPr="00F5226C">
        <w:t>dvisluoksnė</w:t>
      </w:r>
      <w:proofErr w:type="spellEnd"/>
      <w:r w:rsidRPr="00F5226C">
        <w:t xml:space="preserve"> juostelė, N</w:t>
      </w:r>
      <w:r>
        <w:rPr>
          <w:lang w:val="en-US"/>
        </w:rPr>
        <w:t>5,</w:t>
      </w:r>
      <w:r w:rsidRPr="00F5226C">
        <w:rPr>
          <w:lang w:val="en-US"/>
        </w:rPr>
        <w:t xml:space="preserve"> </w:t>
      </w:r>
      <w:proofErr w:type="spellStart"/>
      <w:r w:rsidRPr="00F5226C">
        <w:t>dvisluoksnė</w:t>
      </w:r>
      <w:proofErr w:type="spellEnd"/>
      <w:r w:rsidRPr="00F5226C">
        <w:t xml:space="preserve"> juostelė</w:t>
      </w:r>
      <w:r>
        <w:t>,</w:t>
      </w:r>
      <w:r w:rsidRPr="00F5226C">
        <w:rPr>
          <w:lang w:val="en-US"/>
        </w:rPr>
        <w:t xml:space="preserve"> N10,</w:t>
      </w:r>
      <w:r w:rsidRPr="00F5226C">
        <w:t xml:space="preserve"> referencinio vaistinio preparato pavadinimas – </w:t>
      </w:r>
      <w:proofErr w:type="spellStart"/>
      <w:r w:rsidRPr="00F5226C">
        <w:t>Bisacodyl</w:t>
      </w:r>
      <w:proofErr w:type="spellEnd"/>
      <w:r w:rsidRPr="00F5226C">
        <w:t xml:space="preserve"> GSK 10 mg žvakutės, referencinio vaistinio preparato registracijos pažymėjimo numeris – LT/1/95/1289/001, referencinio vaistinio preparato registruotojas – UAB „</w:t>
      </w:r>
      <w:proofErr w:type="spellStart"/>
      <w:r w:rsidRPr="00F5226C">
        <w:t>GlaxoSmithKline</w:t>
      </w:r>
      <w:proofErr w:type="spellEnd"/>
      <w:r w:rsidRPr="00F5226C">
        <w:t xml:space="preserve"> Lietuva“, Lietuva).</w:t>
      </w:r>
    </w:p>
    <w:p w:rsidR="00A56CD3" w:rsidRPr="00F5226C" w:rsidRDefault="00A56CD3" w:rsidP="00A56CD3">
      <w:pPr>
        <w:ind w:firstLine="709"/>
        <w:jc w:val="both"/>
      </w:pPr>
      <w:r w:rsidRPr="00F5226C">
        <w:rPr>
          <w:bCs/>
          <w:noProof/>
        </w:rPr>
        <w:t>2.</w:t>
      </w:r>
      <w:r w:rsidRPr="00F5226C">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53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422"/>
      </w:tblGrid>
      <w:tr w:rsidR="00A56CD3" w:rsidRPr="002F5C56" w:rsidTr="00FA7905">
        <w:trPr>
          <w:trHeight w:val="259"/>
        </w:trPr>
        <w:tc>
          <w:tcPr>
            <w:tcW w:w="9536" w:type="dxa"/>
            <w:gridSpan w:val="2"/>
            <w:tcBorders>
              <w:top w:val="nil"/>
              <w:left w:val="nil"/>
              <w:bottom w:val="nil"/>
              <w:right w:val="nil"/>
            </w:tcBorders>
            <w:shd w:val="clear" w:color="auto" w:fill="auto"/>
          </w:tcPr>
          <w:p w:rsidR="00A56CD3" w:rsidRDefault="00A56CD3" w:rsidP="00FA7905">
            <w:pPr>
              <w:overflowPunct w:val="0"/>
              <w:ind w:firstLine="709"/>
              <w:rPr>
                <w:sz w:val="18"/>
                <w:szCs w:val="18"/>
                <w:lang w:val="en-US"/>
              </w:rPr>
            </w:pPr>
          </w:p>
          <w:p w:rsidR="00A56CD3" w:rsidRDefault="00A56CD3" w:rsidP="00FA7905">
            <w:pPr>
              <w:overflowPunct w:val="0"/>
              <w:ind w:firstLine="709"/>
              <w:rPr>
                <w:sz w:val="18"/>
                <w:szCs w:val="18"/>
                <w:lang w:val="en-US"/>
              </w:rPr>
            </w:pPr>
          </w:p>
          <w:p w:rsidR="00A56CD3" w:rsidRPr="002F5C56" w:rsidRDefault="00A56CD3" w:rsidP="00FA7905">
            <w:pPr>
              <w:overflowPunct w:val="0"/>
              <w:ind w:firstLine="709"/>
              <w:rPr>
                <w:sz w:val="18"/>
                <w:szCs w:val="18"/>
                <w:lang w:val="en-US"/>
              </w:rPr>
            </w:pPr>
          </w:p>
        </w:tc>
      </w:tr>
      <w:tr w:rsidR="00A56CD3" w:rsidRPr="002F5C56" w:rsidTr="00FA7905">
        <w:tc>
          <w:tcPr>
            <w:tcW w:w="9536" w:type="dxa"/>
            <w:gridSpan w:val="2"/>
            <w:tcBorders>
              <w:top w:val="nil"/>
              <w:left w:val="nil"/>
              <w:bottom w:val="nil"/>
              <w:right w:val="nil"/>
            </w:tcBorders>
            <w:shd w:val="clear" w:color="auto" w:fill="auto"/>
          </w:tcPr>
          <w:p w:rsidR="00A56CD3" w:rsidRPr="002F5C56" w:rsidRDefault="00A56CD3" w:rsidP="00FA7905">
            <w:pPr>
              <w:overflowPunct w:val="0"/>
              <w:ind w:left="-426" w:right="-426"/>
              <w:jc w:val="both"/>
              <w:rPr>
                <w:sz w:val="18"/>
                <w:szCs w:val="18"/>
                <w:lang w:val="en-US"/>
              </w:rPr>
            </w:pPr>
          </w:p>
        </w:tc>
      </w:tr>
      <w:tr w:rsidR="00A56CD3" w:rsidRPr="002F5C56" w:rsidTr="00FA7905">
        <w:tc>
          <w:tcPr>
            <w:tcW w:w="4114" w:type="dxa"/>
            <w:tcBorders>
              <w:top w:val="nil"/>
              <w:left w:val="nil"/>
              <w:bottom w:val="nil"/>
              <w:right w:val="nil"/>
            </w:tcBorders>
            <w:shd w:val="clear" w:color="auto" w:fill="auto"/>
            <w:hideMark/>
          </w:tcPr>
          <w:p w:rsidR="00A56CD3" w:rsidRPr="002F5C56" w:rsidRDefault="00A56CD3" w:rsidP="00FA7905">
            <w:pPr>
              <w:ind w:right="-426"/>
              <w:rPr>
                <w:lang w:val="en-US"/>
              </w:rPr>
            </w:pPr>
            <w:proofErr w:type="spellStart"/>
            <w:r>
              <w:rPr>
                <w:lang w:val="en-US"/>
              </w:rPr>
              <w:t>Viršininkas</w:t>
            </w:r>
            <w:proofErr w:type="spellEnd"/>
          </w:p>
        </w:tc>
        <w:tc>
          <w:tcPr>
            <w:tcW w:w="5422" w:type="dxa"/>
            <w:tcBorders>
              <w:top w:val="nil"/>
              <w:left w:val="nil"/>
              <w:bottom w:val="nil"/>
              <w:right w:val="nil"/>
            </w:tcBorders>
            <w:shd w:val="clear" w:color="auto" w:fill="auto"/>
            <w:hideMark/>
          </w:tcPr>
          <w:p w:rsidR="00A56CD3" w:rsidRPr="002F5C56" w:rsidRDefault="00A56CD3" w:rsidP="00FA7905">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A56CD3" w:rsidRPr="002F5C56" w:rsidTr="00FA7905">
        <w:tc>
          <w:tcPr>
            <w:tcW w:w="9536" w:type="dxa"/>
            <w:gridSpan w:val="2"/>
            <w:tcBorders>
              <w:top w:val="nil"/>
              <w:left w:val="nil"/>
              <w:bottom w:val="nil"/>
              <w:right w:val="nil"/>
            </w:tcBorders>
            <w:shd w:val="clear" w:color="auto" w:fill="auto"/>
          </w:tcPr>
          <w:p w:rsidR="00A56CD3" w:rsidRPr="002F5C56" w:rsidRDefault="00A56CD3" w:rsidP="00FA7905">
            <w:pPr>
              <w:overflowPunct w:val="0"/>
              <w:ind w:left="-426" w:right="-426"/>
              <w:jc w:val="both"/>
              <w:rPr>
                <w:sz w:val="18"/>
                <w:szCs w:val="18"/>
                <w:lang w:val="en-US"/>
              </w:rPr>
            </w:pPr>
          </w:p>
        </w:tc>
      </w:tr>
    </w:tbl>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right="-426"/>
        <w:jc w:val="both"/>
        <w:rPr>
          <w:sz w:val="18"/>
          <w:szCs w:val="18"/>
        </w:rPr>
      </w:pPr>
    </w:p>
    <w:p w:rsidR="00A56CD3" w:rsidRDefault="00A56CD3" w:rsidP="00A56CD3">
      <w:pPr>
        <w:overflowPunct w:val="0"/>
        <w:ind w:left="-426" w:right="-426"/>
        <w:jc w:val="both"/>
        <w:rPr>
          <w:sz w:val="18"/>
          <w:szCs w:val="18"/>
        </w:rPr>
      </w:pPr>
    </w:p>
    <w:p w:rsidR="00A56CD3" w:rsidRDefault="00A56CD3" w:rsidP="00A56CD3">
      <w:pPr>
        <w:overflowPunct w:val="0"/>
        <w:ind w:left="-142" w:right="-426"/>
        <w:jc w:val="both"/>
        <w:rPr>
          <w:sz w:val="18"/>
          <w:szCs w:val="18"/>
        </w:rPr>
      </w:pPr>
    </w:p>
    <w:p w:rsidR="00A56CD3" w:rsidRDefault="00A56CD3" w:rsidP="00A56CD3">
      <w:pPr>
        <w:overflowPunct w:val="0"/>
        <w:ind w:left="-142" w:right="-426"/>
        <w:jc w:val="both"/>
        <w:rPr>
          <w:sz w:val="18"/>
          <w:szCs w:val="18"/>
        </w:rPr>
      </w:pPr>
      <w:r w:rsidRPr="000C5B5C">
        <w:rPr>
          <w:sz w:val="18"/>
          <w:szCs w:val="18"/>
        </w:rPr>
        <w:t>Parengė</w:t>
      </w:r>
    </w:p>
    <w:p w:rsidR="00A56CD3" w:rsidRPr="00187BE2" w:rsidRDefault="00A56CD3" w:rsidP="00A56CD3">
      <w:pPr>
        <w:overflowPunct w:val="0"/>
        <w:ind w:left="-142" w:right="-426"/>
        <w:jc w:val="both"/>
        <w:rPr>
          <w:sz w:val="18"/>
          <w:szCs w:val="18"/>
        </w:rPr>
      </w:pPr>
      <w:r w:rsidRPr="00187BE2">
        <w:rPr>
          <w:sz w:val="18"/>
          <w:szCs w:val="18"/>
        </w:rPr>
        <w:t xml:space="preserve">Vaistų </w:t>
      </w:r>
      <w:r>
        <w:rPr>
          <w:sz w:val="18"/>
          <w:szCs w:val="18"/>
        </w:rPr>
        <w:t>registracijos</w:t>
      </w:r>
      <w:r w:rsidRPr="00187BE2">
        <w:rPr>
          <w:sz w:val="18"/>
          <w:szCs w:val="18"/>
        </w:rPr>
        <w:t xml:space="preserve"> skyriaus vyriausioji specialistė</w:t>
      </w:r>
    </w:p>
    <w:p w:rsidR="00A56CD3" w:rsidRDefault="00A56CD3" w:rsidP="00A56CD3">
      <w:pPr>
        <w:overflowPunct w:val="0"/>
        <w:ind w:right="-426"/>
        <w:jc w:val="both"/>
        <w:rPr>
          <w:sz w:val="18"/>
          <w:szCs w:val="18"/>
        </w:rPr>
      </w:pPr>
    </w:p>
    <w:p w:rsidR="008C3D9A" w:rsidRPr="00A56CD3" w:rsidRDefault="00A56CD3" w:rsidP="00A56CD3">
      <w:pPr>
        <w:overflowPunct w:val="0"/>
        <w:ind w:left="-142" w:right="-426"/>
        <w:jc w:val="both"/>
        <w:rPr>
          <w:sz w:val="18"/>
          <w:szCs w:val="18"/>
        </w:rPr>
      </w:pPr>
      <w:r>
        <w:rPr>
          <w:sz w:val="18"/>
          <w:szCs w:val="18"/>
        </w:rPr>
        <w:t>B. Kuntelija</w:t>
      </w:r>
    </w:p>
    <w:sectPr w:rsidR="008C3D9A" w:rsidRPr="00A56CD3"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18" w:rsidRDefault="00CF1818">
      <w:r>
        <w:separator/>
      </w:r>
    </w:p>
  </w:endnote>
  <w:endnote w:type="continuationSeparator" w:id="0">
    <w:p w:rsidR="00CF1818" w:rsidRDefault="00CF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18" w:rsidRDefault="00CF1818">
      <w:r>
        <w:separator/>
      </w:r>
    </w:p>
  </w:footnote>
  <w:footnote w:type="continuationSeparator" w:id="0">
    <w:p w:rsidR="00CF1818" w:rsidRDefault="00CF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C9"/>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D799D"/>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87BE2"/>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91C"/>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152"/>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9BD"/>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1661"/>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B72C4"/>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0A7"/>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1AC9"/>
    <w:rsid w:val="00A53664"/>
    <w:rsid w:val="00A53AA6"/>
    <w:rsid w:val="00A55AB6"/>
    <w:rsid w:val="00A56CD3"/>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474E"/>
    <w:rsid w:val="00BC4A7F"/>
    <w:rsid w:val="00BC4DF1"/>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1818"/>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E98EC9"/>
  <w15:docId w15:val="{13E8FB1F-A2BF-461D-BF77-8EE099CF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6CD3"/>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styleId="Emfaz">
    <w:name w:val="Emphasis"/>
    <w:basedOn w:val="Numatytasispastraiposriftas"/>
    <w:qFormat/>
    <w:rsid w:val="006B72C4"/>
    <w:rPr>
      <w:i/>
      <w:iCs/>
    </w:rPr>
  </w:style>
  <w:style w:type="paragraph" w:styleId="Paantrat">
    <w:name w:val="Subtitle"/>
    <w:basedOn w:val="prastasis"/>
    <w:next w:val="prastasis"/>
    <w:link w:val="PaantratDiagrama"/>
    <w:qFormat/>
    <w:rsid w:val="006B72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6B72C4"/>
    <w:rPr>
      <w:rFonts w:asciiTheme="minorHAnsi" w:eastAsiaTheme="minorEastAsia" w:hAnsiTheme="minorHAnsi" w:cstheme="minorBidi"/>
      <w:color w:val="5A5A5A" w:themeColor="text1" w:themeTint="A5"/>
      <w:spacing w:val="15"/>
      <w:sz w:val="22"/>
      <w:szCs w:val="22"/>
      <w:lang w:eastAsia="en-US"/>
    </w:rPr>
  </w:style>
  <w:style w:type="paragraph" w:styleId="Betarp">
    <w:name w:val="No Spacing"/>
    <w:uiPriority w:val="1"/>
    <w:qFormat/>
    <w:rsid w:val="006B72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49B10174-F427-4933-B7F2-C130AF36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2</TotalTime>
  <Pages>1</Pages>
  <Words>1115</Words>
  <Characters>637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3</cp:revision>
  <cp:lastPrinted>2018-07-02T08:04:00Z</cp:lastPrinted>
  <dcterms:created xsi:type="dcterms:W3CDTF">2021-02-18T08:03:00Z</dcterms:created>
  <dcterms:modified xsi:type="dcterms:W3CDTF">2021-02-18T08:42:00Z</dcterms:modified>
</cp:coreProperties>
</file>