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6173F9">
              <w:rPr>
                <w:b w:val="0"/>
                <w:caps w:val="0"/>
                <w:sz w:val="24"/>
              </w:rPr>
              <w:t>birželio</w:t>
            </w:r>
            <w:r w:rsidR="00B82DF4">
              <w:rPr>
                <w:b w:val="0"/>
                <w:caps w:val="0"/>
                <w:sz w:val="24"/>
              </w:rPr>
              <w:t xml:space="preserve"> 16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B82DF4">
              <w:rPr>
                <w:b w:val="0"/>
                <w:caps w:val="0"/>
                <w:sz w:val="24"/>
              </w:rPr>
              <w:t>718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8902EE">
        <w:rPr>
          <w:rStyle w:val="Italic"/>
        </w:rPr>
        <w:t>Sollazon 100 mg tabletės, Daktarin 20 mg/g valgomasis gelis, MELOXICAM Rompharm 15 mg/1,5 ml injekcinis tirpalas, Uroflow 2 mg plėvele dengtos tabletės, Fluconazole B.Braun 2 mg/ml infuzinis tirpalas, Aciclovir Hikma 250 mg milteliai infuziniam tirpalui, Neotigason 10 mg kietosios kapsulės, Emtricitabine/Tenofovirdisoproxil Accord 200 mg/245 mg plėvele dengtos tabletės, Paclitaxel SanoSwiss 6 mg/ml koncentratas infuziniam tirpalui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FD5934">
        <w:rPr>
          <w:rStyle w:val="Italic"/>
        </w:rPr>
        <w:t>Sollazon 100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6160AA">
        <w:t>cilostazolas</w:t>
      </w:r>
      <w:r>
        <w:t>,</w:t>
      </w:r>
      <w:r w:rsidRPr="0091068E">
        <w:t xml:space="preserve"> lygiagretaus importo leidimo numeris – </w:t>
      </w:r>
      <w:r w:rsidR="006160AA">
        <w:t>LT/L/20/1309/001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6160AA">
        <w:t>Limedika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6160AA">
        <w:t>Vengrija</w:t>
      </w:r>
      <w:r w:rsidRPr="0091068E">
        <w:t xml:space="preserve">, klasifikacija – </w:t>
      </w:r>
      <w:r w:rsidR="00A16A31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A16A31">
        <w:t>lizdinė plokštelė, N56</w:t>
      </w:r>
      <w:r>
        <w:t>,</w:t>
      </w:r>
      <w:r w:rsidRPr="0091068E">
        <w:t xml:space="preserve"> referencinio vaistinio preparato pavadinimas – </w:t>
      </w:r>
      <w:r w:rsidR="00A16A31" w:rsidRPr="00A16A31">
        <w:t>Sollazon 100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6160AA">
        <w:t>LT/1/14/3495/004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A16A31" w:rsidRPr="00A16A31">
        <w:t>EGIS Pharmaceuticals PLC, Vengrija</w:t>
      </w:r>
      <w:r w:rsidR="004945E6">
        <w:t>)</w:t>
      </w:r>
      <w:r w:rsidR="0022257D">
        <w:t>;</w:t>
      </w:r>
    </w:p>
    <w:p w:rsidR="00FD5934" w:rsidRDefault="00FD593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Daktarin 20 mg/g valgomasis gelis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mikonazolas,</w:t>
      </w:r>
      <w:r w:rsidRPr="0091068E">
        <w:t xml:space="preserve"> lygiagretaus importo leidimo numeris – </w:t>
      </w:r>
      <w:r>
        <w:t xml:space="preserve">LT/L/20/1310/001,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</w:t>
      </w:r>
      <w:r w:rsidRPr="00FD5934">
        <w:t>40 g ir matavimo šaukštas (</w:t>
      </w:r>
      <w:r>
        <w:t>2,5</w:t>
      </w:r>
      <w:r w:rsidRPr="00FD5934">
        <w:t xml:space="preserve"> ml</w:t>
      </w:r>
      <w:r>
        <w:t xml:space="preserve"> + 1,25 ml</w:t>
      </w:r>
      <w:r w:rsidRPr="00FD5934">
        <w:t>) N1</w:t>
      </w:r>
      <w:r>
        <w:t>,</w:t>
      </w:r>
      <w:r w:rsidRPr="0091068E">
        <w:t xml:space="preserve"> referencinio vaistinio preparato pavadinimas – </w:t>
      </w:r>
      <w:r w:rsidRPr="00FD5934">
        <w:t>Daktarin 20 mg/g valgomasis gelis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LT/1/97/2125/002, r</w:t>
      </w:r>
      <w:r w:rsidRPr="0091068E">
        <w:t xml:space="preserve">eferencinio vaistinio preparato registruotojas </w:t>
      </w:r>
      <w:r>
        <w:t xml:space="preserve">– </w:t>
      </w:r>
      <w:r w:rsidRPr="00FD5934">
        <w:t>Johnson &amp; Johnson, UAB, Lietuva</w:t>
      </w:r>
      <w:r>
        <w:t>);</w:t>
      </w:r>
    </w:p>
    <w:p w:rsidR="0025181A" w:rsidRDefault="0025181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MELOXICAM Rompharm 15 mg/1,5 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meloksikamas,</w:t>
      </w:r>
      <w:r w:rsidRPr="0091068E">
        <w:t xml:space="preserve"> lygiagretaus importo leidimo numeris – </w:t>
      </w:r>
      <w:r>
        <w:t xml:space="preserve">LT/L/20/1311/001,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1,5 ml </w:t>
      </w:r>
      <w:r>
        <w:rPr>
          <w:lang w:val="en-US"/>
        </w:rPr>
        <w:t>N5</w:t>
      </w:r>
      <w:r>
        <w:t>,</w:t>
      </w:r>
      <w:r w:rsidRPr="0091068E">
        <w:t xml:space="preserve"> referencinio vaistinio preparato pavadinimas – </w:t>
      </w:r>
      <w:r>
        <w:t xml:space="preserve">Recoxa 10 mg/ml injekcinis tirpalas, </w:t>
      </w:r>
      <w:r w:rsidRPr="0091068E">
        <w:t>referencinio vaistinio preparato registracijos pažymėjimo numeris –</w:t>
      </w:r>
      <w:r>
        <w:t xml:space="preserve"> LT/1/05/0268/011, r</w:t>
      </w:r>
      <w:r w:rsidRPr="0091068E">
        <w:t xml:space="preserve">eferencinio vaistinio preparato registruotojas </w:t>
      </w:r>
      <w:r>
        <w:t xml:space="preserve">– </w:t>
      </w:r>
      <w:r w:rsidRPr="0025181A">
        <w:t>ZENTIVA, k.s., Čekija</w:t>
      </w:r>
      <w:r>
        <w:t>);</w:t>
      </w:r>
    </w:p>
    <w:p w:rsidR="00581156" w:rsidRDefault="00581156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Uroflow 2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tolterodino-vandenilio tartratas,</w:t>
      </w:r>
      <w:r w:rsidRPr="0091068E">
        <w:t xml:space="preserve"> lygiagretaus importo leidimo numeris – </w:t>
      </w:r>
      <w:r w:rsidRPr="00581156">
        <w:t>LT/L/20/1312/001, LT/L/20/1312/ 002</w:t>
      </w:r>
      <w:r>
        <w:t xml:space="preserve">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 xml:space="preserve">28, </w:t>
      </w:r>
      <w:r>
        <w:t>lizdinė plokštelė, N</w:t>
      </w:r>
      <w:r>
        <w:rPr>
          <w:lang w:val="en-US"/>
        </w:rPr>
        <w:t>56</w:t>
      </w:r>
      <w:r>
        <w:t>,</w:t>
      </w:r>
      <w:r w:rsidRPr="0091068E">
        <w:t xml:space="preserve"> referencinio vaistinio preparato pavadinimas – </w:t>
      </w:r>
      <w:r w:rsidRPr="00581156">
        <w:t>Uroflow 2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>
        <w:lastRenderedPageBreak/>
        <w:t>LT/1/08/1129/003, LT/1/08/1129/004, r</w:t>
      </w:r>
      <w:r w:rsidRPr="0091068E">
        <w:t xml:space="preserve">eferencinio vaistinio preparato registruotojas </w:t>
      </w:r>
      <w:r>
        <w:t xml:space="preserve">– </w:t>
      </w:r>
      <w:r w:rsidRPr="00581156">
        <w:t>ZENTIVA, k.s., Čekija</w:t>
      </w:r>
      <w:r>
        <w:t>);</w:t>
      </w:r>
    </w:p>
    <w:p w:rsidR="00646438" w:rsidRDefault="0064643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Fluconazole B.Braun 2 mg/ml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flukonazolas,</w:t>
      </w:r>
      <w:r w:rsidRPr="0091068E">
        <w:t xml:space="preserve"> lygiagretaus importo leidimo numeris – </w:t>
      </w:r>
      <w:r>
        <w:t xml:space="preserve">LT/L/20/1313/001,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100 ml N10,</w:t>
      </w:r>
      <w:r w:rsidRPr="0091068E">
        <w:t xml:space="preserve"> referencinio vaistinio preparato pavadinimas – </w:t>
      </w:r>
      <w:r>
        <w:t>Fluconazole Baxter</w:t>
      </w:r>
      <w:r w:rsidRPr="00646438">
        <w:t xml:space="preserve"> 2 mg/ml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LT/1/08/1001/002, r</w:t>
      </w:r>
      <w:r w:rsidRPr="0091068E">
        <w:t xml:space="preserve">eferencinio vaistinio preparato registruotojas </w:t>
      </w:r>
      <w:r>
        <w:t xml:space="preserve">– </w:t>
      </w:r>
      <w:r w:rsidRPr="00646438">
        <w:t>Baxter Holding B.V. , Nyderlandai</w:t>
      </w:r>
      <w:r>
        <w:t>);</w:t>
      </w:r>
    </w:p>
    <w:p w:rsidR="00646438" w:rsidRDefault="0064643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Aciclovir Hikma 250 mg milteliai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acikloviras,</w:t>
      </w:r>
      <w:r w:rsidRPr="0091068E">
        <w:t xml:space="preserve"> lygiagretaus importo leidimo numeris – </w:t>
      </w:r>
      <w:r>
        <w:t xml:space="preserve">LT/L/20/1314/001,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 w:rsidR="00AF3448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AF3448">
        <w:t>buteliukas, N10</w:t>
      </w:r>
      <w:r>
        <w:t>,</w:t>
      </w:r>
      <w:r w:rsidRPr="0091068E">
        <w:t xml:space="preserve"> referencinio vaistinio preparato pavadinimas – </w:t>
      </w:r>
      <w:r w:rsidR="00AF3448">
        <w:t>Virolex</w:t>
      </w:r>
      <w:r w:rsidR="00AF3448" w:rsidRPr="00AF3448">
        <w:t xml:space="preserve"> 250 mg milteliai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LT/1/94/1864/003, r</w:t>
      </w:r>
      <w:r w:rsidRPr="0091068E">
        <w:t xml:space="preserve">eferencinio vaistinio preparato registruotojas </w:t>
      </w:r>
      <w:r>
        <w:t xml:space="preserve">– </w:t>
      </w:r>
      <w:r w:rsidR="00AF3448" w:rsidRPr="00AF3448">
        <w:t>KRKA, d.d., Novo mesto, Slovėnija</w:t>
      </w:r>
      <w:r>
        <w:t>);</w:t>
      </w:r>
    </w:p>
    <w:p w:rsidR="006173F9" w:rsidRDefault="006173F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Neotigason 10 mg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acitretinas,</w:t>
      </w:r>
      <w:r w:rsidRPr="0091068E">
        <w:t xml:space="preserve"> lygiagretaus importo leidimo numeris – </w:t>
      </w:r>
      <w:r>
        <w:t xml:space="preserve">LT/L/20/1315/001,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 w:rsidRPr="006173F9">
        <w:t>Neotigason 10 mg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LT/1/94/0419/001, r</w:t>
      </w:r>
      <w:r w:rsidRPr="0091068E">
        <w:t xml:space="preserve">eferencinio vaistinio preparato registruotojas </w:t>
      </w:r>
      <w:r>
        <w:t xml:space="preserve">– </w:t>
      </w:r>
      <w:r w:rsidRPr="006173F9">
        <w:t>Actavis Group PTC ehf, Islandija</w:t>
      </w:r>
      <w:r>
        <w:t>);</w:t>
      </w:r>
    </w:p>
    <w:p w:rsidR="00063790" w:rsidRDefault="0006379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Emtricitabine/Tenofovirdisoproxil Accord 200 mg/</w:t>
      </w:r>
      <w:r w:rsidR="005A1A99">
        <w:rPr>
          <w:rStyle w:val="Italic"/>
        </w:rPr>
        <w:t>245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emtricitabinas, tenofoviras dizoproksilis,</w:t>
      </w:r>
      <w:r w:rsidRPr="0091068E">
        <w:t xml:space="preserve"> lygiagretaus importo leidimo numeris – </w:t>
      </w:r>
      <w:r>
        <w:t xml:space="preserve">LT/L/20/1316/001, LT/L/20/1316/002, LT/L/20/1316/003,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063790">
        <w:t xml:space="preserve">dalomoji lizdinė plokštelė, N30x1, </w:t>
      </w:r>
      <w:r>
        <w:t xml:space="preserve">dalomoji lizdinė plokštelė, N60x1, </w:t>
      </w:r>
      <w:r w:rsidRPr="00063790">
        <w:t>da</w:t>
      </w:r>
      <w:r>
        <w:t>lomoji lizdinė plokštelė, N90x1,</w:t>
      </w:r>
      <w:r w:rsidRPr="0091068E">
        <w:t xml:space="preserve"> referencinio vaistinio preparato pavadinimas – </w:t>
      </w:r>
      <w:r w:rsidRPr="00063790">
        <w:t>Emtricitabine/Tenofovir</w:t>
      </w:r>
      <w:r>
        <w:t xml:space="preserve"> </w:t>
      </w:r>
      <w:r w:rsidRPr="00063790">
        <w:t>disoproxil Accord</w:t>
      </w:r>
      <w:r>
        <w:t>pharma</w:t>
      </w:r>
      <w:r w:rsidRPr="00063790">
        <w:t xml:space="preserve"> 200 mg/245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LT/1/20/4502/001, r</w:t>
      </w:r>
      <w:r w:rsidRPr="0091068E">
        <w:t xml:space="preserve">eferencinio vaistinio preparato registruotojas </w:t>
      </w:r>
      <w:r>
        <w:t xml:space="preserve">– </w:t>
      </w:r>
      <w:r w:rsidRPr="00063790">
        <w:t>Accord Healthcare B.V., Nyderlandai</w:t>
      </w:r>
      <w:r>
        <w:t>);</w:t>
      </w:r>
    </w:p>
    <w:p w:rsidR="008902EE" w:rsidRDefault="008902E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Paclitaxel SanoSwiss 6 mg/ml koncentratas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paklitakselis,</w:t>
      </w:r>
      <w:r w:rsidRPr="0091068E">
        <w:t xml:space="preserve"> lygiagretaus importo leidimo numeris – </w:t>
      </w:r>
      <w:r>
        <w:t xml:space="preserve">LT/L/20/1317/001, LT/L/20/1317/002, </w:t>
      </w:r>
      <w:r w:rsidRPr="0091068E">
        <w:t xml:space="preserve">lygiagretaus importo leidimo turėtojas – </w:t>
      </w:r>
      <w:r>
        <w:t>UAB „BIJON medica“,</w:t>
      </w:r>
      <w:r w:rsidRPr="00A86021">
        <w:t xml:space="preserve"> Lietuva</w:t>
      </w:r>
      <w:r w:rsidRPr="0091068E">
        <w:t>, eksportuojanti valstybė –</w:t>
      </w:r>
      <w:r>
        <w:t xml:space="preserve"> Latvija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5 ml N1, flakonas, 50 ml N1,</w:t>
      </w:r>
      <w:r w:rsidRPr="0091068E">
        <w:t xml:space="preserve"> referencinio vaistinio preparato pavadinimas – </w:t>
      </w:r>
      <w:r w:rsidRPr="008902EE">
        <w:t>Paclitaxel SanoSwiss 6 mg/ml koncentratas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LT/1/16/3971/001, LT/1/16/3971/004, r</w:t>
      </w:r>
      <w:r w:rsidRPr="0091068E">
        <w:t xml:space="preserve">eferencinio vaistinio preparato registruotojas </w:t>
      </w:r>
      <w:r>
        <w:t xml:space="preserve">– </w:t>
      </w:r>
      <w:r w:rsidRPr="008902EE">
        <w:t>SanoSwiss, UAB, Lietuva</w:t>
      </w:r>
      <w:r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8902EE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867797" w:rsidRDefault="00867797" w:rsidP="008902EE">
      <w:pPr>
        <w:overflowPunct w:val="0"/>
        <w:ind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8902EE">
      <w:pPr>
        <w:overflowPunct w:val="0"/>
        <w:ind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1A209D" w:rsidRPr="001A209D" w:rsidRDefault="001A209D" w:rsidP="001A209D">
      <w:pPr>
        <w:overflowPunct w:val="0"/>
        <w:ind w:left="-142" w:right="-426"/>
        <w:jc w:val="both"/>
        <w:rPr>
          <w:sz w:val="18"/>
          <w:szCs w:val="18"/>
        </w:rPr>
      </w:pPr>
      <w:r w:rsidRPr="001A209D">
        <w:rPr>
          <w:sz w:val="18"/>
          <w:szCs w:val="18"/>
        </w:rPr>
        <w:t>Vaistų saugumo ir informacijos skyriaus</w:t>
      </w:r>
    </w:p>
    <w:p w:rsidR="001A209D" w:rsidRPr="001A209D" w:rsidRDefault="001A209D" w:rsidP="001A209D">
      <w:pPr>
        <w:overflowPunct w:val="0"/>
        <w:ind w:left="-142" w:right="-426"/>
        <w:jc w:val="both"/>
        <w:rPr>
          <w:sz w:val="18"/>
          <w:szCs w:val="18"/>
        </w:rPr>
      </w:pPr>
      <w:r w:rsidRPr="001A209D">
        <w:rPr>
          <w:sz w:val="18"/>
          <w:szCs w:val="18"/>
        </w:rPr>
        <w:t>vyriausioji specialistė</w:t>
      </w:r>
    </w:p>
    <w:p w:rsidR="001A209D" w:rsidRPr="001A209D" w:rsidRDefault="001A209D" w:rsidP="001A209D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1A209D" w:rsidP="001A209D">
      <w:pPr>
        <w:overflowPunct w:val="0"/>
        <w:ind w:left="-142" w:right="-426"/>
        <w:jc w:val="both"/>
        <w:rPr>
          <w:sz w:val="18"/>
          <w:szCs w:val="18"/>
        </w:rPr>
      </w:pPr>
      <w:r w:rsidRPr="001A209D">
        <w:rPr>
          <w:sz w:val="18"/>
          <w:szCs w:val="18"/>
        </w:rPr>
        <w:t>R. Tomaševič</w:t>
      </w:r>
    </w:p>
    <w:p w:rsidR="008C3D9A" w:rsidRPr="000413DC" w:rsidRDefault="001A209D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2020-06-15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096" w:rsidRDefault="00123096">
      <w:r>
        <w:separator/>
      </w:r>
    </w:p>
  </w:endnote>
  <w:endnote w:type="continuationSeparator" w:id="0">
    <w:p w:rsidR="00123096" w:rsidRDefault="00123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096" w:rsidRDefault="00123096">
      <w:r>
        <w:separator/>
      </w:r>
    </w:p>
  </w:footnote>
  <w:footnote w:type="continuationSeparator" w:id="0">
    <w:p w:rsidR="00123096" w:rsidRDefault="00123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0AA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3790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3096"/>
    <w:rsid w:val="0012487F"/>
    <w:rsid w:val="00124FD8"/>
    <w:rsid w:val="0012583B"/>
    <w:rsid w:val="00127DBE"/>
    <w:rsid w:val="00130DF5"/>
    <w:rsid w:val="00131D51"/>
    <w:rsid w:val="00133D9B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09D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181A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AF7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156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1A99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60AA"/>
    <w:rsid w:val="006173F9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438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02EE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0657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03A7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A31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3448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2DF4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060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17E57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2E0E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5C41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06D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5934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6BA49AEE-D1CE-4821-B2A8-969FEE647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03BC7215-6D91-443F-B97A-36E146EA7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4604</Words>
  <Characters>2625</Characters>
  <Application>Microsoft Office Word</Application>
  <DocSecurity>0</DocSecurity>
  <Lines>21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7215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2020-06-16T18:22:00Z</dcterms:created>
  <dcterms:modified xsi:type="dcterms:W3CDTF">2020-06-16T18:22:00Z</dcterms:modified>
</cp:coreProperties>
</file>