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34448B">
            <w:pPr>
              <w:pStyle w:val="Heading2"/>
              <w:rPr>
                <w:sz w:val="24"/>
              </w:rPr>
            </w:pPr>
          </w:p>
        </w:tc>
        <w:tc>
          <w:tcPr>
            <w:tcW w:w="9359" w:type="dxa"/>
            <w:tcBorders>
              <w:top w:val="nil"/>
              <w:left w:val="nil"/>
              <w:bottom w:val="nil"/>
              <w:right w:val="nil"/>
            </w:tcBorders>
          </w:tcPr>
          <w:p w:rsidR="00302A14" w:rsidRDefault="00302A14" w:rsidP="0034448B">
            <w:pPr>
              <w:pStyle w:val="Header"/>
              <w:ind w:left="-1644" w:right="-1247"/>
              <w:jc w:val="center"/>
              <w:rPr>
                <w:noProof/>
                <w:lang w:eastAsia="lt-LT"/>
              </w:rPr>
            </w:pPr>
          </w:p>
          <w:p w:rsidR="00425DF0" w:rsidRPr="006F4232" w:rsidRDefault="00810923" w:rsidP="0034448B">
            <w:pPr>
              <w:pStyle w:val="Header"/>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Header"/>
              <w:ind w:left="-1644" w:right="-1247"/>
              <w:jc w:val="center"/>
              <w:rPr>
                <w:b/>
              </w:rPr>
            </w:pPr>
          </w:p>
          <w:p w:rsidR="00425DF0" w:rsidRPr="006F4232" w:rsidRDefault="00425DF0" w:rsidP="0034448B">
            <w:pPr>
              <w:pStyle w:val="Heading2"/>
              <w:ind w:left="-1644" w:right="-1247"/>
              <w:rPr>
                <w:sz w:val="24"/>
              </w:rPr>
            </w:pPr>
            <w:r w:rsidRPr="006F4232">
              <w:rPr>
                <w:sz w:val="24"/>
              </w:rPr>
              <w:t>Valstybinės vaistų kontrolės tarnybos</w:t>
            </w:r>
          </w:p>
          <w:p w:rsidR="00425DF0" w:rsidRPr="006F4232" w:rsidRDefault="00425DF0" w:rsidP="0034448B">
            <w:pPr>
              <w:pStyle w:val="Heading1"/>
              <w:ind w:left="-1644" w:right="-1247"/>
            </w:pPr>
            <w:r w:rsidRPr="006F4232">
              <w:t>Prie LIETUVOS RESPUBLIKOS sveikatos apsaugos  ministerijos</w:t>
            </w:r>
          </w:p>
          <w:p w:rsidR="00425DF0" w:rsidRPr="006F4232" w:rsidRDefault="00425DF0" w:rsidP="0034448B">
            <w:pPr>
              <w:pStyle w:val="Heading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Heading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C56065">
            <w:pPr>
              <w:pStyle w:val="Heading2"/>
              <w:tabs>
                <w:tab w:val="left" w:pos="759"/>
              </w:tabs>
              <w:rPr>
                <w:sz w:val="24"/>
              </w:rPr>
            </w:pPr>
            <w:r w:rsidRPr="006F4232">
              <w:rPr>
                <w:sz w:val="24"/>
              </w:rPr>
              <w:t xml:space="preserve">DĖL </w:t>
            </w:r>
            <w:r w:rsidR="00ED0AE3" w:rsidRPr="006F4232">
              <w:rPr>
                <w:sz w:val="24"/>
              </w:rPr>
              <w:t>lygiagrečiai importuojam</w:t>
            </w:r>
            <w:r w:rsidR="00C56065">
              <w:rPr>
                <w:sz w:val="24"/>
              </w:rPr>
              <w:t>o</w:t>
            </w:r>
            <w:r w:rsidR="00ED0AE3" w:rsidRPr="006F4232">
              <w:rPr>
                <w:sz w:val="24"/>
              </w:rPr>
              <w:t xml:space="preserve"> </w:t>
            </w:r>
            <w:r w:rsidRPr="006F4232">
              <w:rPr>
                <w:sz w:val="24"/>
              </w:rPr>
              <w:t>vaistini</w:t>
            </w:r>
            <w:r w:rsidR="00C56065">
              <w:rPr>
                <w:sz w:val="24"/>
              </w:rPr>
              <w:t>o</w:t>
            </w:r>
            <w:r w:rsidRPr="006F4232">
              <w:rPr>
                <w:sz w:val="24"/>
              </w:rPr>
              <w:t xml:space="preserve"> preparat</w:t>
            </w:r>
            <w:r w:rsidR="00C56065">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Heading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7839EB" w:rsidP="004C6C18">
            <w:pPr>
              <w:pStyle w:val="Heading2"/>
              <w:tabs>
                <w:tab w:val="center" w:pos="3402"/>
              </w:tabs>
              <w:rPr>
                <w:b w:val="0"/>
                <w:caps w:val="0"/>
                <w:sz w:val="24"/>
              </w:rPr>
            </w:pPr>
            <w:r>
              <w:rPr>
                <w:b w:val="0"/>
                <w:caps w:val="0"/>
                <w:sz w:val="24"/>
              </w:rPr>
              <w:t>20</w:t>
            </w:r>
            <w:r w:rsidR="00C13A7E">
              <w:rPr>
                <w:b w:val="0"/>
                <w:caps w:val="0"/>
                <w:sz w:val="24"/>
              </w:rPr>
              <w:t>2</w:t>
            </w:r>
            <w:r w:rsidR="00C56065">
              <w:rPr>
                <w:b w:val="0"/>
                <w:caps w:val="0"/>
                <w:sz w:val="24"/>
              </w:rPr>
              <w:t>2</w:t>
            </w:r>
            <w:r>
              <w:rPr>
                <w:b w:val="0"/>
                <w:caps w:val="0"/>
                <w:sz w:val="24"/>
              </w:rPr>
              <w:t xml:space="preserve"> m. </w:t>
            </w:r>
            <w:r w:rsidR="00C56065">
              <w:rPr>
                <w:b w:val="0"/>
                <w:caps w:val="0"/>
                <w:sz w:val="24"/>
              </w:rPr>
              <w:t>gegužės</w:t>
            </w:r>
            <w:r w:rsidR="00921C8B">
              <w:rPr>
                <w:b w:val="0"/>
                <w:caps w:val="0"/>
                <w:sz w:val="24"/>
              </w:rPr>
              <w:t xml:space="preserve"> </w:t>
            </w:r>
            <w:r w:rsidR="004C6C18">
              <w:rPr>
                <w:b w:val="0"/>
                <w:caps w:val="0"/>
                <w:sz w:val="24"/>
              </w:rPr>
              <w:t>10</w:t>
            </w:r>
            <w:r w:rsidR="00B80F4D">
              <w:rPr>
                <w:b w:val="0"/>
                <w:caps w:val="0"/>
                <w:sz w:val="24"/>
              </w:rPr>
              <w:t xml:space="preserve"> </w:t>
            </w:r>
            <w:r w:rsidR="002F50AA" w:rsidRPr="00726933">
              <w:rPr>
                <w:b w:val="0"/>
                <w:caps w:val="0"/>
                <w:sz w:val="24"/>
              </w:rPr>
              <w:t>d.</w:t>
            </w:r>
            <w:r w:rsidR="0024049B" w:rsidRPr="00726933">
              <w:rPr>
                <w:b w:val="0"/>
                <w:caps w:val="0"/>
                <w:sz w:val="24"/>
              </w:rPr>
              <w:t xml:space="preserve"> </w:t>
            </w:r>
            <w:r w:rsidR="005B74AD" w:rsidRPr="00726933">
              <w:rPr>
                <w:b w:val="0"/>
                <w:caps w:val="0"/>
                <w:sz w:val="24"/>
              </w:rPr>
              <w:t>Nr</w:t>
            </w:r>
            <w:r w:rsidR="00A16CFC" w:rsidRPr="00726933">
              <w:rPr>
                <w:b w:val="0"/>
                <w:caps w:val="0"/>
                <w:sz w:val="24"/>
              </w:rPr>
              <w:t>.</w:t>
            </w:r>
            <w:r w:rsidR="00781A6F" w:rsidRPr="00726933">
              <w:rPr>
                <w:b w:val="0"/>
                <w:caps w:val="0"/>
                <w:sz w:val="24"/>
              </w:rPr>
              <w:t xml:space="preserve"> </w:t>
            </w:r>
            <w:r w:rsidR="00707F54" w:rsidRPr="00726933">
              <w:rPr>
                <w:b w:val="0"/>
                <w:caps w:val="0"/>
                <w:sz w:val="24"/>
              </w:rPr>
              <w:t>(1.4</w:t>
            </w:r>
            <w:r w:rsidR="00C56065">
              <w:rPr>
                <w:b w:val="0"/>
                <w:caps w:val="0"/>
                <w:sz w:val="24"/>
              </w:rPr>
              <w:t>E</w:t>
            </w:r>
            <w:r w:rsidR="00707F54" w:rsidRPr="00726933">
              <w:rPr>
                <w:b w:val="0"/>
                <w:caps w:val="0"/>
                <w:sz w:val="24"/>
              </w:rPr>
              <w:t>)1A-</w:t>
            </w:r>
            <w:r w:rsidR="004C6C18">
              <w:rPr>
                <w:b w:val="0"/>
                <w:caps w:val="0"/>
                <w:sz w:val="24"/>
              </w:rPr>
              <w:t>501</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Heading2"/>
              <w:rPr>
                <w:b w:val="0"/>
                <w:caps w:val="0"/>
                <w:sz w:val="24"/>
              </w:rPr>
            </w:pPr>
            <w:r w:rsidRPr="00726933">
              <w:rPr>
                <w:b w:val="0"/>
                <w:caps w:val="0"/>
                <w:sz w:val="24"/>
              </w:rPr>
              <w:t>Vilnius</w:t>
            </w:r>
          </w:p>
        </w:tc>
      </w:tr>
      <w:tr w:rsidR="006C743A" w:rsidRPr="00726933" w:rsidTr="00425DF0">
        <w:trPr>
          <w:cantSplit/>
          <w:jc w:val="center"/>
        </w:trPr>
        <w:tc>
          <w:tcPr>
            <w:tcW w:w="9648" w:type="dxa"/>
            <w:gridSpan w:val="2"/>
            <w:tcBorders>
              <w:top w:val="nil"/>
              <w:left w:val="nil"/>
              <w:bottom w:val="nil"/>
              <w:right w:val="nil"/>
            </w:tcBorders>
          </w:tcPr>
          <w:p w:rsidR="006C743A" w:rsidRPr="00726933" w:rsidRDefault="006C743A" w:rsidP="0034448B">
            <w:pPr>
              <w:pStyle w:val="Heading2"/>
              <w:rPr>
                <w:b w:val="0"/>
                <w:caps w:val="0"/>
                <w:sz w:val="24"/>
              </w:rPr>
            </w:pPr>
          </w:p>
        </w:tc>
      </w:tr>
    </w:tbl>
    <w:p w:rsidR="002013EA" w:rsidRDefault="00800202" w:rsidP="00C220BE">
      <w:pPr>
        <w:ind w:left="-142" w:right="-143"/>
        <w:jc w:val="both"/>
      </w:pPr>
      <w:r w:rsidRPr="00726933">
        <w:t xml:space="preserve">           </w:t>
      </w:r>
      <w:r w:rsidR="00BD520B">
        <w:t>Vadovaudamasi</w:t>
      </w:r>
      <w:r w:rsidR="004057EC" w:rsidRPr="00726933">
        <w:t xml:space="preserve"> Lietuvos Respublikos farmacijos įstaty</w:t>
      </w:r>
      <w:r w:rsidR="00DC7F4A" w:rsidRPr="00726933">
        <w:t xml:space="preserve">mo </w:t>
      </w:r>
      <w:r w:rsidR="00AF052D" w:rsidRPr="00726933">
        <w:t>17</w:t>
      </w:r>
      <w:r w:rsidR="00F17BA0" w:rsidRPr="00726933">
        <w:t> </w:t>
      </w:r>
      <w:r w:rsidR="004057EC" w:rsidRPr="00726933">
        <w:t>straipsnio 2 dalimi ir ats</w:t>
      </w:r>
      <w:r w:rsidR="00BD520B">
        <w:t>ižvelgdama</w:t>
      </w:r>
      <w:r w:rsidR="004F7D42" w:rsidRPr="00726933">
        <w:t xml:space="preserve"> į tai, kad vaistini</w:t>
      </w:r>
      <w:r w:rsidR="00C56065">
        <w:t>o</w:t>
      </w:r>
      <w:r w:rsidR="004057EC" w:rsidRPr="00726933">
        <w:t xml:space="preserve"> </w:t>
      </w:r>
      <w:r w:rsidR="004F7D42" w:rsidRPr="00726933">
        <w:t>preparat</w:t>
      </w:r>
      <w:r w:rsidR="00C56065">
        <w:t>o</w:t>
      </w:r>
      <w:r w:rsidR="00901AAB">
        <w:t xml:space="preserve"> </w:t>
      </w:r>
      <w:r w:rsidR="00BD520B">
        <w:rPr>
          <w:rStyle w:val="Italic"/>
        </w:rPr>
        <w:t>Ugurol 500 mg/5 ml injekcinis ar infuzinis tirpalas</w:t>
      </w:r>
      <w:r w:rsidR="00FD0318">
        <w:t xml:space="preserve"> </w:t>
      </w:r>
      <w:r w:rsidR="00C505E6" w:rsidRPr="00726933">
        <w:t>kartu su paraišk</w:t>
      </w:r>
      <w:r w:rsidR="005055FA" w:rsidRPr="00726933">
        <w:t>a</w:t>
      </w:r>
      <w:r w:rsidR="00C505E6" w:rsidRPr="00726933">
        <w:t xml:space="preserve"> regis</w:t>
      </w:r>
      <w:r w:rsidR="0073657A" w:rsidRPr="00726933">
        <w:t>truoti lygiagrečiai imp</w:t>
      </w:r>
      <w:r w:rsidR="005055FA" w:rsidRPr="00726933">
        <w:t>ortuojamą vaistinį preparatą</w:t>
      </w:r>
      <w:r w:rsidR="00040E08" w:rsidRPr="00726933">
        <w:t xml:space="preserve"> </w:t>
      </w:r>
      <w:r w:rsidR="00C505E6" w:rsidRPr="00726933">
        <w:t>pateikti dokumentai atitinka teisės aktų nustatytus reikalavimus</w:t>
      </w:r>
      <w:r w:rsidR="002013EA" w:rsidRPr="00726933">
        <w:t>:</w:t>
      </w:r>
    </w:p>
    <w:p w:rsidR="00810923" w:rsidRDefault="00A2561E" w:rsidP="00F771E4">
      <w:pPr>
        <w:pStyle w:val="NoSpacing"/>
        <w:ind w:left="-142" w:right="-142"/>
        <w:jc w:val="both"/>
      </w:pPr>
      <w:r>
        <w:rPr>
          <w:color w:val="808080"/>
        </w:rPr>
        <w:t xml:space="preserve"> </w:t>
      </w:r>
      <w:r w:rsidR="00F771E4">
        <w:rPr>
          <w:color w:val="808080"/>
        </w:rPr>
        <w:t xml:space="preserve">          </w:t>
      </w:r>
      <w:r w:rsidR="009712DD" w:rsidRPr="009712DD">
        <w:rPr>
          <w:color w:val="000000" w:themeColor="text1"/>
        </w:rPr>
        <w:t xml:space="preserve">1. </w:t>
      </w:r>
      <w:r w:rsidR="009712DD" w:rsidRPr="00726933">
        <w:t>R e g i s t r u o j u</w:t>
      </w:r>
      <w:r w:rsidR="009712DD">
        <w:t xml:space="preserve"> </w:t>
      </w:r>
      <w:r w:rsidR="00B666D4" w:rsidRPr="0091068E">
        <w:t xml:space="preserve">lygiagrečiai importuojamą vaistinį preparatą </w:t>
      </w:r>
      <w:r w:rsidR="00C540EF" w:rsidRPr="00C540EF">
        <w:rPr>
          <w:rStyle w:val="Italic"/>
        </w:rPr>
        <w:t>Ugurol 500 mg/5 ml injekcinis ar infuzinis tirpalas</w:t>
      </w:r>
      <w:r w:rsidR="00B666D4" w:rsidRPr="009712DD">
        <w:rPr>
          <w:i/>
        </w:rPr>
        <w:t xml:space="preserve"> </w:t>
      </w:r>
      <w:r w:rsidR="00B666D4" w:rsidRPr="0091068E">
        <w:t>(veiklioji medžiaga –</w:t>
      </w:r>
      <w:r w:rsidR="00B666D4">
        <w:t xml:space="preserve"> </w:t>
      </w:r>
      <w:r w:rsidR="00C540EF">
        <w:t>traneksamo rūgštis</w:t>
      </w:r>
      <w:r w:rsidR="00B666D4">
        <w:t>,</w:t>
      </w:r>
      <w:r w:rsidR="00B666D4" w:rsidRPr="0091068E">
        <w:t xml:space="preserve"> lygiagretaus importo leidimo numeris – </w:t>
      </w:r>
      <w:r w:rsidR="00C540EF">
        <w:t>LT/L/22/1688/001</w:t>
      </w:r>
      <w:r w:rsidR="00B666D4">
        <w:t>,</w:t>
      </w:r>
      <w:r w:rsidR="00462C84">
        <w:t xml:space="preserve"> </w:t>
      </w:r>
      <w:r w:rsidR="00B666D4" w:rsidRPr="0091068E">
        <w:t xml:space="preserve">lygiagretaus importo leidimo turėtojas – </w:t>
      </w:r>
      <w:r w:rsidR="00B666D4">
        <w:t xml:space="preserve">UAB </w:t>
      </w:r>
      <w:r w:rsidR="00462C84">
        <w:t>„</w:t>
      </w:r>
      <w:r w:rsidR="00C540EF">
        <w:t>Edupharma</w:t>
      </w:r>
      <w:r w:rsidR="00B666D4">
        <w:t>“,</w:t>
      </w:r>
      <w:r w:rsidR="00B666D4" w:rsidRPr="00A86021">
        <w:t xml:space="preserve"> Lietuva</w:t>
      </w:r>
      <w:r w:rsidR="00C56065">
        <w:t>, paraiškos numeris - 3352461</w:t>
      </w:r>
      <w:r w:rsidR="00B666D4" w:rsidRPr="0091068E">
        <w:t>, eksportuojanti valstybė –</w:t>
      </w:r>
      <w:r w:rsidR="00B666D4">
        <w:t xml:space="preserve"> </w:t>
      </w:r>
      <w:r w:rsidR="00C540EF">
        <w:t>Italija</w:t>
      </w:r>
      <w:r w:rsidR="00B666D4" w:rsidRPr="0091068E">
        <w:t xml:space="preserve">, klasifikacija – </w:t>
      </w:r>
      <w:r w:rsidR="00C56065">
        <w:t>receptinis</w:t>
      </w:r>
      <w:r w:rsidR="00C51CFA">
        <w:t xml:space="preserve"> </w:t>
      </w:r>
      <w:r w:rsidR="00B666D4" w:rsidRPr="0091068E">
        <w:t>vaistinis preparatas</w:t>
      </w:r>
      <w:r w:rsidR="00B666D4">
        <w:t>,</w:t>
      </w:r>
      <w:r w:rsidR="00B666D4" w:rsidRPr="0091068E">
        <w:t xml:space="preserve"> pakuotė –</w:t>
      </w:r>
      <w:r w:rsidR="00B666D4">
        <w:t xml:space="preserve"> </w:t>
      </w:r>
      <w:r w:rsidR="00C56065">
        <w:t>ampulė, 5 ml N6</w:t>
      </w:r>
      <w:r w:rsidR="00B666D4">
        <w:t>,</w:t>
      </w:r>
      <w:r w:rsidR="00B666D4" w:rsidRPr="0091068E">
        <w:t xml:space="preserve"> referencinio vaistinio preparato pavadinimas – </w:t>
      </w:r>
      <w:r w:rsidR="00C56065" w:rsidRPr="00C56065">
        <w:t>Tranexamic acid Baxter</w:t>
      </w:r>
      <w:r w:rsidR="00C56065">
        <w:t xml:space="preserve">  100 mg/ml injekcinis ar injuzinis tirpalas</w:t>
      </w:r>
      <w:r w:rsidR="00B666D4">
        <w:t xml:space="preserve">, </w:t>
      </w:r>
      <w:r w:rsidR="00B666D4" w:rsidRPr="0091068E">
        <w:t>referencinio vaistinio preparato registracijos pažymėjimo numeris –</w:t>
      </w:r>
      <w:r w:rsidR="00B666D4">
        <w:t xml:space="preserve"> </w:t>
      </w:r>
      <w:bookmarkStart w:id="0" w:name="_GoBack"/>
      <w:r w:rsidR="00C540EF">
        <w:t>LT/1/20/4585/001</w:t>
      </w:r>
      <w:bookmarkEnd w:id="0"/>
      <w:r w:rsidR="00B666D4">
        <w:t>, r</w:t>
      </w:r>
      <w:r w:rsidR="00B666D4" w:rsidRPr="0091068E">
        <w:t xml:space="preserve">eferencinio vaistinio preparato registruotojas </w:t>
      </w:r>
      <w:r w:rsidR="00B666D4">
        <w:t xml:space="preserve">– </w:t>
      </w:r>
      <w:r w:rsidR="000A64C6">
        <w:t>Baxter Holding B.V.</w:t>
      </w:r>
      <w:r w:rsidR="00C56065" w:rsidRPr="00C56065">
        <w:t>, Nyderlandai</w:t>
      </w:r>
      <w:r w:rsidR="004945E6">
        <w:t>)</w:t>
      </w:r>
      <w:r w:rsidR="00367F2E">
        <w:t>.</w:t>
      </w:r>
    </w:p>
    <w:p w:rsidR="00846B67" w:rsidRPr="00726933" w:rsidRDefault="00F771E4" w:rsidP="00F771E4">
      <w:pPr>
        <w:ind w:left="-142" w:right="-142"/>
        <w:jc w:val="both"/>
      </w:pPr>
      <w:r>
        <w:rPr>
          <w:bCs/>
          <w:noProof/>
        </w:rPr>
        <w:t xml:space="preserve">         </w:t>
      </w:r>
      <w:r w:rsidR="004B72DB" w:rsidRPr="00726933">
        <w:rPr>
          <w:bCs/>
          <w:noProof/>
        </w:rPr>
        <w:t>2.</w:t>
      </w:r>
      <w:r w:rsidR="002013EA" w:rsidRPr="00726933">
        <w:t xml:space="preserve"> </w:t>
      </w:r>
      <w:r w:rsidR="00C56065" w:rsidRPr="00C5606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DC409A" w:rsidRPr="002F5C56" w:rsidTr="004C2596">
        <w:tc>
          <w:tcPr>
            <w:tcW w:w="9720" w:type="dxa"/>
            <w:gridSpan w:val="2"/>
            <w:tcBorders>
              <w:top w:val="nil"/>
              <w:left w:val="nil"/>
              <w:bottom w:val="nil"/>
              <w:right w:val="nil"/>
            </w:tcBorders>
            <w:shd w:val="clear" w:color="auto" w:fill="auto"/>
          </w:tcPr>
          <w:p w:rsidR="00DC409A" w:rsidRPr="002F5C56" w:rsidRDefault="00DC409A" w:rsidP="00B2721B">
            <w:pPr>
              <w:overflowPunct w:val="0"/>
              <w:ind w:left="-426" w:right="-426"/>
              <w:jc w:val="both"/>
              <w:rPr>
                <w:sz w:val="18"/>
                <w:szCs w:val="18"/>
                <w:lang w:val="en-US"/>
              </w:rPr>
            </w:pPr>
          </w:p>
        </w:tc>
      </w:tr>
      <w:tr w:rsidR="00DC409A" w:rsidRPr="002F5C56" w:rsidTr="004C2596">
        <w:tc>
          <w:tcPr>
            <w:tcW w:w="9720" w:type="dxa"/>
            <w:gridSpan w:val="2"/>
            <w:tcBorders>
              <w:top w:val="nil"/>
              <w:left w:val="nil"/>
              <w:bottom w:val="nil"/>
              <w:right w:val="nil"/>
            </w:tcBorders>
            <w:shd w:val="clear" w:color="auto" w:fill="auto"/>
          </w:tcPr>
          <w:p w:rsidR="00DC409A" w:rsidRPr="0054115A" w:rsidRDefault="00DC409A" w:rsidP="00B2721B">
            <w:pPr>
              <w:overflowPunct w:val="0"/>
              <w:ind w:left="-426" w:right="-426"/>
              <w:jc w:val="both"/>
              <w:rPr>
                <w:lang w:val="en-US"/>
              </w:rPr>
            </w:pPr>
          </w:p>
        </w:tc>
      </w:tr>
      <w:tr w:rsidR="002A2AF0" w:rsidRPr="002F5C56" w:rsidTr="004C2596">
        <w:tc>
          <w:tcPr>
            <w:tcW w:w="4114" w:type="dxa"/>
            <w:tcBorders>
              <w:top w:val="nil"/>
              <w:left w:val="nil"/>
              <w:bottom w:val="nil"/>
              <w:right w:val="nil"/>
            </w:tcBorders>
            <w:shd w:val="clear" w:color="auto" w:fill="auto"/>
            <w:hideMark/>
          </w:tcPr>
          <w:p w:rsidR="0054115A" w:rsidRPr="0054115A" w:rsidRDefault="0054115A" w:rsidP="00374089">
            <w:pPr>
              <w:ind w:right="-426"/>
              <w:rPr>
                <w:lang w:val="en-US"/>
              </w:rPr>
            </w:pPr>
            <w:proofErr w:type="spellStart"/>
            <w:r w:rsidRPr="0054115A">
              <w:rPr>
                <w:lang w:val="en-US"/>
              </w:rPr>
              <w:t>Vaistų</w:t>
            </w:r>
            <w:proofErr w:type="spellEnd"/>
            <w:r w:rsidRPr="0054115A">
              <w:rPr>
                <w:lang w:val="en-US"/>
              </w:rPr>
              <w:t xml:space="preserve"> </w:t>
            </w:r>
            <w:proofErr w:type="spellStart"/>
            <w:r w:rsidRPr="0054115A">
              <w:rPr>
                <w:lang w:val="en-US"/>
              </w:rPr>
              <w:t>registracijos</w:t>
            </w:r>
            <w:proofErr w:type="spellEnd"/>
            <w:r w:rsidRPr="0054115A">
              <w:rPr>
                <w:lang w:val="en-US"/>
              </w:rPr>
              <w:t xml:space="preserve"> </w:t>
            </w:r>
            <w:proofErr w:type="spellStart"/>
            <w:r w:rsidRPr="0054115A">
              <w:rPr>
                <w:lang w:val="en-US"/>
              </w:rPr>
              <w:t>skyriaus</w:t>
            </w:r>
            <w:proofErr w:type="spellEnd"/>
            <w:r w:rsidRPr="0054115A">
              <w:rPr>
                <w:lang w:val="en-US"/>
              </w:rPr>
              <w:t xml:space="preserve"> </w:t>
            </w:r>
            <w:proofErr w:type="spellStart"/>
            <w:r w:rsidRPr="0054115A">
              <w:rPr>
                <w:lang w:val="en-US"/>
              </w:rPr>
              <w:t>vedėja</w:t>
            </w:r>
            <w:proofErr w:type="spellEnd"/>
            <w:r>
              <w:rPr>
                <w:lang w:val="en-US"/>
              </w:rPr>
              <w:t>,</w:t>
            </w:r>
          </w:p>
          <w:p w:rsidR="002A2AF0" w:rsidRPr="002F5C56" w:rsidRDefault="0054115A" w:rsidP="00374089">
            <w:pPr>
              <w:ind w:right="-426"/>
              <w:rPr>
                <w:lang w:val="en-US"/>
              </w:rPr>
            </w:pPr>
            <w:proofErr w:type="spellStart"/>
            <w:r>
              <w:rPr>
                <w:lang w:val="en-US"/>
              </w:rPr>
              <w:t>l</w:t>
            </w:r>
            <w:r w:rsidRPr="0054115A">
              <w:rPr>
                <w:lang w:val="en-US"/>
              </w:rPr>
              <w:t>aikinai</w:t>
            </w:r>
            <w:proofErr w:type="spellEnd"/>
            <w:r w:rsidRPr="0054115A">
              <w:rPr>
                <w:lang w:val="en-US"/>
              </w:rPr>
              <w:t xml:space="preserve"> </w:t>
            </w:r>
            <w:proofErr w:type="spellStart"/>
            <w:r w:rsidRPr="0054115A">
              <w:rPr>
                <w:lang w:val="en-US"/>
              </w:rPr>
              <w:t>vykdanti</w:t>
            </w:r>
            <w:proofErr w:type="spellEnd"/>
            <w:r w:rsidRPr="0054115A">
              <w:rPr>
                <w:lang w:val="en-US"/>
              </w:rPr>
              <w:t xml:space="preserve"> </w:t>
            </w:r>
            <w:proofErr w:type="spellStart"/>
            <w:r>
              <w:rPr>
                <w:lang w:val="en-US"/>
              </w:rPr>
              <w:t>viršininko</w:t>
            </w:r>
            <w:proofErr w:type="spellEnd"/>
            <w:r>
              <w:rPr>
                <w:lang w:val="en-US"/>
              </w:rPr>
              <w:t xml:space="preserve"> </w:t>
            </w:r>
            <w:proofErr w:type="spellStart"/>
            <w:r>
              <w:rPr>
                <w:lang w:val="en-US"/>
              </w:rPr>
              <w:t>funkcijas</w:t>
            </w:r>
            <w:proofErr w:type="spellEnd"/>
          </w:p>
        </w:tc>
        <w:tc>
          <w:tcPr>
            <w:tcW w:w="5606" w:type="dxa"/>
            <w:tcBorders>
              <w:top w:val="nil"/>
              <w:left w:val="nil"/>
              <w:bottom w:val="nil"/>
              <w:right w:val="nil"/>
            </w:tcBorders>
            <w:shd w:val="clear" w:color="auto" w:fill="auto"/>
            <w:hideMark/>
          </w:tcPr>
          <w:p w:rsidR="0054115A" w:rsidRDefault="0054115A" w:rsidP="0054115A">
            <w:pPr>
              <w:overflowPunct w:val="0"/>
              <w:ind w:left="-426" w:right="-23"/>
              <w:jc w:val="right"/>
              <w:rPr>
                <w:lang w:val="en-US"/>
              </w:rPr>
            </w:pPr>
          </w:p>
          <w:p w:rsidR="002A2AF0" w:rsidRPr="0054115A" w:rsidRDefault="0054115A" w:rsidP="0054115A">
            <w:pPr>
              <w:overflowPunct w:val="0"/>
              <w:ind w:left="-426" w:right="-23"/>
              <w:jc w:val="right"/>
              <w:rPr>
                <w:lang w:val="en-US"/>
              </w:rPr>
            </w:pPr>
            <w:r w:rsidRPr="0054115A">
              <w:rPr>
                <w:lang w:val="en-US"/>
              </w:rPr>
              <w:t>Kristina Povilaitienė</w:t>
            </w:r>
            <w:r>
              <w:rPr>
                <w:lang w:val="en-US"/>
              </w:rPr>
              <w:t xml:space="preserve"> </w:t>
            </w:r>
          </w:p>
        </w:tc>
      </w:tr>
      <w:tr w:rsidR="002A2AF0" w:rsidRPr="002F5C56" w:rsidTr="004C2596">
        <w:tc>
          <w:tcPr>
            <w:tcW w:w="9720" w:type="dxa"/>
            <w:gridSpan w:val="2"/>
            <w:tcBorders>
              <w:top w:val="nil"/>
              <w:left w:val="nil"/>
              <w:bottom w:val="nil"/>
              <w:right w:val="nil"/>
            </w:tcBorders>
            <w:shd w:val="clear" w:color="auto" w:fill="auto"/>
          </w:tcPr>
          <w:p w:rsidR="002A2AF0" w:rsidRPr="002F5C56" w:rsidRDefault="002A2AF0" w:rsidP="00B2721B">
            <w:pPr>
              <w:overflowPunct w:val="0"/>
              <w:ind w:left="-426" w:right="-426"/>
              <w:jc w:val="both"/>
              <w:rPr>
                <w:sz w:val="18"/>
                <w:szCs w:val="18"/>
                <w:lang w:val="en-US"/>
              </w:rPr>
            </w:pPr>
          </w:p>
        </w:tc>
      </w:tr>
    </w:tbl>
    <w:p w:rsidR="002A2AF0" w:rsidRDefault="002A2AF0" w:rsidP="00B2721B">
      <w:pPr>
        <w:overflowPunct w:val="0"/>
        <w:ind w:left="-426" w:right="-426"/>
        <w:jc w:val="both"/>
        <w:rPr>
          <w:sz w:val="18"/>
          <w:szCs w:val="18"/>
        </w:rPr>
      </w:pPr>
    </w:p>
    <w:p w:rsidR="002A2AF0" w:rsidRDefault="002A2AF0"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867797" w:rsidRDefault="00867797" w:rsidP="00B2721B">
      <w:pPr>
        <w:overflowPunct w:val="0"/>
        <w:ind w:left="-426" w:right="-426"/>
        <w:jc w:val="both"/>
        <w:rPr>
          <w:sz w:val="18"/>
          <w:szCs w:val="18"/>
        </w:rPr>
      </w:pPr>
    </w:p>
    <w:p w:rsidR="00867797" w:rsidRDefault="00867797" w:rsidP="00B2721B">
      <w:pPr>
        <w:overflowPunct w:val="0"/>
        <w:ind w:left="-426" w:right="-426"/>
        <w:jc w:val="both"/>
        <w:rPr>
          <w:sz w:val="18"/>
          <w:szCs w:val="18"/>
        </w:rPr>
      </w:pPr>
    </w:p>
    <w:p w:rsidR="00867797" w:rsidRDefault="00867797"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8C3D9A" w:rsidRDefault="008C3D9A" w:rsidP="00B2721B">
      <w:pPr>
        <w:overflowPunct w:val="0"/>
        <w:ind w:left="-426" w:right="-426"/>
        <w:jc w:val="both"/>
        <w:rPr>
          <w:sz w:val="18"/>
          <w:szCs w:val="18"/>
        </w:rPr>
      </w:pPr>
    </w:p>
    <w:p w:rsidR="0054115A" w:rsidRDefault="0054115A" w:rsidP="00B2721B">
      <w:pPr>
        <w:overflowPunct w:val="0"/>
        <w:ind w:left="-426" w:right="-426"/>
        <w:jc w:val="both"/>
        <w:rPr>
          <w:sz w:val="18"/>
          <w:szCs w:val="18"/>
        </w:rPr>
      </w:pPr>
    </w:p>
    <w:p w:rsidR="00367F2E" w:rsidRDefault="00367F2E" w:rsidP="00B2721B">
      <w:pPr>
        <w:overflowPunct w:val="0"/>
        <w:ind w:left="-426" w:right="-426"/>
        <w:jc w:val="both"/>
        <w:rPr>
          <w:sz w:val="18"/>
          <w:szCs w:val="18"/>
        </w:rPr>
      </w:pPr>
    </w:p>
    <w:p w:rsidR="00367F2E" w:rsidRDefault="00367F2E" w:rsidP="00B2721B">
      <w:pPr>
        <w:overflowPunct w:val="0"/>
        <w:ind w:left="-426" w:right="-426"/>
        <w:jc w:val="both"/>
        <w:rPr>
          <w:sz w:val="18"/>
          <w:szCs w:val="18"/>
        </w:rPr>
      </w:pPr>
    </w:p>
    <w:p w:rsidR="00C56065" w:rsidRDefault="00C56065" w:rsidP="00C56065">
      <w:pPr>
        <w:overflowPunct w:val="0"/>
        <w:ind w:right="-426"/>
        <w:jc w:val="both"/>
        <w:rPr>
          <w:sz w:val="18"/>
          <w:szCs w:val="18"/>
        </w:rPr>
      </w:pPr>
    </w:p>
    <w:p w:rsidR="008C3D9A" w:rsidRDefault="008C3D9A" w:rsidP="00B2721B">
      <w:pPr>
        <w:overflowPunct w:val="0"/>
        <w:ind w:left="-426" w:right="-426"/>
        <w:jc w:val="both"/>
        <w:rPr>
          <w:sz w:val="18"/>
          <w:szCs w:val="18"/>
        </w:rPr>
      </w:pPr>
    </w:p>
    <w:p w:rsidR="002A2AF0" w:rsidRDefault="002A2AF0" w:rsidP="00B2721B">
      <w:pPr>
        <w:overflowPunct w:val="0"/>
        <w:ind w:left="-426" w:right="-426"/>
        <w:jc w:val="both"/>
        <w:rPr>
          <w:sz w:val="18"/>
          <w:szCs w:val="18"/>
        </w:rPr>
      </w:pPr>
    </w:p>
    <w:p w:rsidR="000413DC" w:rsidRDefault="000413DC" w:rsidP="00C220BE">
      <w:pPr>
        <w:overflowPunct w:val="0"/>
        <w:ind w:left="-142" w:right="-426"/>
        <w:jc w:val="both"/>
        <w:rPr>
          <w:sz w:val="18"/>
          <w:szCs w:val="18"/>
        </w:rPr>
      </w:pPr>
      <w:r w:rsidRPr="000C5B5C">
        <w:rPr>
          <w:sz w:val="18"/>
          <w:szCs w:val="18"/>
        </w:rPr>
        <w:t>Parengė</w:t>
      </w:r>
    </w:p>
    <w:p w:rsidR="00C56065" w:rsidRPr="00C56065" w:rsidRDefault="00C56065" w:rsidP="00C56065">
      <w:pPr>
        <w:overflowPunct w:val="0"/>
        <w:ind w:left="-142" w:right="-426"/>
        <w:jc w:val="both"/>
        <w:rPr>
          <w:sz w:val="18"/>
          <w:szCs w:val="18"/>
        </w:rPr>
      </w:pPr>
      <w:r w:rsidRPr="00C56065">
        <w:rPr>
          <w:sz w:val="18"/>
          <w:szCs w:val="18"/>
        </w:rPr>
        <w:t>Vaistų stebėsenos ir informacijos skyriaus vyriausioji specialistė</w:t>
      </w:r>
    </w:p>
    <w:p w:rsidR="0012583B" w:rsidRDefault="00C56065" w:rsidP="00C56065">
      <w:pPr>
        <w:overflowPunct w:val="0"/>
        <w:ind w:left="-142" w:right="-426"/>
        <w:jc w:val="both"/>
        <w:rPr>
          <w:sz w:val="18"/>
          <w:szCs w:val="18"/>
        </w:rPr>
      </w:pPr>
      <w:r w:rsidRPr="00C56065">
        <w:rPr>
          <w:sz w:val="18"/>
          <w:szCs w:val="18"/>
        </w:rPr>
        <w:t>R. Tomaševič</w:t>
      </w:r>
    </w:p>
    <w:p w:rsidR="00AB6814" w:rsidRPr="000C5B5C" w:rsidRDefault="00AB6814" w:rsidP="00C56065">
      <w:pPr>
        <w:overflowPunct w:val="0"/>
        <w:ind w:right="-426"/>
        <w:jc w:val="both"/>
        <w:rPr>
          <w:sz w:val="18"/>
          <w:szCs w:val="18"/>
        </w:rPr>
      </w:pPr>
    </w:p>
    <w:p w:rsidR="008C3D9A" w:rsidRPr="000413DC" w:rsidRDefault="00BD520B" w:rsidP="00C220BE">
      <w:pPr>
        <w:overflowPunct w:val="0"/>
        <w:ind w:left="-142" w:right="-426"/>
        <w:jc w:val="both"/>
        <w:rPr>
          <w:sz w:val="18"/>
          <w:szCs w:val="18"/>
        </w:rPr>
      </w:pPr>
      <w:r>
        <w:rPr>
          <w:sz w:val="18"/>
          <w:szCs w:val="18"/>
        </w:rPr>
        <w:t>2022-05-10</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D59" w:rsidRDefault="003F6D59">
      <w:r>
        <w:separator/>
      </w:r>
    </w:p>
  </w:endnote>
  <w:endnote w:type="continuationSeparator" w:id="0">
    <w:p w:rsidR="003F6D59" w:rsidRDefault="003F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D59" w:rsidRDefault="003F6D59">
      <w:r>
        <w:separator/>
      </w:r>
    </w:p>
  </w:footnote>
  <w:footnote w:type="continuationSeparator" w:id="0">
    <w:p w:rsidR="003F6D59" w:rsidRDefault="003F6D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2C" w:rsidRDefault="00B357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572C" w:rsidRDefault="00B35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72C" w:rsidRDefault="00B3572C">
    <w:pPr>
      <w:pStyle w:val="Header"/>
      <w:framePr w:wrap="around" w:vAnchor="text" w:hAnchor="margin" w:xAlign="center" w:y="1"/>
      <w:rPr>
        <w:rStyle w:val="PageNumber"/>
      </w:rPr>
    </w:pPr>
  </w:p>
  <w:p w:rsidR="00B3572C" w:rsidRDefault="00B35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E8A831FE"/>
    <w:lvl w:ilvl="0" w:tplc="0427000F">
      <w:start w:val="1"/>
      <w:numFmt w:val="decimal"/>
      <w:lvlText w:val="%1."/>
      <w:lvlJc w:val="left"/>
      <w:pPr>
        <w:ind w:left="1287" w:hanging="360"/>
      </w:pPr>
    </w:lvl>
    <w:lvl w:ilvl="1" w:tplc="898C3A28">
      <w:start w:val="1"/>
      <w:numFmt w:val="decimal"/>
      <w:lvlText w:val="1.%2."/>
      <w:lvlJc w:val="left"/>
      <w:pPr>
        <w:ind w:left="1353"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EF"/>
    <w:rsid w:val="000013DE"/>
    <w:rsid w:val="00005813"/>
    <w:rsid w:val="00006F80"/>
    <w:rsid w:val="00011EFE"/>
    <w:rsid w:val="00011FDA"/>
    <w:rsid w:val="00012427"/>
    <w:rsid w:val="0001371A"/>
    <w:rsid w:val="00014712"/>
    <w:rsid w:val="00014C8E"/>
    <w:rsid w:val="0001560E"/>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A64C6"/>
    <w:rsid w:val="000B0E38"/>
    <w:rsid w:val="000B1A87"/>
    <w:rsid w:val="000B2BC4"/>
    <w:rsid w:val="000B35AA"/>
    <w:rsid w:val="000B41CA"/>
    <w:rsid w:val="000B45B3"/>
    <w:rsid w:val="000B55E0"/>
    <w:rsid w:val="000B567B"/>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20E6"/>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6442"/>
    <w:rsid w:val="001B660C"/>
    <w:rsid w:val="001C0216"/>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3559"/>
    <w:rsid w:val="00255EE3"/>
    <w:rsid w:val="002562BA"/>
    <w:rsid w:val="0025680C"/>
    <w:rsid w:val="00256BCB"/>
    <w:rsid w:val="0025723B"/>
    <w:rsid w:val="00260E1E"/>
    <w:rsid w:val="00261235"/>
    <w:rsid w:val="00262D23"/>
    <w:rsid w:val="002648A0"/>
    <w:rsid w:val="00264BAC"/>
    <w:rsid w:val="002653F0"/>
    <w:rsid w:val="00265681"/>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67F2E"/>
    <w:rsid w:val="003701B6"/>
    <w:rsid w:val="00370731"/>
    <w:rsid w:val="00373546"/>
    <w:rsid w:val="00373DFE"/>
    <w:rsid w:val="00374089"/>
    <w:rsid w:val="00380B8A"/>
    <w:rsid w:val="003816F8"/>
    <w:rsid w:val="00382383"/>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D59"/>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DF0"/>
    <w:rsid w:val="00425ED5"/>
    <w:rsid w:val="00430BCC"/>
    <w:rsid w:val="0043103A"/>
    <w:rsid w:val="00431444"/>
    <w:rsid w:val="00432A8A"/>
    <w:rsid w:val="0043322B"/>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6C18"/>
    <w:rsid w:val="004C77A3"/>
    <w:rsid w:val="004D0565"/>
    <w:rsid w:val="004D4D77"/>
    <w:rsid w:val="004D5219"/>
    <w:rsid w:val="004D5A90"/>
    <w:rsid w:val="004E0A3E"/>
    <w:rsid w:val="004E18F4"/>
    <w:rsid w:val="004E3362"/>
    <w:rsid w:val="004E3AB3"/>
    <w:rsid w:val="004E5F2A"/>
    <w:rsid w:val="004E6465"/>
    <w:rsid w:val="004F0351"/>
    <w:rsid w:val="004F051B"/>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115A"/>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52E6"/>
    <w:rsid w:val="005A78AF"/>
    <w:rsid w:val="005A7F6A"/>
    <w:rsid w:val="005B0F71"/>
    <w:rsid w:val="005B18EF"/>
    <w:rsid w:val="005B1AA6"/>
    <w:rsid w:val="005B2704"/>
    <w:rsid w:val="005B4272"/>
    <w:rsid w:val="005B4642"/>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513E"/>
    <w:rsid w:val="006351ED"/>
    <w:rsid w:val="006354F0"/>
    <w:rsid w:val="006364DB"/>
    <w:rsid w:val="006371EB"/>
    <w:rsid w:val="00637552"/>
    <w:rsid w:val="0063775D"/>
    <w:rsid w:val="006404AE"/>
    <w:rsid w:val="00640939"/>
    <w:rsid w:val="006434C1"/>
    <w:rsid w:val="00643AD1"/>
    <w:rsid w:val="00644509"/>
    <w:rsid w:val="00645043"/>
    <w:rsid w:val="006465DB"/>
    <w:rsid w:val="00647A68"/>
    <w:rsid w:val="00650E38"/>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B2AB8"/>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86C"/>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33951"/>
    <w:rsid w:val="007344CA"/>
    <w:rsid w:val="00734F0B"/>
    <w:rsid w:val="0073657A"/>
    <w:rsid w:val="007374A2"/>
    <w:rsid w:val="00737A4B"/>
    <w:rsid w:val="0074223E"/>
    <w:rsid w:val="00747884"/>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CFA"/>
    <w:rsid w:val="007A0FAA"/>
    <w:rsid w:val="007A4609"/>
    <w:rsid w:val="007A46AC"/>
    <w:rsid w:val="007A757F"/>
    <w:rsid w:val="007B18D1"/>
    <w:rsid w:val="007B3C3E"/>
    <w:rsid w:val="007B4B5C"/>
    <w:rsid w:val="007C2A47"/>
    <w:rsid w:val="007C4359"/>
    <w:rsid w:val="007C70C3"/>
    <w:rsid w:val="007C7C30"/>
    <w:rsid w:val="007D0EA3"/>
    <w:rsid w:val="007D3DDD"/>
    <w:rsid w:val="007D448C"/>
    <w:rsid w:val="007D489C"/>
    <w:rsid w:val="007D5E85"/>
    <w:rsid w:val="007D66B2"/>
    <w:rsid w:val="007E0AE5"/>
    <w:rsid w:val="007E2A07"/>
    <w:rsid w:val="007E2D1C"/>
    <w:rsid w:val="007E5BC0"/>
    <w:rsid w:val="007E6013"/>
    <w:rsid w:val="007E6D23"/>
    <w:rsid w:val="007E795C"/>
    <w:rsid w:val="007F2011"/>
    <w:rsid w:val="007F2054"/>
    <w:rsid w:val="007F2D26"/>
    <w:rsid w:val="007F5288"/>
    <w:rsid w:val="007F52CD"/>
    <w:rsid w:val="007F5469"/>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6F6"/>
    <w:rsid w:val="00833C48"/>
    <w:rsid w:val="00835EC2"/>
    <w:rsid w:val="00836AB1"/>
    <w:rsid w:val="0084048C"/>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5290"/>
    <w:rsid w:val="008E5F56"/>
    <w:rsid w:val="008E6057"/>
    <w:rsid w:val="008E6C6C"/>
    <w:rsid w:val="008E7C66"/>
    <w:rsid w:val="008F0883"/>
    <w:rsid w:val="008F2AC7"/>
    <w:rsid w:val="008F6BD3"/>
    <w:rsid w:val="008F7FCD"/>
    <w:rsid w:val="00901AAB"/>
    <w:rsid w:val="00902292"/>
    <w:rsid w:val="00902A8C"/>
    <w:rsid w:val="0090638B"/>
    <w:rsid w:val="009074D0"/>
    <w:rsid w:val="00907E43"/>
    <w:rsid w:val="009104DE"/>
    <w:rsid w:val="00910D47"/>
    <w:rsid w:val="00911109"/>
    <w:rsid w:val="00911AC8"/>
    <w:rsid w:val="0091223C"/>
    <w:rsid w:val="009150BF"/>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12DD"/>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561E"/>
    <w:rsid w:val="00A26A59"/>
    <w:rsid w:val="00A312EF"/>
    <w:rsid w:val="00A31A2F"/>
    <w:rsid w:val="00A353ED"/>
    <w:rsid w:val="00A37552"/>
    <w:rsid w:val="00A41105"/>
    <w:rsid w:val="00A418EE"/>
    <w:rsid w:val="00A44D37"/>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3268"/>
    <w:rsid w:val="00B779A1"/>
    <w:rsid w:val="00B77F2D"/>
    <w:rsid w:val="00B80E65"/>
    <w:rsid w:val="00B80F4D"/>
    <w:rsid w:val="00B81970"/>
    <w:rsid w:val="00B84462"/>
    <w:rsid w:val="00B85567"/>
    <w:rsid w:val="00B86CF5"/>
    <w:rsid w:val="00B87346"/>
    <w:rsid w:val="00B875CF"/>
    <w:rsid w:val="00B912CB"/>
    <w:rsid w:val="00B914DA"/>
    <w:rsid w:val="00B9268E"/>
    <w:rsid w:val="00B939FB"/>
    <w:rsid w:val="00B94ADC"/>
    <w:rsid w:val="00B94DDB"/>
    <w:rsid w:val="00B966CD"/>
    <w:rsid w:val="00B9792A"/>
    <w:rsid w:val="00B97D16"/>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C055B"/>
    <w:rsid w:val="00BC06B4"/>
    <w:rsid w:val="00BC0B0C"/>
    <w:rsid w:val="00BC2CCD"/>
    <w:rsid w:val="00BC38EE"/>
    <w:rsid w:val="00BC474E"/>
    <w:rsid w:val="00BC4A7F"/>
    <w:rsid w:val="00BC4EF9"/>
    <w:rsid w:val="00BC5A1B"/>
    <w:rsid w:val="00BC6C24"/>
    <w:rsid w:val="00BD11A7"/>
    <w:rsid w:val="00BD222A"/>
    <w:rsid w:val="00BD3A53"/>
    <w:rsid w:val="00BD4056"/>
    <w:rsid w:val="00BD4B04"/>
    <w:rsid w:val="00BD50B6"/>
    <w:rsid w:val="00BD520B"/>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0EF"/>
    <w:rsid w:val="00C54827"/>
    <w:rsid w:val="00C555A7"/>
    <w:rsid w:val="00C56065"/>
    <w:rsid w:val="00C573C0"/>
    <w:rsid w:val="00C57590"/>
    <w:rsid w:val="00C60842"/>
    <w:rsid w:val="00C61ED4"/>
    <w:rsid w:val="00C63E8B"/>
    <w:rsid w:val="00C6407D"/>
    <w:rsid w:val="00C64CA1"/>
    <w:rsid w:val="00C6605D"/>
    <w:rsid w:val="00C67F9A"/>
    <w:rsid w:val="00C718CF"/>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A55"/>
    <w:rsid w:val="00DD5F5D"/>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7B80"/>
    <w:rsid w:val="00E81C30"/>
    <w:rsid w:val="00E82F90"/>
    <w:rsid w:val="00E83506"/>
    <w:rsid w:val="00E84ECD"/>
    <w:rsid w:val="00E8546B"/>
    <w:rsid w:val="00E900BE"/>
    <w:rsid w:val="00E90531"/>
    <w:rsid w:val="00E90A30"/>
    <w:rsid w:val="00E90AE6"/>
    <w:rsid w:val="00E90C37"/>
    <w:rsid w:val="00E92819"/>
    <w:rsid w:val="00E93569"/>
    <w:rsid w:val="00E9492A"/>
    <w:rsid w:val="00E94EE6"/>
    <w:rsid w:val="00EA110F"/>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3426"/>
    <w:rsid w:val="00F1401D"/>
    <w:rsid w:val="00F151E8"/>
    <w:rsid w:val="00F1702A"/>
    <w:rsid w:val="00F17397"/>
    <w:rsid w:val="00F1771C"/>
    <w:rsid w:val="00F17BA0"/>
    <w:rsid w:val="00F21E47"/>
    <w:rsid w:val="00F24955"/>
    <w:rsid w:val="00F260A4"/>
    <w:rsid w:val="00F27CCD"/>
    <w:rsid w:val="00F30EE4"/>
    <w:rsid w:val="00F37402"/>
    <w:rsid w:val="00F40C00"/>
    <w:rsid w:val="00F413FD"/>
    <w:rsid w:val="00F4414D"/>
    <w:rsid w:val="00F45BFB"/>
    <w:rsid w:val="00F513BD"/>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771E4"/>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759C"/>
    <w:rsid w:val="00FB7F2F"/>
    <w:rsid w:val="00FC02A6"/>
    <w:rsid w:val="00FC2980"/>
    <w:rsid w:val="00FC43B1"/>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8D8"/>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FC2052-01AA-43F7-A7C5-69A920F4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056"/>
    <w:rPr>
      <w:sz w:val="24"/>
      <w:szCs w:val="24"/>
      <w:lang w:eastAsia="en-US"/>
    </w:rPr>
  </w:style>
  <w:style w:type="paragraph" w:styleId="Heading1">
    <w:name w:val="heading 1"/>
    <w:basedOn w:val="Normal"/>
    <w:next w:val="Normal"/>
    <w:link w:val="Heading1Char"/>
    <w:qFormat/>
    <w:rsid w:val="00BD4056"/>
    <w:pPr>
      <w:keepNext/>
      <w:jc w:val="center"/>
      <w:outlineLvl w:val="0"/>
    </w:pPr>
    <w:rPr>
      <w:b/>
      <w:bCs/>
      <w:caps/>
    </w:rPr>
  </w:style>
  <w:style w:type="paragraph" w:styleId="Heading2">
    <w:name w:val="heading 2"/>
    <w:basedOn w:val="Normal"/>
    <w:next w:val="Normal"/>
    <w:link w:val="Heading2Char"/>
    <w:qFormat/>
    <w:rsid w:val="00BD4056"/>
    <w:pPr>
      <w:keepNext/>
      <w:jc w:val="center"/>
      <w:outlineLvl w:val="1"/>
    </w:pPr>
    <w:rPr>
      <w:b/>
      <w:bCs/>
      <w:caps/>
      <w:sz w:val="28"/>
    </w:rPr>
  </w:style>
  <w:style w:type="paragraph" w:styleId="Heading7">
    <w:name w:val="heading 7"/>
    <w:basedOn w:val="Normal"/>
    <w:next w:val="Normal"/>
    <w:link w:val="Heading7Char"/>
    <w:qFormat/>
    <w:rsid w:val="00F929CC"/>
    <w:pPr>
      <w:spacing w:before="240" w:after="60"/>
      <w:outlineLvl w:val="6"/>
    </w:pPr>
  </w:style>
  <w:style w:type="paragraph" w:styleId="Heading9">
    <w:name w:val="heading 9"/>
    <w:basedOn w:val="Normal"/>
    <w:next w:val="Normal"/>
    <w:qFormat/>
    <w:rsid w:val="00C0233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4056"/>
    <w:pPr>
      <w:tabs>
        <w:tab w:val="center" w:pos="4986"/>
        <w:tab w:val="right" w:pos="9972"/>
      </w:tabs>
    </w:pPr>
  </w:style>
  <w:style w:type="paragraph" w:styleId="Footer">
    <w:name w:val="footer"/>
    <w:basedOn w:val="Normal"/>
    <w:rsid w:val="00BD4056"/>
    <w:pPr>
      <w:tabs>
        <w:tab w:val="center" w:pos="4986"/>
        <w:tab w:val="right" w:pos="9972"/>
      </w:tabs>
    </w:pPr>
  </w:style>
  <w:style w:type="character" w:styleId="PageNumber">
    <w:name w:val="page number"/>
    <w:basedOn w:val="DefaultParagraphFont"/>
    <w:rsid w:val="00BD4056"/>
  </w:style>
  <w:style w:type="character" w:styleId="Hyperlink">
    <w:name w:val="Hyperlink"/>
    <w:rsid w:val="00BD4056"/>
    <w:rPr>
      <w:color w:val="0000FF"/>
      <w:u w:val="single"/>
    </w:rPr>
  </w:style>
  <w:style w:type="paragraph" w:styleId="BalloonText">
    <w:name w:val="Balloon Text"/>
    <w:basedOn w:val="Normal"/>
    <w:semiHidden/>
    <w:rsid w:val="001B0B43"/>
    <w:rPr>
      <w:rFonts w:ascii="Tahoma" w:hAnsi="Tahoma" w:cs="Tahoma"/>
      <w:sz w:val="16"/>
      <w:szCs w:val="16"/>
    </w:rPr>
  </w:style>
  <w:style w:type="character" w:styleId="CommentReference">
    <w:name w:val="annotation reference"/>
    <w:rsid w:val="009D1781"/>
    <w:rPr>
      <w:sz w:val="16"/>
      <w:szCs w:val="16"/>
    </w:rPr>
  </w:style>
  <w:style w:type="paragraph" w:styleId="CommentText">
    <w:name w:val="annotation text"/>
    <w:basedOn w:val="Normal"/>
    <w:link w:val="CommentTextChar"/>
    <w:rsid w:val="009D1781"/>
    <w:rPr>
      <w:sz w:val="20"/>
      <w:szCs w:val="20"/>
    </w:rPr>
  </w:style>
  <w:style w:type="character" w:customStyle="1" w:styleId="CommentTextChar">
    <w:name w:val="Comment Text Char"/>
    <w:link w:val="CommentText"/>
    <w:rsid w:val="009D1781"/>
    <w:rPr>
      <w:lang w:eastAsia="en-US"/>
    </w:rPr>
  </w:style>
  <w:style w:type="paragraph" w:styleId="CommentSubject">
    <w:name w:val="annotation subject"/>
    <w:basedOn w:val="CommentText"/>
    <w:next w:val="CommentText"/>
    <w:link w:val="CommentSubjectChar"/>
    <w:rsid w:val="009D1781"/>
    <w:rPr>
      <w:b/>
      <w:bCs/>
    </w:rPr>
  </w:style>
  <w:style w:type="character" w:customStyle="1" w:styleId="CommentSubjectChar">
    <w:name w:val="Comment Subject Char"/>
    <w:link w:val="CommentSubject"/>
    <w:rsid w:val="009D1781"/>
    <w:rPr>
      <w:b/>
      <w:bCs/>
      <w:lang w:eastAsia="en-US"/>
    </w:rPr>
  </w:style>
  <w:style w:type="paragraph" w:styleId="DocumentMap">
    <w:name w:val="Document Map"/>
    <w:basedOn w:val="Normal"/>
    <w:semiHidden/>
    <w:rsid w:val="00AA656F"/>
    <w:pPr>
      <w:shd w:val="clear" w:color="auto" w:fill="000080"/>
    </w:pPr>
    <w:rPr>
      <w:rFonts w:ascii="Tahoma" w:hAnsi="Tahoma" w:cs="Tahoma"/>
      <w:sz w:val="20"/>
      <w:szCs w:val="20"/>
    </w:rPr>
  </w:style>
  <w:style w:type="paragraph" w:customStyle="1" w:styleId="BTEMEASMCA">
    <w:name w:val="BT EMEA_SMCA"/>
    <w:basedOn w:val="Normal"/>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BodyText">
    <w:name w:val="Body Text"/>
    <w:basedOn w:val="Normal"/>
    <w:link w:val="BodyTextChar"/>
    <w:rsid w:val="007E0AE5"/>
    <w:pPr>
      <w:spacing w:after="120"/>
    </w:pPr>
    <w:rPr>
      <w:sz w:val="22"/>
      <w:szCs w:val="20"/>
      <w:lang w:eastAsia="lt-LT"/>
    </w:rPr>
  </w:style>
  <w:style w:type="paragraph" w:customStyle="1" w:styleId="TTEMEASMCA">
    <w:name w:val="TT EMEA_SMCA"/>
    <w:basedOn w:val="Heading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Heading7Char">
    <w:name w:val="Heading 7 Char"/>
    <w:link w:val="Heading7"/>
    <w:semiHidden/>
    <w:rsid w:val="00F929CC"/>
    <w:rPr>
      <w:sz w:val="24"/>
      <w:szCs w:val="24"/>
      <w:lang w:val="lt-LT" w:eastAsia="en-US" w:bidi="ar-SA"/>
    </w:rPr>
  </w:style>
  <w:style w:type="paragraph" w:styleId="Title">
    <w:name w:val="Title"/>
    <w:basedOn w:val="Normal"/>
    <w:link w:val="TitleChar"/>
    <w:uiPriority w:val="99"/>
    <w:qFormat/>
    <w:rsid w:val="00DA2A4C"/>
    <w:pPr>
      <w:jc w:val="center"/>
    </w:pPr>
    <w:rPr>
      <w:sz w:val="28"/>
      <w:szCs w:val="20"/>
    </w:rPr>
  </w:style>
  <w:style w:type="character" w:customStyle="1" w:styleId="TitleChar">
    <w:name w:val="Title Char"/>
    <w:link w:val="Title"/>
    <w:uiPriority w:val="99"/>
    <w:rsid w:val="00DA2A4C"/>
    <w:rPr>
      <w:sz w:val="28"/>
      <w:lang w:eastAsia="en-US"/>
    </w:rPr>
  </w:style>
  <w:style w:type="character" w:customStyle="1" w:styleId="BodyTextChar">
    <w:name w:val="Body Text Char"/>
    <w:link w:val="BodyText"/>
    <w:rsid w:val="00B84462"/>
    <w:rPr>
      <w:sz w:val="22"/>
    </w:rPr>
  </w:style>
  <w:style w:type="paragraph" w:styleId="ListParagraph">
    <w:name w:val="List Paragraph"/>
    <w:basedOn w:val="Normal"/>
    <w:uiPriority w:val="34"/>
    <w:qFormat/>
    <w:rsid w:val="0073657A"/>
    <w:pPr>
      <w:ind w:left="720"/>
      <w:contextualSpacing/>
    </w:pPr>
  </w:style>
  <w:style w:type="character" w:customStyle="1" w:styleId="Heading1Char">
    <w:name w:val="Heading 1 Char"/>
    <w:link w:val="Heading1"/>
    <w:rsid w:val="00425DF0"/>
    <w:rPr>
      <w:b/>
      <w:bCs/>
      <w:caps/>
      <w:sz w:val="24"/>
      <w:szCs w:val="24"/>
      <w:lang w:eastAsia="en-US"/>
    </w:rPr>
  </w:style>
  <w:style w:type="character" w:customStyle="1" w:styleId="Heading2Char">
    <w:name w:val="Heading 2 Char"/>
    <w:link w:val="Heading2"/>
    <w:rsid w:val="00425DF0"/>
    <w:rPr>
      <w:b/>
      <w:bCs/>
      <w:caps/>
      <w:sz w:val="28"/>
      <w:szCs w:val="24"/>
      <w:lang w:eastAsia="en-US"/>
    </w:rPr>
  </w:style>
  <w:style w:type="table" w:styleId="TableGrid">
    <w:name w:val="Table Grid"/>
    <w:basedOn w:val="TableNorma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290"/>
    <w:rPr>
      <w:color w:val="808080"/>
    </w:rPr>
  </w:style>
  <w:style w:type="character" w:customStyle="1" w:styleId="Italic">
    <w:name w:val="Italic"/>
    <w:basedOn w:val="DefaultParagraphFont"/>
    <w:uiPriority w:val="1"/>
    <w:rsid w:val="00901AAB"/>
    <w:rPr>
      <w:i/>
    </w:rPr>
  </w:style>
  <w:style w:type="paragraph" w:styleId="NoSpacing">
    <w:name w:val="No Spacing"/>
    <w:uiPriority w:val="1"/>
    <w:qFormat/>
    <w:rsid w:val="009712D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E7B2A9A1-4811-4F62-856B-EC9F8EAC0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Template>
  <TotalTime>23</TotalTime>
  <Pages>1</Pages>
  <Words>1198</Words>
  <Characters>684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ĮSAKYMAS</vt:lpstr>
      <vt:lpstr>ĮSAKYMAS</vt:lpstr>
    </vt:vector>
  </TitlesOfParts>
  <Company>S.M.C.A.</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Renata Tomaševič</cp:lastModifiedBy>
  <cp:revision>14</cp:revision>
  <cp:lastPrinted>2018-07-02T08:04:00Z</cp:lastPrinted>
  <dcterms:created xsi:type="dcterms:W3CDTF">2022-05-05T06:15:00Z</dcterms:created>
  <dcterms:modified xsi:type="dcterms:W3CDTF">2022-05-10T14:56:00Z</dcterms:modified>
</cp:coreProperties>
</file>