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bookmarkStart w:id="0" w:name="_GoBack"/>
            <w:bookmarkEnd w:id="0"/>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3F338F">
            <w:pPr>
              <w:pStyle w:val="Heading2"/>
              <w:tabs>
                <w:tab w:val="center" w:pos="3402"/>
              </w:tabs>
              <w:rPr>
                <w:b w:val="0"/>
                <w:caps w:val="0"/>
                <w:sz w:val="24"/>
              </w:rPr>
            </w:pPr>
            <w:r>
              <w:rPr>
                <w:b w:val="0"/>
                <w:caps w:val="0"/>
                <w:sz w:val="24"/>
              </w:rPr>
              <w:t>20</w:t>
            </w:r>
            <w:r w:rsidR="006142FD">
              <w:rPr>
                <w:b w:val="0"/>
                <w:caps w:val="0"/>
                <w:sz w:val="24"/>
              </w:rPr>
              <w:t>21</w:t>
            </w:r>
            <w:r>
              <w:rPr>
                <w:b w:val="0"/>
                <w:caps w:val="0"/>
                <w:sz w:val="24"/>
              </w:rPr>
              <w:t xml:space="preserve"> m. </w:t>
            </w:r>
            <w:r w:rsidR="006142FD">
              <w:rPr>
                <w:b w:val="0"/>
                <w:caps w:val="0"/>
                <w:sz w:val="24"/>
              </w:rPr>
              <w:t>rugpjūčio</w:t>
            </w:r>
            <w:r w:rsidR="00921C8B">
              <w:rPr>
                <w:b w:val="0"/>
                <w:caps w:val="0"/>
                <w:sz w:val="24"/>
              </w:rPr>
              <w:t xml:space="preserve"> </w:t>
            </w:r>
            <w:r w:rsidR="003F338F">
              <w:rPr>
                <w:b w:val="0"/>
                <w:caps w:val="0"/>
                <w:sz w:val="24"/>
              </w:rPr>
              <w:t xml:space="preserve">27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6142FD">
              <w:rPr>
                <w:b w:val="0"/>
                <w:caps w:val="0"/>
                <w:sz w:val="24"/>
              </w:rPr>
              <w:t>E</w:t>
            </w:r>
            <w:r w:rsidR="00707F54" w:rsidRPr="00726933">
              <w:rPr>
                <w:b w:val="0"/>
                <w:caps w:val="0"/>
                <w:sz w:val="24"/>
              </w:rPr>
              <w:t>)1A-</w:t>
            </w:r>
            <w:r w:rsidR="003F338F">
              <w:rPr>
                <w:b w:val="0"/>
                <w:caps w:val="0"/>
                <w:sz w:val="24"/>
              </w:rPr>
              <w:t>1100</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3E3807">
        <w:rPr>
          <w:rStyle w:val="Italic"/>
        </w:rPr>
        <w:t>Loratadine BIJON 10 mg tabletės, KENACORT 40 mg/ml injekcinė suspensija</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180AFC" w:rsidRPr="00180AFC">
        <w:rPr>
          <w:rStyle w:val="Italic"/>
        </w:rPr>
        <w:t>Loratadine BIJON 10 mg tabletės</w:t>
      </w:r>
      <w:r w:rsidRPr="006A0F5E">
        <w:rPr>
          <w:i/>
        </w:rPr>
        <w:t xml:space="preserve"> </w:t>
      </w:r>
      <w:r w:rsidRPr="0091068E">
        <w:t>(veiklioji medžiaga –</w:t>
      </w:r>
      <w:r>
        <w:t xml:space="preserve"> </w:t>
      </w:r>
      <w:r w:rsidR="00180AFC">
        <w:t>loratadinas</w:t>
      </w:r>
      <w:r>
        <w:t>,</w:t>
      </w:r>
      <w:r w:rsidRPr="0091068E">
        <w:t xml:space="preserve"> lygiagretaus importo leidimo numeris – </w:t>
      </w:r>
      <w:r w:rsidR="006142FD">
        <w:t>LT/L/21/1576/001, LT/L/21/1576/002, LT/L/21/1576/003</w:t>
      </w:r>
      <w:r>
        <w:t>,</w:t>
      </w:r>
      <w:r w:rsidR="00462C84">
        <w:t xml:space="preserve"> </w:t>
      </w:r>
      <w:r w:rsidRPr="0091068E">
        <w:t xml:space="preserve">lygiagretaus importo leidimo turėtojas – </w:t>
      </w:r>
      <w:r>
        <w:t xml:space="preserve">UAB </w:t>
      </w:r>
      <w:r w:rsidR="00462C84">
        <w:t>„</w:t>
      </w:r>
      <w:r w:rsidR="006142FD">
        <w:t>BIJON medica</w:t>
      </w:r>
      <w:r>
        <w:t>“,</w:t>
      </w:r>
      <w:r w:rsidRPr="00A86021">
        <w:t xml:space="preserve"> Lietuva</w:t>
      </w:r>
      <w:r w:rsidR="006142FD">
        <w:t>, paraiškos numeris - 2115031</w:t>
      </w:r>
      <w:r w:rsidRPr="0091068E">
        <w:t>, eksportuojanti valstybė –</w:t>
      </w:r>
      <w:r>
        <w:t xml:space="preserve"> </w:t>
      </w:r>
      <w:r w:rsidR="00180AFC">
        <w:t>Suomija</w:t>
      </w:r>
      <w:r w:rsidRPr="0091068E">
        <w:t xml:space="preserve">, klasifikacija – </w:t>
      </w:r>
      <w:r w:rsidR="006142FD">
        <w:t>receptinis/nereceptinis</w:t>
      </w:r>
      <w:r w:rsidR="00C51CFA">
        <w:t xml:space="preserve"> </w:t>
      </w:r>
      <w:r w:rsidRPr="0091068E">
        <w:t>vaistinis preparatas</w:t>
      </w:r>
      <w:r>
        <w:t>,</w:t>
      </w:r>
      <w:r w:rsidRPr="0091068E">
        <w:t xml:space="preserve"> pakuotė –</w:t>
      </w:r>
      <w:r>
        <w:t xml:space="preserve"> </w:t>
      </w:r>
      <w:r w:rsidR="006142FD">
        <w:t>lizdinė plokštelė, N10 (NeRp), lizdinė plokštelė, N20 (Rp), lizdinė plokštelė N30 (Rp)</w:t>
      </w:r>
      <w:r>
        <w:t>,</w:t>
      </w:r>
      <w:r w:rsidRPr="0091068E">
        <w:t xml:space="preserve"> referencinio vaistinio preparato pavadinimas – </w:t>
      </w:r>
      <w:r w:rsidR="006142FD">
        <w:t>Loratadine Actavis</w:t>
      </w:r>
      <w:r w:rsidR="006142FD" w:rsidRPr="006142FD">
        <w:t xml:space="preserve"> 10 mg tabletės</w:t>
      </w:r>
      <w:r>
        <w:t xml:space="preserve">, </w:t>
      </w:r>
      <w:r w:rsidRPr="0091068E">
        <w:t>referencinio vaistinio preparato registracijos pažymėjimo numeris –</w:t>
      </w:r>
      <w:r>
        <w:t xml:space="preserve"> </w:t>
      </w:r>
      <w:r w:rsidR="003C14D3" w:rsidRPr="003C14D3">
        <w:t>LT/1/04/0021/001, LT/1/04/0021/002</w:t>
      </w:r>
      <w:r>
        <w:t>, r</w:t>
      </w:r>
      <w:r w:rsidRPr="0091068E">
        <w:t xml:space="preserve">eferencinio vaistinio preparato registruotojas </w:t>
      </w:r>
      <w:r>
        <w:t xml:space="preserve">– </w:t>
      </w:r>
      <w:r w:rsidR="006142FD" w:rsidRPr="006142FD">
        <w:t>Actavis Group PTC ehf, Islandija</w:t>
      </w:r>
      <w:r w:rsidR="004945E6">
        <w:t>)</w:t>
      </w:r>
      <w:r w:rsidR="0022257D">
        <w:t>;</w:t>
      </w:r>
    </w:p>
    <w:p w:rsidR="00180AFC" w:rsidRDefault="00180AFC" w:rsidP="0025288A">
      <w:pPr>
        <w:pStyle w:val="ListParagraph"/>
        <w:numPr>
          <w:ilvl w:val="1"/>
          <w:numId w:val="8"/>
        </w:numPr>
        <w:ind w:left="-142" w:right="-142" w:firstLine="709"/>
        <w:jc w:val="both"/>
      </w:pPr>
      <w:r w:rsidRPr="0091068E">
        <w:t xml:space="preserve">lygiagrečiai importuojamą vaistinį preparatą </w:t>
      </w:r>
      <w:r w:rsidRPr="00180AFC">
        <w:rPr>
          <w:rStyle w:val="Italic"/>
        </w:rPr>
        <w:t>KENACORT 40 mg/ml injekcinė suspensija</w:t>
      </w:r>
      <w:r w:rsidRPr="006A0F5E">
        <w:rPr>
          <w:i/>
        </w:rPr>
        <w:t xml:space="preserve"> </w:t>
      </w:r>
      <w:r w:rsidRPr="0091068E">
        <w:t>(veiklioji medžiaga –</w:t>
      </w:r>
      <w:r>
        <w:t xml:space="preserve"> triamcinolono acetonidas,</w:t>
      </w:r>
      <w:r w:rsidRPr="0091068E">
        <w:t xml:space="preserve"> lygiagretaus importo leidimo numeris – </w:t>
      </w:r>
      <w:r>
        <w:t xml:space="preserve">LT/L/21/1577/001, </w:t>
      </w:r>
      <w:r w:rsidRPr="0091068E">
        <w:t xml:space="preserve">lygiagretaus importo leidimo turėtojas – </w:t>
      </w:r>
      <w:r>
        <w:t>UAB „Adeofarma“,</w:t>
      </w:r>
      <w:r w:rsidRPr="00A86021">
        <w:t xml:space="preserve"> Lietuva</w:t>
      </w:r>
      <w:r w:rsidR="006142FD">
        <w:t>, paraiškos numeris - 2098744</w:t>
      </w:r>
      <w:r w:rsidRPr="0091068E">
        <w:t>, eksportuojanti valstybė –</w:t>
      </w:r>
      <w:r>
        <w:t xml:space="preserve"> Italija</w:t>
      </w:r>
      <w:r w:rsidRPr="0091068E">
        <w:t xml:space="preserve">, klasifikacija – </w:t>
      </w:r>
      <w:r w:rsidR="006142FD">
        <w:t>receptinis</w:t>
      </w:r>
      <w:r>
        <w:t xml:space="preserve"> </w:t>
      </w:r>
      <w:r w:rsidRPr="0091068E">
        <w:t>vaistinis preparatas</w:t>
      </w:r>
      <w:r>
        <w:t>,</w:t>
      </w:r>
      <w:r w:rsidRPr="0091068E">
        <w:t xml:space="preserve"> pakuotė –</w:t>
      </w:r>
      <w:r>
        <w:t xml:space="preserve"> </w:t>
      </w:r>
      <w:r w:rsidR="006142FD">
        <w:t>flakonas, 1 ml N3</w:t>
      </w:r>
      <w:r>
        <w:t>,</w:t>
      </w:r>
      <w:r w:rsidRPr="0091068E">
        <w:t xml:space="preserve"> referencinio vaistinio preparato pavadinimas – </w:t>
      </w:r>
      <w:r w:rsidR="006142FD">
        <w:t>Kenalog</w:t>
      </w:r>
      <w:r w:rsidR="006142FD" w:rsidRPr="006142FD">
        <w:t xml:space="preserve"> 40 mg/ml injekcinė suspensija</w:t>
      </w:r>
      <w:r>
        <w:t xml:space="preserve">, </w:t>
      </w:r>
      <w:r w:rsidRPr="0091068E">
        <w:t>referencinio vaistinio preparato registracijos pažymėjimo numeris –</w:t>
      </w:r>
      <w:r>
        <w:t xml:space="preserve"> LT/1/94/2324/001, r</w:t>
      </w:r>
      <w:r w:rsidRPr="0091068E">
        <w:t xml:space="preserve">eferencinio vaistinio preparato registruotojas </w:t>
      </w:r>
      <w:r>
        <w:t xml:space="preserve">– </w:t>
      </w:r>
      <w:r w:rsidR="006142FD" w:rsidRPr="006142FD">
        <w:t>KRKA, d.d., Novo mesto, Slovėnija</w:t>
      </w:r>
      <w:r>
        <w:t>)</w:t>
      </w:r>
      <w:r w:rsidR="003E3807">
        <w:t>.</w:t>
      </w:r>
    </w:p>
    <w:p w:rsidR="00846B67" w:rsidRPr="00726933" w:rsidRDefault="004B72DB" w:rsidP="00C220BE">
      <w:pPr>
        <w:ind w:left="-142" w:right="-143" w:firstLine="709"/>
        <w:jc w:val="both"/>
      </w:pPr>
      <w:r w:rsidRPr="00726933">
        <w:rPr>
          <w:bCs/>
          <w:noProof/>
        </w:rPr>
        <w:t>2.</w:t>
      </w:r>
      <w:r w:rsidR="002013EA" w:rsidRPr="00726933">
        <w:t xml:space="preserve"> </w:t>
      </w:r>
      <w:r w:rsidR="00FA5686" w:rsidRPr="00FA5686">
        <w:t>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3E3807" w:rsidRDefault="003E3807" w:rsidP="003E3807">
      <w:pPr>
        <w:overflowPunct w:val="0"/>
        <w:ind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3E3807" w:rsidRPr="003E3807" w:rsidRDefault="003E3807" w:rsidP="003E3807">
      <w:pPr>
        <w:overflowPunct w:val="0"/>
        <w:ind w:left="-142" w:right="-426"/>
        <w:jc w:val="both"/>
        <w:rPr>
          <w:sz w:val="18"/>
          <w:szCs w:val="18"/>
        </w:rPr>
      </w:pPr>
      <w:r w:rsidRPr="003E3807">
        <w:rPr>
          <w:sz w:val="18"/>
          <w:szCs w:val="18"/>
        </w:rPr>
        <w:t>Vaistų stebėsenos ir informacijos skyriaus vyriausioji specialistė</w:t>
      </w:r>
    </w:p>
    <w:p w:rsidR="003E3807" w:rsidRPr="003E3807" w:rsidRDefault="003E3807" w:rsidP="003E3807">
      <w:pPr>
        <w:overflowPunct w:val="0"/>
        <w:ind w:left="-142" w:right="-426"/>
        <w:jc w:val="both"/>
        <w:rPr>
          <w:sz w:val="18"/>
          <w:szCs w:val="18"/>
        </w:rPr>
      </w:pPr>
      <w:r w:rsidRPr="003E3807">
        <w:rPr>
          <w:sz w:val="18"/>
          <w:szCs w:val="18"/>
        </w:rPr>
        <w:t>R. Tomaševič</w:t>
      </w:r>
    </w:p>
    <w:p w:rsidR="00AB6814" w:rsidRPr="000C5B5C" w:rsidRDefault="00AB6814" w:rsidP="003E3807">
      <w:pPr>
        <w:overflowPunct w:val="0"/>
        <w:ind w:right="-426"/>
        <w:jc w:val="both"/>
        <w:rPr>
          <w:sz w:val="18"/>
          <w:szCs w:val="18"/>
        </w:rPr>
      </w:pPr>
    </w:p>
    <w:p w:rsidR="008C3D9A" w:rsidRPr="000413DC" w:rsidRDefault="003E3807" w:rsidP="00C220BE">
      <w:pPr>
        <w:overflowPunct w:val="0"/>
        <w:ind w:left="-142" w:right="-426"/>
        <w:jc w:val="both"/>
        <w:rPr>
          <w:sz w:val="18"/>
          <w:szCs w:val="18"/>
        </w:rPr>
      </w:pPr>
      <w:r>
        <w:rPr>
          <w:sz w:val="18"/>
          <w:szCs w:val="18"/>
        </w:rPr>
        <w:t>2021-08-26</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1B1" w:rsidRDefault="00D311B1">
      <w:r>
        <w:separator/>
      </w:r>
    </w:p>
  </w:endnote>
  <w:endnote w:type="continuationSeparator" w:id="0">
    <w:p w:rsidR="00D311B1" w:rsidRDefault="00D31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1B1" w:rsidRDefault="00D311B1">
      <w:r>
        <w:separator/>
      </w:r>
    </w:p>
  </w:footnote>
  <w:footnote w:type="continuationSeparator" w:id="0">
    <w:p w:rsidR="00D311B1" w:rsidRDefault="00D311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AFC"/>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0AFC"/>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4D3"/>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3807"/>
    <w:rsid w:val="003E611E"/>
    <w:rsid w:val="003E6D34"/>
    <w:rsid w:val="003E7BB1"/>
    <w:rsid w:val="003E7EC3"/>
    <w:rsid w:val="003F338F"/>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42FD"/>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0AD0"/>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57329"/>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11B1"/>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686"/>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AA6E47BE-62CC-40C7-9364-29A64988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5E972D2D-EDAA-4FED-A61D-E42A2DD62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1</Pages>
  <Words>1617</Words>
  <Characters>923</Characters>
  <Application>Microsoft Office Word</Application>
  <DocSecurity>0</DocSecurity>
  <Lines>7</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2535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2021-08-29T16:02:00Z</dcterms:created>
  <dcterms:modified xsi:type="dcterms:W3CDTF">2021-08-29T16:02:00Z</dcterms:modified>
</cp:coreProperties>
</file>