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Heading2"/>
              <w:rPr>
                <w:sz w:val="24"/>
              </w:rPr>
            </w:pPr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34448B">
            <w:pPr>
              <w:pStyle w:val="Header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810923" w:rsidP="0034448B">
            <w:pPr>
              <w:pStyle w:val="Header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76975FA1" wp14:editId="0CF3CB0E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Header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Heading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Heading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Heading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Heading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Heading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Heading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7839EB" w:rsidP="00B07DFC">
            <w:pPr>
              <w:pStyle w:val="Heading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 xml:space="preserve">2018 m. </w:t>
            </w:r>
            <w:r w:rsidR="00D53BC2">
              <w:rPr>
                <w:b w:val="0"/>
                <w:caps w:val="0"/>
                <w:sz w:val="24"/>
              </w:rPr>
              <w:t>spalio</w:t>
            </w:r>
            <w:r w:rsidR="00921C8B">
              <w:rPr>
                <w:b w:val="0"/>
                <w:caps w:val="0"/>
                <w:sz w:val="24"/>
              </w:rPr>
              <w:t xml:space="preserve"> </w:t>
            </w:r>
            <w:r w:rsidR="00706BEB">
              <w:rPr>
                <w:b w:val="0"/>
                <w:caps w:val="0"/>
                <w:sz w:val="24"/>
              </w:rPr>
              <w:t xml:space="preserve">24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706BEB">
              <w:rPr>
                <w:b w:val="0"/>
                <w:caps w:val="0"/>
                <w:sz w:val="24"/>
              </w:rPr>
              <w:t>1326</w:t>
            </w:r>
            <w:bookmarkStart w:id="0" w:name="_GoBack"/>
            <w:bookmarkEnd w:id="0"/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Heading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Heading2"/>
              <w:rPr>
                <w:b w:val="0"/>
                <w:caps w:val="0"/>
                <w:sz w:val="24"/>
              </w:rPr>
            </w:pPr>
          </w:p>
        </w:tc>
      </w:tr>
    </w:tbl>
    <w:p w:rsidR="002013EA" w:rsidRDefault="00800202" w:rsidP="00C220BE">
      <w:pPr>
        <w:ind w:left="-142" w:right="-143"/>
        <w:jc w:val="both"/>
      </w:pPr>
      <w:r w:rsidRPr="00726933">
        <w:t xml:space="preserve">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r w:rsidR="004F7D42" w:rsidRPr="00726933">
        <w:t>preparat</w:t>
      </w:r>
      <w:r w:rsidR="009270EA">
        <w:t>ų</w:t>
      </w:r>
      <w:r w:rsidR="009B3811">
        <w:t xml:space="preserve"> </w:t>
      </w:r>
      <w:r w:rsidR="00B15177">
        <w:rPr>
          <w:i/>
        </w:rPr>
        <w:t>Nitro „</w:t>
      </w:r>
      <w:proofErr w:type="spellStart"/>
      <w:r w:rsidR="00B15177">
        <w:rPr>
          <w:i/>
        </w:rPr>
        <w:t>Pohl</w:t>
      </w:r>
      <w:proofErr w:type="spellEnd"/>
      <w:r w:rsidR="00B15177">
        <w:rPr>
          <w:i/>
        </w:rPr>
        <w:t xml:space="preserve">“ </w:t>
      </w:r>
      <w:proofErr w:type="spellStart"/>
      <w:r w:rsidR="00B15177">
        <w:rPr>
          <w:i/>
        </w:rPr>
        <w:t>Infus</w:t>
      </w:r>
      <w:proofErr w:type="spellEnd"/>
      <w:r w:rsidR="00B15177">
        <w:rPr>
          <w:i/>
        </w:rPr>
        <w:t xml:space="preserve"> 1 mg/ml infuzinis tirpalas, </w:t>
      </w:r>
      <w:proofErr w:type="spellStart"/>
      <w:r w:rsidR="00B15177">
        <w:rPr>
          <w:i/>
        </w:rPr>
        <w:t>Activelle</w:t>
      </w:r>
      <w:proofErr w:type="spellEnd"/>
      <w:r w:rsidR="00B15177">
        <w:rPr>
          <w:i/>
        </w:rPr>
        <w:t xml:space="preserve"> 1 mg/0,5 mg plėvele dengtos tabletės, </w:t>
      </w:r>
      <w:proofErr w:type="spellStart"/>
      <w:r w:rsidR="00B15177">
        <w:rPr>
          <w:i/>
        </w:rPr>
        <w:t>Mirtazapin</w:t>
      </w:r>
      <w:proofErr w:type="spellEnd"/>
      <w:r w:rsidR="00B15177">
        <w:rPr>
          <w:i/>
        </w:rPr>
        <w:t xml:space="preserve"> </w:t>
      </w:r>
      <w:proofErr w:type="spellStart"/>
      <w:r w:rsidR="00B15177">
        <w:rPr>
          <w:i/>
        </w:rPr>
        <w:t>Actavis</w:t>
      </w:r>
      <w:proofErr w:type="spellEnd"/>
      <w:r w:rsidR="00B15177">
        <w:rPr>
          <w:i/>
        </w:rPr>
        <w:t xml:space="preserve"> 30 mg burnoje disperguojamos tabletės, </w:t>
      </w:r>
      <w:proofErr w:type="spellStart"/>
      <w:r w:rsidR="00B15177">
        <w:rPr>
          <w:i/>
        </w:rPr>
        <w:t>Mirtazapin</w:t>
      </w:r>
      <w:proofErr w:type="spellEnd"/>
      <w:r w:rsidR="00B15177">
        <w:rPr>
          <w:i/>
        </w:rPr>
        <w:t xml:space="preserve"> </w:t>
      </w:r>
      <w:proofErr w:type="spellStart"/>
      <w:r w:rsidR="00B15177">
        <w:rPr>
          <w:i/>
        </w:rPr>
        <w:t>Actavis</w:t>
      </w:r>
      <w:proofErr w:type="spellEnd"/>
      <w:r w:rsidR="00B15177">
        <w:rPr>
          <w:i/>
        </w:rPr>
        <w:t xml:space="preserve"> 45 mg burnoje disperguojamos tabletės, </w:t>
      </w:r>
      <w:proofErr w:type="spellStart"/>
      <w:r w:rsidR="00B15177">
        <w:rPr>
          <w:i/>
        </w:rPr>
        <w:t>Mirtazapin</w:t>
      </w:r>
      <w:proofErr w:type="spellEnd"/>
      <w:r w:rsidR="00B15177">
        <w:rPr>
          <w:i/>
        </w:rPr>
        <w:t xml:space="preserve"> </w:t>
      </w:r>
      <w:proofErr w:type="spellStart"/>
      <w:r w:rsidR="00B15177">
        <w:rPr>
          <w:i/>
        </w:rPr>
        <w:t>Actiopharma</w:t>
      </w:r>
      <w:proofErr w:type="spellEnd"/>
      <w:r w:rsidR="00B15177">
        <w:rPr>
          <w:i/>
        </w:rPr>
        <w:t xml:space="preserve"> 30 mg plėvele dengtos tabletės, </w:t>
      </w:r>
      <w:proofErr w:type="spellStart"/>
      <w:r w:rsidR="00B15177">
        <w:rPr>
          <w:i/>
        </w:rPr>
        <w:t>Lercanidipine</w:t>
      </w:r>
      <w:proofErr w:type="spellEnd"/>
      <w:r w:rsidR="00B15177">
        <w:rPr>
          <w:i/>
        </w:rPr>
        <w:t xml:space="preserve"> </w:t>
      </w:r>
      <w:proofErr w:type="spellStart"/>
      <w:r w:rsidR="00B15177">
        <w:rPr>
          <w:i/>
        </w:rPr>
        <w:t>Actiopharma</w:t>
      </w:r>
      <w:proofErr w:type="spellEnd"/>
      <w:r w:rsidR="00B15177">
        <w:rPr>
          <w:i/>
        </w:rPr>
        <w:t xml:space="preserve"> 10 mg plėvele dengtos tabletės, </w:t>
      </w:r>
      <w:proofErr w:type="spellStart"/>
      <w:r w:rsidR="00B15177">
        <w:rPr>
          <w:i/>
        </w:rPr>
        <w:t>Lercanidipine</w:t>
      </w:r>
      <w:proofErr w:type="spellEnd"/>
      <w:r w:rsidR="00B15177">
        <w:rPr>
          <w:i/>
        </w:rPr>
        <w:t xml:space="preserve"> </w:t>
      </w:r>
      <w:proofErr w:type="spellStart"/>
      <w:r w:rsidR="00B15177">
        <w:rPr>
          <w:i/>
        </w:rPr>
        <w:t>Actiopharma</w:t>
      </w:r>
      <w:proofErr w:type="spellEnd"/>
      <w:r w:rsidR="00B15177">
        <w:rPr>
          <w:i/>
        </w:rPr>
        <w:t xml:space="preserve"> 20 mg plėvele dengtos tabletės, Ultravist-370 769 mg/ml injekcinis ar infuzinis tirpalas, </w:t>
      </w:r>
      <w:proofErr w:type="spellStart"/>
      <w:r w:rsidR="00B15177">
        <w:rPr>
          <w:i/>
        </w:rPr>
        <w:t>Diphereline</w:t>
      </w:r>
      <w:proofErr w:type="spellEnd"/>
      <w:r w:rsidR="00B15177">
        <w:rPr>
          <w:i/>
        </w:rPr>
        <w:t xml:space="preserve"> 11,25 mg milteliai ir tirpiklis pailginto atpalaidavimo suspensijai, NALOXONE WZF POLFA 400 </w:t>
      </w:r>
      <w:proofErr w:type="spellStart"/>
      <w:r w:rsidR="00B15177">
        <w:rPr>
          <w:i/>
        </w:rPr>
        <w:t>mikrogramų</w:t>
      </w:r>
      <w:proofErr w:type="spellEnd"/>
      <w:r w:rsidR="00B15177">
        <w:rPr>
          <w:i/>
        </w:rPr>
        <w:t xml:space="preserve">/ml injekcinis ar infuzinis tirpalas, </w:t>
      </w:r>
      <w:proofErr w:type="spellStart"/>
      <w:r w:rsidR="00B15177">
        <w:rPr>
          <w:i/>
        </w:rPr>
        <w:t>Dipeptiven</w:t>
      </w:r>
      <w:proofErr w:type="spellEnd"/>
      <w:r w:rsidR="00B15177">
        <w:rPr>
          <w:i/>
        </w:rPr>
        <w:t xml:space="preserve"> 200 mg/ml koncentratas infuziniam tirpalui, </w:t>
      </w:r>
      <w:proofErr w:type="spellStart"/>
      <w:r w:rsidR="00B15177">
        <w:rPr>
          <w:i/>
        </w:rPr>
        <w:t>Tadalafil</w:t>
      </w:r>
      <w:proofErr w:type="spellEnd"/>
      <w:r w:rsidR="00B15177">
        <w:rPr>
          <w:i/>
        </w:rPr>
        <w:t xml:space="preserve"> </w:t>
      </w:r>
      <w:proofErr w:type="spellStart"/>
      <w:r w:rsidR="00B15177">
        <w:rPr>
          <w:i/>
        </w:rPr>
        <w:t>Sandoz</w:t>
      </w:r>
      <w:proofErr w:type="spellEnd"/>
      <w:r w:rsidR="00B15177">
        <w:rPr>
          <w:i/>
        </w:rPr>
        <w:t xml:space="preserve"> 20 mg plėvele dengtos tabletės, </w:t>
      </w:r>
      <w:proofErr w:type="spellStart"/>
      <w:r w:rsidR="00B15177">
        <w:rPr>
          <w:i/>
        </w:rPr>
        <w:t>Cardace</w:t>
      </w:r>
      <w:proofErr w:type="spellEnd"/>
      <w:r w:rsidR="00B15177">
        <w:rPr>
          <w:i/>
        </w:rPr>
        <w:t xml:space="preserve"> 10 mg tabletės, </w:t>
      </w:r>
      <w:proofErr w:type="spellStart"/>
      <w:r w:rsidR="00B15177">
        <w:rPr>
          <w:i/>
        </w:rPr>
        <w:t>Betaserc</w:t>
      </w:r>
      <w:proofErr w:type="spellEnd"/>
      <w:r w:rsidR="00B15177">
        <w:rPr>
          <w:i/>
        </w:rPr>
        <w:t xml:space="preserve"> 24 mg tabletės, </w:t>
      </w:r>
      <w:proofErr w:type="spellStart"/>
      <w:r w:rsidR="00B15177">
        <w:rPr>
          <w:i/>
        </w:rPr>
        <w:t>Furosemide</w:t>
      </w:r>
      <w:proofErr w:type="spellEnd"/>
      <w:r w:rsidR="00B15177">
        <w:rPr>
          <w:i/>
        </w:rPr>
        <w:t xml:space="preserve"> </w:t>
      </w:r>
      <w:proofErr w:type="spellStart"/>
      <w:r w:rsidR="00B15177">
        <w:rPr>
          <w:i/>
        </w:rPr>
        <w:t>Galenica</w:t>
      </w:r>
      <w:proofErr w:type="spellEnd"/>
      <w:r w:rsidR="00B15177">
        <w:rPr>
          <w:i/>
        </w:rPr>
        <w:t xml:space="preserve"> </w:t>
      </w:r>
      <w:proofErr w:type="spellStart"/>
      <w:r w:rsidR="00B15177">
        <w:rPr>
          <w:i/>
        </w:rPr>
        <w:t>Senese</w:t>
      </w:r>
      <w:proofErr w:type="spellEnd"/>
      <w:r w:rsidR="00B15177">
        <w:rPr>
          <w:i/>
        </w:rPr>
        <w:t xml:space="preserve"> 10 mg/ml injekcinis ar infuzinis tirpalas, </w:t>
      </w:r>
      <w:proofErr w:type="spellStart"/>
      <w:r w:rsidR="00B15177">
        <w:rPr>
          <w:i/>
        </w:rPr>
        <w:t>Activelle</w:t>
      </w:r>
      <w:proofErr w:type="spellEnd"/>
      <w:r w:rsidR="00B15177">
        <w:rPr>
          <w:i/>
        </w:rPr>
        <w:t xml:space="preserve"> 1 mg/0,5 mg plėvele dengtos tabletės, </w:t>
      </w:r>
      <w:proofErr w:type="spellStart"/>
      <w:r w:rsidR="00B15177">
        <w:rPr>
          <w:i/>
        </w:rPr>
        <w:t>Furosemida</w:t>
      </w:r>
      <w:proofErr w:type="spellEnd"/>
      <w:r w:rsidR="00B15177">
        <w:rPr>
          <w:i/>
        </w:rPr>
        <w:t xml:space="preserve"> Sala 20 mg/2 ml injekcinis tirpalas, Kestine 10 mg plėvele dengtos tabletės, </w:t>
      </w:r>
      <w:proofErr w:type="spellStart"/>
      <w:r w:rsidR="00B15177">
        <w:rPr>
          <w:i/>
        </w:rPr>
        <w:t>Perasin</w:t>
      </w:r>
      <w:proofErr w:type="spellEnd"/>
      <w:r w:rsidR="00B15177">
        <w:rPr>
          <w:i/>
        </w:rPr>
        <w:t xml:space="preserve"> 4 g/0,5 g milteliai infuziniam tirpalui</w:t>
      </w:r>
      <w:r w:rsidR="00590815">
        <w:rPr>
          <w:i/>
        </w:rPr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r w:rsidR="002013EA" w:rsidRPr="00726933">
        <w:t>:</w:t>
      </w:r>
    </w:p>
    <w:p w:rsidR="006A0F5E" w:rsidRDefault="00B06A55" w:rsidP="00990EBC">
      <w:pPr>
        <w:pStyle w:val="ListParagraph"/>
        <w:numPr>
          <w:ilvl w:val="0"/>
          <w:numId w:val="8"/>
        </w:numPr>
        <w:ind w:left="851" w:right="-143" w:hanging="284"/>
        <w:jc w:val="both"/>
      </w:pPr>
      <w:r w:rsidRPr="00726933">
        <w:t>R e g i s t r u o j u</w:t>
      </w:r>
      <w:r w:rsidR="003C51F5">
        <w:t>:</w:t>
      </w:r>
    </w:p>
    <w:p w:rsidR="00810923" w:rsidRDefault="00B666D4" w:rsidP="0025288A">
      <w:pPr>
        <w:pStyle w:val="ListParagraph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r w:rsidR="00D53BC2" w:rsidRPr="00D53BC2">
        <w:rPr>
          <w:i/>
        </w:rPr>
        <w:t>Nitro „</w:t>
      </w:r>
      <w:proofErr w:type="spellStart"/>
      <w:r w:rsidR="00D53BC2" w:rsidRPr="00D53BC2">
        <w:rPr>
          <w:i/>
        </w:rPr>
        <w:t>Pohl</w:t>
      </w:r>
      <w:proofErr w:type="spellEnd"/>
      <w:r w:rsidR="00D53BC2" w:rsidRPr="00D53BC2">
        <w:rPr>
          <w:i/>
        </w:rPr>
        <w:t xml:space="preserve">“ </w:t>
      </w:r>
      <w:proofErr w:type="spellStart"/>
      <w:r w:rsidR="00D53BC2" w:rsidRPr="00D53BC2">
        <w:rPr>
          <w:i/>
        </w:rPr>
        <w:t>Infus</w:t>
      </w:r>
      <w:proofErr w:type="spellEnd"/>
      <w:r w:rsidR="00D53BC2" w:rsidRPr="00D53BC2">
        <w:rPr>
          <w:i/>
        </w:rPr>
        <w:t xml:space="preserve"> 1 mg/ml infuzinis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D53BC2">
        <w:t>glicerolio</w:t>
      </w:r>
      <w:proofErr w:type="spellEnd"/>
      <w:r w:rsidR="00D53BC2">
        <w:t xml:space="preserve"> </w:t>
      </w:r>
      <w:proofErr w:type="spellStart"/>
      <w:r w:rsidR="00D53BC2">
        <w:t>trinitratas</w:t>
      </w:r>
      <w:proofErr w:type="spellEnd"/>
      <w:r>
        <w:t>,</w:t>
      </w:r>
      <w:r w:rsidRPr="0091068E">
        <w:t xml:space="preserve"> lygiagretaus importo leidimo numeris – </w:t>
      </w:r>
      <w:r w:rsidR="00D53BC2">
        <w:t>LT/L/18/0754/001</w:t>
      </w:r>
      <w:r>
        <w:t>,</w:t>
      </w:r>
      <w:r w:rsidR="00462C84">
        <w:t xml:space="preserve"> </w:t>
      </w:r>
      <w:r w:rsidRPr="0091068E">
        <w:t xml:space="preserve">lygiagretaus importo leidimo turėtojas – </w:t>
      </w:r>
      <w:r>
        <w:t xml:space="preserve">UAB </w:t>
      </w:r>
      <w:r w:rsidR="00462C84">
        <w:t>„</w:t>
      </w:r>
      <w:r w:rsidR="00D53BC2">
        <w:t>TAMRO</w:t>
      </w:r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D53BC2">
        <w:t>Nyderlandai</w:t>
      </w:r>
      <w:r w:rsidRPr="0091068E">
        <w:t xml:space="preserve">, klasifikacija – </w:t>
      </w:r>
      <w:r w:rsidR="00D53BC2">
        <w:t>receptinis</w:t>
      </w:r>
      <w:r w:rsidR="00C51CFA"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D53BC2">
        <w:t>buteliukas, N1</w:t>
      </w:r>
      <w:r>
        <w:t>,</w:t>
      </w:r>
      <w:r w:rsidRPr="0091068E">
        <w:t xml:space="preserve"> referencinio vaistinio preparato pavadinimas – </w:t>
      </w:r>
      <w:r w:rsidR="00D53BC2">
        <w:t xml:space="preserve">Nitro </w:t>
      </w:r>
      <w:proofErr w:type="spellStart"/>
      <w:r w:rsidR="00D53BC2">
        <w:t>Pohl</w:t>
      </w:r>
      <w:proofErr w:type="spellEnd"/>
      <w:r w:rsidR="00D53BC2">
        <w:t xml:space="preserve"> 1 mg/ml infuzinis tirpalas</w:t>
      </w:r>
      <w:r>
        <w:t xml:space="preserve">, </w:t>
      </w:r>
      <w:r w:rsidRPr="0091068E">
        <w:t>referencinio vaistinio preparato registracijos pažymėjimo numeris –</w:t>
      </w:r>
      <w:r>
        <w:t xml:space="preserve"> </w:t>
      </w:r>
      <w:r w:rsidR="00D53BC2">
        <w:t>LT/1/97/2909/004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r w:rsidR="00D53BC2">
        <w:t xml:space="preserve">G. </w:t>
      </w:r>
      <w:proofErr w:type="spellStart"/>
      <w:r w:rsidR="00D53BC2">
        <w:t>Poh;Boskamp</w:t>
      </w:r>
      <w:proofErr w:type="spellEnd"/>
      <w:r w:rsidR="00D53BC2">
        <w:t xml:space="preserve"> </w:t>
      </w:r>
      <w:proofErr w:type="spellStart"/>
      <w:r w:rsidR="00D53BC2">
        <w:t>GmbH</w:t>
      </w:r>
      <w:proofErr w:type="spellEnd"/>
      <w:r w:rsidR="00D53BC2">
        <w:t xml:space="preserve"> &amp; </w:t>
      </w:r>
      <w:proofErr w:type="spellStart"/>
      <w:r w:rsidR="00D53BC2">
        <w:t>Co</w:t>
      </w:r>
      <w:proofErr w:type="spellEnd"/>
      <w:r w:rsidR="00D53BC2">
        <w:t>. KG, Vokietija)</w:t>
      </w:r>
      <w:r w:rsidR="008C57B9">
        <w:t>;</w:t>
      </w:r>
    </w:p>
    <w:p w:rsidR="00D53BC2" w:rsidRDefault="00D53BC2" w:rsidP="0025288A">
      <w:pPr>
        <w:pStyle w:val="ListParagraph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 w:rsidRPr="00D81ADD">
        <w:rPr>
          <w:i/>
        </w:rPr>
        <w:t>Activelle</w:t>
      </w:r>
      <w:proofErr w:type="spellEnd"/>
      <w:r w:rsidRPr="00D81ADD">
        <w:rPr>
          <w:i/>
        </w:rPr>
        <w:t xml:space="preserve"> 1 mg/0,5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estradiolis</w:t>
      </w:r>
      <w:proofErr w:type="spellEnd"/>
      <w:r>
        <w:t xml:space="preserve">, </w:t>
      </w:r>
      <w:proofErr w:type="spellStart"/>
      <w:r>
        <w:t>noretisterono</w:t>
      </w:r>
      <w:proofErr w:type="spellEnd"/>
      <w:r>
        <w:t xml:space="preserve"> acetatas,</w:t>
      </w:r>
      <w:r w:rsidRPr="0091068E">
        <w:t xml:space="preserve"> lygiagretaus importo leidimo numeris – </w:t>
      </w:r>
      <w:r>
        <w:t xml:space="preserve">LT/L/18/0755/001, </w:t>
      </w:r>
      <w:r w:rsidRPr="0091068E">
        <w:t xml:space="preserve">lygiagretaus importo leidimo turėtojas – </w:t>
      </w:r>
      <w:r>
        <w:t>UAB „Limedika“,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9E6BBF">
        <w:t>Lenkija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tablečių </w:t>
      </w:r>
      <w:proofErr w:type="spellStart"/>
      <w:r>
        <w:t>talpyklė</w:t>
      </w:r>
      <w:proofErr w:type="spellEnd"/>
      <w:r>
        <w:t>, N28,</w:t>
      </w:r>
      <w:r w:rsidRPr="0091068E">
        <w:t xml:space="preserve"> referencinio vaistinio preparato pavadinimas – </w:t>
      </w:r>
      <w:proofErr w:type="spellStart"/>
      <w:r>
        <w:t>Activelle</w:t>
      </w:r>
      <w:proofErr w:type="spellEnd"/>
      <w:r>
        <w:t xml:space="preserve"> 1 mg/0,5 mg plėvele dengtos tabletės, </w:t>
      </w:r>
      <w:r w:rsidRPr="0091068E">
        <w:t>referencinio vaistinio preparato registracijos pažymėjimo numeris –</w:t>
      </w:r>
      <w:r>
        <w:t xml:space="preserve"> LT/1/05/0298/001, r</w:t>
      </w:r>
      <w:r w:rsidRPr="0091068E">
        <w:t xml:space="preserve">eferencinio vaistinio preparato registruotojas </w:t>
      </w:r>
      <w:r>
        <w:t xml:space="preserve">– Novo </w:t>
      </w:r>
      <w:proofErr w:type="spellStart"/>
      <w:r>
        <w:t>Nordisk</w:t>
      </w:r>
      <w:proofErr w:type="spellEnd"/>
      <w:r>
        <w:t xml:space="preserve"> A/S, Danija)</w:t>
      </w:r>
      <w:r w:rsidR="008C57B9">
        <w:t>;</w:t>
      </w:r>
    </w:p>
    <w:p w:rsidR="00D53BC2" w:rsidRDefault="00D53BC2" w:rsidP="0025288A">
      <w:pPr>
        <w:pStyle w:val="ListParagraph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 w:rsidRPr="00277C7D">
        <w:rPr>
          <w:i/>
        </w:rPr>
        <w:t>Mirtazapin</w:t>
      </w:r>
      <w:proofErr w:type="spellEnd"/>
      <w:r w:rsidRPr="00277C7D">
        <w:rPr>
          <w:i/>
        </w:rPr>
        <w:t xml:space="preserve"> </w:t>
      </w:r>
      <w:proofErr w:type="spellStart"/>
      <w:r w:rsidRPr="00277C7D">
        <w:rPr>
          <w:i/>
        </w:rPr>
        <w:t>Actavis</w:t>
      </w:r>
      <w:proofErr w:type="spellEnd"/>
      <w:r w:rsidRPr="00277C7D">
        <w:rPr>
          <w:i/>
        </w:rPr>
        <w:t xml:space="preserve"> 30 mg burnoje disperguojamos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mirtazapinas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LT/L/18/0756/001,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Jungtinė Karalystė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N30,</w:t>
      </w:r>
      <w:r w:rsidRPr="0091068E">
        <w:t xml:space="preserve"> referencinio vaistinio preparato pavadinimas – </w:t>
      </w:r>
      <w:proofErr w:type="spellStart"/>
      <w:r>
        <w:t>Mirtazapin</w:t>
      </w:r>
      <w:proofErr w:type="spellEnd"/>
      <w:r>
        <w:t xml:space="preserve"> </w:t>
      </w:r>
      <w:proofErr w:type="spellStart"/>
      <w:r>
        <w:t>Actavis</w:t>
      </w:r>
      <w:proofErr w:type="spellEnd"/>
      <w:r>
        <w:t xml:space="preserve"> 30 mg burnoje disperguojamos tabletės, </w:t>
      </w:r>
      <w:r w:rsidRPr="0091068E">
        <w:t xml:space="preserve">referencinio vaistinio preparato registracijos pažymėjimo numeris </w:t>
      </w:r>
      <w:r w:rsidRPr="0091068E">
        <w:lastRenderedPageBreak/>
        <w:t>–</w:t>
      </w:r>
      <w:r>
        <w:t xml:space="preserve"> LT/1/07/0799/012,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Actavis</w:t>
      </w:r>
      <w:proofErr w:type="spellEnd"/>
      <w:r>
        <w:t xml:space="preserve"> Group PTC </w:t>
      </w:r>
      <w:proofErr w:type="spellStart"/>
      <w:r>
        <w:t>ehf</w:t>
      </w:r>
      <w:proofErr w:type="spellEnd"/>
      <w:r>
        <w:t>., Islandija)</w:t>
      </w:r>
      <w:r w:rsidR="008C57B9">
        <w:t>;</w:t>
      </w:r>
    </w:p>
    <w:p w:rsidR="00D53BC2" w:rsidRDefault="00D53BC2" w:rsidP="0025288A">
      <w:pPr>
        <w:pStyle w:val="ListParagraph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 w:rsidRPr="0004142B">
        <w:rPr>
          <w:i/>
        </w:rPr>
        <w:t>Mirtazapin</w:t>
      </w:r>
      <w:proofErr w:type="spellEnd"/>
      <w:r w:rsidRPr="0004142B">
        <w:rPr>
          <w:i/>
        </w:rPr>
        <w:t xml:space="preserve"> </w:t>
      </w:r>
      <w:proofErr w:type="spellStart"/>
      <w:r w:rsidRPr="0004142B">
        <w:rPr>
          <w:i/>
        </w:rPr>
        <w:t>Actavis</w:t>
      </w:r>
      <w:proofErr w:type="spellEnd"/>
      <w:r w:rsidRPr="0004142B">
        <w:rPr>
          <w:i/>
        </w:rPr>
        <w:t xml:space="preserve"> 45 mg burnoje disperguojamos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mirtazapinas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LT/L/18/0757/001,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Jungtinė Karalystė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N30,</w:t>
      </w:r>
      <w:r w:rsidRPr="0091068E">
        <w:t xml:space="preserve"> referencinio vaistinio preparato pavadinimas – </w:t>
      </w:r>
      <w:proofErr w:type="spellStart"/>
      <w:r>
        <w:t>Mirtazapin</w:t>
      </w:r>
      <w:proofErr w:type="spellEnd"/>
      <w:r>
        <w:t xml:space="preserve"> </w:t>
      </w:r>
      <w:proofErr w:type="spellStart"/>
      <w:r>
        <w:t>Actavis</w:t>
      </w:r>
      <w:proofErr w:type="spellEnd"/>
      <w:r>
        <w:t xml:space="preserve"> 45 mg burnoje disperguojamos tabletės, </w:t>
      </w:r>
      <w:r w:rsidRPr="0091068E">
        <w:t>referencinio vaistinio preparato registracijos pažymėjimo numeris –</w:t>
      </w:r>
      <w:r>
        <w:t xml:space="preserve"> LT/1/07/0799/021,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Actavis</w:t>
      </w:r>
      <w:proofErr w:type="spellEnd"/>
      <w:r>
        <w:t xml:space="preserve"> Group PTC </w:t>
      </w:r>
      <w:proofErr w:type="spellStart"/>
      <w:r>
        <w:t>ehf</w:t>
      </w:r>
      <w:proofErr w:type="spellEnd"/>
      <w:r>
        <w:t>., Islandija)</w:t>
      </w:r>
      <w:r w:rsidR="008C57B9">
        <w:t>;</w:t>
      </w:r>
    </w:p>
    <w:p w:rsidR="00DB5DC4" w:rsidRDefault="00DB5DC4" w:rsidP="0025288A">
      <w:pPr>
        <w:pStyle w:val="ListParagraph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i/>
        </w:rPr>
        <w:t>Mirtazapin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Actiopharma</w:t>
      </w:r>
      <w:proofErr w:type="spellEnd"/>
      <w:r>
        <w:rPr>
          <w:i/>
        </w:rPr>
        <w:t xml:space="preserve"> 30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mirtazapinas</w:t>
      </w:r>
      <w:proofErr w:type="spellEnd"/>
      <w:r>
        <w:t>,</w:t>
      </w:r>
      <w:r w:rsidRPr="0091068E">
        <w:t xml:space="preserve"> lygiagretaus importo leidimo numeris – </w:t>
      </w:r>
      <w:r>
        <w:t>LT/L/18/075</w:t>
      </w:r>
      <w:r w:rsidR="00F37C6A">
        <w:t>8</w:t>
      </w:r>
      <w:r>
        <w:t xml:space="preserve">/01,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Nyderlandai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N30,</w:t>
      </w:r>
      <w:r w:rsidRPr="0091068E">
        <w:t xml:space="preserve"> referencinio vaistinio preparato pavadinimas – </w:t>
      </w:r>
      <w:proofErr w:type="spellStart"/>
      <w:r>
        <w:t>Mirtazapine</w:t>
      </w:r>
      <w:proofErr w:type="spellEnd"/>
      <w:r>
        <w:t xml:space="preserve"> </w:t>
      </w:r>
      <w:proofErr w:type="spellStart"/>
      <w:r>
        <w:t>Orion</w:t>
      </w:r>
      <w:proofErr w:type="spellEnd"/>
      <w:r>
        <w:t xml:space="preserve"> 30 mg plėvele dengtos tabletės, </w:t>
      </w:r>
      <w:r w:rsidRPr="0091068E">
        <w:t>referencinio vaistinio preparato registracijos pažymėjimo numeris –</w:t>
      </w:r>
      <w:r>
        <w:t xml:space="preserve"> LT/1/14/3540/006,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Orion</w:t>
      </w:r>
      <w:proofErr w:type="spellEnd"/>
      <w:r>
        <w:t xml:space="preserve"> </w:t>
      </w:r>
      <w:proofErr w:type="spellStart"/>
      <w:r>
        <w:t>Corporation</w:t>
      </w:r>
      <w:proofErr w:type="spellEnd"/>
      <w:r>
        <w:t>, Suomija)</w:t>
      </w:r>
      <w:r w:rsidR="008C57B9">
        <w:t>;</w:t>
      </w:r>
    </w:p>
    <w:p w:rsidR="00A90003" w:rsidRDefault="00A90003" w:rsidP="0025288A">
      <w:pPr>
        <w:pStyle w:val="ListParagraph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 w:rsidR="00FB20DB">
        <w:rPr>
          <w:i/>
        </w:rPr>
        <w:t>Lercanidipine</w:t>
      </w:r>
      <w:proofErr w:type="spellEnd"/>
      <w:r w:rsidR="007D1B5A">
        <w:rPr>
          <w:i/>
        </w:rPr>
        <w:t xml:space="preserve"> </w:t>
      </w:r>
      <w:proofErr w:type="spellStart"/>
      <w:r w:rsidR="007D1B5A">
        <w:rPr>
          <w:i/>
        </w:rPr>
        <w:t>Actiopharma</w:t>
      </w:r>
      <w:proofErr w:type="spellEnd"/>
      <w:r w:rsidR="007D1B5A">
        <w:rPr>
          <w:i/>
        </w:rPr>
        <w:t xml:space="preserve"> 10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FE368E">
        <w:t>lerkanidipino</w:t>
      </w:r>
      <w:proofErr w:type="spellEnd"/>
      <w:r w:rsidR="00FE368E">
        <w:t xml:space="preserve"> hidrochloridas</w:t>
      </w:r>
      <w:r>
        <w:t>,</w:t>
      </w:r>
      <w:r w:rsidRPr="0091068E">
        <w:t xml:space="preserve"> lygiagretaus importo leidimo numeris – </w:t>
      </w:r>
      <w:r w:rsidR="00897BA6">
        <w:t>LT/L/18/075</w:t>
      </w:r>
      <w:r w:rsidR="00F37C6A">
        <w:t>9/001</w:t>
      </w:r>
      <w:r>
        <w:t xml:space="preserve">, </w:t>
      </w:r>
      <w:r w:rsidRPr="0091068E">
        <w:t xml:space="preserve">lygiagretaus importo leidimo turėtojas – </w:t>
      </w:r>
      <w:r>
        <w:t>UAB „</w:t>
      </w:r>
      <w:proofErr w:type="spellStart"/>
      <w:r w:rsidR="00F37C6A"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0631F6">
        <w:t>Vokietija</w:t>
      </w:r>
      <w:r w:rsidRPr="0091068E">
        <w:t xml:space="preserve">, klasifikacija – </w:t>
      </w:r>
      <w:r w:rsidR="000631F6">
        <w:t>receptinis</w:t>
      </w:r>
      <w:r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AF1701">
        <w:t>lizdinė plokštelė, N100</w:t>
      </w:r>
      <w:r>
        <w:t>,</w:t>
      </w:r>
      <w:r w:rsidRPr="0091068E">
        <w:t xml:space="preserve"> referencinio vaistinio preparato pavadinimas – </w:t>
      </w:r>
      <w:proofErr w:type="spellStart"/>
      <w:r w:rsidR="00DE15B2">
        <w:t>Lercanidipine</w:t>
      </w:r>
      <w:proofErr w:type="spellEnd"/>
      <w:r w:rsidR="00DE15B2">
        <w:t xml:space="preserve"> </w:t>
      </w:r>
      <w:proofErr w:type="spellStart"/>
      <w:r w:rsidR="00DE15B2">
        <w:t>Actavis</w:t>
      </w:r>
      <w:proofErr w:type="spellEnd"/>
      <w:r w:rsidR="00DE15B2">
        <w:t xml:space="preserve"> 10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</w:t>
      </w:r>
      <w:r w:rsidR="00472435">
        <w:t>LT/1/09/1764/010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="00472435">
        <w:t>Actavis</w:t>
      </w:r>
      <w:proofErr w:type="spellEnd"/>
      <w:r w:rsidR="00472435">
        <w:t xml:space="preserve"> </w:t>
      </w:r>
      <w:proofErr w:type="spellStart"/>
      <w:r w:rsidR="00472435">
        <w:t>ehf</w:t>
      </w:r>
      <w:proofErr w:type="spellEnd"/>
      <w:r w:rsidR="00472435">
        <w:t>., Islandija</w:t>
      </w:r>
      <w:r>
        <w:t>)</w:t>
      </w:r>
      <w:r w:rsidR="008C57B9">
        <w:t>;</w:t>
      </w:r>
    </w:p>
    <w:p w:rsidR="000E015E" w:rsidRDefault="000E015E" w:rsidP="0025288A">
      <w:pPr>
        <w:pStyle w:val="ListParagraph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 w:rsidR="00651977">
        <w:rPr>
          <w:i/>
        </w:rPr>
        <w:t>Lercanidipine</w:t>
      </w:r>
      <w:proofErr w:type="spellEnd"/>
      <w:r w:rsidR="00651977">
        <w:rPr>
          <w:i/>
        </w:rPr>
        <w:t xml:space="preserve"> </w:t>
      </w:r>
      <w:proofErr w:type="spellStart"/>
      <w:r w:rsidR="00651977">
        <w:rPr>
          <w:i/>
        </w:rPr>
        <w:t>Actiopharma</w:t>
      </w:r>
      <w:proofErr w:type="spellEnd"/>
      <w:r w:rsidR="00651977">
        <w:rPr>
          <w:i/>
        </w:rPr>
        <w:t xml:space="preserve"> 20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651977">
        <w:t>lerkanidipino</w:t>
      </w:r>
      <w:proofErr w:type="spellEnd"/>
      <w:r w:rsidR="00651977">
        <w:t xml:space="preserve"> hidrochloridas</w:t>
      </w:r>
      <w:r>
        <w:t>,</w:t>
      </w:r>
      <w:r w:rsidRPr="0091068E">
        <w:t xml:space="preserve"> lygiagretaus importo leidimo numeris – </w:t>
      </w:r>
      <w:r w:rsidR="00414489">
        <w:t>LT/L/18/</w:t>
      </w:r>
      <w:r w:rsidR="000E2A5E">
        <w:t>0760/001</w:t>
      </w:r>
      <w:r>
        <w:t xml:space="preserve">, </w:t>
      </w:r>
      <w:r w:rsidRPr="0091068E">
        <w:t xml:space="preserve">lygiagretaus importo leidimo turėtojas – </w:t>
      </w:r>
      <w:r>
        <w:t>UAB „</w:t>
      </w:r>
      <w:proofErr w:type="spellStart"/>
      <w:r w:rsidR="003059DD"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3059DD">
        <w:t>Vokietija</w:t>
      </w:r>
      <w:r w:rsidRPr="0091068E">
        <w:t xml:space="preserve">, klasifikacija – </w:t>
      </w:r>
      <w:r w:rsidR="003059DD">
        <w:t>receptinis</w:t>
      </w:r>
      <w:r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B713B1">
        <w:t>lizdinė plokštelė, N100</w:t>
      </w:r>
      <w:r>
        <w:t>,</w:t>
      </w:r>
      <w:r w:rsidRPr="0091068E">
        <w:t xml:space="preserve"> referencinio vaistinio preparato pavadinimas – </w:t>
      </w:r>
      <w:proofErr w:type="spellStart"/>
      <w:r w:rsidR="00217555">
        <w:t>Lercanidipine</w:t>
      </w:r>
      <w:proofErr w:type="spellEnd"/>
      <w:r w:rsidR="00217555">
        <w:t xml:space="preserve"> </w:t>
      </w:r>
      <w:proofErr w:type="spellStart"/>
      <w:r w:rsidR="00217555">
        <w:t>Actavis</w:t>
      </w:r>
      <w:proofErr w:type="spellEnd"/>
      <w:r w:rsidR="00217555">
        <w:t xml:space="preserve"> 20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</w:t>
      </w:r>
      <w:r w:rsidR="00A9421B">
        <w:t>LT/1/09/1764/021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="00A9421B">
        <w:t>Actavis</w:t>
      </w:r>
      <w:proofErr w:type="spellEnd"/>
      <w:r w:rsidR="00A9421B">
        <w:t xml:space="preserve"> </w:t>
      </w:r>
      <w:proofErr w:type="spellStart"/>
      <w:r w:rsidR="00A9421B">
        <w:t>ehf</w:t>
      </w:r>
      <w:proofErr w:type="spellEnd"/>
      <w:r w:rsidR="00A9421B">
        <w:t>., Islandija</w:t>
      </w:r>
      <w:r>
        <w:t>)</w:t>
      </w:r>
      <w:r w:rsidR="008C57B9">
        <w:t>;</w:t>
      </w:r>
    </w:p>
    <w:p w:rsidR="005425DF" w:rsidRDefault="005425DF" w:rsidP="0025288A">
      <w:pPr>
        <w:pStyle w:val="ListParagraph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r>
        <w:rPr>
          <w:i/>
        </w:rPr>
        <w:t>Ultravist-370 769 mg/ml injekcinis ar infuzinis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jopromidas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LT/L/18/0761/001, LT/L/18/0761/002, LT/L/18/0761/003, LT/L/18/0761/004, </w:t>
      </w:r>
      <w:r w:rsidRPr="0091068E">
        <w:t xml:space="preserve">lygiagretaus importo leidimo turėtojas – </w:t>
      </w:r>
      <w:r>
        <w:t>UAB „TAMRO“,</w:t>
      </w:r>
      <w:r w:rsidRPr="00A86021">
        <w:t xml:space="preserve"> Lietuva</w:t>
      </w:r>
      <w:r w:rsidRPr="0091068E">
        <w:t>, eksportuojanti valstybė –</w:t>
      </w:r>
      <w:r>
        <w:t xml:space="preserve"> Nyderlandai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buteliukas, N10 (50 ml), buteliukas N10 (100 ml), buteliukas, N10 (200 ml), buteliukas, N8 (500 ml),</w:t>
      </w:r>
      <w:r w:rsidRPr="0091068E">
        <w:t xml:space="preserve"> referencinio vaistinio preparato pavadinimas – </w:t>
      </w:r>
      <w:proofErr w:type="spellStart"/>
      <w:r>
        <w:t>Ultravist</w:t>
      </w:r>
      <w:proofErr w:type="spellEnd"/>
      <w:r>
        <w:t xml:space="preserve"> 769 mg/ml injekcinis ar infuzinis tirpalas, </w:t>
      </w:r>
      <w:r w:rsidRPr="0091068E">
        <w:t>referencinio vaistinio preparato registracijos pažymėjimo numeris –</w:t>
      </w:r>
      <w:r>
        <w:t xml:space="preserve"> LT/1/95/2582/007, LT/1/95/2582/008, LT/1/95/2582/009, LT/1/95/2582/010, r</w:t>
      </w:r>
      <w:r w:rsidRPr="0091068E">
        <w:t xml:space="preserve">eferencinio vaistinio preparato registruotojas </w:t>
      </w:r>
      <w:r>
        <w:t>– Bayer AG, Vokietija)</w:t>
      </w:r>
      <w:r w:rsidR="008C57B9">
        <w:t>;</w:t>
      </w:r>
    </w:p>
    <w:p w:rsidR="002C7EB9" w:rsidRDefault="002C7EB9" w:rsidP="0025288A">
      <w:pPr>
        <w:pStyle w:val="ListParagraph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i/>
        </w:rPr>
        <w:t>Diphereline</w:t>
      </w:r>
      <w:proofErr w:type="spellEnd"/>
      <w:r>
        <w:rPr>
          <w:i/>
        </w:rPr>
        <w:t xml:space="preserve"> 11,25 mg milteliai ir tirpiklis pailginto atpalaidavimo suspensijai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triptorelinas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LT/L/18/0762/001, </w:t>
      </w:r>
      <w:r w:rsidRPr="0091068E">
        <w:t xml:space="preserve">lygiagretaus importo leidimo turėtojas – </w:t>
      </w:r>
      <w:r>
        <w:t>UAB „Limedika“,</w:t>
      </w:r>
      <w:r w:rsidRPr="00A86021">
        <w:t xml:space="preserve"> Lietuva</w:t>
      </w:r>
      <w:r w:rsidRPr="0091068E">
        <w:t>, eksportuojanti valstybė –</w:t>
      </w:r>
      <w:r>
        <w:t xml:space="preserve"> Lenkija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Pr="002C7EB9">
        <w:rPr>
          <w:bCs/>
        </w:rPr>
        <w:t>flakonas, N1</w:t>
      </w:r>
      <w:r>
        <w:t>,</w:t>
      </w:r>
      <w:r w:rsidRPr="0091068E">
        <w:t xml:space="preserve"> referencinio vaistinio preparato pavadinimas – </w:t>
      </w:r>
      <w:proofErr w:type="spellStart"/>
      <w:r>
        <w:t>Diphereline</w:t>
      </w:r>
      <w:proofErr w:type="spellEnd"/>
      <w:r>
        <w:t xml:space="preserve"> 11,25 mg milteliai ir tirpiklis pailginto atpalaidavimo suspensijai, </w:t>
      </w:r>
      <w:r w:rsidRPr="0091068E">
        <w:t>referencinio vaistinio preparato registracijos pažymėjimo numeris –</w:t>
      </w:r>
      <w:r>
        <w:t xml:space="preserve"> LT/1/94/0517/002, r</w:t>
      </w:r>
      <w:r w:rsidRPr="0091068E">
        <w:t xml:space="preserve">eferencinio vaistinio preparato registruotojas </w:t>
      </w:r>
      <w:r>
        <w:t>– IPSEN PHARMA, Prancūzija)</w:t>
      </w:r>
      <w:r w:rsidR="008C57B9">
        <w:t>;</w:t>
      </w:r>
    </w:p>
    <w:p w:rsidR="002F3F46" w:rsidRDefault="002F3F46" w:rsidP="0025288A">
      <w:pPr>
        <w:pStyle w:val="ListParagraph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r>
        <w:rPr>
          <w:i/>
        </w:rPr>
        <w:t xml:space="preserve">NALOXONE WZF POLFA 400 </w:t>
      </w:r>
      <w:proofErr w:type="spellStart"/>
      <w:r>
        <w:rPr>
          <w:i/>
        </w:rPr>
        <w:t>mikrogramų</w:t>
      </w:r>
      <w:proofErr w:type="spellEnd"/>
      <w:r>
        <w:rPr>
          <w:i/>
        </w:rPr>
        <w:t>/ml injekcinis ar infuzinis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naloksono</w:t>
      </w:r>
      <w:proofErr w:type="spellEnd"/>
      <w:r>
        <w:t xml:space="preserve"> hidrochloridas,</w:t>
      </w:r>
      <w:r w:rsidRPr="0091068E">
        <w:t xml:space="preserve"> lygiagretaus importo leidimo numeris – </w:t>
      </w:r>
      <w:r>
        <w:t xml:space="preserve">LT/L/18/0763/001,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Čekija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>
        <w:rPr>
          <w:bCs/>
        </w:rPr>
        <w:t>ampulė, N10</w:t>
      </w:r>
      <w:r>
        <w:t>,</w:t>
      </w:r>
      <w:r w:rsidRPr="0091068E">
        <w:t xml:space="preserve"> referencinio vaistinio preparato pavadinimas – </w:t>
      </w:r>
      <w:r>
        <w:t xml:space="preserve">NALOXONUM </w:t>
      </w:r>
      <w:r>
        <w:lastRenderedPageBreak/>
        <w:t xml:space="preserve">WZF </w:t>
      </w:r>
      <w:proofErr w:type="spellStart"/>
      <w:r>
        <w:t>Polfa</w:t>
      </w:r>
      <w:proofErr w:type="spellEnd"/>
      <w:r>
        <w:t xml:space="preserve"> 400 </w:t>
      </w:r>
      <w:proofErr w:type="spellStart"/>
      <w:r>
        <w:t>mikrogramų</w:t>
      </w:r>
      <w:proofErr w:type="spellEnd"/>
      <w:r>
        <w:t xml:space="preserve">/ml injekcinis ar infuzinis tirpalas, </w:t>
      </w:r>
      <w:r w:rsidRPr="0091068E">
        <w:t>referencinio vaistinio preparato registracijos pažymėjimo numeris –</w:t>
      </w:r>
      <w:r>
        <w:t xml:space="preserve"> LT/1/95/1928/001,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2F3F46">
        <w:t>Warszawskie</w:t>
      </w:r>
      <w:proofErr w:type="spellEnd"/>
      <w:r w:rsidRPr="002F3F46">
        <w:t xml:space="preserve"> </w:t>
      </w:r>
      <w:proofErr w:type="spellStart"/>
      <w:r w:rsidRPr="002F3F46">
        <w:t>Zakłady</w:t>
      </w:r>
      <w:proofErr w:type="spellEnd"/>
      <w:r w:rsidRPr="002F3F46">
        <w:t xml:space="preserve"> </w:t>
      </w:r>
      <w:proofErr w:type="spellStart"/>
      <w:r w:rsidRPr="002F3F46">
        <w:t>Farmaceutyczne</w:t>
      </w:r>
      <w:proofErr w:type="spellEnd"/>
      <w:r w:rsidRPr="002F3F46">
        <w:t xml:space="preserve"> </w:t>
      </w:r>
      <w:proofErr w:type="spellStart"/>
      <w:r w:rsidRPr="002F3F46">
        <w:t>Polfa</w:t>
      </w:r>
      <w:proofErr w:type="spellEnd"/>
      <w:r w:rsidRPr="002F3F46">
        <w:t xml:space="preserve"> S.A.</w:t>
      </w:r>
      <w:r>
        <w:t>, Lenkija)</w:t>
      </w:r>
      <w:r w:rsidR="008C57B9">
        <w:t>;</w:t>
      </w:r>
    </w:p>
    <w:p w:rsidR="00A47F67" w:rsidRDefault="00A47F67" w:rsidP="0025288A">
      <w:pPr>
        <w:pStyle w:val="ListParagraph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i/>
        </w:rPr>
        <w:t>Dipeptiven</w:t>
      </w:r>
      <w:proofErr w:type="spellEnd"/>
      <w:r>
        <w:rPr>
          <w:i/>
        </w:rPr>
        <w:t xml:space="preserve"> 200 mg/ml koncentratas infuziniam tirpalui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N(2)-L-</w:t>
      </w:r>
      <w:proofErr w:type="spellStart"/>
      <w:r>
        <w:t>alanil</w:t>
      </w:r>
      <w:proofErr w:type="spellEnd"/>
      <w:r>
        <w:t>-L-</w:t>
      </w:r>
      <w:proofErr w:type="spellStart"/>
      <w:r>
        <w:t>glutaminas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LT/L/18/0764/001,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Rumunija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>
        <w:rPr>
          <w:bCs/>
        </w:rPr>
        <w:t>buteliukas, N10</w:t>
      </w:r>
      <w:r>
        <w:t>,</w:t>
      </w:r>
      <w:r w:rsidRPr="0091068E">
        <w:t xml:space="preserve"> referencinio vaistinio preparato pavadinimas – </w:t>
      </w:r>
      <w:proofErr w:type="spellStart"/>
      <w:r>
        <w:t>Dipeptiven</w:t>
      </w:r>
      <w:proofErr w:type="spellEnd"/>
      <w:r>
        <w:t xml:space="preserve"> 200 mg/ml koncentratas infuziniam tirpalui, </w:t>
      </w:r>
      <w:r w:rsidRPr="0091068E">
        <w:t>referencinio vaistinio preparato registracijos pažymėjimo numeris –</w:t>
      </w:r>
      <w:r>
        <w:t xml:space="preserve"> LT/1/01/1620/002,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Fresenius</w:t>
      </w:r>
      <w:proofErr w:type="spellEnd"/>
      <w:r>
        <w:t xml:space="preserve"> Kabi AB, Švedija)</w:t>
      </w:r>
      <w:r w:rsidR="008C57B9">
        <w:t>;</w:t>
      </w:r>
    </w:p>
    <w:p w:rsidR="00CE0F18" w:rsidRDefault="00CE0F18" w:rsidP="0025288A">
      <w:pPr>
        <w:pStyle w:val="ListParagraph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i/>
        </w:rPr>
        <w:t>Tadalafil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Sandoz</w:t>
      </w:r>
      <w:proofErr w:type="spellEnd"/>
      <w:r>
        <w:rPr>
          <w:i/>
        </w:rPr>
        <w:t xml:space="preserve"> 20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tadalafilis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LT/L/18/0765/001,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Nyderlandai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>
        <w:rPr>
          <w:bCs/>
        </w:rPr>
        <w:t>lizdinė plokštelė, N4</w:t>
      </w:r>
      <w:r>
        <w:t>,</w:t>
      </w:r>
      <w:r w:rsidRPr="0091068E">
        <w:t xml:space="preserve"> referencinio vaistinio preparato pavadinimas – </w:t>
      </w:r>
      <w:proofErr w:type="spellStart"/>
      <w:r>
        <w:t>Tadalafil</w:t>
      </w:r>
      <w:proofErr w:type="spellEnd"/>
      <w:r>
        <w:t xml:space="preserve"> </w:t>
      </w:r>
      <w:proofErr w:type="spellStart"/>
      <w:r>
        <w:t>Accord</w:t>
      </w:r>
      <w:proofErr w:type="spellEnd"/>
      <w:r>
        <w:t xml:space="preserve"> 20 mg plėvele dengtos tabletės, </w:t>
      </w:r>
      <w:r w:rsidRPr="0091068E">
        <w:t>referencinio vaistinio preparato registracijos pažymėjimo numeris –</w:t>
      </w:r>
      <w:r>
        <w:t xml:space="preserve"> LT/1/16/3972/008,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Accord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</w:t>
      </w:r>
      <w:proofErr w:type="spellStart"/>
      <w:r>
        <w:t>Limited</w:t>
      </w:r>
      <w:proofErr w:type="spellEnd"/>
      <w:r>
        <w:t>, Jungtinė Karalystė)</w:t>
      </w:r>
      <w:r w:rsidR="008C57B9">
        <w:t>;</w:t>
      </w:r>
    </w:p>
    <w:p w:rsidR="0077485D" w:rsidRDefault="0077485D" w:rsidP="0025288A">
      <w:pPr>
        <w:pStyle w:val="ListParagraph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i/>
        </w:rPr>
        <w:t>Cardace</w:t>
      </w:r>
      <w:proofErr w:type="spellEnd"/>
      <w:r>
        <w:rPr>
          <w:i/>
        </w:rPr>
        <w:t xml:space="preserve"> 10 mg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ramiprilis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LT/L/18/0766/001,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Rumunija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>
        <w:rPr>
          <w:bCs/>
        </w:rPr>
        <w:t>lizdinė plokštelė, N28</w:t>
      </w:r>
      <w:r>
        <w:t>,</w:t>
      </w:r>
      <w:r w:rsidRPr="0091068E">
        <w:t xml:space="preserve"> referencinio vaistinio preparato pavadinimas – </w:t>
      </w:r>
      <w:proofErr w:type="spellStart"/>
      <w:r>
        <w:t>Cardace</w:t>
      </w:r>
      <w:proofErr w:type="spellEnd"/>
      <w:r>
        <w:t xml:space="preserve"> 10 mg tabletės, </w:t>
      </w:r>
      <w:r w:rsidRPr="0091068E">
        <w:t>referencinio vaistinio preparato registracijos pažymėjimo numeris –</w:t>
      </w:r>
      <w:r>
        <w:t xml:space="preserve"> LT/1/97/1617/005, r</w:t>
      </w:r>
      <w:r w:rsidRPr="0091068E">
        <w:t xml:space="preserve">eferencinio vaistinio preparato registruotojas </w:t>
      </w:r>
      <w:r>
        <w:t>– UAB „SANOFI-AVENTIS LIETUVA“, Lietuva)</w:t>
      </w:r>
      <w:r w:rsidR="008C57B9">
        <w:t>;</w:t>
      </w:r>
    </w:p>
    <w:p w:rsidR="00053D25" w:rsidRDefault="00053D25" w:rsidP="0025288A">
      <w:pPr>
        <w:pStyle w:val="ListParagraph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i/>
        </w:rPr>
        <w:t>Betaserc</w:t>
      </w:r>
      <w:proofErr w:type="spellEnd"/>
      <w:r>
        <w:rPr>
          <w:i/>
        </w:rPr>
        <w:t xml:space="preserve"> 24 mg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betahistino</w:t>
      </w:r>
      <w:proofErr w:type="spellEnd"/>
      <w:r>
        <w:t xml:space="preserve"> </w:t>
      </w:r>
      <w:proofErr w:type="spellStart"/>
      <w:r>
        <w:t>dihidrochloridas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LT/L/18/0767/001,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Prancūzija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>
        <w:rPr>
          <w:bCs/>
        </w:rPr>
        <w:t>lizdinė plokštelė, N60</w:t>
      </w:r>
      <w:r>
        <w:t>,</w:t>
      </w:r>
      <w:r w:rsidRPr="0091068E">
        <w:t xml:space="preserve"> referencinio vaistinio preparato pavadinimas – </w:t>
      </w:r>
      <w:proofErr w:type="spellStart"/>
      <w:r>
        <w:t>Betaserc</w:t>
      </w:r>
      <w:proofErr w:type="spellEnd"/>
      <w:r>
        <w:t xml:space="preserve"> 24 mg tabletės, </w:t>
      </w:r>
      <w:r w:rsidRPr="0091068E">
        <w:t>referencinio vaistinio preparato registracijos pažymėjimo numeris –</w:t>
      </w:r>
      <w:r>
        <w:t xml:space="preserve"> LT/1/95/0848/004, r</w:t>
      </w:r>
      <w:r w:rsidRPr="0091068E">
        <w:t xml:space="preserve">eferencinio vaistinio preparato registruotojas </w:t>
      </w:r>
      <w:r>
        <w:t xml:space="preserve">– BGP </w:t>
      </w:r>
      <w:proofErr w:type="spellStart"/>
      <w:r>
        <w:t>Product</w:t>
      </w:r>
      <w:proofErr w:type="spellEnd"/>
      <w:r>
        <w:t xml:space="preserve"> SIA, Latvija)</w:t>
      </w:r>
      <w:r w:rsidR="008C57B9">
        <w:t>;</w:t>
      </w:r>
    </w:p>
    <w:p w:rsidR="007B05F6" w:rsidRDefault="007B05F6" w:rsidP="0025288A">
      <w:pPr>
        <w:pStyle w:val="ListParagraph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i/>
        </w:rPr>
        <w:t>Furosemide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Galenica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Senese</w:t>
      </w:r>
      <w:proofErr w:type="spellEnd"/>
      <w:r>
        <w:rPr>
          <w:i/>
        </w:rPr>
        <w:t xml:space="preserve"> 10 mg/ml injekcinis ar infuzinis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furozemidas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LT/L/18/0768/001,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Italija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>
        <w:rPr>
          <w:bCs/>
        </w:rPr>
        <w:t>ampulė, N10</w:t>
      </w:r>
      <w:r>
        <w:t>,</w:t>
      </w:r>
      <w:r w:rsidRPr="0091068E">
        <w:t xml:space="preserve"> referencinio vaistinio preparato pavadinimas – </w:t>
      </w:r>
      <w:proofErr w:type="spellStart"/>
      <w:r>
        <w:t>Furosemide</w:t>
      </w:r>
      <w:proofErr w:type="spellEnd"/>
      <w:r>
        <w:t xml:space="preserve"> IBE 10 mg/ml injekcinis ar infuzinis tirpalas, </w:t>
      </w:r>
      <w:r w:rsidRPr="0091068E">
        <w:t>referencinio vaistinio preparato registracijos pažymėjimo numeris –</w:t>
      </w:r>
      <w:r>
        <w:t xml:space="preserve"> LT/1/17/4155/001, r</w:t>
      </w:r>
      <w:r w:rsidRPr="0091068E">
        <w:t xml:space="preserve">eferencinio vaistinio preparato registruotojas </w:t>
      </w:r>
      <w:r>
        <w:t xml:space="preserve">– UAB „IBE </w:t>
      </w:r>
      <w:proofErr w:type="spellStart"/>
      <w:r>
        <w:t>Pharma</w:t>
      </w:r>
      <w:proofErr w:type="spellEnd"/>
      <w:r>
        <w:t>“, Lietuva)</w:t>
      </w:r>
      <w:r w:rsidR="008C57B9">
        <w:t>;</w:t>
      </w:r>
    </w:p>
    <w:p w:rsidR="00590815" w:rsidRDefault="00590815" w:rsidP="0025288A">
      <w:pPr>
        <w:pStyle w:val="ListParagraph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i/>
        </w:rPr>
        <w:t>Activelle</w:t>
      </w:r>
      <w:proofErr w:type="spellEnd"/>
      <w:r>
        <w:rPr>
          <w:i/>
        </w:rPr>
        <w:t xml:space="preserve"> 1 mg/0,5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estradiolis</w:t>
      </w:r>
      <w:proofErr w:type="spellEnd"/>
      <w:r>
        <w:t xml:space="preserve">, </w:t>
      </w:r>
      <w:proofErr w:type="spellStart"/>
      <w:r>
        <w:t>noretisterono</w:t>
      </w:r>
      <w:proofErr w:type="spellEnd"/>
      <w:r>
        <w:t xml:space="preserve"> acetatas,</w:t>
      </w:r>
      <w:r w:rsidRPr="0091068E">
        <w:t xml:space="preserve"> lygiagretaus importo leidimo numeris – </w:t>
      </w:r>
      <w:r>
        <w:t xml:space="preserve">LT/L/18/0769/001,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Lenkija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>
        <w:rPr>
          <w:bCs/>
        </w:rPr>
        <w:t xml:space="preserve">tablečių </w:t>
      </w:r>
      <w:proofErr w:type="spellStart"/>
      <w:r>
        <w:rPr>
          <w:bCs/>
        </w:rPr>
        <w:t>talpyklė</w:t>
      </w:r>
      <w:proofErr w:type="spellEnd"/>
      <w:r>
        <w:rPr>
          <w:bCs/>
        </w:rPr>
        <w:t>, N28</w:t>
      </w:r>
      <w:r>
        <w:t>,</w:t>
      </w:r>
      <w:r w:rsidRPr="0091068E">
        <w:t xml:space="preserve"> referencinio vaistinio preparato pavadinimas – </w:t>
      </w:r>
      <w:proofErr w:type="spellStart"/>
      <w:r>
        <w:t>Activelle</w:t>
      </w:r>
      <w:proofErr w:type="spellEnd"/>
      <w:r>
        <w:t xml:space="preserve"> 1 mg/0,5 mg plėvele dengtos tabletės, </w:t>
      </w:r>
      <w:r w:rsidRPr="0091068E">
        <w:t>referencinio vaistinio preparato registracijos pažymėjimo numeris –</w:t>
      </w:r>
      <w:r>
        <w:t xml:space="preserve"> LT/1/05/0298/001, r</w:t>
      </w:r>
      <w:r w:rsidRPr="0091068E">
        <w:t xml:space="preserve">eferencinio vaistinio preparato registruotojas </w:t>
      </w:r>
      <w:r>
        <w:t xml:space="preserve">– Novo </w:t>
      </w:r>
      <w:proofErr w:type="spellStart"/>
      <w:r>
        <w:t>Nordisk</w:t>
      </w:r>
      <w:proofErr w:type="spellEnd"/>
      <w:r>
        <w:t xml:space="preserve"> A/S, Danija)</w:t>
      </w:r>
      <w:r w:rsidR="008C57B9">
        <w:t>;</w:t>
      </w:r>
    </w:p>
    <w:p w:rsidR="00856A40" w:rsidRDefault="00856A40" w:rsidP="0025288A">
      <w:pPr>
        <w:pStyle w:val="ListParagraph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i/>
        </w:rPr>
        <w:t>Furosemida</w:t>
      </w:r>
      <w:proofErr w:type="spellEnd"/>
      <w:r>
        <w:rPr>
          <w:i/>
        </w:rPr>
        <w:t xml:space="preserve"> Sala 20 mg/2 ml injekcinis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furozemidas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LT/L/18/0770/001,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Ispanija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>
        <w:rPr>
          <w:bCs/>
        </w:rPr>
        <w:t>ampulė, N100</w:t>
      </w:r>
      <w:r>
        <w:t>,</w:t>
      </w:r>
      <w:r w:rsidRPr="0091068E">
        <w:t xml:space="preserve"> referencinio vaistinio preparato pavadinimas – </w:t>
      </w:r>
      <w:proofErr w:type="spellStart"/>
      <w:r>
        <w:t>Furosemid</w:t>
      </w:r>
      <w:proofErr w:type="spellEnd"/>
      <w:r>
        <w:t xml:space="preserve"> </w:t>
      </w:r>
      <w:proofErr w:type="spellStart"/>
      <w:r>
        <w:t>Polpharma</w:t>
      </w:r>
      <w:proofErr w:type="spellEnd"/>
      <w:r>
        <w:t xml:space="preserve"> 20 mg/2 ml injekcinis tirpalas, </w:t>
      </w:r>
      <w:r w:rsidRPr="0091068E">
        <w:t>referencinio vaistinio preparato registracijos pažymėjimo numeris –</w:t>
      </w:r>
      <w:r>
        <w:t xml:space="preserve"> LT/1/94/0934/001,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Pharmaceutical</w:t>
      </w:r>
      <w:proofErr w:type="spellEnd"/>
      <w:r>
        <w:t xml:space="preserve"> Works </w:t>
      </w:r>
      <w:proofErr w:type="spellStart"/>
      <w:r>
        <w:t>Polpharma</w:t>
      </w:r>
      <w:proofErr w:type="spellEnd"/>
      <w:r>
        <w:t xml:space="preserve"> S.A., Lenkija)</w:t>
      </w:r>
      <w:r w:rsidR="008C57B9">
        <w:t>;</w:t>
      </w:r>
    </w:p>
    <w:p w:rsidR="00193EB9" w:rsidRDefault="00193EB9" w:rsidP="0025288A">
      <w:pPr>
        <w:pStyle w:val="ListParagraph"/>
        <w:numPr>
          <w:ilvl w:val="1"/>
          <w:numId w:val="8"/>
        </w:numPr>
        <w:ind w:left="-142" w:right="-142" w:firstLine="709"/>
        <w:jc w:val="both"/>
      </w:pPr>
      <w:r w:rsidRPr="0091068E">
        <w:lastRenderedPageBreak/>
        <w:t xml:space="preserve">lygiagrečiai importuojamą vaistinį preparatą </w:t>
      </w:r>
      <w:r>
        <w:rPr>
          <w:i/>
        </w:rPr>
        <w:t>Kestine 10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ebastinas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LT/L/18/0771/001,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Ispanija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>
        <w:rPr>
          <w:bCs/>
        </w:rPr>
        <w:t>lizdinė plokštelė, N20</w:t>
      </w:r>
      <w:r>
        <w:t>,</w:t>
      </w:r>
      <w:r w:rsidRPr="0091068E">
        <w:t xml:space="preserve"> referencinio vaistinio preparato pavadinimas – </w:t>
      </w:r>
      <w:r>
        <w:t xml:space="preserve">Kestine 10 mg plėvele dengtos tabletės, </w:t>
      </w:r>
      <w:r w:rsidRPr="0091068E">
        <w:t>referencinio vaistinio preparato registracijos pažymėjimo numeris –</w:t>
      </w:r>
      <w:r>
        <w:t xml:space="preserve"> LT/1/98/2295/002,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Almirall</w:t>
      </w:r>
      <w:proofErr w:type="spellEnd"/>
      <w:r>
        <w:t>, S.A., Ispanija)</w:t>
      </w:r>
      <w:r w:rsidR="008C57B9">
        <w:t>;</w:t>
      </w:r>
    </w:p>
    <w:p w:rsidR="00754473" w:rsidRDefault="00754473" w:rsidP="0025288A">
      <w:pPr>
        <w:pStyle w:val="ListParagraph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i/>
        </w:rPr>
        <w:t>Perasin</w:t>
      </w:r>
      <w:proofErr w:type="spellEnd"/>
      <w:r>
        <w:rPr>
          <w:i/>
        </w:rPr>
        <w:t xml:space="preserve"> 4 g/0,5 g milteliai infuziniam tirpalui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piperacilinas</w:t>
      </w:r>
      <w:proofErr w:type="spellEnd"/>
      <w:r>
        <w:t xml:space="preserve">, </w:t>
      </w:r>
      <w:proofErr w:type="spellStart"/>
      <w:r>
        <w:t>tazobaktamas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LT/L/18/0772/001, </w:t>
      </w:r>
      <w:r w:rsidRPr="0091068E">
        <w:t xml:space="preserve">lygiagretaus importo leidimo turėtojas – </w:t>
      </w:r>
      <w:r>
        <w:t>UAB „</w:t>
      </w:r>
      <w:proofErr w:type="spellStart"/>
      <w:r>
        <w:t>Adeofarma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Rumunija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>
        <w:rPr>
          <w:bCs/>
        </w:rPr>
        <w:t>flakonas, N10</w:t>
      </w:r>
      <w:r>
        <w:t>,</w:t>
      </w:r>
      <w:r w:rsidRPr="0091068E">
        <w:t xml:space="preserve"> referencinio vaistinio preparato pavadinimas – </w:t>
      </w:r>
      <w:proofErr w:type="spellStart"/>
      <w:r>
        <w:t>Piperacillin</w:t>
      </w:r>
      <w:proofErr w:type="spellEnd"/>
      <w:r>
        <w:t>/</w:t>
      </w:r>
      <w:proofErr w:type="spellStart"/>
      <w:r>
        <w:t>Tazobactam</w:t>
      </w:r>
      <w:proofErr w:type="spellEnd"/>
      <w:r>
        <w:t xml:space="preserve"> </w:t>
      </w:r>
      <w:proofErr w:type="spellStart"/>
      <w:r>
        <w:t>Sandoz</w:t>
      </w:r>
      <w:proofErr w:type="spellEnd"/>
      <w:r>
        <w:t xml:space="preserve"> 4000 mg/500 mg milteliai infuziniam tirpalui, </w:t>
      </w:r>
      <w:r w:rsidRPr="0091068E">
        <w:t>referencinio vaistinio preparato registracijos pažymėjimo numeris –</w:t>
      </w:r>
      <w:r>
        <w:t xml:space="preserve"> LT/1/08/1321/008,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Sandoz</w:t>
      </w:r>
      <w:proofErr w:type="spellEnd"/>
      <w:r>
        <w:t xml:space="preserve"> </w:t>
      </w:r>
      <w:proofErr w:type="spellStart"/>
      <w:r>
        <w:t>d.d</w:t>
      </w:r>
      <w:proofErr w:type="spellEnd"/>
      <w:r>
        <w:t>., Slovėnija)</w:t>
      </w:r>
      <w:r w:rsidR="00B15177">
        <w:t>.</w:t>
      </w:r>
    </w:p>
    <w:p w:rsidR="00846B67" w:rsidRPr="00726933" w:rsidRDefault="004B72DB" w:rsidP="00C220BE">
      <w:pPr>
        <w:ind w:left="-142" w:right="-143"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</w:t>
      </w:r>
    </w:p>
    <w:tbl>
      <w:tblPr>
        <w:tblW w:w="964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8"/>
        <w:gridCol w:w="5672"/>
      </w:tblGrid>
      <w:tr w:rsidR="00DC409A" w:rsidRPr="002F5C56" w:rsidTr="00BE7DC6"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C409A" w:rsidRPr="002F5C56" w:rsidTr="00BE7DC6"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8C57B9" w:rsidRPr="002F5C56" w:rsidTr="00BE7DC6"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7B9" w:rsidRPr="002F5C56" w:rsidRDefault="008C57B9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2A2AF0" w:rsidRPr="002F5C56" w:rsidTr="00BE7DC6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2A2AF0" w:rsidP="00B2721B">
            <w:pPr>
              <w:ind w:left="-426" w:right="-426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VirViršininkas</w:t>
            </w:r>
            <w:proofErr w:type="spellEnd"/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2A2AF0" w:rsidP="00BE7DC6">
            <w:pPr>
              <w:overflowPunct w:val="0"/>
              <w:ind w:left="-426"/>
              <w:jc w:val="right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Gintautas Barcys</w:t>
            </w:r>
          </w:p>
        </w:tc>
      </w:tr>
      <w:tr w:rsidR="002A2AF0" w:rsidRPr="002F5C56" w:rsidTr="00BE7DC6"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AF0" w:rsidRPr="002F5C56" w:rsidRDefault="002A2AF0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B15177" w:rsidRDefault="00B1517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B15177" w:rsidRDefault="00B1517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B15177" w:rsidRDefault="00B1517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B15177" w:rsidRDefault="00B1517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B15177" w:rsidRDefault="00B1517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B15177" w:rsidRDefault="00B1517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B15177" w:rsidRDefault="00B1517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B15177" w:rsidRDefault="00B1517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B15177" w:rsidRDefault="00B1517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B15177" w:rsidRDefault="00B1517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B15177" w:rsidRDefault="00B1517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B15177" w:rsidRDefault="00B1517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B15177" w:rsidRDefault="00B1517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B15177" w:rsidRDefault="00B1517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B15177" w:rsidRDefault="00B1517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B15177" w:rsidRDefault="00B1517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B15177" w:rsidRDefault="00B1517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B15177" w:rsidRDefault="00B1517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B15177" w:rsidRDefault="00B1517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B15177" w:rsidRDefault="00B1517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B15177" w:rsidRDefault="00B1517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413DC" w:rsidRPr="000C5B5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413DC" w:rsidRPr="000C5B5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</w:t>
      </w:r>
      <w:r w:rsidR="00604E3B">
        <w:rPr>
          <w:sz w:val="18"/>
          <w:szCs w:val="18"/>
        </w:rPr>
        <w:t xml:space="preserve">asis </w:t>
      </w:r>
      <w:r w:rsidRPr="000C5B5C">
        <w:rPr>
          <w:sz w:val="18"/>
          <w:szCs w:val="18"/>
        </w:rPr>
        <w:t>specialist</w:t>
      </w:r>
      <w:r w:rsidR="00604E3B">
        <w:rPr>
          <w:sz w:val="18"/>
          <w:szCs w:val="18"/>
        </w:rPr>
        <w:t>as</w:t>
      </w:r>
    </w:p>
    <w:p w:rsidR="0072470C" w:rsidRDefault="0072470C" w:rsidP="00C220BE">
      <w:pPr>
        <w:overflowPunct w:val="0"/>
        <w:ind w:left="-142" w:right="-426"/>
        <w:jc w:val="both"/>
        <w:rPr>
          <w:sz w:val="18"/>
          <w:szCs w:val="18"/>
        </w:rPr>
      </w:pPr>
    </w:p>
    <w:p w:rsidR="003A77BF" w:rsidRDefault="00604E3B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G</w:t>
      </w:r>
      <w:r w:rsidR="00E90A30">
        <w:rPr>
          <w:sz w:val="18"/>
          <w:szCs w:val="18"/>
        </w:rPr>
        <w:t>.</w:t>
      </w:r>
      <w:r>
        <w:rPr>
          <w:sz w:val="18"/>
          <w:szCs w:val="18"/>
        </w:rPr>
        <w:t xml:space="preserve"> Ruša</w:t>
      </w:r>
    </w:p>
    <w:p w:rsidR="008C3D9A" w:rsidRPr="000413DC" w:rsidRDefault="00B15177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2018-10-23</w:t>
      </w:r>
    </w:p>
    <w:sectPr w:rsidR="008C3D9A" w:rsidRPr="000413DC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6BF" w:rsidRDefault="00BE76BF">
      <w:r>
        <w:separator/>
      </w:r>
    </w:p>
  </w:endnote>
  <w:endnote w:type="continuationSeparator" w:id="0">
    <w:p w:rsidR="00BE76BF" w:rsidRDefault="00BE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D26" w:rsidRDefault="007F2D26" w:rsidP="00EF38C9">
    <w:pPr>
      <w:outlineLvl w:val="0"/>
      <w:rPr>
        <w:sz w:val="20"/>
        <w:szCs w:val="20"/>
      </w:rPr>
    </w:pPr>
  </w:p>
  <w:p w:rsidR="007F2D26" w:rsidRDefault="007F2D26" w:rsidP="00AA656F">
    <w:pPr>
      <w:rPr>
        <w:sz w:val="20"/>
        <w:szCs w:val="20"/>
      </w:rPr>
    </w:pPr>
  </w:p>
  <w:p w:rsidR="007F2D26" w:rsidRDefault="007F2D26" w:rsidP="00AA656F">
    <w:pPr>
      <w:rPr>
        <w:sz w:val="20"/>
        <w:szCs w:val="20"/>
      </w:rPr>
    </w:pPr>
  </w:p>
  <w:p w:rsidR="007F2D26" w:rsidRDefault="007F2D26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6BF" w:rsidRDefault="00BE76BF">
      <w:r>
        <w:separator/>
      </w:r>
    </w:p>
  </w:footnote>
  <w:footnote w:type="continuationSeparator" w:id="0">
    <w:p w:rsidR="00BE76BF" w:rsidRDefault="00BE7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D26" w:rsidRDefault="007F2D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F2D26" w:rsidRDefault="007F2D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D26" w:rsidRDefault="007F2D26">
    <w:pPr>
      <w:pStyle w:val="Header"/>
      <w:framePr w:wrap="around" w:vAnchor="text" w:hAnchor="margin" w:xAlign="center" w:y="1"/>
      <w:rPr>
        <w:rStyle w:val="PageNumber"/>
      </w:rPr>
    </w:pPr>
  </w:p>
  <w:p w:rsidR="007F2D26" w:rsidRDefault="007F2D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E8A831F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898C3A28">
      <w:start w:val="1"/>
      <w:numFmt w:val="decimal"/>
      <w:lvlText w:val="1.%2."/>
      <w:lvlJc w:val="left"/>
      <w:pPr>
        <w:ind w:left="1353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C2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53D25"/>
    <w:rsid w:val="00056518"/>
    <w:rsid w:val="00057857"/>
    <w:rsid w:val="0006011B"/>
    <w:rsid w:val="0006273D"/>
    <w:rsid w:val="00062B4B"/>
    <w:rsid w:val="000631F6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34E4"/>
    <w:rsid w:val="00084800"/>
    <w:rsid w:val="000848C7"/>
    <w:rsid w:val="00085BD4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29B5"/>
    <w:rsid w:val="000A3DC1"/>
    <w:rsid w:val="000A4E00"/>
    <w:rsid w:val="000B0E38"/>
    <w:rsid w:val="000B1A87"/>
    <w:rsid w:val="000B2BC4"/>
    <w:rsid w:val="000B41CA"/>
    <w:rsid w:val="000B45B3"/>
    <w:rsid w:val="000B55E0"/>
    <w:rsid w:val="000B567B"/>
    <w:rsid w:val="000B690B"/>
    <w:rsid w:val="000B6C99"/>
    <w:rsid w:val="000C19BF"/>
    <w:rsid w:val="000C37FC"/>
    <w:rsid w:val="000C4F53"/>
    <w:rsid w:val="000C6399"/>
    <w:rsid w:val="000C7582"/>
    <w:rsid w:val="000D03F2"/>
    <w:rsid w:val="000D15F9"/>
    <w:rsid w:val="000D3A28"/>
    <w:rsid w:val="000D4806"/>
    <w:rsid w:val="000D4ADB"/>
    <w:rsid w:val="000E015E"/>
    <w:rsid w:val="000E1737"/>
    <w:rsid w:val="000E17A3"/>
    <w:rsid w:val="000E1D93"/>
    <w:rsid w:val="000E2A5E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49F"/>
    <w:rsid w:val="00161519"/>
    <w:rsid w:val="0016436B"/>
    <w:rsid w:val="00164A38"/>
    <w:rsid w:val="00164B2B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B9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3887"/>
    <w:rsid w:val="001C444C"/>
    <w:rsid w:val="001C4811"/>
    <w:rsid w:val="001C4B83"/>
    <w:rsid w:val="001C6A37"/>
    <w:rsid w:val="001D1599"/>
    <w:rsid w:val="001D2851"/>
    <w:rsid w:val="001D4D42"/>
    <w:rsid w:val="001D594A"/>
    <w:rsid w:val="001D6643"/>
    <w:rsid w:val="001D7306"/>
    <w:rsid w:val="001E1AE8"/>
    <w:rsid w:val="001E31E5"/>
    <w:rsid w:val="001E36AD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6559"/>
    <w:rsid w:val="00207B59"/>
    <w:rsid w:val="00207FA4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555"/>
    <w:rsid w:val="002176A5"/>
    <w:rsid w:val="002210E6"/>
    <w:rsid w:val="00221995"/>
    <w:rsid w:val="00221A57"/>
    <w:rsid w:val="002243CA"/>
    <w:rsid w:val="00224705"/>
    <w:rsid w:val="00226999"/>
    <w:rsid w:val="002300AA"/>
    <w:rsid w:val="00230FDE"/>
    <w:rsid w:val="002313E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440B"/>
    <w:rsid w:val="002473B1"/>
    <w:rsid w:val="00250614"/>
    <w:rsid w:val="0025288A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7B63"/>
    <w:rsid w:val="00290778"/>
    <w:rsid w:val="00291B66"/>
    <w:rsid w:val="002934ED"/>
    <w:rsid w:val="002935FF"/>
    <w:rsid w:val="00294E96"/>
    <w:rsid w:val="00294F3F"/>
    <w:rsid w:val="00296487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6C34"/>
    <w:rsid w:val="002B7A71"/>
    <w:rsid w:val="002C1CF6"/>
    <w:rsid w:val="002C2BDD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EB9"/>
    <w:rsid w:val="002C7FED"/>
    <w:rsid w:val="002D05A8"/>
    <w:rsid w:val="002D2C23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6FB"/>
    <w:rsid w:val="002F27E9"/>
    <w:rsid w:val="002F3C28"/>
    <w:rsid w:val="002F3F46"/>
    <w:rsid w:val="002F50AA"/>
    <w:rsid w:val="002F5C56"/>
    <w:rsid w:val="002F6E54"/>
    <w:rsid w:val="002F7E92"/>
    <w:rsid w:val="00301B64"/>
    <w:rsid w:val="00301EAB"/>
    <w:rsid w:val="00302A14"/>
    <w:rsid w:val="00302FBE"/>
    <w:rsid w:val="003032D5"/>
    <w:rsid w:val="0030363D"/>
    <w:rsid w:val="00303FE6"/>
    <w:rsid w:val="00305276"/>
    <w:rsid w:val="003059DD"/>
    <w:rsid w:val="0031174C"/>
    <w:rsid w:val="00311F92"/>
    <w:rsid w:val="00313E9D"/>
    <w:rsid w:val="00315457"/>
    <w:rsid w:val="00317261"/>
    <w:rsid w:val="003225F9"/>
    <w:rsid w:val="00323ACC"/>
    <w:rsid w:val="0032703C"/>
    <w:rsid w:val="003270D2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353D6"/>
    <w:rsid w:val="0034202C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80B8A"/>
    <w:rsid w:val="003816F8"/>
    <w:rsid w:val="00382383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7BF"/>
    <w:rsid w:val="003A7DE5"/>
    <w:rsid w:val="003B311B"/>
    <w:rsid w:val="003B34F3"/>
    <w:rsid w:val="003B4F61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4017B4"/>
    <w:rsid w:val="00403F2A"/>
    <w:rsid w:val="004057EC"/>
    <w:rsid w:val="00405E5E"/>
    <w:rsid w:val="0040619F"/>
    <w:rsid w:val="00407215"/>
    <w:rsid w:val="00407DDF"/>
    <w:rsid w:val="00411AEC"/>
    <w:rsid w:val="004129D9"/>
    <w:rsid w:val="00414489"/>
    <w:rsid w:val="004168B9"/>
    <w:rsid w:val="004172A2"/>
    <w:rsid w:val="00417960"/>
    <w:rsid w:val="00417A5E"/>
    <w:rsid w:val="00420571"/>
    <w:rsid w:val="004205C9"/>
    <w:rsid w:val="00421326"/>
    <w:rsid w:val="00423C01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416B"/>
    <w:rsid w:val="00445CB6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2435"/>
    <w:rsid w:val="00473FFF"/>
    <w:rsid w:val="00475D7A"/>
    <w:rsid w:val="00477DB7"/>
    <w:rsid w:val="00480885"/>
    <w:rsid w:val="0048093B"/>
    <w:rsid w:val="00487FB7"/>
    <w:rsid w:val="00491E9B"/>
    <w:rsid w:val="004952DF"/>
    <w:rsid w:val="0049535B"/>
    <w:rsid w:val="004968E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2553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806"/>
    <w:rsid w:val="0052245B"/>
    <w:rsid w:val="00523039"/>
    <w:rsid w:val="00525276"/>
    <w:rsid w:val="0052567E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25DF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678FD"/>
    <w:rsid w:val="00570434"/>
    <w:rsid w:val="00571AD3"/>
    <w:rsid w:val="00571D10"/>
    <w:rsid w:val="0057222A"/>
    <w:rsid w:val="00572968"/>
    <w:rsid w:val="00574A02"/>
    <w:rsid w:val="00575B64"/>
    <w:rsid w:val="00575F94"/>
    <w:rsid w:val="00576BE3"/>
    <w:rsid w:val="005771CE"/>
    <w:rsid w:val="00577724"/>
    <w:rsid w:val="005778D2"/>
    <w:rsid w:val="00577B14"/>
    <w:rsid w:val="005807C9"/>
    <w:rsid w:val="00581349"/>
    <w:rsid w:val="00581F39"/>
    <w:rsid w:val="00583818"/>
    <w:rsid w:val="00587597"/>
    <w:rsid w:val="00587792"/>
    <w:rsid w:val="00587C36"/>
    <w:rsid w:val="00590815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71FF"/>
    <w:rsid w:val="005B74AD"/>
    <w:rsid w:val="005B7ACD"/>
    <w:rsid w:val="005C078F"/>
    <w:rsid w:val="005C14AB"/>
    <w:rsid w:val="005C31A1"/>
    <w:rsid w:val="005C37B4"/>
    <w:rsid w:val="005C3BEE"/>
    <w:rsid w:val="005C4C3B"/>
    <w:rsid w:val="005C6970"/>
    <w:rsid w:val="005C69D7"/>
    <w:rsid w:val="005D06B3"/>
    <w:rsid w:val="005D0B90"/>
    <w:rsid w:val="005D319D"/>
    <w:rsid w:val="005D48C6"/>
    <w:rsid w:val="005D4FB9"/>
    <w:rsid w:val="005D5D1A"/>
    <w:rsid w:val="005D6F67"/>
    <w:rsid w:val="005E01C7"/>
    <w:rsid w:val="005E1492"/>
    <w:rsid w:val="005E14CB"/>
    <w:rsid w:val="005E1C9C"/>
    <w:rsid w:val="005E215B"/>
    <w:rsid w:val="005E2209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486"/>
    <w:rsid w:val="00622870"/>
    <w:rsid w:val="006253B6"/>
    <w:rsid w:val="006254F9"/>
    <w:rsid w:val="00626255"/>
    <w:rsid w:val="00626351"/>
    <w:rsid w:val="00626767"/>
    <w:rsid w:val="00626A24"/>
    <w:rsid w:val="00627E46"/>
    <w:rsid w:val="006302E1"/>
    <w:rsid w:val="00632C11"/>
    <w:rsid w:val="00633AF0"/>
    <w:rsid w:val="0063513E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1977"/>
    <w:rsid w:val="00652F85"/>
    <w:rsid w:val="006540D9"/>
    <w:rsid w:val="00655A83"/>
    <w:rsid w:val="00656207"/>
    <w:rsid w:val="00656B77"/>
    <w:rsid w:val="00657C19"/>
    <w:rsid w:val="00664592"/>
    <w:rsid w:val="00664B19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C04"/>
    <w:rsid w:val="00681FCD"/>
    <w:rsid w:val="00682113"/>
    <w:rsid w:val="00682DE5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4217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7069"/>
    <w:rsid w:val="007000E1"/>
    <w:rsid w:val="007004B1"/>
    <w:rsid w:val="007006AA"/>
    <w:rsid w:val="0070390B"/>
    <w:rsid w:val="00704D53"/>
    <w:rsid w:val="00705534"/>
    <w:rsid w:val="00705AFA"/>
    <w:rsid w:val="00706BEB"/>
    <w:rsid w:val="00707F54"/>
    <w:rsid w:val="00712E83"/>
    <w:rsid w:val="00715DAD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4473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485D"/>
    <w:rsid w:val="0077614E"/>
    <w:rsid w:val="00780118"/>
    <w:rsid w:val="00781698"/>
    <w:rsid w:val="00781A6F"/>
    <w:rsid w:val="007839EB"/>
    <w:rsid w:val="007842B9"/>
    <w:rsid w:val="00786227"/>
    <w:rsid w:val="007867BE"/>
    <w:rsid w:val="00787049"/>
    <w:rsid w:val="00787B5A"/>
    <w:rsid w:val="00791341"/>
    <w:rsid w:val="0079201C"/>
    <w:rsid w:val="00793D68"/>
    <w:rsid w:val="00794199"/>
    <w:rsid w:val="00794303"/>
    <w:rsid w:val="00794C76"/>
    <w:rsid w:val="007961BA"/>
    <w:rsid w:val="007975E2"/>
    <w:rsid w:val="007A0CFA"/>
    <w:rsid w:val="007A0FAA"/>
    <w:rsid w:val="007A4609"/>
    <w:rsid w:val="007A46AC"/>
    <w:rsid w:val="007A757F"/>
    <w:rsid w:val="007B05F6"/>
    <w:rsid w:val="007B18D1"/>
    <w:rsid w:val="007B3C3E"/>
    <w:rsid w:val="007C2A47"/>
    <w:rsid w:val="007C70C3"/>
    <w:rsid w:val="007C7C30"/>
    <w:rsid w:val="007D0EA3"/>
    <w:rsid w:val="007D1B5A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2D26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29F6"/>
    <w:rsid w:val="008267B8"/>
    <w:rsid w:val="00827304"/>
    <w:rsid w:val="00827710"/>
    <w:rsid w:val="0083179A"/>
    <w:rsid w:val="008336F6"/>
    <w:rsid w:val="00833C48"/>
    <w:rsid w:val="00835EC2"/>
    <w:rsid w:val="00836AB1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6A40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78FC"/>
    <w:rsid w:val="00891166"/>
    <w:rsid w:val="00892C5F"/>
    <w:rsid w:val="00894F91"/>
    <w:rsid w:val="0089707B"/>
    <w:rsid w:val="00897BA6"/>
    <w:rsid w:val="008A0816"/>
    <w:rsid w:val="008A0844"/>
    <w:rsid w:val="008A28E2"/>
    <w:rsid w:val="008A2F30"/>
    <w:rsid w:val="008A407F"/>
    <w:rsid w:val="008A48B9"/>
    <w:rsid w:val="008A5860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57B9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7821"/>
    <w:rsid w:val="008E5290"/>
    <w:rsid w:val="008E5F56"/>
    <w:rsid w:val="008E6057"/>
    <w:rsid w:val="008E6C6C"/>
    <w:rsid w:val="008E7C66"/>
    <w:rsid w:val="008F0883"/>
    <w:rsid w:val="008F2AC7"/>
    <w:rsid w:val="008F6BD3"/>
    <w:rsid w:val="008F7FCD"/>
    <w:rsid w:val="0090076C"/>
    <w:rsid w:val="00901AAB"/>
    <w:rsid w:val="00902292"/>
    <w:rsid w:val="00902A8C"/>
    <w:rsid w:val="0090638B"/>
    <w:rsid w:val="009074D0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737CC"/>
    <w:rsid w:val="00974DEA"/>
    <w:rsid w:val="009761B1"/>
    <w:rsid w:val="00976D9C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811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BF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79"/>
    <w:rsid w:val="00A4732D"/>
    <w:rsid w:val="00A47BFB"/>
    <w:rsid w:val="00A47F67"/>
    <w:rsid w:val="00A5065A"/>
    <w:rsid w:val="00A53664"/>
    <w:rsid w:val="00A53AA6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541E"/>
    <w:rsid w:val="00A86021"/>
    <w:rsid w:val="00A90003"/>
    <w:rsid w:val="00A902FD"/>
    <w:rsid w:val="00A908FD"/>
    <w:rsid w:val="00A9421B"/>
    <w:rsid w:val="00A94300"/>
    <w:rsid w:val="00A9633D"/>
    <w:rsid w:val="00AA1031"/>
    <w:rsid w:val="00AA1AB8"/>
    <w:rsid w:val="00AA2E71"/>
    <w:rsid w:val="00AA656F"/>
    <w:rsid w:val="00AA69D4"/>
    <w:rsid w:val="00AB127F"/>
    <w:rsid w:val="00AB19D4"/>
    <w:rsid w:val="00AB31CB"/>
    <w:rsid w:val="00AB5DD7"/>
    <w:rsid w:val="00AB64D6"/>
    <w:rsid w:val="00AB68A6"/>
    <w:rsid w:val="00AB76C4"/>
    <w:rsid w:val="00AC0891"/>
    <w:rsid w:val="00AC134B"/>
    <w:rsid w:val="00AC4148"/>
    <w:rsid w:val="00AC7652"/>
    <w:rsid w:val="00AC78CE"/>
    <w:rsid w:val="00AD0354"/>
    <w:rsid w:val="00AD0D35"/>
    <w:rsid w:val="00AD2D4B"/>
    <w:rsid w:val="00AD59CE"/>
    <w:rsid w:val="00AD5D49"/>
    <w:rsid w:val="00AD6CD3"/>
    <w:rsid w:val="00AD6E48"/>
    <w:rsid w:val="00AD7041"/>
    <w:rsid w:val="00AD791A"/>
    <w:rsid w:val="00AE33A5"/>
    <w:rsid w:val="00AE35AE"/>
    <w:rsid w:val="00AE4447"/>
    <w:rsid w:val="00AE56B9"/>
    <w:rsid w:val="00AE5F30"/>
    <w:rsid w:val="00AE6B9B"/>
    <w:rsid w:val="00AF052D"/>
    <w:rsid w:val="00AF0705"/>
    <w:rsid w:val="00AF1701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1366E"/>
    <w:rsid w:val="00B15177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E86"/>
    <w:rsid w:val="00B30B7F"/>
    <w:rsid w:val="00B318E6"/>
    <w:rsid w:val="00B31D7D"/>
    <w:rsid w:val="00B3324E"/>
    <w:rsid w:val="00B339BC"/>
    <w:rsid w:val="00B33F9D"/>
    <w:rsid w:val="00B3447D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3B1"/>
    <w:rsid w:val="00B71626"/>
    <w:rsid w:val="00B7184B"/>
    <w:rsid w:val="00B71984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C7679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6BF"/>
    <w:rsid w:val="00BE7DC6"/>
    <w:rsid w:val="00BF0037"/>
    <w:rsid w:val="00BF0563"/>
    <w:rsid w:val="00BF0C2D"/>
    <w:rsid w:val="00BF19E6"/>
    <w:rsid w:val="00BF3347"/>
    <w:rsid w:val="00BF3785"/>
    <w:rsid w:val="00BF4AF9"/>
    <w:rsid w:val="00BF5D5D"/>
    <w:rsid w:val="00BF6FB3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348C"/>
    <w:rsid w:val="00C17222"/>
    <w:rsid w:val="00C220BE"/>
    <w:rsid w:val="00C22D00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4EB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1A9D"/>
    <w:rsid w:val="00CA22C3"/>
    <w:rsid w:val="00CA7642"/>
    <w:rsid w:val="00CA7B34"/>
    <w:rsid w:val="00CB0A69"/>
    <w:rsid w:val="00CB1FF1"/>
    <w:rsid w:val="00CB304A"/>
    <w:rsid w:val="00CB3184"/>
    <w:rsid w:val="00CB48EB"/>
    <w:rsid w:val="00CB4901"/>
    <w:rsid w:val="00CC104B"/>
    <w:rsid w:val="00CC3355"/>
    <w:rsid w:val="00CC3691"/>
    <w:rsid w:val="00CC3F3E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0F18"/>
    <w:rsid w:val="00CE1901"/>
    <w:rsid w:val="00CE25BA"/>
    <w:rsid w:val="00CE2606"/>
    <w:rsid w:val="00CE6D13"/>
    <w:rsid w:val="00CE6EDD"/>
    <w:rsid w:val="00CE79EF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10677"/>
    <w:rsid w:val="00D12831"/>
    <w:rsid w:val="00D13B89"/>
    <w:rsid w:val="00D156DD"/>
    <w:rsid w:val="00D15C0C"/>
    <w:rsid w:val="00D16063"/>
    <w:rsid w:val="00D17DA1"/>
    <w:rsid w:val="00D204BC"/>
    <w:rsid w:val="00D22148"/>
    <w:rsid w:val="00D22CE1"/>
    <w:rsid w:val="00D2445D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384F"/>
    <w:rsid w:val="00D53BC2"/>
    <w:rsid w:val="00D566E1"/>
    <w:rsid w:val="00D57130"/>
    <w:rsid w:val="00D61D42"/>
    <w:rsid w:val="00D62891"/>
    <w:rsid w:val="00D65C15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4489"/>
    <w:rsid w:val="00D746ED"/>
    <w:rsid w:val="00D749FF"/>
    <w:rsid w:val="00D7719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5DC4"/>
    <w:rsid w:val="00DB7196"/>
    <w:rsid w:val="00DC130D"/>
    <w:rsid w:val="00DC409A"/>
    <w:rsid w:val="00DC4589"/>
    <w:rsid w:val="00DC4814"/>
    <w:rsid w:val="00DC7F4A"/>
    <w:rsid w:val="00DD3A55"/>
    <w:rsid w:val="00DD5F5D"/>
    <w:rsid w:val="00DE15B2"/>
    <w:rsid w:val="00DE643A"/>
    <w:rsid w:val="00DF0D11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370"/>
    <w:rsid w:val="00EB05B2"/>
    <w:rsid w:val="00EB4603"/>
    <w:rsid w:val="00EB54EF"/>
    <w:rsid w:val="00EB62E1"/>
    <w:rsid w:val="00EB6569"/>
    <w:rsid w:val="00EB718B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7402"/>
    <w:rsid w:val="00F37C6A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698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95B90"/>
    <w:rsid w:val="00FA0F05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20DB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68E"/>
    <w:rsid w:val="00FE3EAB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4575A6"/>
  <w15:chartTrackingRefBased/>
  <w15:docId w15:val="{1F30EDCD-E308-46A9-9458-01A2DA64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405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Heading7">
    <w:name w:val="heading 7"/>
    <w:basedOn w:val="Normal"/>
    <w:next w:val="Normal"/>
    <w:link w:val="Heading7Char"/>
    <w:qFormat/>
    <w:rsid w:val="00F929CC"/>
    <w:pPr>
      <w:spacing w:before="240" w:after="60"/>
      <w:outlineLvl w:val="6"/>
    </w:pPr>
  </w:style>
  <w:style w:type="paragraph" w:styleId="Heading9">
    <w:name w:val="heading 9"/>
    <w:basedOn w:val="Normal"/>
    <w:next w:val="Normal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4056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rsid w:val="00BD4056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BD4056"/>
  </w:style>
  <w:style w:type="character" w:styleId="Hyperlink">
    <w:name w:val="Hyperlink"/>
    <w:rsid w:val="00BD4056"/>
    <w:rPr>
      <w:color w:val="0000FF"/>
      <w:u w:val="single"/>
    </w:rPr>
  </w:style>
  <w:style w:type="paragraph" w:styleId="BalloonText">
    <w:name w:val="Balloon Text"/>
    <w:basedOn w:val="Normal"/>
    <w:semiHidden/>
    <w:rsid w:val="001B0B4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D17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1781"/>
    <w:rPr>
      <w:sz w:val="20"/>
      <w:szCs w:val="20"/>
    </w:rPr>
  </w:style>
  <w:style w:type="character" w:customStyle="1" w:styleId="CommentTextChar">
    <w:name w:val="Comment Text Char"/>
    <w:link w:val="CommentText"/>
    <w:rsid w:val="009D178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D1781"/>
    <w:rPr>
      <w:b/>
      <w:bCs/>
    </w:rPr>
  </w:style>
  <w:style w:type="character" w:customStyle="1" w:styleId="CommentSubjectChar">
    <w:name w:val="Comment Subject Char"/>
    <w:link w:val="CommentSubject"/>
    <w:rsid w:val="009D1781"/>
    <w:rPr>
      <w:b/>
      <w:bCs/>
      <w:lang w:eastAsia="en-US"/>
    </w:rPr>
  </w:style>
  <w:style w:type="paragraph" w:styleId="DocumentMap">
    <w:name w:val="Document Map"/>
    <w:basedOn w:val="Normal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Normal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BodyText">
    <w:name w:val="Body Text"/>
    <w:basedOn w:val="Normal"/>
    <w:link w:val="BodyTextChar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Heading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Heading7Char">
    <w:name w:val="Heading 7 Char"/>
    <w:link w:val="Heading7"/>
    <w:semiHidden/>
    <w:rsid w:val="00F929CC"/>
    <w:rPr>
      <w:sz w:val="24"/>
      <w:szCs w:val="24"/>
      <w:lang w:val="lt-LT" w:eastAsia="en-US" w:bidi="ar-SA"/>
    </w:rPr>
  </w:style>
  <w:style w:type="paragraph" w:styleId="Title">
    <w:name w:val="Title"/>
    <w:basedOn w:val="Normal"/>
    <w:link w:val="TitleChar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TitleChar">
    <w:name w:val="Title Char"/>
    <w:link w:val="Title"/>
    <w:uiPriority w:val="99"/>
    <w:rsid w:val="00DA2A4C"/>
    <w:rPr>
      <w:sz w:val="28"/>
      <w:lang w:eastAsia="en-US"/>
    </w:rPr>
  </w:style>
  <w:style w:type="character" w:customStyle="1" w:styleId="BodyTextChar">
    <w:name w:val="Body Text Char"/>
    <w:link w:val="BodyText"/>
    <w:rsid w:val="00B84462"/>
    <w:rPr>
      <w:sz w:val="22"/>
    </w:rPr>
  </w:style>
  <w:style w:type="paragraph" w:styleId="ListParagraph">
    <w:name w:val="List Paragraph"/>
    <w:basedOn w:val="Normal"/>
    <w:uiPriority w:val="34"/>
    <w:qFormat/>
    <w:rsid w:val="0073657A"/>
    <w:pPr>
      <w:ind w:left="720"/>
      <w:contextualSpacing/>
    </w:pPr>
  </w:style>
  <w:style w:type="character" w:customStyle="1" w:styleId="Heading1Char">
    <w:name w:val="Heading 1 Char"/>
    <w:link w:val="Heading1"/>
    <w:rsid w:val="00425DF0"/>
    <w:rPr>
      <w:b/>
      <w:bCs/>
      <w:caps/>
      <w:sz w:val="24"/>
      <w:szCs w:val="24"/>
      <w:lang w:eastAsia="en-US"/>
    </w:rPr>
  </w:style>
  <w:style w:type="character" w:customStyle="1" w:styleId="Heading2Char">
    <w:name w:val="Heading 2 Char"/>
    <w:link w:val="Heading2"/>
    <w:rsid w:val="00425DF0"/>
    <w:rPr>
      <w:b/>
      <w:bCs/>
      <w:caps/>
      <w:sz w:val="28"/>
      <w:szCs w:val="24"/>
      <w:lang w:eastAsia="en-US"/>
    </w:rPr>
  </w:style>
  <w:style w:type="table" w:styleId="TableGrid">
    <w:name w:val="Table Grid"/>
    <w:basedOn w:val="TableNorma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E5290"/>
    <w:rPr>
      <w:color w:val="808080"/>
    </w:rPr>
  </w:style>
  <w:style w:type="character" w:customStyle="1" w:styleId="Italic">
    <w:name w:val="Italic"/>
    <w:basedOn w:val="DefaultParagraphFont"/>
    <w:uiPriority w:val="1"/>
    <w:rsid w:val="00901AA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Test created by G.R">
<VPpavadinimas></VPpavadinimas>
</LIleidimuXMLNode>
</file>

<file path=customXml/item2.xml><?xml version="1.0" encoding="UTF-8" standalone="no"?><LIleidimuXMLNode xmlns="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2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3.xml><?xml version="1.0" encoding="utf-8"?>
<ds:datastoreItem xmlns:ds="http://schemas.openxmlformats.org/officeDocument/2006/customXml" ds:itemID="{55DF5CF8-DA14-45A7-A7BD-3CB2AA0F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9129</Words>
  <Characters>5205</Characters>
  <Application>Microsoft Office Word</Application>
  <DocSecurity>0</DocSecurity>
  <Lines>43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Gediminas Ruša</dc:creator>
  <cp:keywords/>
  <dc:description>Paskutinis pataisymas 2002.07.04</dc:description>
  <cp:lastModifiedBy>Gediminas Ruša</cp:lastModifiedBy>
  <cp:revision>4</cp:revision>
  <cp:lastPrinted>2018-07-02T08:04:00Z</cp:lastPrinted>
  <dcterms:created xsi:type="dcterms:W3CDTF">2018-10-24T09:27:00Z</dcterms:created>
  <dcterms:modified xsi:type="dcterms:W3CDTF">2018-10-26T05:59:00Z</dcterms:modified>
</cp:coreProperties>
</file>