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6633F3">
            <w:pPr>
              <w:pStyle w:val="Heading2"/>
              <w:tabs>
                <w:tab w:val="center" w:pos="3402"/>
              </w:tabs>
              <w:rPr>
                <w:b w:val="0"/>
                <w:caps w:val="0"/>
                <w:sz w:val="24"/>
              </w:rPr>
            </w:pPr>
            <w:r>
              <w:rPr>
                <w:b w:val="0"/>
                <w:caps w:val="0"/>
                <w:sz w:val="24"/>
              </w:rPr>
              <w:t>20</w:t>
            </w:r>
            <w:r w:rsidR="00C13A7E">
              <w:rPr>
                <w:b w:val="0"/>
                <w:caps w:val="0"/>
                <w:sz w:val="24"/>
              </w:rPr>
              <w:t>2</w:t>
            </w:r>
            <w:r w:rsidR="00A23BA4">
              <w:rPr>
                <w:b w:val="0"/>
                <w:caps w:val="0"/>
                <w:sz w:val="24"/>
              </w:rPr>
              <w:t>2</w:t>
            </w:r>
            <w:r>
              <w:rPr>
                <w:b w:val="0"/>
                <w:caps w:val="0"/>
                <w:sz w:val="24"/>
              </w:rPr>
              <w:t xml:space="preserve"> m. </w:t>
            </w:r>
            <w:r w:rsidR="00A23BA4">
              <w:rPr>
                <w:b w:val="0"/>
                <w:caps w:val="0"/>
                <w:sz w:val="24"/>
              </w:rPr>
              <w:t>gegužės</w:t>
            </w:r>
            <w:r w:rsidR="006633F3">
              <w:rPr>
                <w:b w:val="0"/>
                <w:caps w:val="0"/>
                <w:sz w:val="24"/>
              </w:rPr>
              <w:t xml:space="preserve"> 13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A23BA4">
              <w:rPr>
                <w:b w:val="0"/>
                <w:caps w:val="0"/>
                <w:sz w:val="24"/>
              </w:rPr>
              <w:t>E</w:t>
            </w:r>
            <w:r w:rsidR="00707F54" w:rsidRPr="00726933">
              <w:rPr>
                <w:b w:val="0"/>
                <w:caps w:val="0"/>
                <w:sz w:val="24"/>
              </w:rPr>
              <w:t>)1A-</w:t>
            </w:r>
            <w:r w:rsidR="006633F3">
              <w:rPr>
                <w:b w:val="0"/>
                <w:caps w:val="0"/>
                <w:sz w:val="24"/>
              </w:rPr>
              <w:t>516</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A23BA4">
        <w:t>Vadovaudamasi</w:t>
      </w:r>
      <w:r w:rsidR="004057EC" w:rsidRPr="00726933">
        <w:t xml:space="preserve">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 į tai, kad vaistini</w:t>
      </w:r>
      <w:r w:rsidR="009270EA">
        <w:t>ų</w:t>
      </w:r>
      <w:r w:rsidR="004057EC" w:rsidRPr="00726933">
        <w:t xml:space="preserve"> </w:t>
      </w:r>
      <w:r w:rsidR="004F7D42" w:rsidRPr="00726933">
        <w:t>preparat</w:t>
      </w:r>
      <w:r w:rsidR="009270EA">
        <w:t>ų</w:t>
      </w:r>
      <w:r w:rsidR="00901AAB">
        <w:t xml:space="preserve"> </w:t>
      </w:r>
      <w:r w:rsidR="00F2292E">
        <w:rPr>
          <w:rStyle w:val="Italic"/>
        </w:rPr>
        <w:t>LIDOCAINE SOPHARMA 20 mg/ml injekcinis tirpalas, Nurofen Forte Strawberry 40 mg/ml geriamoji suspensija</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AB35FA" w:rsidRPr="00AB35FA">
        <w:rPr>
          <w:rStyle w:val="Italic"/>
        </w:rPr>
        <w:t>LIDOCAINE SOPHARMA 20 mg/ml injekcinis tirpalas</w:t>
      </w:r>
      <w:r w:rsidRPr="006A0F5E">
        <w:rPr>
          <w:i/>
        </w:rPr>
        <w:t xml:space="preserve"> </w:t>
      </w:r>
      <w:r w:rsidRPr="0091068E">
        <w:t>(veiklioji medžiaga –</w:t>
      </w:r>
      <w:r>
        <w:t xml:space="preserve"> </w:t>
      </w:r>
      <w:r w:rsidR="00AB35FA">
        <w:t>lidokaino hidrochloridas</w:t>
      </w:r>
      <w:r>
        <w:t>,</w:t>
      </w:r>
      <w:r w:rsidRPr="0091068E">
        <w:t xml:space="preserve"> lygiagretaus importo leidimo numeris – </w:t>
      </w:r>
      <w:r w:rsidR="00A23BA4">
        <w:t>LT/L/22/1689/001, LT/L/22/1689/002</w:t>
      </w:r>
      <w:r>
        <w:t>,</w:t>
      </w:r>
      <w:r w:rsidR="00462C84">
        <w:t xml:space="preserve"> </w:t>
      </w:r>
      <w:r w:rsidRPr="0091068E">
        <w:t xml:space="preserve">lygiagretaus importo leidimo turėtojas – </w:t>
      </w:r>
      <w:r>
        <w:t xml:space="preserve">UAB </w:t>
      </w:r>
      <w:r w:rsidR="00462C84">
        <w:t>„</w:t>
      </w:r>
      <w:r w:rsidR="00AB35FA">
        <w:t>TBS Pharma</w:t>
      </w:r>
      <w:r>
        <w:t>“,</w:t>
      </w:r>
      <w:r w:rsidRPr="00A86021">
        <w:t xml:space="preserve"> Lietuva</w:t>
      </w:r>
      <w:r w:rsidR="00A23BA4">
        <w:t>, paraiškos numeris - 3406587</w:t>
      </w:r>
      <w:r w:rsidRPr="0091068E">
        <w:t>, eksportuojanti valstybė –</w:t>
      </w:r>
      <w:r>
        <w:t xml:space="preserve"> </w:t>
      </w:r>
      <w:r w:rsidR="00AB35FA">
        <w:t>Bulgarija</w:t>
      </w:r>
      <w:r w:rsidRPr="0091068E">
        <w:t xml:space="preserve">, klasifikacija – </w:t>
      </w:r>
      <w:r w:rsidR="00A23BA4">
        <w:t>receptinis</w:t>
      </w:r>
      <w:r w:rsidR="00C51CFA">
        <w:t xml:space="preserve"> </w:t>
      </w:r>
      <w:r w:rsidRPr="0091068E">
        <w:t>vaistinis preparatas</w:t>
      </w:r>
      <w:r>
        <w:t>,</w:t>
      </w:r>
      <w:r w:rsidRPr="0091068E">
        <w:t xml:space="preserve"> pakuotė –</w:t>
      </w:r>
      <w:r>
        <w:t xml:space="preserve"> </w:t>
      </w:r>
      <w:r w:rsidR="00A23BA4">
        <w:t>ampulė, 2 ml N10, ampulė, 2 ml N100</w:t>
      </w:r>
      <w:r>
        <w:t>,</w:t>
      </w:r>
      <w:r w:rsidRPr="0091068E">
        <w:t xml:space="preserve"> referencinio vaistinio preparato pavadinimas – </w:t>
      </w:r>
      <w:r w:rsidR="00A23BA4" w:rsidRPr="00A23BA4">
        <w:t xml:space="preserve">Lidocaine </w:t>
      </w:r>
      <w:r w:rsidR="00A23BA4">
        <w:t>Accord</w:t>
      </w:r>
      <w:r w:rsidR="00A23BA4" w:rsidRPr="00A23BA4">
        <w:t xml:space="preserve"> 20 mg/ml injekcinis tirpalas</w:t>
      </w:r>
      <w:r>
        <w:t xml:space="preserve">, </w:t>
      </w:r>
      <w:r w:rsidRPr="0091068E">
        <w:t>referencinio vaistinio preparato registracijos pažymėjimo numeris –</w:t>
      </w:r>
      <w:r>
        <w:t xml:space="preserve"> </w:t>
      </w:r>
      <w:r w:rsidR="00A23BA4">
        <w:t>LT/1/15/3800/009-010, LT/1/15/3800/017</w:t>
      </w:r>
      <w:r>
        <w:t>, r</w:t>
      </w:r>
      <w:r w:rsidRPr="0091068E">
        <w:t xml:space="preserve">eferencinio vaistinio preparato registruotojas </w:t>
      </w:r>
      <w:r>
        <w:t xml:space="preserve">– </w:t>
      </w:r>
      <w:r w:rsidR="00A23BA4" w:rsidRPr="00A23BA4">
        <w:t>Accord Healthcare B.V., Nyderlandai</w:t>
      </w:r>
      <w:r w:rsidR="004945E6">
        <w:t>)</w:t>
      </w:r>
      <w:r w:rsidR="0022257D">
        <w:t>;</w:t>
      </w:r>
    </w:p>
    <w:p w:rsidR="00F2292E" w:rsidRDefault="00F2292E" w:rsidP="0025288A">
      <w:pPr>
        <w:pStyle w:val="ListParagraph"/>
        <w:numPr>
          <w:ilvl w:val="1"/>
          <w:numId w:val="8"/>
        </w:numPr>
        <w:ind w:left="-142" w:right="-142" w:firstLine="709"/>
        <w:jc w:val="both"/>
      </w:pPr>
      <w:r w:rsidRPr="0091068E">
        <w:t xml:space="preserve">lygiagrečiai importuojamą vaistinį preparatą </w:t>
      </w:r>
      <w:r>
        <w:rPr>
          <w:rStyle w:val="Italic"/>
        </w:rPr>
        <w:t>Nurofen Forte Strawberry 40 mg/ml geriamoji suspensija</w:t>
      </w:r>
      <w:r w:rsidRPr="006A0F5E">
        <w:rPr>
          <w:i/>
        </w:rPr>
        <w:t xml:space="preserve"> </w:t>
      </w:r>
      <w:r w:rsidRPr="0091068E">
        <w:t>(veiklioji medžiaga –</w:t>
      </w:r>
      <w:r>
        <w:t xml:space="preserve"> ibuprofenas,</w:t>
      </w:r>
      <w:r w:rsidRPr="0091068E">
        <w:t xml:space="preserve"> lygiagretaus importo leidimo numeris – </w:t>
      </w:r>
      <w:r>
        <w:t xml:space="preserve">LT/L/22/1690/001, </w:t>
      </w:r>
      <w:r w:rsidRPr="0091068E">
        <w:t xml:space="preserve">lygiagretaus importo leidimo turėtojas – </w:t>
      </w:r>
      <w:r>
        <w:t>UAB „Lex ano“,</w:t>
      </w:r>
      <w:r w:rsidRPr="00A86021">
        <w:t xml:space="preserve"> Lietuva</w:t>
      </w:r>
      <w:r>
        <w:t>, paraiškos numeris - 3128002</w:t>
      </w:r>
      <w:r w:rsidRPr="0091068E">
        <w:t>, eksportuojanti valstybė –</w:t>
      </w:r>
      <w:r>
        <w:t xml:space="preserve"> Vokietija</w:t>
      </w:r>
      <w:r w:rsidRPr="0091068E">
        <w:t xml:space="preserve">, klasifikacija – </w:t>
      </w:r>
      <w:r>
        <w:t xml:space="preserve">nereceptinis </w:t>
      </w:r>
      <w:r w:rsidRPr="0091068E">
        <w:t>vaistinis preparatas</w:t>
      </w:r>
      <w:r>
        <w:t>,</w:t>
      </w:r>
      <w:r w:rsidRPr="0091068E">
        <w:t xml:space="preserve"> pakuotė –</w:t>
      </w:r>
      <w:r>
        <w:t xml:space="preserve"> </w:t>
      </w:r>
      <w:r w:rsidRPr="00F2292E">
        <w:t>buteliukas, 100 ml ir geriamasis švirkštas N1</w:t>
      </w:r>
      <w:r>
        <w:t>,</w:t>
      </w:r>
      <w:r w:rsidRPr="0091068E">
        <w:t xml:space="preserve"> referencinio vaistinio preparato pavadinimas – </w:t>
      </w:r>
      <w:r w:rsidRPr="00F2292E">
        <w:t>Nurofen Forte Strawberry 40 mg/ml geriamoji suspensija</w:t>
      </w:r>
      <w:r>
        <w:t xml:space="preserve">, </w:t>
      </w:r>
      <w:r w:rsidRPr="0091068E">
        <w:t>referencinio vaistinio preparato registracijos pažymėjimo numeris –</w:t>
      </w:r>
      <w:r>
        <w:t xml:space="preserve"> LT/1/97/0271/019, r</w:t>
      </w:r>
      <w:r w:rsidRPr="0091068E">
        <w:t xml:space="preserve">eferencinio vaistinio preparato registruotojas </w:t>
      </w:r>
      <w:r>
        <w:t xml:space="preserve">– </w:t>
      </w:r>
      <w:r w:rsidRPr="00F2292E">
        <w:t>Reckitt Benckiser (Poland) S.A., Lenkija</w:t>
      </w:r>
      <w:r>
        <w:t>).</w:t>
      </w:r>
    </w:p>
    <w:p w:rsidR="00846B67" w:rsidRPr="00726933" w:rsidRDefault="004B72DB" w:rsidP="00C220BE">
      <w:pPr>
        <w:ind w:left="-142" w:right="-143" w:firstLine="709"/>
        <w:jc w:val="both"/>
      </w:pPr>
      <w:r w:rsidRPr="00726933">
        <w:rPr>
          <w:bCs/>
          <w:noProof/>
        </w:rPr>
        <w:t>2.</w:t>
      </w:r>
      <w:r w:rsidR="002013EA" w:rsidRPr="00726933">
        <w:t xml:space="preserve"> </w:t>
      </w:r>
      <w:r w:rsidR="00F2292E" w:rsidRPr="00F2292E">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r w:rsidR="00F2292E">
        <w:t>.</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F2292E" w:rsidRPr="002F5C56" w:rsidTr="004C2596">
        <w:tc>
          <w:tcPr>
            <w:tcW w:w="4114" w:type="dxa"/>
            <w:tcBorders>
              <w:top w:val="nil"/>
              <w:left w:val="nil"/>
              <w:bottom w:val="nil"/>
              <w:right w:val="nil"/>
            </w:tcBorders>
            <w:shd w:val="clear" w:color="auto" w:fill="auto"/>
            <w:hideMark/>
          </w:tcPr>
          <w:p w:rsidR="00F2292E" w:rsidRPr="0054115A" w:rsidRDefault="00F2292E" w:rsidP="00F2292E">
            <w:pPr>
              <w:ind w:right="-426"/>
              <w:rPr>
                <w:lang w:val="en-US"/>
              </w:rPr>
            </w:pPr>
            <w:r w:rsidRPr="0054115A">
              <w:rPr>
                <w:lang w:val="en-US"/>
              </w:rPr>
              <w:t>Vaistų registracijos skyriaus vedėja</w:t>
            </w:r>
            <w:r>
              <w:rPr>
                <w:lang w:val="en-US"/>
              </w:rPr>
              <w:t>,</w:t>
            </w:r>
          </w:p>
          <w:p w:rsidR="00F2292E" w:rsidRPr="002F5C56" w:rsidRDefault="00F2292E" w:rsidP="00F2292E">
            <w:pPr>
              <w:ind w:right="-426"/>
              <w:rPr>
                <w:lang w:val="en-US"/>
              </w:rPr>
            </w:pPr>
            <w:r>
              <w:rPr>
                <w:lang w:val="en-US"/>
              </w:rPr>
              <w:t>l</w:t>
            </w:r>
            <w:r w:rsidRPr="0054115A">
              <w:rPr>
                <w:lang w:val="en-US"/>
              </w:rPr>
              <w:t xml:space="preserve">aikinai vykdanti </w:t>
            </w:r>
            <w:r>
              <w:rPr>
                <w:lang w:val="en-US"/>
              </w:rPr>
              <w:t>viršininko funkcijas</w:t>
            </w:r>
          </w:p>
        </w:tc>
        <w:tc>
          <w:tcPr>
            <w:tcW w:w="5606" w:type="dxa"/>
            <w:tcBorders>
              <w:top w:val="nil"/>
              <w:left w:val="nil"/>
              <w:bottom w:val="nil"/>
              <w:right w:val="nil"/>
            </w:tcBorders>
            <w:shd w:val="clear" w:color="auto" w:fill="auto"/>
            <w:hideMark/>
          </w:tcPr>
          <w:p w:rsidR="00F2292E" w:rsidRDefault="00F2292E" w:rsidP="00F2292E">
            <w:pPr>
              <w:overflowPunct w:val="0"/>
              <w:ind w:left="-426" w:right="-23"/>
              <w:jc w:val="right"/>
              <w:rPr>
                <w:lang w:val="en-US"/>
              </w:rPr>
            </w:pPr>
          </w:p>
          <w:p w:rsidR="00F2292E" w:rsidRPr="0054115A" w:rsidRDefault="00F2292E" w:rsidP="00F2292E">
            <w:pPr>
              <w:overflowPunct w:val="0"/>
              <w:ind w:left="-426" w:right="-23"/>
              <w:jc w:val="right"/>
              <w:rPr>
                <w:lang w:val="en-US"/>
              </w:rPr>
            </w:pPr>
            <w:r w:rsidRPr="0054115A">
              <w:rPr>
                <w:lang w:val="en-US"/>
              </w:rPr>
              <w:t>Kristina Povilaitienė</w:t>
            </w:r>
            <w:r>
              <w:rPr>
                <w:lang w:val="en-US"/>
              </w:rPr>
              <w:t xml:space="preserve"> </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867797" w:rsidRDefault="00867797" w:rsidP="00F2292E">
      <w:pPr>
        <w:overflowPunct w:val="0"/>
        <w:ind w:right="-426"/>
        <w:jc w:val="both"/>
        <w:rPr>
          <w:sz w:val="18"/>
          <w:szCs w:val="18"/>
        </w:rPr>
      </w:pPr>
    </w:p>
    <w:p w:rsidR="00867797" w:rsidRDefault="00867797" w:rsidP="00B2721B">
      <w:pPr>
        <w:overflowPunct w:val="0"/>
        <w:ind w:left="-426" w:right="-426"/>
        <w:jc w:val="both"/>
        <w:rPr>
          <w:sz w:val="18"/>
          <w:szCs w:val="18"/>
        </w:rPr>
      </w:pPr>
    </w:p>
    <w:p w:rsidR="002A2AF0" w:rsidRDefault="002A2AF0" w:rsidP="00F2292E">
      <w:pPr>
        <w:overflowPunct w:val="0"/>
        <w:ind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F2292E" w:rsidRPr="00F2292E" w:rsidRDefault="00F2292E" w:rsidP="00F2292E">
      <w:pPr>
        <w:overflowPunct w:val="0"/>
        <w:ind w:left="-142" w:right="-426"/>
        <w:jc w:val="both"/>
        <w:rPr>
          <w:sz w:val="18"/>
          <w:szCs w:val="18"/>
        </w:rPr>
      </w:pPr>
      <w:r w:rsidRPr="00F2292E">
        <w:rPr>
          <w:sz w:val="18"/>
          <w:szCs w:val="18"/>
        </w:rPr>
        <w:t>Vaistų stebėsenos ir informacijos skyriaus vyriausioji specialistė</w:t>
      </w:r>
    </w:p>
    <w:p w:rsidR="0012583B" w:rsidRDefault="00F2292E" w:rsidP="00F2292E">
      <w:pPr>
        <w:overflowPunct w:val="0"/>
        <w:ind w:left="-142" w:right="-426"/>
        <w:jc w:val="both"/>
        <w:rPr>
          <w:sz w:val="18"/>
          <w:szCs w:val="18"/>
        </w:rPr>
      </w:pPr>
      <w:r w:rsidRPr="00F2292E">
        <w:rPr>
          <w:sz w:val="18"/>
          <w:szCs w:val="18"/>
        </w:rPr>
        <w:t>R. Tomaševič</w:t>
      </w:r>
    </w:p>
    <w:p w:rsidR="00AB6814" w:rsidRPr="000C5B5C" w:rsidRDefault="00AB6814" w:rsidP="00F2292E">
      <w:pPr>
        <w:overflowPunct w:val="0"/>
        <w:ind w:right="-426"/>
        <w:jc w:val="both"/>
        <w:rPr>
          <w:sz w:val="18"/>
          <w:szCs w:val="18"/>
        </w:rPr>
      </w:pPr>
    </w:p>
    <w:p w:rsidR="008C3D9A" w:rsidRPr="000413DC" w:rsidRDefault="00AB35FA" w:rsidP="00C220BE">
      <w:pPr>
        <w:overflowPunct w:val="0"/>
        <w:ind w:left="-142" w:right="-426"/>
        <w:jc w:val="both"/>
        <w:rPr>
          <w:sz w:val="18"/>
          <w:szCs w:val="18"/>
        </w:rPr>
      </w:pPr>
      <w:r>
        <w:rPr>
          <w:sz w:val="18"/>
          <w:szCs w:val="18"/>
        </w:rPr>
        <w:t>2022-05-12</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B9F" w:rsidRDefault="00C04B9F">
      <w:r>
        <w:separator/>
      </w:r>
    </w:p>
  </w:endnote>
  <w:endnote w:type="continuationSeparator" w:id="0">
    <w:p w:rsidR="00C04B9F" w:rsidRDefault="00C04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B9F" w:rsidRDefault="00C04B9F">
      <w:r>
        <w:separator/>
      </w:r>
    </w:p>
  </w:footnote>
  <w:footnote w:type="continuationSeparator" w:id="0">
    <w:p w:rsidR="00C04B9F" w:rsidRDefault="00C04B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5FA"/>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33F3"/>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4765"/>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07DCE"/>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3BA4"/>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35FA"/>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B9F"/>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292E"/>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11797E5-1C24-4EA4-B82A-84AE004B8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3450E45F-E3BD-45F8-B1CA-911186BD5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1693</Words>
  <Characters>966</Characters>
  <Application>Microsoft Office Word</Application>
  <DocSecurity>0</DocSecurity>
  <Lines>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2022-05-13T09:07:00Z</dcterms:created>
  <dcterms:modified xsi:type="dcterms:W3CDTF">2022-05-13T09:07:00Z</dcterms:modified>
</cp:coreProperties>
</file>