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A205B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F27E9">
              <w:rPr>
                <w:b w:val="0"/>
                <w:caps w:val="0"/>
                <w:sz w:val="24"/>
              </w:rPr>
              <w:t>gegužės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302FB4">
              <w:rPr>
                <w:b w:val="0"/>
                <w:caps w:val="0"/>
                <w:sz w:val="24"/>
              </w:rPr>
              <w:t>22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302FB4">
              <w:rPr>
                <w:b w:val="0"/>
                <w:caps w:val="0"/>
                <w:sz w:val="24"/>
              </w:rPr>
              <w:t>608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B24DD6">
        <w:rPr>
          <w:i/>
        </w:rPr>
        <w:t>Omeprazole</w:t>
      </w:r>
      <w:proofErr w:type="spellEnd"/>
      <w:r w:rsidR="00B24DD6">
        <w:rPr>
          <w:i/>
        </w:rPr>
        <w:t xml:space="preserve"> </w:t>
      </w:r>
      <w:proofErr w:type="spellStart"/>
      <w:r w:rsidR="00B24DD6">
        <w:rPr>
          <w:i/>
        </w:rPr>
        <w:t>Teva</w:t>
      </w:r>
      <w:proofErr w:type="spellEnd"/>
      <w:r w:rsidR="00B24DD6">
        <w:rPr>
          <w:i/>
        </w:rPr>
        <w:t xml:space="preserve"> 40 mg skrandyje neirios kietosios kapsulės,</w:t>
      </w:r>
      <w:r w:rsidR="006D1846">
        <w:rPr>
          <w:i/>
        </w:rPr>
        <w:t xml:space="preserve"> </w:t>
      </w:r>
      <w:proofErr w:type="spellStart"/>
      <w:r w:rsidR="006D1846" w:rsidRPr="006D1846">
        <w:rPr>
          <w:i/>
        </w:rPr>
        <w:t>Nexium</w:t>
      </w:r>
      <w:proofErr w:type="spellEnd"/>
      <w:r w:rsidR="006D1846" w:rsidRPr="006D1846">
        <w:rPr>
          <w:i/>
        </w:rPr>
        <w:t xml:space="preserve"> 20 mg skrandyje neirios tabletės</w:t>
      </w:r>
      <w:r w:rsidR="00E42BE2">
        <w:rPr>
          <w:i/>
        </w:rPr>
        <w:t xml:space="preserve">, </w:t>
      </w:r>
      <w:proofErr w:type="spellStart"/>
      <w:r w:rsidR="00E42BE2">
        <w:rPr>
          <w:i/>
        </w:rPr>
        <w:t>Dermovate</w:t>
      </w:r>
      <w:proofErr w:type="spellEnd"/>
      <w:r w:rsidR="00E42BE2">
        <w:rPr>
          <w:i/>
        </w:rPr>
        <w:t xml:space="preserve"> 0,5 mg/g tepalas</w:t>
      </w:r>
      <w:r w:rsidR="00CC73B0">
        <w:rPr>
          <w:i/>
        </w:rPr>
        <w:t xml:space="preserve">, </w:t>
      </w:r>
      <w:proofErr w:type="spellStart"/>
      <w:r w:rsidR="00CC73B0">
        <w:rPr>
          <w:i/>
        </w:rPr>
        <w:t>Lexotanil</w:t>
      </w:r>
      <w:proofErr w:type="spellEnd"/>
      <w:r w:rsidR="00CC73B0">
        <w:rPr>
          <w:i/>
        </w:rPr>
        <w:t xml:space="preserve"> 3 mg tabletės</w:t>
      </w:r>
      <w:r w:rsidR="00C72C59">
        <w:rPr>
          <w:i/>
        </w:rPr>
        <w:t xml:space="preserve">, </w:t>
      </w:r>
      <w:proofErr w:type="spellStart"/>
      <w:r w:rsidR="00C72C59">
        <w:rPr>
          <w:i/>
        </w:rPr>
        <w:t>Zibor</w:t>
      </w:r>
      <w:proofErr w:type="spellEnd"/>
      <w:r w:rsidR="00C72C59">
        <w:rPr>
          <w:i/>
        </w:rPr>
        <w:t xml:space="preserve"> 2500 TV </w:t>
      </w:r>
      <w:proofErr w:type="spellStart"/>
      <w:r w:rsidR="00C72C59">
        <w:rPr>
          <w:i/>
        </w:rPr>
        <w:t>anti-Xa</w:t>
      </w:r>
      <w:proofErr w:type="spellEnd"/>
      <w:r w:rsidR="00C72C59">
        <w:rPr>
          <w:i/>
        </w:rPr>
        <w:t>/0,2 ml injekcinis tirpalas užpildytame švirkšte,</w:t>
      </w:r>
      <w:r w:rsidR="00B94ADC">
        <w:rPr>
          <w:i/>
        </w:rPr>
        <w:t xml:space="preserve"> </w:t>
      </w:r>
      <w:proofErr w:type="spellStart"/>
      <w:r w:rsidR="00B94ADC">
        <w:rPr>
          <w:i/>
        </w:rPr>
        <w:t>Zibor</w:t>
      </w:r>
      <w:proofErr w:type="spellEnd"/>
      <w:r w:rsidR="00B94ADC">
        <w:rPr>
          <w:i/>
        </w:rPr>
        <w:t xml:space="preserve"> 3500 TV </w:t>
      </w:r>
      <w:proofErr w:type="spellStart"/>
      <w:r w:rsidR="00B94ADC">
        <w:rPr>
          <w:i/>
        </w:rPr>
        <w:t>anti-Xa</w:t>
      </w:r>
      <w:proofErr w:type="spellEnd"/>
      <w:r w:rsidR="00B94ADC">
        <w:rPr>
          <w:i/>
        </w:rPr>
        <w:t>/0,2 ml injekcinis tirpalas užpildytame švirkšte,</w:t>
      </w:r>
      <w:r w:rsidR="00FD6F9B">
        <w:rPr>
          <w:i/>
        </w:rPr>
        <w:t xml:space="preserve"> </w:t>
      </w:r>
      <w:proofErr w:type="spellStart"/>
      <w:r w:rsidR="00FD6F9B">
        <w:rPr>
          <w:i/>
        </w:rPr>
        <w:t>Sollazon</w:t>
      </w:r>
      <w:proofErr w:type="spellEnd"/>
      <w:r w:rsidR="00FD6F9B">
        <w:rPr>
          <w:i/>
        </w:rPr>
        <w:t xml:space="preserve"> 100 mg tabletės</w:t>
      </w:r>
      <w:r w:rsidR="00B24DD6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B24DD6">
        <w:rPr>
          <w:i/>
        </w:rPr>
        <w:t>Omeprazole</w:t>
      </w:r>
      <w:proofErr w:type="spellEnd"/>
      <w:r w:rsidR="00B24DD6">
        <w:rPr>
          <w:i/>
        </w:rPr>
        <w:t xml:space="preserve"> </w:t>
      </w:r>
      <w:proofErr w:type="spellStart"/>
      <w:r w:rsidR="00B24DD6">
        <w:rPr>
          <w:i/>
        </w:rPr>
        <w:t>Teva</w:t>
      </w:r>
      <w:proofErr w:type="spellEnd"/>
      <w:r w:rsidR="00B24DD6">
        <w:rPr>
          <w:i/>
        </w:rPr>
        <w:t xml:space="preserve"> 40 mg skrandyje neirios kietosios kapsulės</w:t>
      </w:r>
      <w:r w:rsidR="002B4475"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B24DD6">
        <w:t>omeprazolas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B24DD6">
        <w:t>39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B24DD6">
        <w:t>Lex</w:t>
      </w:r>
      <w:proofErr w:type="spellEnd"/>
      <w:r w:rsidR="00B24DD6">
        <w:t xml:space="preserve"> ano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B24DD6">
        <w:t>Jungtinė Karalystė</w:t>
      </w:r>
      <w:r w:rsidRPr="0091068E">
        <w:t>, klasifikacija – receptinis vaistinis preparatas, pakuotė –</w:t>
      </w:r>
      <w:r w:rsidR="00E44770">
        <w:t xml:space="preserve"> </w:t>
      </w:r>
      <w:r w:rsidR="00AC4148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B24DD6">
        <w:t>28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B24DD6">
        <w:t>Gasec</w:t>
      </w:r>
      <w:proofErr w:type="spellEnd"/>
      <w:r w:rsidR="00B24DD6">
        <w:t xml:space="preserve"> 40 mg skrandyje neirios kietosios kapsulės</w:t>
      </w:r>
      <w:r w:rsidRPr="0091068E">
        <w:t xml:space="preserve">, referencinio vaistinio preparato registracijos pažymėjimo numeris – </w:t>
      </w:r>
      <w:r w:rsidR="002B4475">
        <w:t>LT/1</w:t>
      </w:r>
      <w:r w:rsidR="00AC4148">
        <w:t>/</w:t>
      </w:r>
      <w:r w:rsidR="00B24DD6">
        <w:t>13</w:t>
      </w:r>
      <w:r w:rsidR="00AC4148">
        <w:t>/</w:t>
      </w:r>
      <w:r w:rsidR="00B24DD6">
        <w:t>3339</w:t>
      </w:r>
      <w:r w:rsidR="00AC4148">
        <w:t>/0</w:t>
      </w:r>
      <w:r w:rsidR="00B24DD6">
        <w:t>77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B24DD6">
        <w:t>Mepha</w:t>
      </w:r>
      <w:proofErr w:type="spellEnd"/>
      <w:r w:rsidR="00B24DD6">
        <w:t xml:space="preserve"> </w:t>
      </w:r>
      <w:proofErr w:type="spellStart"/>
      <w:r w:rsidR="00B24DD6">
        <w:t>Lda</w:t>
      </w:r>
      <w:proofErr w:type="spellEnd"/>
      <w:r w:rsidR="00B24DD6">
        <w:t>., Portugalija</w:t>
      </w:r>
      <w:r w:rsidRPr="0091068E">
        <w:t>)</w:t>
      </w:r>
      <w:r w:rsidR="002024F6">
        <w:t>;</w:t>
      </w:r>
    </w:p>
    <w:p w:rsidR="0076562D" w:rsidRDefault="0076562D" w:rsidP="0076562D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Pr="006D1846">
        <w:rPr>
          <w:i/>
        </w:rPr>
        <w:t>Nexium</w:t>
      </w:r>
      <w:proofErr w:type="spellEnd"/>
      <w:r w:rsidRPr="006D1846">
        <w:rPr>
          <w:i/>
        </w:rPr>
        <w:t xml:space="preserve"> 20 mg skrandyje neirios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6D1846">
        <w:t>ezomeprazolas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</w:t>
      </w:r>
      <w:r w:rsidR="006D1846">
        <w:t>40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r w:rsidR="006D1846">
        <w:t>Limedika</w:t>
      </w:r>
      <w:r>
        <w:t>“</w:t>
      </w:r>
      <w:r w:rsidRPr="00A86021">
        <w:t>, Lietuva</w:t>
      </w:r>
      <w:r w:rsidRPr="0091068E">
        <w:t xml:space="preserve">, eksportuojanti valstybė – </w:t>
      </w:r>
      <w:r w:rsidR="006D1846">
        <w:t>Graikija</w:t>
      </w:r>
      <w:r w:rsidRPr="0091068E">
        <w:t>, klasifikacija – receptinis vaistinis preparatas, pakuotė –</w:t>
      </w:r>
      <w:r>
        <w:t xml:space="preserve"> lizdinė plokštelė, N</w:t>
      </w:r>
      <w:r w:rsidR="006D1846">
        <w:t>14</w:t>
      </w:r>
      <w:r>
        <w:t>,</w:t>
      </w:r>
      <w:r w:rsidRPr="0091068E">
        <w:t xml:space="preserve"> referencinio vaistinio preparato pavadinimas – </w:t>
      </w:r>
      <w:proofErr w:type="spellStart"/>
      <w:r w:rsidR="006D1846">
        <w:t>Nexium</w:t>
      </w:r>
      <w:proofErr w:type="spellEnd"/>
      <w:r w:rsidR="006D1846">
        <w:t xml:space="preserve"> 20 mg skrandyje neirios tabletės</w:t>
      </w:r>
      <w:r w:rsidRPr="0091068E">
        <w:t xml:space="preserve">, referencinio vaistinio preparato registracijos pažymėjimo numeris – </w:t>
      </w:r>
      <w:r>
        <w:t>LT/1/</w:t>
      </w:r>
      <w:r w:rsidR="006D1846">
        <w:t>01/0453/004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6D1846">
        <w:t>AstraZeneca</w:t>
      </w:r>
      <w:proofErr w:type="spellEnd"/>
      <w:r w:rsidR="006D1846">
        <w:t xml:space="preserve"> AB. Švedija</w:t>
      </w:r>
      <w:r w:rsidRPr="0091068E">
        <w:t>)</w:t>
      </w:r>
      <w:r>
        <w:t>;</w:t>
      </w:r>
    </w:p>
    <w:p w:rsidR="00014C8E" w:rsidRDefault="00014C8E" w:rsidP="00014C8E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 w:rsidR="00E42BE2">
        <w:rPr>
          <w:i/>
        </w:rPr>
        <w:t>Dermovate</w:t>
      </w:r>
      <w:proofErr w:type="spellEnd"/>
      <w:r w:rsidR="00E42BE2">
        <w:rPr>
          <w:i/>
        </w:rPr>
        <w:t xml:space="preserve"> 0,5 mg/g tepalas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E42BE2">
        <w:t>klobetazolio</w:t>
      </w:r>
      <w:proofErr w:type="spellEnd"/>
      <w:r w:rsidR="00E42BE2">
        <w:t xml:space="preserve"> </w:t>
      </w:r>
      <w:proofErr w:type="spellStart"/>
      <w:r w:rsidR="00E42BE2">
        <w:t>propionatas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</w:t>
      </w:r>
      <w:r w:rsidR="00E42BE2">
        <w:t>1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 w:rsidR="00E42BE2">
        <w:t>Tojaris</w:t>
      </w:r>
      <w:proofErr w:type="spellEnd"/>
      <w:r w:rsidR="00E42BE2">
        <w:t xml:space="preserve"> projektai</w:t>
      </w:r>
      <w:r>
        <w:t>“</w:t>
      </w:r>
      <w:r w:rsidRPr="00A86021">
        <w:t>, Lietuva</w:t>
      </w:r>
      <w:r w:rsidRPr="0091068E">
        <w:t xml:space="preserve">, eksportuojanti valstybė – </w:t>
      </w:r>
      <w:r w:rsidR="00E42BE2">
        <w:t>Rumunija</w:t>
      </w:r>
      <w:r w:rsidRPr="0091068E">
        <w:t>, klasifikacija – receptinis vaistinis preparatas, pakuotė –</w:t>
      </w:r>
      <w:r>
        <w:t xml:space="preserve"> </w:t>
      </w:r>
      <w:r w:rsidR="00E42BE2">
        <w:t>tūbelė</w:t>
      </w:r>
      <w:r>
        <w:t>, N1,</w:t>
      </w:r>
      <w:r w:rsidRPr="0091068E">
        <w:t xml:space="preserve"> referencinio vaistinio preparato pavadinimas – </w:t>
      </w:r>
      <w:proofErr w:type="spellStart"/>
      <w:r w:rsidR="00E42BE2">
        <w:t>Dermovate</w:t>
      </w:r>
      <w:proofErr w:type="spellEnd"/>
      <w:r w:rsidR="00E42BE2">
        <w:t xml:space="preserve"> 0,5 mg/g tepalas</w:t>
      </w:r>
      <w:r w:rsidRPr="0091068E">
        <w:t xml:space="preserve">, referencinio vaistinio preparato registracijos pažymėjimo numeris – </w:t>
      </w:r>
      <w:r>
        <w:t>LT/1/</w:t>
      </w:r>
      <w:r w:rsidR="00E42BE2">
        <w:t>94</w:t>
      </w:r>
      <w:r>
        <w:t>/</w:t>
      </w:r>
      <w:r w:rsidR="00E42BE2">
        <w:t>0647</w:t>
      </w:r>
      <w:r>
        <w:t>/00</w:t>
      </w:r>
      <w:r w:rsidR="00E42BE2">
        <w:t>3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E42BE2">
        <w:t>GlaxoSmithKline</w:t>
      </w:r>
      <w:proofErr w:type="spellEnd"/>
      <w:r w:rsidR="00E42BE2">
        <w:t xml:space="preserve"> Lietuva, Lietuva</w:t>
      </w:r>
      <w:r w:rsidRPr="0091068E">
        <w:t>)</w:t>
      </w:r>
      <w:r>
        <w:t>;</w:t>
      </w:r>
    </w:p>
    <w:p w:rsidR="00766CF1" w:rsidRDefault="00766CF1" w:rsidP="00766CF1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Lexotanil</w:t>
      </w:r>
      <w:proofErr w:type="spellEnd"/>
      <w:r>
        <w:rPr>
          <w:i/>
        </w:rPr>
        <w:t xml:space="preserve"> 3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bromazepamas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642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</w:t>
      </w:r>
      <w:r w:rsidRPr="00A86021">
        <w:t>, Lietuva</w:t>
      </w:r>
      <w:r w:rsidRPr="0091068E">
        <w:t xml:space="preserve">, eksportuojanti valstybė – </w:t>
      </w:r>
      <w:r>
        <w:t>Graikija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</w:t>
      </w:r>
      <w:r w:rsidRPr="0091068E">
        <w:lastRenderedPageBreak/>
        <w:t xml:space="preserve">referencinio vaistinio preparato pavadinimas – </w:t>
      </w:r>
      <w:proofErr w:type="spellStart"/>
      <w:r>
        <w:t>Lexotanil</w:t>
      </w:r>
      <w:proofErr w:type="spellEnd"/>
      <w:r>
        <w:t xml:space="preserve"> 3 mg tabletės</w:t>
      </w:r>
      <w:r w:rsidRPr="0091068E">
        <w:t xml:space="preserve">, referencinio vaistinio preparato registracijos pažymėjimo numeris – </w:t>
      </w:r>
      <w:r>
        <w:t>LT/1/94/0551/002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proofErr w:type="spellStart"/>
      <w:r>
        <w:t>Roche</w:t>
      </w:r>
      <w:proofErr w:type="spellEnd"/>
      <w:r>
        <w:t xml:space="preserve"> Lietuva“, Lietuva</w:t>
      </w:r>
      <w:r w:rsidRPr="0091068E">
        <w:t>)</w:t>
      </w:r>
      <w:r>
        <w:t>;</w:t>
      </w:r>
    </w:p>
    <w:p w:rsidR="007A757F" w:rsidRDefault="007A757F" w:rsidP="007A757F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Zibor</w:t>
      </w:r>
      <w:proofErr w:type="spellEnd"/>
      <w:r>
        <w:rPr>
          <w:i/>
        </w:rPr>
        <w:t xml:space="preserve"> 2500 TV </w:t>
      </w:r>
      <w:proofErr w:type="spellStart"/>
      <w:r>
        <w:rPr>
          <w:i/>
        </w:rPr>
        <w:t>anti-Xa</w:t>
      </w:r>
      <w:proofErr w:type="spellEnd"/>
      <w:r>
        <w:rPr>
          <w:i/>
        </w:rPr>
        <w:t>/0,2 ml injekcinis tirpalas užpildytame švirkšte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bemiparino</w:t>
      </w:r>
      <w:proofErr w:type="spellEnd"/>
      <w:r>
        <w:t xml:space="preserve"> natrio druska,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643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Čekija</w:t>
      </w:r>
      <w:r w:rsidRPr="0091068E">
        <w:t>, klasifikacija – receptinis vaistinis preparatas, pakuotė –</w:t>
      </w:r>
      <w:r>
        <w:t xml:space="preserve"> Užpildytas švirkštas, N10,</w:t>
      </w:r>
      <w:r w:rsidRPr="0091068E">
        <w:t xml:space="preserve"> referencinio vaistinio preparato pavadinimas – </w:t>
      </w:r>
      <w:proofErr w:type="spellStart"/>
      <w:r>
        <w:t>Zibor</w:t>
      </w:r>
      <w:proofErr w:type="spellEnd"/>
      <w:r>
        <w:t xml:space="preserve"> 2500 TV </w:t>
      </w:r>
      <w:proofErr w:type="spellStart"/>
      <w:r>
        <w:t>anti-Xa</w:t>
      </w:r>
      <w:proofErr w:type="spellEnd"/>
      <w:r>
        <w:t>/0,2 ml injekcinis tirpalas užpildytame švirkšte</w:t>
      </w:r>
      <w:r w:rsidRPr="0091068E">
        <w:t xml:space="preserve">, referencinio vaistinio preparato registracijos pažymėjimo numeris – </w:t>
      </w:r>
      <w:r>
        <w:t>LT/1/06/0458/003</w:t>
      </w:r>
      <w:r w:rsidRPr="0072470C">
        <w:t>,</w:t>
      </w:r>
      <w:r w:rsidRPr="0091068E">
        <w:t xml:space="preserve"> referencinio vaistinio preparato registruotojas – </w:t>
      </w:r>
      <w:r>
        <w:t xml:space="preserve">Menarini International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Luxembourg</w:t>
      </w:r>
      <w:proofErr w:type="spellEnd"/>
      <w:r>
        <w:t xml:space="preserve"> S.A., Liuksemburgas</w:t>
      </w:r>
      <w:r w:rsidRPr="0091068E">
        <w:t>)</w:t>
      </w:r>
      <w:r>
        <w:t>;</w:t>
      </w:r>
    </w:p>
    <w:p w:rsidR="001B6442" w:rsidRDefault="001B6442" w:rsidP="001B6442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Zibor</w:t>
      </w:r>
      <w:proofErr w:type="spellEnd"/>
      <w:r>
        <w:rPr>
          <w:i/>
        </w:rPr>
        <w:t xml:space="preserve"> 3500 TV </w:t>
      </w:r>
      <w:proofErr w:type="spellStart"/>
      <w:r>
        <w:rPr>
          <w:i/>
        </w:rPr>
        <w:t>anti-Xa</w:t>
      </w:r>
      <w:proofErr w:type="spellEnd"/>
      <w:r>
        <w:rPr>
          <w:i/>
        </w:rPr>
        <w:t>/0,2 ml injekcinis tirpalas užpildytame švirkšte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bemiparino</w:t>
      </w:r>
      <w:proofErr w:type="spellEnd"/>
      <w:r>
        <w:t xml:space="preserve"> natrio druska,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643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„Limedika“</w:t>
      </w:r>
      <w:r w:rsidRPr="00A86021">
        <w:t>, Lietuva</w:t>
      </w:r>
      <w:r w:rsidRPr="0091068E">
        <w:t xml:space="preserve">, eksportuojanti valstybė – </w:t>
      </w:r>
      <w:r>
        <w:t>Čekija</w:t>
      </w:r>
      <w:r w:rsidRPr="0091068E">
        <w:t>, klasifikacija – receptinis vaistinis preparatas, pakuotė –</w:t>
      </w:r>
      <w:r>
        <w:t xml:space="preserve"> Užpildytas švirkštas, N10,</w:t>
      </w:r>
      <w:r w:rsidRPr="0091068E">
        <w:t xml:space="preserve"> referencinio vaistinio preparato pavadinimas – </w:t>
      </w:r>
      <w:proofErr w:type="spellStart"/>
      <w:r>
        <w:t>Zibor</w:t>
      </w:r>
      <w:proofErr w:type="spellEnd"/>
      <w:r>
        <w:t xml:space="preserve"> 3500 TV </w:t>
      </w:r>
      <w:proofErr w:type="spellStart"/>
      <w:r>
        <w:t>anti-Xa</w:t>
      </w:r>
      <w:proofErr w:type="spellEnd"/>
      <w:r>
        <w:t>/0,2 ml injekcinis tirpalas užpildytame švirkšte</w:t>
      </w:r>
      <w:r w:rsidRPr="0091068E">
        <w:t xml:space="preserve">, referencinio vaistinio preparato registracijos pažymėjimo numeris – </w:t>
      </w:r>
      <w:r>
        <w:t>LT/1/06/0458/008</w:t>
      </w:r>
      <w:r w:rsidRPr="0072470C">
        <w:t>,</w:t>
      </w:r>
      <w:r w:rsidRPr="0091068E">
        <w:t xml:space="preserve"> referencinio vaistinio preparato registruotojas – </w:t>
      </w:r>
      <w:r>
        <w:t xml:space="preserve">Menarini International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Luxembourg</w:t>
      </w:r>
      <w:proofErr w:type="spellEnd"/>
      <w:r>
        <w:t xml:space="preserve"> S.A., Liuksemburgas</w:t>
      </w:r>
      <w:r w:rsidRPr="0091068E">
        <w:t>)</w:t>
      </w:r>
      <w:r>
        <w:t>;</w:t>
      </w:r>
    </w:p>
    <w:p w:rsidR="00B24DD6" w:rsidRDefault="00FD6F9B" w:rsidP="00360F23">
      <w:pPr>
        <w:ind w:firstLine="709"/>
        <w:jc w:val="both"/>
        <w:rPr>
          <w:bCs/>
          <w:noProof/>
        </w:rPr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Sollazon</w:t>
      </w:r>
      <w:proofErr w:type="spellEnd"/>
      <w:r>
        <w:rPr>
          <w:i/>
        </w:rPr>
        <w:t xml:space="preserve"> 100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cilostazolas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644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Vengrija</w:t>
      </w:r>
      <w:r w:rsidRPr="0091068E">
        <w:t>, klasifikacija – receptinis vaistinis preparatas, pakuotė –</w:t>
      </w:r>
      <w:r>
        <w:t xml:space="preserve"> </w:t>
      </w:r>
      <w:r w:rsidR="001753FB">
        <w:t>lizdinė plokštelė</w:t>
      </w:r>
      <w:r>
        <w:t>, N56,</w:t>
      </w:r>
      <w:r w:rsidRPr="0091068E">
        <w:t xml:space="preserve"> referencinio vaistinio preparato pavadinimas – </w:t>
      </w:r>
      <w:proofErr w:type="spellStart"/>
      <w:r>
        <w:t>Sollazon</w:t>
      </w:r>
      <w:proofErr w:type="spellEnd"/>
      <w:r>
        <w:t xml:space="preserve"> 100 mg tabletės</w:t>
      </w:r>
      <w:r w:rsidRPr="0091068E">
        <w:t xml:space="preserve">, referencinio vaistinio preparato registracijos pažymėjimo numeris – </w:t>
      </w:r>
      <w:r>
        <w:t>LT/1/14/3495/004</w:t>
      </w:r>
      <w:r w:rsidRPr="0072470C">
        <w:t>,</w:t>
      </w:r>
      <w:r w:rsidRPr="0091068E">
        <w:t xml:space="preserve"> referencinio vaistinio preparato registruotojas – </w:t>
      </w:r>
      <w:r>
        <w:t xml:space="preserve">EGIS </w:t>
      </w:r>
      <w:proofErr w:type="spellStart"/>
      <w:r>
        <w:t>P</w:t>
      </w:r>
      <w:r w:rsidR="001753FB">
        <w:t>h</w:t>
      </w:r>
      <w:r>
        <w:t>armaceuticals</w:t>
      </w:r>
      <w:proofErr w:type="spellEnd"/>
      <w:r>
        <w:t xml:space="preserve"> PLC, Ve</w:t>
      </w:r>
      <w:r w:rsidR="001753FB">
        <w:t>n</w:t>
      </w:r>
      <w:r>
        <w:t>grija</w:t>
      </w:r>
      <w:r w:rsidRPr="0091068E">
        <w:t>)</w:t>
      </w:r>
      <w:r w:rsidR="00D426CC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D426CC" w:rsidRDefault="00D426CC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2F27E9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B24DD6">
        <w:rPr>
          <w:sz w:val="18"/>
          <w:szCs w:val="18"/>
        </w:rPr>
        <w:t>2</w:t>
      </w:r>
      <w:r w:rsidR="00D426CC">
        <w:rPr>
          <w:sz w:val="18"/>
          <w:szCs w:val="18"/>
        </w:rPr>
        <w:t>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FB" w:rsidRDefault="003E66FB">
      <w:r>
        <w:separator/>
      </w:r>
    </w:p>
  </w:endnote>
  <w:endnote w:type="continuationSeparator" w:id="0">
    <w:p w:rsidR="003E66FB" w:rsidRDefault="003E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FB" w:rsidRDefault="003E66FB">
      <w:r>
        <w:separator/>
      </w:r>
    </w:p>
  </w:footnote>
  <w:footnote w:type="continuationSeparator" w:id="0">
    <w:p w:rsidR="003E66FB" w:rsidRDefault="003E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3FB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27E9"/>
    <w:rsid w:val="002F50AA"/>
    <w:rsid w:val="002F5C56"/>
    <w:rsid w:val="002F6E54"/>
    <w:rsid w:val="00301EAB"/>
    <w:rsid w:val="00302A14"/>
    <w:rsid w:val="00302FB4"/>
    <w:rsid w:val="00302FBE"/>
    <w:rsid w:val="003032D5"/>
    <w:rsid w:val="0030363D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66FB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0F20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846"/>
    <w:rsid w:val="006D2924"/>
    <w:rsid w:val="006D2C3E"/>
    <w:rsid w:val="006D3383"/>
    <w:rsid w:val="006D3C01"/>
    <w:rsid w:val="006D5CAF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46AC"/>
    <w:rsid w:val="007A757F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CFC"/>
    <w:rsid w:val="00A17ACF"/>
    <w:rsid w:val="00A17E28"/>
    <w:rsid w:val="00A205B6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3270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E6B9B"/>
    <w:rsid w:val="00AF052D"/>
    <w:rsid w:val="00AF0705"/>
    <w:rsid w:val="00AF33AD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4DD6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2C59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26CC"/>
    <w:rsid w:val="00D4475E"/>
    <w:rsid w:val="00D5384F"/>
    <w:rsid w:val="00D566E1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793759-7DF2-4A5D-91A6-092EC830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ED8F8-1129-42F4-A5D2-0EDFDD26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2018-05-25T11:28:00Z</dcterms:created>
  <dcterms:modified xsi:type="dcterms:W3CDTF">2018-05-25T11:28:00Z</dcterms:modified>
</cp:coreProperties>
</file>