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7432CA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D70A91">
              <w:rPr>
                <w:b w:val="0"/>
                <w:caps w:val="0"/>
                <w:sz w:val="24"/>
              </w:rPr>
              <w:t xml:space="preserve">rugsėjo </w:t>
            </w:r>
            <w:r w:rsidR="001F0FC7">
              <w:rPr>
                <w:b w:val="0"/>
                <w:caps w:val="0"/>
                <w:sz w:val="24"/>
              </w:rPr>
              <w:t>24</w:t>
            </w:r>
            <w:r w:rsidR="00787049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1F0FC7">
              <w:rPr>
                <w:b w:val="0"/>
                <w:caps w:val="0"/>
                <w:sz w:val="24"/>
              </w:rPr>
              <w:t>1179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B2721B">
      <w:pPr>
        <w:ind w:left="-426" w:right="-426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911109">
        <w:rPr>
          <w:i/>
        </w:rPr>
        <w:t>Piperacillin</w:t>
      </w:r>
      <w:proofErr w:type="spellEnd"/>
      <w:r w:rsidR="00911109">
        <w:rPr>
          <w:i/>
        </w:rPr>
        <w:t xml:space="preserve"> </w:t>
      </w:r>
      <w:proofErr w:type="spellStart"/>
      <w:r w:rsidR="00911109">
        <w:rPr>
          <w:i/>
        </w:rPr>
        <w:t>plus</w:t>
      </w:r>
      <w:proofErr w:type="spellEnd"/>
      <w:r w:rsidR="00911109">
        <w:rPr>
          <w:i/>
        </w:rPr>
        <w:t xml:space="preserve"> </w:t>
      </w:r>
      <w:proofErr w:type="spellStart"/>
      <w:r w:rsidR="00911109">
        <w:rPr>
          <w:i/>
        </w:rPr>
        <w:t>Tazobactam</w:t>
      </w:r>
      <w:proofErr w:type="spellEnd"/>
      <w:r w:rsidR="00911109">
        <w:rPr>
          <w:i/>
        </w:rPr>
        <w:t xml:space="preserve"> </w:t>
      </w:r>
      <w:proofErr w:type="spellStart"/>
      <w:r w:rsidR="00911109">
        <w:rPr>
          <w:i/>
        </w:rPr>
        <w:t>Eberth</w:t>
      </w:r>
      <w:proofErr w:type="spellEnd"/>
      <w:r w:rsidR="00911109">
        <w:rPr>
          <w:i/>
        </w:rPr>
        <w:t xml:space="preserve"> 4 g/0,5 g milteliai infuziniam tirpalui, </w:t>
      </w:r>
      <w:proofErr w:type="spellStart"/>
      <w:r w:rsidR="00AD5D49">
        <w:rPr>
          <w:i/>
        </w:rPr>
        <w:t>Ventolin</w:t>
      </w:r>
      <w:proofErr w:type="spellEnd"/>
      <w:r w:rsidR="00AD5D49">
        <w:rPr>
          <w:i/>
        </w:rPr>
        <w:t xml:space="preserve"> 2mg/5 ml sirupas,</w:t>
      </w:r>
      <w:r w:rsidR="00827710">
        <w:rPr>
          <w:i/>
        </w:rPr>
        <w:t xml:space="preserve"> </w:t>
      </w:r>
      <w:proofErr w:type="spellStart"/>
      <w:r w:rsidR="00827710">
        <w:rPr>
          <w:i/>
        </w:rPr>
        <w:t>Ceftamil</w:t>
      </w:r>
      <w:proofErr w:type="spellEnd"/>
      <w:r w:rsidR="00827710">
        <w:rPr>
          <w:i/>
        </w:rPr>
        <w:t xml:space="preserve"> 1 g milteliai injekciniam ar infuziniam tirpalui</w:t>
      </w:r>
      <w:r w:rsidR="00D70A91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B2721B">
      <w:pPr>
        <w:ind w:left="-426" w:right="-426"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462C84" w:rsidRDefault="00B666D4" w:rsidP="00B2721B">
      <w:pPr>
        <w:ind w:left="-426" w:right="-426" w:firstLine="709"/>
        <w:jc w:val="both"/>
      </w:pPr>
      <w:r>
        <w:t>1.</w:t>
      </w:r>
      <w:r w:rsidR="001D7306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462C84">
        <w:rPr>
          <w:i/>
        </w:rPr>
        <w:t>Piperacillin</w:t>
      </w:r>
      <w:proofErr w:type="spellEnd"/>
      <w:r w:rsidR="00462C84">
        <w:rPr>
          <w:i/>
        </w:rPr>
        <w:t xml:space="preserve"> </w:t>
      </w:r>
      <w:proofErr w:type="spellStart"/>
      <w:r w:rsidR="00462C84">
        <w:rPr>
          <w:i/>
        </w:rPr>
        <w:t>plus</w:t>
      </w:r>
      <w:proofErr w:type="spellEnd"/>
      <w:r w:rsidR="00462C84">
        <w:rPr>
          <w:i/>
        </w:rPr>
        <w:t xml:space="preserve"> </w:t>
      </w:r>
      <w:proofErr w:type="spellStart"/>
      <w:r w:rsidR="00462C84">
        <w:rPr>
          <w:i/>
        </w:rPr>
        <w:t>Tazobactam</w:t>
      </w:r>
      <w:proofErr w:type="spellEnd"/>
      <w:r w:rsidR="00462C84">
        <w:rPr>
          <w:i/>
        </w:rPr>
        <w:t xml:space="preserve"> </w:t>
      </w:r>
      <w:proofErr w:type="spellStart"/>
      <w:r w:rsidR="00462C84">
        <w:rPr>
          <w:i/>
        </w:rPr>
        <w:t>Eberth</w:t>
      </w:r>
      <w:proofErr w:type="spellEnd"/>
      <w:r w:rsidR="00462C84">
        <w:rPr>
          <w:i/>
        </w:rPr>
        <w:t xml:space="preserve"> 4 g/0,5 g milteliai infuziniam tirpalui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462C84">
        <w:t>piperacilinas</w:t>
      </w:r>
      <w:proofErr w:type="spellEnd"/>
      <w:r w:rsidR="00462C84">
        <w:t xml:space="preserve">, </w:t>
      </w:r>
      <w:proofErr w:type="spellStart"/>
      <w:r w:rsidR="00462C84">
        <w:t>tazobaktamas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073</w:t>
      </w:r>
      <w:r w:rsidR="00462C84">
        <w:t>6</w:t>
      </w:r>
      <w:r>
        <w:t>/001,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462C84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462C84">
        <w:t>Vokietija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462C84">
        <w:t>flakonas</w:t>
      </w:r>
      <w:r>
        <w:t>, N</w:t>
      </w:r>
      <w:r w:rsidR="00462C84">
        <w:t>1</w:t>
      </w:r>
      <w:r>
        <w:t>0,</w:t>
      </w:r>
      <w:r w:rsidRPr="0091068E">
        <w:t xml:space="preserve"> referencinio vaistinio preparato pavadinimas – </w:t>
      </w:r>
      <w:proofErr w:type="spellStart"/>
      <w:r w:rsidR="00462C84">
        <w:t>Piperacillin</w:t>
      </w:r>
      <w:proofErr w:type="spellEnd"/>
      <w:r w:rsidR="00462C84">
        <w:t>/</w:t>
      </w:r>
      <w:proofErr w:type="spellStart"/>
      <w:r w:rsidR="00462C84">
        <w:t>Tazobactam</w:t>
      </w:r>
      <w:proofErr w:type="spellEnd"/>
      <w:r w:rsidR="00462C84">
        <w:t xml:space="preserve"> </w:t>
      </w:r>
      <w:proofErr w:type="spellStart"/>
      <w:r w:rsidR="00462C84">
        <w:t>Sandoz</w:t>
      </w:r>
      <w:proofErr w:type="spellEnd"/>
      <w:r w:rsidR="00462C84">
        <w:t xml:space="preserve"> 4000 mg/500 mg milteliai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911109">
        <w:t>08/1321/008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911109">
        <w:t>Sandoz</w:t>
      </w:r>
      <w:proofErr w:type="spellEnd"/>
      <w:r w:rsidR="00911109">
        <w:t xml:space="preserve"> </w:t>
      </w:r>
      <w:proofErr w:type="spellStart"/>
      <w:r w:rsidR="00911109">
        <w:t>d.d</w:t>
      </w:r>
      <w:proofErr w:type="spellEnd"/>
      <w:r w:rsidR="00911109">
        <w:t>., Slovėnija</w:t>
      </w:r>
      <w:r w:rsidRPr="0091068E">
        <w:t>)</w:t>
      </w:r>
      <w:r w:rsidR="00462C84">
        <w:t>;</w:t>
      </w:r>
    </w:p>
    <w:p w:rsidR="00AD5D49" w:rsidRDefault="00AD5D49" w:rsidP="00B2721B">
      <w:pPr>
        <w:ind w:left="-426" w:right="-426"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Ventolin</w:t>
      </w:r>
      <w:proofErr w:type="spellEnd"/>
      <w:r>
        <w:rPr>
          <w:i/>
        </w:rPr>
        <w:t xml:space="preserve"> 2mg/5 ml sirupas </w:t>
      </w:r>
      <w:r w:rsidRPr="0091068E">
        <w:t>(veiklioji medžiaga –</w:t>
      </w:r>
      <w:r>
        <w:t xml:space="preserve"> </w:t>
      </w:r>
      <w:proofErr w:type="spellStart"/>
      <w:r>
        <w:t>salbutamolis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0737/001,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Ventolin</w:t>
      </w:r>
      <w:proofErr w:type="spellEnd"/>
      <w:r>
        <w:t xml:space="preserve"> 2 mg/5 ml sirupas, </w:t>
      </w:r>
      <w:r w:rsidRPr="0091068E">
        <w:t>referencinio vaistinio preparato registracijos pažymėjimo numeris –</w:t>
      </w:r>
      <w:r>
        <w:t xml:space="preserve"> LT/1/96/1341/001, r</w:t>
      </w:r>
      <w:r w:rsidRPr="0091068E">
        <w:t xml:space="preserve">eferencinio vaistinio preparato registruotojas </w:t>
      </w:r>
      <w:r>
        <w:t>– UAB „</w:t>
      </w:r>
      <w:proofErr w:type="spellStart"/>
      <w:r>
        <w:t>GlaxoSmithKline</w:t>
      </w:r>
      <w:proofErr w:type="spellEnd"/>
      <w:r>
        <w:t xml:space="preserve"> Lietuva“, Lietuva</w:t>
      </w:r>
      <w:r w:rsidRPr="0091068E">
        <w:t>)</w:t>
      </w:r>
      <w:r>
        <w:t>;</w:t>
      </w:r>
    </w:p>
    <w:p w:rsidR="00462C84" w:rsidRDefault="00827710" w:rsidP="00B2721B">
      <w:pPr>
        <w:ind w:left="-426" w:right="-426" w:firstLine="709"/>
        <w:jc w:val="both"/>
        <w:rPr>
          <w:bCs/>
          <w:noProof/>
        </w:rPr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Ceftamil</w:t>
      </w:r>
      <w:proofErr w:type="spellEnd"/>
      <w:r>
        <w:rPr>
          <w:i/>
        </w:rPr>
        <w:t xml:space="preserve"> 1 g milteliai injekciniam ar infuziniam tirpalui </w:t>
      </w:r>
      <w:r w:rsidRPr="0091068E">
        <w:t>(veiklioji medžiaga –</w:t>
      </w:r>
      <w:r>
        <w:t xml:space="preserve"> </w:t>
      </w:r>
      <w:proofErr w:type="spellStart"/>
      <w:r>
        <w:t>ceftazidimas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0738/001,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flakonas, N10,</w:t>
      </w:r>
      <w:r w:rsidRPr="0091068E">
        <w:t xml:space="preserve"> referencinio vaistinio preparato pavadinimas – </w:t>
      </w:r>
      <w:proofErr w:type="spellStart"/>
      <w:r>
        <w:t>Ceftazidime</w:t>
      </w:r>
      <w:proofErr w:type="spellEnd"/>
      <w:r>
        <w:t xml:space="preserve"> MIP 1 g milteliai injekciniam ar infuziniam tirpalui, </w:t>
      </w:r>
      <w:r w:rsidRPr="0091068E">
        <w:t>referencinio vaistinio preparato registracijos pažymėjimo numeris –</w:t>
      </w:r>
      <w:r>
        <w:t xml:space="preserve"> LT/1/15/3720/003, r</w:t>
      </w:r>
      <w:r w:rsidRPr="0091068E">
        <w:t xml:space="preserve">eferencinio vaistinio preparato registruotojas </w:t>
      </w:r>
      <w:r>
        <w:t xml:space="preserve">– </w:t>
      </w:r>
      <w:r w:rsidRPr="00827710">
        <w:t xml:space="preserve">MIP </w:t>
      </w:r>
      <w:proofErr w:type="spellStart"/>
      <w:r w:rsidRPr="00827710">
        <w:t>Pharma</w:t>
      </w:r>
      <w:proofErr w:type="spellEnd"/>
      <w:r w:rsidRPr="00827710">
        <w:t xml:space="preserve"> </w:t>
      </w:r>
      <w:proofErr w:type="spellStart"/>
      <w:r w:rsidRPr="00827710">
        <w:t>GmbH</w:t>
      </w:r>
      <w:proofErr w:type="spellEnd"/>
      <w:r>
        <w:t>, Vokietija</w:t>
      </w:r>
      <w:r w:rsidRPr="0091068E">
        <w:t>)</w:t>
      </w:r>
      <w:r w:rsidR="00B2721B">
        <w:t>.</w:t>
      </w:r>
    </w:p>
    <w:p w:rsidR="00846B67" w:rsidRPr="00726933" w:rsidRDefault="004B72DB" w:rsidP="00B2721B">
      <w:pPr>
        <w:ind w:left="-426" w:right="-426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955"/>
      </w:tblGrid>
      <w:tr w:rsidR="00DC409A" w:rsidRPr="002F5C56" w:rsidTr="00C74A6F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C74A6F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C74A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B2721B">
            <w:pPr>
              <w:ind w:left="-426"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VirViršininkas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B2721B">
            <w:pPr>
              <w:overflowPunct w:val="0"/>
              <w:ind w:left="-426" w:right="-426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Gintautas </w:t>
            </w:r>
            <w:proofErr w:type="spellStart"/>
            <w:r>
              <w:rPr>
                <w:lang w:val="en-US"/>
              </w:rPr>
              <w:t>Barcyscys</w:t>
            </w:r>
            <w:proofErr w:type="spellEnd"/>
          </w:p>
        </w:tc>
      </w:tr>
      <w:tr w:rsidR="002A2AF0" w:rsidRPr="002F5C56" w:rsidTr="00C74A6F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Pr="000C5B5C" w:rsidRDefault="000413DC" w:rsidP="00B2721B">
      <w:pPr>
        <w:overflowPunct w:val="0"/>
        <w:ind w:left="-426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B2721B">
      <w:pPr>
        <w:overflowPunct w:val="0"/>
        <w:ind w:left="-426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25276" w:rsidRPr="000413DC" w:rsidRDefault="00604E3B" w:rsidP="00A748CA">
      <w:pPr>
        <w:overflowPunct w:val="0"/>
        <w:ind w:left="-426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29" w:rsidRDefault="00757B29">
      <w:r>
        <w:separator/>
      </w:r>
    </w:p>
  </w:endnote>
  <w:endnote w:type="continuationSeparator" w:id="0">
    <w:p w:rsidR="00757B29" w:rsidRDefault="0075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29" w:rsidRDefault="00757B29">
      <w:r>
        <w:separator/>
      </w:r>
    </w:p>
  </w:footnote>
  <w:footnote w:type="continuationSeparator" w:id="0">
    <w:p w:rsidR="00757B29" w:rsidRDefault="0075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31E5"/>
    <w:rsid w:val="001E36AD"/>
    <w:rsid w:val="001E432D"/>
    <w:rsid w:val="001E4951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E50"/>
    <w:rsid w:val="0027786C"/>
    <w:rsid w:val="002802F6"/>
    <w:rsid w:val="002811BF"/>
    <w:rsid w:val="00282860"/>
    <w:rsid w:val="00283B99"/>
    <w:rsid w:val="00287B63"/>
    <w:rsid w:val="00290778"/>
    <w:rsid w:val="00291B66"/>
    <w:rsid w:val="002934ED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7BB1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4CA"/>
    <w:rsid w:val="00734F0B"/>
    <w:rsid w:val="0073657A"/>
    <w:rsid w:val="007374A2"/>
    <w:rsid w:val="00737A4B"/>
    <w:rsid w:val="0074223E"/>
    <w:rsid w:val="007432CA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049"/>
    <w:rsid w:val="00787B5A"/>
    <w:rsid w:val="00791341"/>
    <w:rsid w:val="0079201C"/>
    <w:rsid w:val="00794199"/>
    <w:rsid w:val="00794C76"/>
    <w:rsid w:val="007961BA"/>
    <w:rsid w:val="007A0CFA"/>
    <w:rsid w:val="007A0FAA"/>
    <w:rsid w:val="007A4609"/>
    <w:rsid w:val="007A46AC"/>
    <w:rsid w:val="007A757F"/>
    <w:rsid w:val="007B18D1"/>
    <w:rsid w:val="007B3C3E"/>
    <w:rsid w:val="007C2A47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7B8"/>
    <w:rsid w:val="00827304"/>
    <w:rsid w:val="00827710"/>
    <w:rsid w:val="0083179A"/>
    <w:rsid w:val="008336F6"/>
    <w:rsid w:val="00833C48"/>
    <w:rsid w:val="00835EC2"/>
    <w:rsid w:val="00836AB1"/>
    <w:rsid w:val="00841EC2"/>
    <w:rsid w:val="0084288E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37552"/>
    <w:rsid w:val="00A41105"/>
    <w:rsid w:val="00A418EE"/>
    <w:rsid w:val="00A44D37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5D49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2721B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2BC9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606"/>
    <w:rsid w:val="00CE6D13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8F4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4603"/>
    <w:rsid w:val="00EB62E1"/>
    <w:rsid w:val="00EB6569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3E83AA-23E1-4092-A70B-5EBB47D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70D21-CC71-44FC-B4DB-49C95215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2589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2018-09-26T11:11:00Z</dcterms:created>
  <dcterms:modified xsi:type="dcterms:W3CDTF">2018-09-26T11:11:00Z</dcterms:modified>
</cp:coreProperties>
</file>