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8D4AE5" w:rsidP="008D4AE5">
            <w:pPr>
              <w:pStyle w:val="Heading2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8D4AE5">
              <w:rPr>
                <w:b w:val="0"/>
                <w:caps w:val="0"/>
                <w:sz w:val="24"/>
              </w:rPr>
              <w:t>21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D204A2">
              <w:rPr>
                <w:b w:val="0"/>
                <w:caps w:val="0"/>
                <w:sz w:val="24"/>
              </w:rPr>
              <w:t xml:space="preserve">kovo 1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</w:t>
            </w:r>
            <w:r w:rsidR="00144DB6">
              <w:rPr>
                <w:b w:val="0"/>
                <w:caps w:val="0"/>
                <w:sz w:val="24"/>
              </w:rPr>
              <w:t>E</w:t>
            </w:r>
            <w:r w:rsidR="00707F54" w:rsidRPr="00726933">
              <w:rPr>
                <w:b w:val="0"/>
                <w:caps w:val="0"/>
                <w:sz w:val="24"/>
              </w:rPr>
              <w:t>)1A-</w:t>
            </w:r>
            <w:r w:rsidR="00D204A2">
              <w:rPr>
                <w:b w:val="0"/>
                <w:caps w:val="0"/>
                <w:sz w:val="24"/>
              </w:rPr>
              <w:t>187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D204A2">
        <w:rPr>
          <w:rStyle w:val="Italic"/>
        </w:rPr>
        <w:t>Lansoprazol BIJON 30 mg skrandyje neirios kietosios kapsulės, Solezol 40 mg milteliai injekciniam ar infuziniam tirpalui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0D32E9" w:rsidRPr="000D32E9">
        <w:rPr>
          <w:rStyle w:val="Italic"/>
        </w:rPr>
        <w:t>Lansoprazol BIJON 30 mg skran</w:t>
      </w:r>
      <w:r w:rsidR="008D4AE5">
        <w:rPr>
          <w:rStyle w:val="Italic"/>
        </w:rPr>
        <w:t>dyje neirios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0D32E9">
        <w:t>lansoprazolas</w:t>
      </w:r>
      <w:r>
        <w:t>,</w:t>
      </w:r>
      <w:r w:rsidRPr="0091068E">
        <w:t xml:space="preserve"> lygiagretaus importo leidimo numeris – </w:t>
      </w:r>
      <w:r w:rsidR="000D32E9">
        <w:t>LT/L/21/1490/001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8D4AE5">
        <w:t>BIJON medica</w:t>
      </w:r>
      <w:r>
        <w:t>“,</w:t>
      </w:r>
      <w:r w:rsidRPr="00A86021">
        <w:t xml:space="preserve"> Lietuva</w:t>
      </w:r>
      <w:r w:rsidRPr="0091068E">
        <w:t>,</w:t>
      </w:r>
      <w:r w:rsidR="008D4AE5">
        <w:t xml:space="preserve"> paraiškos numeris – </w:t>
      </w:r>
      <w:r w:rsidR="008D4AE5">
        <w:rPr>
          <w:lang w:val="en-US"/>
        </w:rPr>
        <w:t>1539630,</w:t>
      </w:r>
      <w:r w:rsidRPr="0091068E">
        <w:t xml:space="preserve"> eksportuojanti valstybė –</w:t>
      </w:r>
      <w:r>
        <w:t xml:space="preserve"> </w:t>
      </w:r>
      <w:r w:rsidR="000D32E9">
        <w:t>Danija</w:t>
      </w:r>
      <w:r w:rsidRPr="0091068E">
        <w:t xml:space="preserve">, klasifikacija – </w:t>
      </w:r>
      <w:r w:rsidR="008D4AE5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8D4AE5">
        <w:t>lizdinė plokštelė, N</w:t>
      </w:r>
      <w:r w:rsidR="008D4AE5"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="008D4AE5">
        <w:t>LANZOSTAD</w:t>
      </w:r>
      <w:r w:rsidR="008D4AE5" w:rsidRPr="008D4AE5">
        <w:t xml:space="preserve"> 30 mg skrandyje neirios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0D32E9">
        <w:t>LT/1/05/0302/005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8D4AE5" w:rsidRPr="008D4AE5">
        <w:t>STADA Arzneimittel AG, Vokietija</w:t>
      </w:r>
      <w:r w:rsidR="004945E6">
        <w:t>)</w:t>
      </w:r>
      <w:r w:rsidR="0022257D">
        <w:t>;</w:t>
      </w:r>
    </w:p>
    <w:p w:rsidR="00C34455" w:rsidRDefault="00C3445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Solezol 40 mg milteliai injekciniam ar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ezomeprazolas,</w:t>
      </w:r>
      <w:r w:rsidRPr="0091068E">
        <w:t xml:space="preserve"> lygiagretaus importo leidimo numeris – </w:t>
      </w:r>
      <w:r>
        <w:t xml:space="preserve">LT/L/21/1491/001, </w:t>
      </w:r>
      <w:r w:rsidRPr="0091068E">
        <w:t xml:space="preserve">lygiagretaus importo leidimo turėtojas – </w:t>
      </w:r>
      <w:r>
        <w:t>UAB „Corpus Medica“,</w:t>
      </w:r>
      <w:r w:rsidRPr="00A86021">
        <w:t xml:space="preserve"> Lietuva</w:t>
      </w:r>
      <w:r w:rsidRPr="0091068E">
        <w:t>,</w:t>
      </w:r>
      <w:r>
        <w:t xml:space="preserve"> paraiškos numeris – </w:t>
      </w:r>
      <w:r>
        <w:rPr>
          <w:lang w:val="en-US"/>
        </w:rPr>
        <w:t>1885380,</w:t>
      </w:r>
      <w:r w:rsidRPr="0091068E">
        <w:t xml:space="preserve">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N1,</w:t>
      </w:r>
      <w:r w:rsidRPr="0091068E">
        <w:t xml:space="preserve"> referencinio vaistinio preparato pavadinimas – </w:t>
      </w:r>
      <w:r>
        <w:t>Nexium</w:t>
      </w:r>
      <w:r w:rsidRPr="00C34455">
        <w:t xml:space="preserve"> 40 mg milteliai injekciniam ar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LT/1/01/0453/001, r</w:t>
      </w:r>
      <w:r w:rsidRPr="0091068E">
        <w:t xml:space="preserve">eferencinio vaistinio preparato registruotojas </w:t>
      </w:r>
      <w:r>
        <w:t xml:space="preserve">– </w:t>
      </w:r>
      <w:r w:rsidR="009B1952" w:rsidRPr="009B1952">
        <w:t>AstraZeneca AB, Švedija</w:t>
      </w:r>
      <w:r>
        <w:t>)</w:t>
      </w:r>
      <w:r w:rsidR="00684C10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</w:t>
      </w:r>
      <w:r w:rsidR="00DC1001" w:rsidRPr="00DC1001">
        <w:t xml:space="preserve">Šis įsakymas per vieną mėnesį </w:t>
      </w:r>
      <w:r w:rsidR="00684C10">
        <w:t xml:space="preserve">nuo jo paskelbimo dienos </w:t>
      </w:r>
      <w:r w:rsidR="00DC1001" w:rsidRPr="00DC1001">
        <w:t>gali būti skundžiamas Lietu</w:t>
      </w:r>
      <w:r w:rsidR="00630837">
        <w:t xml:space="preserve">vos Respublikos ikiteisminio </w:t>
      </w:r>
      <w:r w:rsidR="00DC1001" w:rsidRPr="00DC1001">
        <w:t>administracinių ginčų nagrinėjimo tvarkos įstatymo nustatyta tvarka Lietuvos administracinių ginčų komisijai arba Lietuvos Respublikos administracinių bylų teisenos įstatymo nustatyta tvarka Vilniaus apygardos administraciniam teismui.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684C10">
      <w:pPr>
        <w:overflowPunct w:val="0"/>
        <w:ind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DC1001" w:rsidRPr="00DC1001" w:rsidRDefault="00DC1001" w:rsidP="00DC1001">
      <w:pPr>
        <w:overflowPunct w:val="0"/>
        <w:ind w:left="-142" w:right="-426"/>
        <w:jc w:val="both"/>
        <w:rPr>
          <w:sz w:val="18"/>
          <w:szCs w:val="18"/>
        </w:rPr>
      </w:pPr>
      <w:r w:rsidRPr="00DC1001">
        <w:rPr>
          <w:sz w:val="18"/>
          <w:szCs w:val="18"/>
        </w:rPr>
        <w:t>Vaistų stebėsenos ir informacijos skyriaus vyriausioji specialistė</w:t>
      </w:r>
    </w:p>
    <w:p w:rsidR="00DC1001" w:rsidRPr="00DC1001" w:rsidRDefault="00DC1001" w:rsidP="00DC1001">
      <w:pPr>
        <w:overflowPunct w:val="0"/>
        <w:ind w:left="-142" w:right="-426"/>
        <w:jc w:val="both"/>
        <w:rPr>
          <w:sz w:val="18"/>
          <w:szCs w:val="18"/>
        </w:rPr>
      </w:pPr>
      <w:r w:rsidRPr="00DC1001">
        <w:rPr>
          <w:sz w:val="18"/>
          <w:szCs w:val="18"/>
        </w:rPr>
        <w:t>R. Tomaševič</w:t>
      </w:r>
    </w:p>
    <w:p w:rsidR="00AB6814" w:rsidRPr="000C5B5C" w:rsidRDefault="00AB6814" w:rsidP="00DC1001">
      <w:pPr>
        <w:overflowPunct w:val="0"/>
        <w:ind w:right="-426"/>
        <w:jc w:val="both"/>
        <w:rPr>
          <w:sz w:val="18"/>
          <w:szCs w:val="18"/>
        </w:rPr>
      </w:pPr>
    </w:p>
    <w:p w:rsidR="008C3D9A" w:rsidRPr="000413DC" w:rsidRDefault="00684C10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2021-02-25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C16" w:rsidRDefault="00563C16">
      <w:r>
        <w:separator/>
      </w:r>
    </w:p>
  </w:endnote>
  <w:endnote w:type="continuationSeparator" w:id="0">
    <w:p w:rsidR="00563C16" w:rsidRDefault="00563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C16" w:rsidRDefault="00563C16">
      <w:r>
        <w:separator/>
      </w:r>
    </w:p>
  </w:footnote>
  <w:footnote w:type="continuationSeparator" w:id="0">
    <w:p w:rsidR="00563C16" w:rsidRDefault="00563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2E9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2E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4DB6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3C1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0837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4C10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3225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3180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AE5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1952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455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A2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001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A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54CE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C0D9478-054E-4768-94ED-7D26DFAF1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6F0E8C20-9186-4245-9DF7-5B0C7CAE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1605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2021-03-01T08:05:00Z</dcterms:created>
  <dcterms:modified xsi:type="dcterms:W3CDTF">2021-03-01T08:05:00Z</dcterms:modified>
</cp:coreProperties>
</file>