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566270">
            <w:pPr>
              <w:pStyle w:val="Heading2"/>
              <w:tabs>
                <w:tab w:val="center" w:pos="3402"/>
              </w:tabs>
              <w:rPr>
                <w:b w:val="0"/>
                <w:caps w:val="0"/>
                <w:sz w:val="24"/>
              </w:rPr>
            </w:pPr>
            <w:r>
              <w:rPr>
                <w:b w:val="0"/>
                <w:caps w:val="0"/>
                <w:sz w:val="24"/>
              </w:rPr>
              <w:t>20</w:t>
            </w:r>
            <w:r w:rsidR="00577C9E">
              <w:rPr>
                <w:b w:val="0"/>
                <w:caps w:val="0"/>
                <w:sz w:val="24"/>
              </w:rPr>
              <w:t>21</w:t>
            </w:r>
            <w:r>
              <w:rPr>
                <w:b w:val="0"/>
                <w:caps w:val="0"/>
                <w:sz w:val="24"/>
              </w:rPr>
              <w:t xml:space="preserve"> m. </w:t>
            </w:r>
            <w:r w:rsidR="00577C9E">
              <w:rPr>
                <w:b w:val="0"/>
                <w:caps w:val="0"/>
                <w:sz w:val="24"/>
              </w:rPr>
              <w:t>spalio</w:t>
            </w:r>
            <w:r w:rsidR="00921C8B">
              <w:rPr>
                <w:b w:val="0"/>
                <w:caps w:val="0"/>
                <w:sz w:val="24"/>
              </w:rPr>
              <w:t xml:space="preserve"> </w:t>
            </w:r>
            <w:r w:rsidR="00566270">
              <w:rPr>
                <w:b w:val="0"/>
                <w:caps w:val="0"/>
                <w:sz w:val="24"/>
              </w:rPr>
              <w:t>14</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577C9E">
              <w:rPr>
                <w:b w:val="0"/>
                <w:caps w:val="0"/>
                <w:sz w:val="24"/>
              </w:rPr>
              <w:t>E</w:t>
            </w:r>
            <w:r w:rsidR="00707F54" w:rsidRPr="00726933">
              <w:rPr>
                <w:b w:val="0"/>
                <w:caps w:val="0"/>
                <w:sz w:val="24"/>
              </w:rPr>
              <w:t>)1A-</w:t>
            </w:r>
            <w:r w:rsidR="00566270">
              <w:rPr>
                <w:b w:val="0"/>
                <w:caps w:val="0"/>
                <w:sz w:val="24"/>
              </w:rPr>
              <w:t>1304</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0163F5">
        <w:rPr>
          <w:rStyle w:val="Italic"/>
        </w:rPr>
        <w:t>Cathejell cu LIDOCAINA 20 mg/0,5 mg/g šlaplės gelis, Sulfat de atropina Takeda 1 mg/ml injekcinis tirpalas, Tranxene 5 mg kietosios kapsulės, Tranxene 10 mg kietosios kapsulės, SINEMET 25/100 mg tabletės, SINEMET 25/250 mg tabletės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4152C5" w:rsidRPr="004152C5">
        <w:rPr>
          <w:rStyle w:val="Italic"/>
        </w:rPr>
        <w:t>Cathejell cu LIDOCAINA 20 mg/0,5 mg/g šlaplės gelis</w:t>
      </w:r>
      <w:r w:rsidRPr="006A0F5E">
        <w:rPr>
          <w:i/>
        </w:rPr>
        <w:t xml:space="preserve"> </w:t>
      </w:r>
      <w:r w:rsidRPr="0091068E">
        <w:t>(veiklioji medžiaga –</w:t>
      </w:r>
      <w:r>
        <w:t xml:space="preserve"> </w:t>
      </w:r>
      <w:r w:rsidR="004152C5">
        <w:t>lidokaino hidrochloridas, chlorheksidino dihidrochloridas</w:t>
      </w:r>
      <w:r>
        <w:t>,</w:t>
      </w:r>
      <w:r w:rsidRPr="0091068E">
        <w:t xml:space="preserve"> lygiagretaus importo leidimo numeris – </w:t>
      </w:r>
      <w:r w:rsidR="004152C5">
        <w:t>LT/L/21/1608/001</w:t>
      </w:r>
      <w:r>
        <w:t>,</w:t>
      </w:r>
      <w:r w:rsidR="00462C84">
        <w:t xml:space="preserve"> </w:t>
      </w:r>
      <w:r w:rsidRPr="0091068E">
        <w:t xml:space="preserve">lygiagretaus importo leidimo turėtojas – </w:t>
      </w:r>
      <w:r>
        <w:t xml:space="preserve">UAB </w:t>
      </w:r>
      <w:r w:rsidR="00462C84">
        <w:t>„</w:t>
      </w:r>
      <w:r w:rsidR="00577C9E">
        <w:t>Ideal Trade Links</w:t>
      </w:r>
      <w:r>
        <w:t>“,</w:t>
      </w:r>
      <w:r w:rsidRPr="00A86021">
        <w:t xml:space="preserve"> Lietuva</w:t>
      </w:r>
      <w:r w:rsidR="00577C9E">
        <w:t>, paraiškos numeris - 2562668</w:t>
      </w:r>
      <w:r w:rsidRPr="0091068E">
        <w:t>, eksportuojanti valstybė –</w:t>
      </w:r>
      <w:r>
        <w:t xml:space="preserve"> </w:t>
      </w:r>
      <w:r w:rsidR="004152C5">
        <w:t>Rumunija</w:t>
      </w:r>
      <w:r w:rsidRPr="0091068E">
        <w:t xml:space="preserve">, klasifikacija – </w:t>
      </w:r>
      <w:r w:rsidR="00577C9E">
        <w:t>receptinis</w:t>
      </w:r>
      <w:r w:rsidR="00C51CFA">
        <w:t xml:space="preserve"> </w:t>
      </w:r>
      <w:r w:rsidRPr="0091068E">
        <w:t>vaistinis preparatas</w:t>
      </w:r>
      <w:r>
        <w:t>,</w:t>
      </w:r>
      <w:r w:rsidRPr="0091068E">
        <w:t xml:space="preserve"> pakuotė –</w:t>
      </w:r>
      <w:r>
        <w:t xml:space="preserve"> </w:t>
      </w:r>
      <w:r w:rsidR="00577C9E" w:rsidRPr="00577C9E">
        <w:t>vienadozė talpyklė</w:t>
      </w:r>
      <w:r w:rsidR="00577C9E">
        <w:t>, 12,5 g N5</w:t>
      </w:r>
      <w:r>
        <w:t>,</w:t>
      </w:r>
      <w:r w:rsidRPr="0091068E">
        <w:t xml:space="preserve"> referencinio vaistinio preparato pavadinimas – </w:t>
      </w:r>
      <w:r w:rsidR="00577C9E">
        <w:t>Cathejell L</w:t>
      </w:r>
      <w:r w:rsidR="00577C9E" w:rsidRPr="00577C9E">
        <w:t xml:space="preserve"> 20 mg/0,5 mg/g šlaplės gelis</w:t>
      </w:r>
      <w:r>
        <w:t xml:space="preserve">, </w:t>
      </w:r>
      <w:r w:rsidRPr="0091068E">
        <w:t>referencinio vaistinio preparato registracijos pažymėjimo numeris –</w:t>
      </w:r>
      <w:r>
        <w:t xml:space="preserve"> </w:t>
      </w:r>
      <w:r w:rsidR="004152C5">
        <w:t>LT/1/99/1094/001</w:t>
      </w:r>
      <w:r>
        <w:t>, r</w:t>
      </w:r>
      <w:r w:rsidRPr="0091068E">
        <w:t xml:space="preserve">eferencinio vaistinio preparato registruotojas </w:t>
      </w:r>
      <w:r>
        <w:t xml:space="preserve">– </w:t>
      </w:r>
      <w:r w:rsidR="00577C9E" w:rsidRPr="00577C9E">
        <w:t>Pharmazeutische Fabrik Montavit Ges.m.b.H, Austrija</w:t>
      </w:r>
      <w:r w:rsidR="004945E6">
        <w:t>)</w:t>
      </w:r>
      <w:r w:rsidR="0022257D">
        <w:t>;</w:t>
      </w:r>
    </w:p>
    <w:p w:rsidR="00115BC2" w:rsidRDefault="00115BC2" w:rsidP="0025288A">
      <w:pPr>
        <w:pStyle w:val="ListParagraph"/>
        <w:numPr>
          <w:ilvl w:val="1"/>
          <w:numId w:val="8"/>
        </w:numPr>
        <w:ind w:left="-142" w:right="-142" w:firstLine="709"/>
        <w:jc w:val="both"/>
      </w:pPr>
      <w:r w:rsidRPr="0091068E">
        <w:t xml:space="preserve">lygiagrečiai importuojamą vaistinį preparatą </w:t>
      </w:r>
      <w:r>
        <w:rPr>
          <w:rStyle w:val="Italic"/>
        </w:rPr>
        <w:t>Sulfat de atropina Takeda 1 mg/ml injekcinis tirpalas</w:t>
      </w:r>
      <w:r w:rsidRPr="006A0F5E">
        <w:rPr>
          <w:i/>
        </w:rPr>
        <w:t xml:space="preserve"> </w:t>
      </w:r>
      <w:r w:rsidRPr="0091068E">
        <w:t>(veiklioji medžiaga –</w:t>
      </w:r>
      <w:r>
        <w:t xml:space="preserve"> atropino sulfatas,</w:t>
      </w:r>
      <w:r w:rsidRPr="0091068E">
        <w:t xml:space="preserve"> lygiagretaus importo leidimo numeris – </w:t>
      </w:r>
      <w:r>
        <w:t xml:space="preserve">LT/L/21/1609/001, </w:t>
      </w:r>
      <w:r w:rsidRPr="0091068E">
        <w:t xml:space="preserve">lygiagretaus importo leidimo turėtojas – </w:t>
      </w:r>
      <w:r>
        <w:t>UAB „Lex ano“,</w:t>
      </w:r>
      <w:r w:rsidRPr="00A86021">
        <w:t xml:space="preserve"> Lietuva</w:t>
      </w:r>
      <w:r>
        <w:t>, paraiškos numeris - 2326861</w:t>
      </w:r>
      <w:r w:rsidRPr="0091068E">
        <w:t>, eksportuojanti valstybė –</w:t>
      </w:r>
      <w:r>
        <w:t xml:space="preserve"> Rumunija</w:t>
      </w:r>
      <w:r w:rsidRPr="0091068E">
        <w:t xml:space="preserve">, klasifikacija – </w:t>
      </w:r>
      <w:r>
        <w:t xml:space="preserve">receptinis </w:t>
      </w:r>
      <w:r w:rsidRPr="0091068E">
        <w:t>vaistinis preparatas</w:t>
      </w:r>
      <w:r>
        <w:t>,</w:t>
      </w:r>
      <w:r w:rsidRPr="0091068E">
        <w:t xml:space="preserve"> pakuotė –</w:t>
      </w:r>
      <w:r>
        <w:t xml:space="preserve"> ampulė, 1 ml N5,</w:t>
      </w:r>
      <w:r w:rsidRPr="0091068E">
        <w:t xml:space="preserve"> referencinio vaistinio preparato pavadinimas – </w:t>
      </w:r>
      <w:r>
        <w:t>Atropino sulfatas SANITAS</w:t>
      </w:r>
      <w:r w:rsidRPr="00115BC2">
        <w:t xml:space="preserve"> 1 mg/ml injekcinis tirpalas</w:t>
      </w:r>
      <w:r>
        <w:t xml:space="preserve">, </w:t>
      </w:r>
      <w:r w:rsidRPr="0091068E">
        <w:t>referencinio vaistinio preparato registracijos pažymėjimo numeris –</w:t>
      </w:r>
      <w:r>
        <w:t xml:space="preserve"> LT/1/99/1712/001, r</w:t>
      </w:r>
      <w:r w:rsidRPr="0091068E">
        <w:t xml:space="preserve">eferencinio vaistinio preparato registruotojas </w:t>
      </w:r>
      <w:r>
        <w:t xml:space="preserve">– </w:t>
      </w:r>
      <w:r w:rsidRPr="00115BC2">
        <w:t>PharmaSwiss Česká republika s.r.o., Čekija</w:t>
      </w:r>
      <w:r>
        <w:t>);</w:t>
      </w:r>
    </w:p>
    <w:p w:rsidR="008E7193" w:rsidRDefault="008E7193" w:rsidP="0025288A">
      <w:pPr>
        <w:pStyle w:val="ListParagraph"/>
        <w:numPr>
          <w:ilvl w:val="1"/>
          <w:numId w:val="8"/>
        </w:numPr>
        <w:ind w:left="-142" w:right="-142" w:firstLine="709"/>
        <w:jc w:val="both"/>
      </w:pPr>
      <w:r w:rsidRPr="0091068E">
        <w:t xml:space="preserve">lygiagrečiai importuojamą vaistinį preparatą </w:t>
      </w:r>
      <w:r>
        <w:rPr>
          <w:rStyle w:val="Italic"/>
        </w:rPr>
        <w:t>Tranxene 5 mg kietosios kapsulės</w:t>
      </w:r>
      <w:r w:rsidRPr="006A0F5E">
        <w:rPr>
          <w:i/>
        </w:rPr>
        <w:t xml:space="preserve"> </w:t>
      </w:r>
      <w:r w:rsidRPr="0091068E">
        <w:t>(veiklioji medžiaga –</w:t>
      </w:r>
      <w:r>
        <w:t xml:space="preserve"> dikalio klorazepatas,</w:t>
      </w:r>
      <w:r w:rsidRPr="0091068E">
        <w:t xml:space="preserve"> lygiagretaus importo leidimo numeris – </w:t>
      </w:r>
      <w:r>
        <w:t xml:space="preserve">LT/L/21/1610/001, LT/L/21/1610/002, LT/L/21/1610/003, </w:t>
      </w:r>
      <w:r w:rsidRPr="0091068E">
        <w:t xml:space="preserve">lygiagretaus importo leidimo turėtojas – </w:t>
      </w:r>
      <w:r>
        <w:t>UAB „Lex ano“,</w:t>
      </w:r>
      <w:r w:rsidRPr="00A86021">
        <w:t xml:space="preserve"> Lietuva</w:t>
      </w:r>
      <w:r>
        <w:t>, paraiškos numeris - 2561059</w:t>
      </w:r>
      <w:r w:rsidRPr="0091068E">
        <w:t>, eksportuojanti valstybė –</w:t>
      </w:r>
      <w:r>
        <w:t xml:space="preserve"> Portugalija</w:t>
      </w:r>
      <w:r w:rsidRPr="0091068E">
        <w:t xml:space="preserve">, klasifikacija – </w:t>
      </w:r>
      <w:r>
        <w:t xml:space="preserve">receptinis </w:t>
      </w:r>
      <w:r w:rsidRPr="0091068E">
        <w:t>vaistinis preparatas</w:t>
      </w:r>
      <w:r>
        <w:t>,</w:t>
      </w:r>
      <w:r w:rsidRPr="0091068E">
        <w:t xml:space="preserve"> pakuotė –</w:t>
      </w:r>
      <w:r>
        <w:t xml:space="preserve"> lizdinė pl</w:t>
      </w:r>
      <w:r w:rsidR="00E83942">
        <w:t>okštelė, N20, lizdinė plokštelė,</w:t>
      </w:r>
      <w:r>
        <w:t xml:space="preserve"> N30, lizdinė plokštelė, N60,</w:t>
      </w:r>
      <w:r w:rsidRPr="0091068E">
        <w:t xml:space="preserve"> referencinio vaistinio preparato pavadinimas – </w:t>
      </w:r>
      <w:r w:rsidRPr="008E7193">
        <w:t>Tranxene 5 mg kietosios kapsulės</w:t>
      </w:r>
      <w:r>
        <w:t xml:space="preserve">, </w:t>
      </w:r>
      <w:r w:rsidRPr="0091068E">
        <w:t>referencinio vaistinio preparato registracijos pažymėjimo numeris –</w:t>
      </w:r>
      <w:r>
        <w:t xml:space="preserve"> LT/1/96/3013/001, r</w:t>
      </w:r>
      <w:r w:rsidRPr="0091068E">
        <w:t xml:space="preserve">eferencinio vaistinio preparato registruotojas </w:t>
      </w:r>
      <w:r>
        <w:t xml:space="preserve">– </w:t>
      </w:r>
      <w:r w:rsidRPr="008E7193">
        <w:t>SANOFI-AVENTIS LIETUVA, UAB, Lietuva</w:t>
      </w:r>
      <w:r>
        <w:t>);</w:t>
      </w:r>
    </w:p>
    <w:p w:rsidR="008E7193" w:rsidRDefault="008E7193" w:rsidP="0025288A">
      <w:pPr>
        <w:pStyle w:val="ListParagraph"/>
        <w:numPr>
          <w:ilvl w:val="1"/>
          <w:numId w:val="8"/>
        </w:numPr>
        <w:ind w:left="-142" w:right="-142" w:firstLine="709"/>
        <w:jc w:val="both"/>
      </w:pPr>
      <w:r w:rsidRPr="0091068E">
        <w:t xml:space="preserve">lygiagrečiai importuojamą vaistinį preparatą </w:t>
      </w:r>
      <w:r>
        <w:rPr>
          <w:rStyle w:val="Italic"/>
        </w:rPr>
        <w:t>Tranxene 10 mg kietosios kapsulės</w:t>
      </w:r>
      <w:r w:rsidRPr="006A0F5E">
        <w:rPr>
          <w:i/>
        </w:rPr>
        <w:t xml:space="preserve"> </w:t>
      </w:r>
      <w:r w:rsidRPr="0091068E">
        <w:t>(veiklioji medžiaga –</w:t>
      </w:r>
      <w:r>
        <w:t xml:space="preserve"> dikalio klorazepatas,</w:t>
      </w:r>
      <w:r w:rsidRPr="0091068E">
        <w:t xml:space="preserve"> lygiagretaus importo leidimo numeris – </w:t>
      </w:r>
      <w:r w:rsidR="00D83027">
        <w:t>LT/L/21/1611/001, LT/L/21/1611/002, LT/L/21/1611/003</w:t>
      </w:r>
      <w:r>
        <w:t xml:space="preserve">, </w:t>
      </w:r>
      <w:r w:rsidRPr="0091068E">
        <w:t xml:space="preserve">lygiagretaus importo leidimo turėtojas – </w:t>
      </w:r>
      <w:r>
        <w:t>UAB „Lex ano“,</w:t>
      </w:r>
      <w:r w:rsidRPr="00A86021">
        <w:t xml:space="preserve"> Lietuva</w:t>
      </w:r>
      <w:r>
        <w:t>, paraiškos numeris - 2562622</w:t>
      </w:r>
      <w:r w:rsidRPr="0091068E">
        <w:t>, eksportuojanti valstybė –</w:t>
      </w:r>
      <w:r>
        <w:t xml:space="preserve"> Portugalija</w:t>
      </w:r>
      <w:r w:rsidRPr="0091068E">
        <w:t xml:space="preserve">, klasifikacija – </w:t>
      </w:r>
      <w:r>
        <w:t xml:space="preserve">receptinis </w:t>
      </w:r>
      <w:r w:rsidRPr="0091068E">
        <w:t>vaistinis preparatas</w:t>
      </w:r>
      <w:r>
        <w:t>,</w:t>
      </w:r>
      <w:r w:rsidRPr="0091068E">
        <w:t xml:space="preserve"> pakuotė –</w:t>
      </w:r>
      <w:r>
        <w:t xml:space="preserve"> lizdinė pl</w:t>
      </w:r>
      <w:r w:rsidR="00E83942">
        <w:t>okštelė, N20, lizdinė plokštelė,</w:t>
      </w:r>
      <w:bookmarkStart w:id="0" w:name="_GoBack"/>
      <w:bookmarkEnd w:id="0"/>
      <w:r>
        <w:t xml:space="preserve"> N30, lizdinė plokštelė, N60,</w:t>
      </w:r>
      <w:r w:rsidRPr="0091068E">
        <w:t xml:space="preserve"> </w:t>
      </w:r>
      <w:r w:rsidRPr="0091068E">
        <w:lastRenderedPageBreak/>
        <w:t xml:space="preserve">referencinio vaistinio preparato pavadinimas – </w:t>
      </w:r>
      <w:r w:rsidRPr="008E7193">
        <w:t xml:space="preserve">Tranxene </w:t>
      </w:r>
      <w:r>
        <w:t>10</w:t>
      </w:r>
      <w:r w:rsidRPr="008E7193">
        <w:t xml:space="preserve"> mg kietosios kapsulės</w:t>
      </w:r>
      <w:r>
        <w:t xml:space="preserve">, </w:t>
      </w:r>
      <w:r w:rsidRPr="0091068E">
        <w:t>referencinio vaistinio preparato registracijos pažymėjimo numeris –</w:t>
      </w:r>
      <w:r>
        <w:t xml:space="preserve"> LT/1/96/3013/002, r</w:t>
      </w:r>
      <w:r w:rsidRPr="0091068E">
        <w:t xml:space="preserve">eferencinio vaistinio preparato registruotojas </w:t>
      </w:r>
      <w:r>
        <w:t xml:space="preserve">– </w:t>
      </w:r>
      <w:r w:rsidRPr="008E7193">
        <w:t>SANOFI-AVENTIS LIETUVA, UAB, Lietuva</w:t>
      </w:r>
      <w:r>
        <w:t>);</w:t>
      </w:r>
    </w:p>
    <w:p w:rsidR="00862965" w:rsidRDefault="00862965" w:rsidP="0025288A">
      <w:pPr>
        <w:pStyle w:val="ListParagraph"/>
        <w:numPr>
          <w:ilvl w:val="1"/>
          <w:numId w:val="8"/>
        </w:numPr>
        <w:ind w:left="-142" w:right="-142" w:firstLine="709"/>
        <w:jc w:val="both"/>
      </w:pPr>
      <w:r w:rsidRPr="0091068E">
        <w:t xml:space="preserve">lygiagrečiai importuojamą vaistinį preparatą </w:t>
      </w:r>
      <w:r>
        <w:rPr>
          <w:rStyle w:val="Italic"/>
        </w:rPr>
        <w:t>SINEMET 25/100 mg tabletės</w:t>
      </w:r>
      <w:r w:rsidRPr="006A0F5E">
        <w:rPr>
          <w:i/>
        </w:rPr>
        <w:t xml:space="preserve"> </w:t>
      </w:r>
      <w:r w:rsidRPr="0091068E">
        <w:t>(veiklioji medžiaga –</w:t>
      </w:r>
      <w:r>
        <w:t xml:space="preserve"> karbidopa, levodopa,</w:t>
      </w:r>
      <w:r w:rsidRPr="0091068E">
        <w:t xml:space="preserve"> lygiagretaus importo leidimo numeris – </w:t>
      </w:r>
      <w:r>
        <w:t xml:space="preserve">LT/L/21/1612/001, LT/L/21/1612/002, </w:t>
      </w:r>
      <w:r w:rsidRPr="0091068E">
        <w:t xml:space="preserve">lygiagretaus importo leidimo turėtojas – </w:t>
      </w:r>
      <w:r>
        <w:t>UAB „Lex ano“,</w:t>
      </w:r>
      <w:r w:rsidRPr="00A86021">
        <w:t xml:space="preserve"> Lietuva</w:t>
      </w:r>
      <w:r>
        <w:t>, paraiškos numeris - 2561050</w:t>
      </w:r>
      <w:r w:rsidRPr="0091068E">
        <w:t>, eksportuojanti valstybė –</w:t>
      </w:r>
      <w:r>
        <w:t xml:space="preserve"> Portugalija</w:t>
      </w:r>
      <w:r w:rsidRPr="0091068E">
        <w:t xml:space="preserve">, klasifikacija – </w:t>
      </w:r>
      <w:r>
        <w:t xml:space="preserve">receptinis </w:t>
      </w:r>
      <w:r w:rsidRPr="0091068E">
        <w:t>vaistinis preparatas</w:t>
      </w:r>
      <w:r>
        <w:t>,</w:t>
      </w:r>
      <w:r w:rsidRPr="0091068E">
        <w:t xml:space="preserve"> pakuotė –</w:t>
      </w:r>
      <w:r>
        <w:t xml:space="preserve"> lizdinė plokštelė, N</w:t>
      </w:r>
      <w:r w:rsidR="00985963">
        <w:t>60, lizdinė plokštelė, N100</w:t>
      </w:r>
      <w:r>
        <w:t>,</w:t>
      </w:r>
      <w:r w:rsidRPr="0091068E">
        <w:t xml:space="preserve"> referencinio vaistinio preparato pavadinimas – </w:t>
      </w:r>
      <w:r w:rsidR="00985963" w:rsidRPr="00985963">
        <w:t>SINEMET 25/100 mg tabletės</w:t>
      </w:r>
      <w:r>
        <w:t xml:space="preserve">, </w:t>
      </w:r>
      <w:r w:rsidRPr="0091068E">
        <w:t>referencinio vaistinio preparato registracijos pažymėjimo numeris –</w:t>
      </w:r>
      <w:r>
        <w:t xml:space="preserve"> LT/1/93/0358/009, r</w:t>
      </w:r>
      <w:r w:rsidRPr="0091068E">
        <w:t xml:space="preserve">eferencinio vaistinio preparato registruotojas </w:t>
      </w:r>
      <w:r>
        <w:t xml:space="preserve">– </w:t>
      </w:r>
      <w:r w:rsidR="0052631D" w:rsidRPr="0052631D">
        <w:t>N.V. Organon, Nyderlandai</w:t>
      </w:r>
      <w:r>
        <w:t>);</w:t>
      </w:r>
    </w:p>
    <w:p w:rsidR="00862965" w:rsidRDefault="00862965" w:rsidP="0025288A">
      <w:pPr>
        <w:pStyle w:val="ListParagraph"/>
        <w:numPr>
          <w:ilvl w:val="1"/>
          <w:numId w:val="8"/>
        </w:numPr>
        <w:ind w:left="-142" w:right="-142" w:firstLine="709"/>
        <w:jc w:val="both"/>
      </w:pPr>
      <w:r w:rsidRPr="0091068E">
        <w:t xml:space="preserve">lygiagrečiai importuojamą vaistinį preparatą </w:t>
      </w:r>
      <w:r>
        <w:rPr>
          <w:rStyle w:val="Italic"/>
        </w:rPr>
        <w:t>SINEMET 25/250 mg tabletės</w:t>
      </w:r>
      <w:r w:rsidRPr="006A0F5E">
        <w:rPr>
          <w:i/>
        </w:rPr>
        <w:t xml:space="preserve"> </w:t>
      </w:r>
      <w:r w:rsidRPr="0091068E">
        <w:t>(veiklioji medžiaga –</w:t>
      </w:r>
      <w:r>
        <w:t xml:space="preserve"> karbidopa, levodopa,</w:t>
      </w:r>
      <w:r w:rsidRPr="0091068E">
        <w:t xml:space="preserve"> lygiagretaus importo leidimo numeris – </w:t>
      </w:r>
      <w:r w:rsidR="0052631D">
        <w:t>LT/L/21/1613/001, LT/L/21/1613/002</w:t>
      </w:r>
      <w:r>
        <w:t xml:space="preserve">, </w:t>
      </w:r>
      <w:r w:rsidRPr="0091068E">
        <w:t xml:space="preserve">lygiagretaus importo leidimo turėtojas – </w:t>
      </w:r>
      <w:r>
        <w:t>UAB „Lex ano“,</w:t>
      </w:r>
      <w:r w:rsidRPr="00A86021">
        <w:t xml:space="preserve"> Lietuva</w:t>
      </w:r>
      <w:r>
        <w:t>, paraiškos numeris - 2</w:t>
      </w:r>
      <w:r w:rsidR="0052631D">
        <w:t>561054</w:t>
      </w:r>
      <w:r w:rsidRPr="0091068E">
        <w:t>, eksportuojanti valstybė –</w:t>
      </w:r>
      <w:r>
        <w:t xml:space="preserve"> Portugalija</w:t>
      </w:r>
      <w:r w:rsidRPr="0091068E">
        <w:t xml:space="preserve">, klasifikacija – </w:t>
      </w:r>
      <w:r w:rsidR="0052631D">
        <w:t>receptinis</w:t>
      </w:r>
      <w:r>
        <w:t xml:space="preserve"> </w:t>
      </w:r>
      <w:r w:rsidRPr="0091068E">
        <w:t>vaistinis preparatas</w:t>
      </w:r>
      <w:r>
        <w:t>,</w:t>
      </w:r>
      <w:r w:rsidRPr="0091068E">
        <w:t xml:space="preserve"> pakuotė –</w:t>
      </w:r>
      <w:r>
        <w:t xml:space="preserve"> </w:t>
      </w:r>
      <w:r w:rsidR="0052631D">
        <w:t>lizdinė plokštelė, N60, lizdinė plokštelė, N100</w:t>
      </w:r>
      <w:r>
        <w:t>,</w:t>
      </w:r>
      <w:r w:rsidRPr="0091068E">
        <w:t xml:space="preserve"> referencinio vaistinio preparato pavadinimas – </w:t>
      </w:r>
      <w:r w:rsidR="00985963" w:rsidRPr="00985963">
        <w:t>SINEMET 25/</w:t>
      </w:r>
      <w:r w:rsidR="00985963">
        <w:t>25</w:t>
      </w:r>
      <w:r w:rsidR="00985963" w:rsidRPr="00985963">
        <w:t>0 mg tabletės</w:t>
      </w:r>
      <w:r>
        <w:t xml:space="preserve">, </w:t>
      </w:r>
      <w:r w:rsidRPr="0091068E">
        <w:t>referencinio vaistinio preparato registracijos pažymėjimo numeris –</w:t>
      </w:r>
      <w:r>
        <w:t xml:space="preserve"> LT/1/93/0358/002, r</w:t>
      </w:r>
      <w:r w:rsidRPr="0091068E">
        <w:t xml:space="preserve">eferencinio vaistinio preparato registruotojas </w:t>
      </w:r>
      <w:r>
        <w:t xml:space="preserve">– </w:t>
      </w:r>
      <w:r w:rsidR="0052631D" w:rsidRPr="0052631D">
        <w:t>N.V. Organon, Nyderlandai</w:t>
      </w:r>
      <w:r>
        <w:t>)</w:t>
      </w:r>
      <w:r w:rsidR="000163F5">
        <w:t>.</w:t>
      </w:r>
    </w:p>
    <w:p w:rsidR="00846B67" w:rsidRPr="00726933" w:rsidRDefault="004B72DB" w:rsidP="005A1090">
      <w:pPr>
        <w:ind w:left="-142" w:right="-143" w:firstLine="709"/>
        <w:jc w:val="both"/>
      </w:pPr>
      <w:r w:rsidRPr="00726933">
        <w:rPr>
          <w:bCs/>
          <w:noProof/>
        </w:rPr>
        <w:t>2.</w:t>
      </w:r>
      <w:r w:rsidR="002013EA" w:rsidRPr="00726933">
        <w:t xml:space="preserve"> </w:t>
      </w:r>
      <w:r w:rsidR="005A1090">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proofErr w:type="spellStart"/>
            <w:r>
              <w:rPr>
                <w:lang w:val="en-US"/>
              </w:rPr>
              <w:t>Viršininkas</w:t>
            </w:r>
            <w:proofErr w:type="spellEnd"/>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proofErr w:type="spellStart"/>
            <w:r>
              <w:rPr>
                <w:lang w:val="en-US"/>
              </w:rPr>
              <w:t>Gytis</w:t>
            </w:r>
            <w:proofErr w:type="spellEnd"/>
            <w:r>
              <w:rPr>
                <w:lang w:val="en-US"/>
              </w:rPr>
              <w:t xml:space="preserve"> </w:t>
            </w:r>
            <w:proofErr w:type="spellStart"/>
            <w:r>
              <w:rPr>
                <w:lang w:val="en-US"/>
              </w:rPr>
              <w:t>Andrulionis</w:t>
            </w:r>
            <w:proofErr w:type="spellEnd"/>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F246BE" w:rsidRDefault="00F246BE" w:rsidP="00B2721B">
      <w:pPr>
        <w:overflowPunct w:val="0"/>
        <w:ind w:left="-426" w:right="-426"/>
        <w:jc w:val="both"/>
        <w:rPr>
          <w:sz w:val="18"/>
          <w:szCs w:val="18"/>
        </w:rPr>
      </w:pPr>
    </w:p>
    <w:p w:rsidR="00F246BE" w:rsidRDefault="00F246BE" w:rsidP="00B2721B">
      <w:pPr>
        <w:overflowPunct w:val="0"/>
        <w:ind w:left="-426" w:right="-426"/>
        <w:jc w:val="both"/>
        <w:rPr>
          <w:sz w:val="18"/>
          <w:szCs w:val="18"/>
        </w:rPr>
      </w:pPr>
    </w:p>
    <w:p w:rsidR="00F246BE" w:rsidRDefault="00F246BE" w:rsidP="00B2721B">
      <w:pPr>
        <w:overflowPunct w:val="0"/>
        <w:ind w:left="-426" w:right="-426"/>
        <w:jc w:val="both"/>
        <w:rPr>
          <w:sz w:val="18"/>
          <w:szCs w:val="18"/>
        </w:rPr>
      </w:pPr>
    </w:p>
    <w:p w:rsidR="00F246BE" w:rsidRDefault="00F246BE" w:rsidP="00B2721B">
      <w:pPr>
        <w:overflowPunct w:val="0"/>
        <w:ind w:left="-426" w:right="-426"/>
        <w:jc w:val="both"/>
        <w:rPr>
          <w:sz w:val="18"/>
          <w:szCs w:val="18"/>
        </w:rPr>
      </w:pPr>
    </w:p>
    <w:p w:rsidR="00F246BE" w:rsidRDefault="00F246BE" w:rsidP="00B2721B">
      <w:pPr>
        <w:overflowPunct w:val="0"/>
        <w:ind w:left="-426" w:right="-426"/>
        <w:jc w:val="both"/>
        <w:rPr>
          <w:sz w:val="18"/>
          <w:szCs w:val="18"/>
        </w:rPr>
      </w:pPr>
    </w:p>
    <w:p w:rsidR="00F246BE" w:rsidRDefault="00F246BE" w:rsidP="00B2721B">
      <w:pPr>
        <w:overflowPunct w:val="0"/>
        <w:ind w:left="-426" w:right="-426"/>
        <w:jc w:val="both"/>
        <w:rPr>
          <w:sz w:val="18"/>
          <w:szCs w:val="18"/>
        </w:rPr>
      </w:pPr>
    </w:p>
    <w:p w:rsidR="00F246BE" w:rsidRDefault="00F246BE" w:rsidP="00B2721B">
      <w:pPr>
        <w:overflowPunct w:val="0"/>
        <w:ind w:left="-426" w:right="-426"/>
        <w:jc w:val="both"/>
        <w:rPr>
          <w:sz w:val="18"/>
          <w:szCs w:val="18"/>
        </w:rPr>
      </w:pPr>
    </w:p>
    <w:p w:rsidR="00F246BE" w:rsidRDefault="00F246BE" w:rsidP="00B2721B">
      <w:pPr>
        <w:overflowPunct w:val="0"/>
        <w:ind w:left="-426" w:right="-426"/>
        <w:jc w:val="both"/>
        <w:rPr>
          <w:sz w:val="18"/>
          <w:szCs w:val="18"/>
        </w:rPr>
      </w:pPr>
    </w:p>
    <w:p w:rsidR="00F246BE" w:rsidRDefault="00F246BE" w:rsidP="00B2721B">
      <w:pPr>
        <w:overflowPunct w:val="0"/>
        <w:ind w:left="-426" w:right="-426"/>
        <w:jc w:val="both"/>
        <w:rPr>
          <w:sz w:val="18"/>
          <w:szCs w:val="18"/>
        </w:rPr>
      </w:pPr>
    </w:p>
    <w:p w:rsidR="00F246BE" w:rsidRDefault="00F246BE" w:rsidP="00B2721B">
      <w:pPr>
        <w:overflowPunct w:val="0"/>
        <w:ind w:left="-426" w:right="-426"/>
        <w:jc w:val="both"/>
        <w:rPr>
          <w:sz w:val="18"/>
          <w:szCs w:val="18"/>
        </w:rPr>
      </w:pPr>
    </w:p>
    <w:p w:rsidR="00F246BE" w:rsidRDefault="00F246BE" w:rsidP="00B2721B">
      <w:pPr>
        <w:overflowPunct w:val="0"/>
        <w:ind w:left="-426" w:right="-426"/>
        <w:jc w:val="both"/>
        <w:rPr>
          <w:sz w:val="18"/>
          <w:szCs w:val="18"/>
        </w:rPr>
      </w:pPr>
    </w:p>
    <w:p w:rsidR="00F246BE" w:rsidRDefault="00F246BE" w:rsidP="00B2721B">
      <w:pPr>
        <w:overflowPunct w:val="0"/>
        <w:ind w:left="-426" w:right="-426"/>
        <w:jc w:val="both"/>
        <w:rPr>
          <w:sz w:val="18"/>
          <w:szCs w:val="18"/>
        </w:rPr>
      </w:pPr>
    </w:p>
    <w:p w:rsidR="00F246BE" w:rsidRDefault="00F246BE" w:rsidP="00B2721B">
      <w:pPr>
        <w:overflowPunct w:val="0"/>
        <w:ind w:left="-426" w:right="-426"/>
        <w:jc w:val="both"/>
        <w:rPr>
          <w:sz w:val="18"/>
          <w:szCs w:val="18"/>
        </w:rPr>
      </w:pPr>
    </w:p>
    <w:p w:rsidR="00F246BE" w:rsidRDefault="00F246BE"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5A1090" w:rsidRPr="005A1090" w:rsidRDefault="005A1090" w:rsidP="005A1090">
      <w:pPr>
        <w:overflowPunct w:val="0"/>
        <w:ind w:left="-142" w:right="-426"/>
        <w:jc w:val="both"/>
        <w:rPr>
          <w:sz w:val="18"/>
          <w:szCs w:val="18"/>
        </w:rPr>
      </w:pPr>
      <w:r w:rsidRPr="005A1090">
        <w:rPr>
          <w:sz w:val="18"/>
          <w:szCs w:val="18"/>
        </w:rPr>
        <w:t>Vaistų stebėsenos ir informacijos skyriaus vyriausioji specialistė</w:t>
      </w:r>
    </w:p>
    <w:p w:rsidR="000D571E" w:rsidRDefault="005A1090" w:rsidP="005A1090">
      <w:pPr>
        <w:overflowPunct w:val="0"/>
        <w:ind w:left="-142" w:right="-426"/>
        <w:jc w:val="both"/>
        <w:rPr>
          <w:sz w:val="18"/>
          <w:szCs w:val="18"/>
        </w:rPr>
      </w:pPr>
      <w:r w:rsidRPr="005A1090">
        <w:rPr>
          <w:sz w:val="18"/>
          <w:szCs w:val="18"/>
        </w:rPr>
        <w:t>R. Tomaševič</w:t>
      </w:r>
    </w:p>
    <w:p w:rsidR="00AB6814" w:rsidRPr="000C5B5C" w:rsidRDefault="00AB6814" w:rsidP="00C220BE">
      <w:pPr>
        <w:overflowPunct w:val="0"/>
        <w:ind w:left="-142" w:right="-426"/>
        <w:jc w:val="both"/>
        <w:rPr>
          <w:sz w:val="18"/>
          <w:szCs w:val="18"/>
        </w:rPr>
      </w:pPr>
    </w:p>
    <w:p w:rsidR="008C3D9A" w:rsidRPr="000413DC" w:rsidRDefault="004152C5" w:rsidP="00C220BE">
      <w:pPr>
        <w:overflowPunct w:val="0"/>
        <w:ind w:left="-142" w:right="-426"/>
        <w:jc w:val="both"/>
        <w:rPr>
          <w:sz w:val="18"/>
          <w:szCs w:val="18"/>
        </w:rPr>
      </w:pPr>
      <w:r>
        <w:rPr>
          <w:sz w:val="18"/>
          <w:szCs w:val="18"/>
        </w:rPr>
        <w:t>2021-10-12</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287E" w:rsidRDefault="00BD287E">
      <w:r>
        <w:separator/>
      </w:r>
    </w:p>
  </w:endnote>
  <w:endnote w:type="continuationSeparator" w:id="0">
    <w:p w:rsidR="00BD287E" w:rsidRDefault="00BD2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287E" w:rsidRDefault="00BD287E">
      <w:r>
        <w:separator/>
      </w:r>
    </w:p>
  </w:footnote>
  <w:footnote w:type="continuationSeparator" w:id="0">
    <w:p w:rsidR="00BD287E" w:rsidRDefault="00BD28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2C5"/>
    <w:rsid w:val="000013DE"/>
    <w:rsid w:val="00005813"/>
    <w:rsid w:val="00006F80"/>
    <w:rsid w:val="00011EFE"/>
    <w:rsid w:val="00011FDA"/>
    <w:rsid w:val="00012427"/>
    <w:rsid w:val="0001371A"/>
    <w:rsid w:val="00014712"/>
    <w:rsid w:val="00014C8E"/>
    <w:rsid w:val="0001560E"/>
    <w:rsid w:val="000163F5"/>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AF1"/>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15BC2"/>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52C5"/>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2631D"/>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6270"/>
    <w:rsid w:val="005662EA"/>
    <w:rsid w:val="005673B7"/>
    <w:rsid w:val="005678FD"/>
    <w:rsid w:val="00570434"/>
    <w:rsid w:val="00571AD3"/>
    <w:rsid w:val="00571D10"/>
    <w:rsid w:val="0057222A"/>
    <w:rsid w:val="00572968"/>
    <w:rsid w:val="00575B64"/>
    <w:rsid w:val="00575F94"/>
    <w:rsid w:val="00576BE3"/>
    <w:rsid w:val="005771CE"/>
    <w:rsid w:val="00577724"/>
    <w:rsid w:val="00577B14"/>
    <w:rsid w:val="00577C9E"/>
    <w:rsid w:val="005807C9"/>
    <w:rsid w:val="00581349"/>
    <w:rsid w:val="00581F39"/>
    <w:rsid w:val="00583818"/>
    <w:rsid w:val="00587597"/>
    <w:rsid w:val="00587792"/>
    <w:rsid w:val="00587C36"/>
    <w:rsid w:val="00592CE3"/>
    <w:rsid w:val="005964DE"/>
    <w:rsid w:val="005A0022"/>
    <w:rsid w:val="005A1090"/>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2965"/>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193"/>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5963"/>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287E"/>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02B"/>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4698"/>
    <w:rsid w:val="00D352DB"/>
    <w:rsid w:val="00D35D98"/>
    <w:rsid w:val="00D3671C"/>
    <w:rsid w:val="00D36A41"/>
    <w:rsid w:val="00D37C97"/>
    <w:rsid w:val="00D4117A"/>
    <w:rsid w:val="00D41376"/>
    <w:rsid w:val="00D41C1C"/>
    <w:rsid w:val="00D426CC"/>
    <w:rsid w:val="00D43A1C"/>
    <w:rsid w:val="00D4475E"/>
    <w:rsid w:val="00D45D79"/>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027"/>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3942"/>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6BE"/>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3751BFB-439A-4224-A025-9F634EE6D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535184BE-598B-4B93-AEF1-6E1F8CD34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3528</Words>
  <Characters>2011</Characters>
  <Application>Microsoft Office Word</Application>
  <DocSecurity>0</DocSecurity>
  <Lines>16</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5528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3</cp:revision>
  <cp:lastPrinted>2018-07-02T08:04:00Z</cp:lastPrinted>
  <dcterms:created xsi:type="dcterms:W3CDTF">2021-10-14T08:55:00Z</dcterms:created>
  <dcterms:modified xsi:type="dcterms:W3CDTF">2021-10-14T09:33:00Z</dcterms:modified>
</cp:coreProperties>
</file>