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431868">
              <w:rPr>
                <w:b w:val="0"/>
                <w:caps w:val="0"/>
                <w:sz w:val="24"/>
              </w:rPr>
              <w:t>rugsėjo</w:t>
            </w:r>
            <w:r w:rsidR="006D7A37">
              <w:rPr>
                <w:b w:val="0"/>
                <w:caps w:val="0"/>
                <w:sz w:val="24"/>
              </w:rPr>
              <w:t xml:space="preserve"> 9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6D7A37">
              <w:rPr>
                <w:b w:val="0"/>
                <w:caps w:val="0"/>
                <w:sz w:val="24"/>
              </w:rPr>
              <w:t>1212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D962C7">
        <w:rPr>
          <w:rStyle w:val="Italic"/>
        </w:rPr>
        <w:t xml:space="preserve">Gyno-Pevaryl 50 mg ovulės, Gyno-Pevaryl 150 mg </w:t>
      </w:r>
      <w:bookmarkStart w:id="0" w:name="_GoBack"/>
      <w:bookmarkEnd w:id="0"/>
      <w:r w:rsidR="00D962C7">
        <w:rPr>
          <w:rStyle w:val="Italic"/>
        </w:rPr>
        <w:t>ovulės, Skinoren 200 mg/g kremas, Naloxona Kern Pharma 0,4 mg/ml injekcinis ar infuzinis tirpalas, ACC long 600 mg šnypščiosios tabletės, Paracetamol Ecopharm 500 mg tabletės, Kitonail 80 mg/g vaistinis nagų lakas, Skinoren 200 mg/g kremas, Boostrix  ne mažiau kaip 2 TV (2,5 Lf)/ne mažiau kaip 20 TV (5Lf)/8 mikrogramai/8 mikrogramai/2,5 mikrogramo injekcinė suspensija užpildytame švirkšte, Kventiax 300 mg pailginto atpalaidavimo tabletės, Kventiax 400 mg pailginto atpalaidavimo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020BE9" w:rsidRPr="00020BE9">
        <w:rPr>
          <w:rStyle w:val="Italic"/>
        </w:rPr>
        <w:t>Gyno-Pevaryl 50 mg ovulės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020BE9">
        <w:t>ekonazolo nitratas</w:t>
      </w:r>
      <w:r>
        <w:t>,</w:t>
      </w:r>
      <w:r w:rsidRPr="0091068E">
        <w:t xml:space="preserve"> lygiagretaus importo leidimo numeris – </w:t>
      </w:r>
      <w:r w:rsidR="00020BE9">
        <w:t>LT/L/20/1386/001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020BE9">
        <w:t>Limedika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020BE9">
        <w:t>Bulgarija</w:t>
      </w:r>
      <w:r w:rsidRPr="0091068E">
        <w:t xml:space="preserve">, klasifikacija – </w:t>
      </w:r>
      <w:r w:rsidR="00431868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431868">
        <w:t>dvisluoksnė juostelė, N</w:t>
      </w:r>
      <w:r w:rsidR="00431868">
        <w:rPr>
          <w:lang w:val="en-US"/>
        </w:rPr>
        <w:t>15</w:t>
      </w:r>
      <w:r>
        <w:t>,</w:t>
      </w:r>
      <w:r w:rsidRPr="0091068E">
        <w:t xml:space="preserve"> referencinio vaistinio preparato pavadinimas – </w:t>
      </w:r>
      <w:r w:rsidR="00431868" w:rsidRPr="00431868">
        <w:t>Gyno-Pevaryl 50 mg ovulės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020BE9">
        <w:t>LT/1/94/0657/001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431868" w:rsidRPr="00431868">
        <w:t>Johnson &amp; Johnson, UAB, Lietuva</w:t>
      </w:r>
      <w:r w:rsidR="004945E6">
        <w:t>)</w:t>
      </w:r>
      <w:r w:rsidR="0022257D">
        <w:t>;</w:t>
      </w:r>
    </w:p>
    <w:p w:rsidR="00020BE9" w:rsidRDefault="00020BE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020BE9">
        <w:rPr>
          <w:rStyle w:val="Italic"/>
        </w:rPr>
        <w:t>Gyno-Pevaryl 150 mg ovulės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ekonazolo nitratas,</w:t>
      </w:r>
      <w:r w:rsidRPr="0091068E">
        <w:t xml:space="preserve"> lygiagretaus importo leidimo numeris – </w:t>
      </w:r>
      <w:r>
        <w:t xml:space="preserve">LT/L/20/1387/001,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 w:rsidR="00431868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431868">
        <w:t>dvisluoksnė juostelė, N</w:t>
      </w:r>
      <w:r w:rsidR="00431868">
        <w:rPr>
          <w:lang w:val="en-US"/>
        </w:rPr>
        <w:t>3</w:t>
      </w:r>
      <w:r>
        <w:t>,</w:t>
      </w:r>
      <w:r w:rsidRPr="0091068E">
        <w:t xml:space="preserve"> referencinio vaistinio preparato pavadinimas – </w:t>
      </w:r>
      <w:r w:rsidR="00431868" w:rsidRPr="00431868">
        <w:t xml:space="preserve">Gyno-Pevaryl </w:t>
      </w:r>
      <w:r w:rsidR="00431868">
        <w:t>1</w:t>
      </w:r>
      <w:r w:rsidR="00431868" w:rsidRPr="00431868">
        <w:t>50 mg ovulės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LT/1/94/0657/002, r</w:t>
      </w:r>
      <w:r w:rsidRPr="0091068E">
        <w:t xml:space="preserve">eferencinio vaistinio preparato registruotojas </w:t>
      </w:r>
      <w:r>
        <w:t xml:space="preserve">– </w:t>
      </w:r>
      <w:r w:rsidR="00431868" w:rsidRPr="00431868">
        <w:t>Johnson &amp; Johnson, UAB, Lietuva</w:t>
      </w:r>
      <w:r>
        <w:t>);</w:t>
      </w:r>
    </w:p>
    <w:p w:rsidR="004B3E10" w:rsidRDefault="004B3E10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Skinoren 200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azelaino rūgštis,</w:t>
      </w:r>
      <w:r w:rsidRPr="0091068E">
        <w:t xml:space="preserve"> lygiagretaus importo leidimo numeris – </w:t>
      </w:r>
      <w:r w:rsidR="0072061C">
        <w:t>LT/L/20/1388</w:t>
      </w:r>
      <w:r>
        <w:t xml:space="preserve">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30 g N1</w:t>
      </w:r>
      <w:r>
        <w:t>,</w:t>
      </w:r>
      <w:r w:rsidRPr="0091068E">
        <w:t xml:space="preserve"> referencinio vaistinio preparato pavadinimas – </w:t>
      </w:r>
      <w:r w:rsidRPr="004B3E10">
        <w:t>Skinoren 200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LT/1/94/0279/001, r</w:t>
      </w:r>
      <w:r w:rsidRPr="0091068E">
        <w:t xml:space="preserve">eferencinio vaistinio preparato registruotojas </w:t>
      </w:r>
      <w:r>
        <w:t xml:space="preserve">– </w:t>
      </w:r>
      <w:r w:rsidRPr="004B3E10">
        <w:t>LEO Pharma A/S, Danija</w:t>
      </w:r>
      <w:r>
        <w:t>);</w:t>
      </w:r>
    </w:p>
    <w:p w:rsidR="0050259E" w:rsidRDefault="0050259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Naloxona Kern Pharma 0,4 mg/ml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naloksono hidrochloridas,</w:t>
      </w:r>
      <w:r w:rsidRPr="0091068E">
        <w:t xml:space="preserve"> lygiagretaus importo leidimo numeris – </w:t>
      </w:r>
      <w:r>
        <w:t xml:space="preserve">LT/L/20/1389/001,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Ispanija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</w:t>
      </w:r>
      <w:r>
        <w:rPr>
          <w:lang w:val="en-US"/>
        </w:rPr>
        <w:t>1 ml N10</w:t>
      </w:r>
      <w:r>
        <w:t>,</w:t>
      </w:r>
      <w:r w:rsidRPr="0091068E">
        <w:t xml:space="preserve"> referencinio vaistinio preparato pavadinimas – </w:t>
      </w:r>
      <w:r w:rsidRPr="0050259E">
        <w:tab/>
        <w:t xml:space="preserve">NALOXONUM WZF Polfa 400 </w:t>
      </w:r>
      <w:r w:rsidRPr="0050259E">
        <w:lastRenderedPageBreak/>
        <w:t>mikrogramų/ml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LT/1/95/1928/001, r</w:t>
      </w:r>
      <w:r w:rsidRPr="0091068E">
        <w:t xml:space="preserve">eferencinio vaistinio preparato registruotojas </w:t>
      </w:r>
      <w:r>
        <w:t xml:space="preserve">– </w:t>
      </w:r>
      <w:r w:rsidRPr="0050259E">
        <w:t>Warszawskie Zakłady Farmaceutyczne Polfa S.A., Lenkija</w:t>
      </w:r>
      <w:r>
        <w:t>);</w:t>
      </w:r>
    </w:p>
    <w:p w:rsidR="0050259E" w:rsidRDefault="0050259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ACC long 600 mg šnypščiosios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acetilcisteinas,</w:t>
      </w:r>
      <w:r w:rsidRPr="0091068E">
        <w:t xml:space="preserve"> lygiagretaus importo leidimo numeris – </w:t>
      </w:r>
      <w:r>
        <w:t xml:space="preserve">LT/L/20/1390/001,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 w:rsidR="00684B05">
        <w:t>nereceptinis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684B05">
        <w:t>tūbelė, N</w:t>
      </w:r>
      <w:r w:rsidR="00684B05">
        <w:rPr>
          <w:lang w:val="en-US"/>
        </w:rPr>
        <w:t>20</w:t>
      </w:r>
      <w:r>
        <w:t>,</w:t>
      </w:r>
      <w:r w:rsidRPr="0091068E">
        <w:t xml:space="preserve"> referencinio vaistinio preparato pavadinimas – </w:t>
      </w:r>
      <w:r w:rsidR="00684B05">
        <w:t>ACC L</w:t>
      </w:r>
      <w:r w:rsidR="00684B05" w:rsidRPr="00684B05">
        <w:t>ong 600 mg šnypščiosios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LT/1/97/0593/004, r</w:t>
      </w:r>
      <w:r w:rsidRPr="0091068E">
        <w:t xml:space="preserve">eferencinio vaistinio preparato registruotojas </w:t>
      </w:r>
      <w:r>
        <w:t xml:space="preserve">– </w:t>
      </w:r>
      <w:r w:rsidR="00684B05" w:rsidRPr="00684B05">
        <w:t>Sandoz d.d., Slovėnija</w:t>
      </w:r>
      <w:r>
        <w:t>);</w:t>
      </w:r>
    </w:p>
    <w:p w:rsidR="00A93AE1" w:rsidRDefault="00A93AE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Parac</w:t>
      </w:r>
      <w:r w:rsidR="002A343F">
        <w:rPr>
          <w:rStyle w:val="Italic"/>
        </w:rPr>
        <w:t>etamol Ecopharm 500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paracetamolis,</w:t>
      </w:r>
      <w:r w:rsidRPr="0091068E">
        <w:t xml:space="preserve"> lygiagretaus importo leidimo numeris – </w:t>
      </w:r>
      <w:r>
        <w:t xml:space="preserve">LT/L/20/1391/001,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</w:t>
      </w:r>
      <w:r>
        <w:rPr>
          <w:lang w:val="en-US"/>
        </w:rPr>
        <w:t>20</w:t>
      </w:r>
      <w:r>
        <w:t>,</w:t>
      </w:r>
      <w:r w:rsidRPr="0091068E">
        <w:t xml:space="preserve"> referencinio vaistinio preparato pavadinimas – </w:t>
      </w:r>
      <w:r>
        <w:t>Paracetamol Actavis</w:t>
      </w:r>
      <w:r w:rsidRPr="00A93AE1">
        <w:t xml:space="preserve"> 500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LT/1/01/3096/001, r</w:t>
      </w:r>
      <w:r w:rsidRPr="0091068E">
        <w:t xml:space="preserve">eferencinio vaistinio preparato registruotojas </w:t>
      </w:r>
      <w:r>
        <w:t xml:space="preserve">– </w:t>
      </w:r>
      <w:r w:rsidRPr="00A93AE1">
        <w:t>Actavis Group PTC ehf, Islandija</w:t>
      </w:r>
      <w:r>
        <w:t>);</w:t>
      </w:r>
    </w:p>
    <w:p w:rsidR="0077708A" w:rsidRDefault="0077708A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Kitonail 80 mg/g vaistinis nagų lakas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ciklopiroksas,</w:t>
      </w:r>
      <w:r w:rsidRPr="0091068E">
        <w:t xml:space="preserve"> lygiagretaus importo leidimo numeris – </w:t>
      </w:r>
      <w:r>
        <w:t xml:space="preserve">LT/L/20/1392/001,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3,3 ml N1,</w:t>
      </w:r>
      <w:r w:rsidRPr="0091068E">
        <w:t xml:space="preserve"> referencinio vaistinio preparato pavadinimas – </w:t>
      </w:r>
      <w:r>
        <w:t xml:space="preserve">Onytec 80 mg/g vaistinis nagų lakas, </w:t>
      </w:r>
      <w:r w:rsidRPr="0091068E">
        <w:t>referencinio vaistinio preparato registracijos pažymėjimo numeris –</w:t>
      </w:r>
      <w:r>
        <w:t xml:space="preserve"> LT/1/12/2928/001, r</w:t>
      </w:r>
      <w:r w:rsidRPr="0091068E">
        <w:t xml:space="preserve">eferencinio vaistinio preparato registruotojas </w:t>
      </w:r>
      <w:r>
        <w:t xml:space="preserve">– </w:t>
      </w:r>
      <w:r w:rsidRPr="0077708A">
        <w:t>Polichem SA, Liuksemburgas</w:t>
      </w:r>
      <w:r>
        <w:t>);</w:t>
      </w:r>
    </w:p>
    <w:p w:rsidR="002B1ECF" w:rsidRDefault="002B1ECF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Skinoren 200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azelaino rūgštis,</w:t>
      </w:r>
      <w:r w:rsidRPr="0091068E">
        <w:t xml:space="preserve"> lygiagretaus importo leidimo numeris – </w:t>
      </w:r>
      <w:r>
        <w:t xml:space="preserve">LT/L/20/1393/001,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</w:t>
      </w:r>
      <w:r>
        <w:rPr>
          <w:lang w:val="en-US"/>
        </w:rPr>
        <w:t>30 g N1</w:t>
      </w:r>
      <w:r>
        <w:t>,</w:t>
      </w:r>
      <w:r w:rsidRPr="0091068E">
        <w:t xml:space="preserve"> referencinio vaistinio preparato pavadinimas – </w:t>
      </w:r>
      <w:r w:rsidRPr="002B1ECF">
        <w:t>Skinoren 200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LT/1/94/0279/001, r</w:t>
      </w:r>
      <w:r w:rsidRPr="0091068E">
        <w:t xml:space="preserve">eferencinio vaistinio preparato registruotojas </w:t>
      </w:r>
      <w:r>
        <w:t>– LEO Pharma A/S, Danija);</w:t>
      </w:r>
    </w:p>
    <w:p w:rsidR="00DB5446" w:rsidRDefault="00DB544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Boostrix  ne mažiau kaip 2 TV (2,5 Lf)/ne mažiau kaip 20 TV (5Lf)/8 mikrogramai/8 mikrogramai/2,5 mikrogramo injekcinė suspensija užpildytame švirkšte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difterijos anatoksinas, stabligės anatoksinas, Bordetella pertussis antigenai: kokliušo anatoksinas, filamentinio hemagliutininas, pertaktinas,</w:t>
      </w:r>
      <w:r w:rsidRPr="0091068E">
        <w:t xml:space="preserve"> lygiagretaus importo leidimo numeris – </w:t>
      </w:r>
      <w:r>
        <w:t xml:space="preserve">LT/L/20/1394/001,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DB5446">
        <w:t>užpildytas švirkštas, 0,5 ml su 2 adatomis N1</w:t>
      </w:r>
      <w:r>
        <w:t>,</w:t>
      </w:r>
      <w:r w:rsidRPr="0091068E">
        <w:t xml:space="preserve"> referencinio vaistinio preparato pavadinimas – </w:t>
      </w:r>
      <w:r w:rsidRPr="00DB5446">
        <w:t>Boostrix  ne mažiau kaip 2 TV (2,5 Lf)/ne mažiau kaip 20 TV (5Lf)/8 mikrogramai/8 mikrogramai/2,5 mikrogramo injekcinė suspensija užpildytame švirkšte</w:t>
      </w:r>
      <w:r>
        <w:t xml:space="preserve">, </w:t>
      </w:r>
      <w:r w:rsidRPr="0091068E">
        <w:t>referencinio vaistinio preparato registracijos pažymėjimo numeris –</w:t>
      </w:r>
      <w:r>
        <w:t xml:space="preserve"> LT/1/19/4495/011, r</w:t>
      </w:r>
      <w:r w:rsidRPr="0091068E">
        <w:t xml:space="preserve">eferencinio vaistinio preparato registruotojas </w:t>
      </w:r>
      <w:r>
        <w:t xml:space="preserve">– </w:t>
      </w:r>
      <w:r w:rsidRPr="00DB5446">
        <w:t>GlaxoSmithKline Lietuva, UAB, Lietuva</w:t>
      </w:r>
      <w:r>
        <w:t>);</w:t>
      </w:r>
    </w:p>
    <w:p w:rsidR="00C717D1" w:rsidRDefault="00C717D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Kventiax 300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kvetiapinas,</w:t>
      </w:r>
      <w:r w:rsidRPr="0091068E">
        <w:t xml:space="preserve"> lygiagretaus importo leidimo numeris – </w:t>
      </w:r>
      <w:r w:rsidR="00C82EDC">
        <w:t>LT/L/20/1395/001, LT/L/20/1395/002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Danija</w:t>
      </w:r>
      <w:r w:rsidRPr="0091068E">
        <w:t xml:space="preserve">, klasifikacija – </w:t>
      </w:r>
      <w:r w:rsidR="00C82ED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82EDC">
        <w:t>lizdinė plokštelė, N60, lizdinė plokštelė, N100</w:t>
      </w:r>
      <w:r>
        <w:t>,</w:t>
      </w:r>
      <w:r w:rsidRPr="0091068E">
        <w:t xml:space="preserve"> referencinio vaistinio preparato pavadinimas – </w:t>
      </w:r>
      <w:r w:rsidR="00C82EDC" w:rsidRPr="00C82EDC">
        <w:t>Kventiax 300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C82EDC">
        <w:t>LT/1/07/0907/070, LT/1/07/0907/072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C82EDC" w:rsidRPr="00C82EDC">
        <w:t>KRKA, d.d., Novo mesto, Slovėnija</w:t>
      </w:r>
      <w:r>
        <w:t>);</w:t>
      </w:r>
    </w:p>
    <w:p w:rsidR="00C717D1" w:rsidRDefault="00C717D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Kventiax 400 mg pailginto atpalaidavimo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kvetiapinas,</w:t>
      </w:r>
      <w:r w:rsidRPr="0091068E">
        <w:t xml:space="preserve"> lygiagretaus importo leidimo numeris – </w:t>
      </w:r>
      <w:r w:rsidR="00C82EDC">
        <w:t>LT/L/20/1396/001, LT/L/20/1396/002</w:t>
      </w:r>
      <w:r>
        <w:t xml:space="preserve">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</w:t>
      </w:r>
      <w:r w:rsidRPr="00A86021">
        <w:lastRenderedPageBreak/>
        <w:t>Lietuva</w:t>
      </w:r>
      <w:r w:rsidRPr="0091068E">
        <w:t>, eksportuojanti valstybė –</w:t>
      </w:r>
      <w:r>
        <w:t xml:space="preserve"> Danija</w:t>
      </w:r>
      <w:r w:rsidRPr="0091068E">
        <w:t xml:space="preserve">, klasifikacija – </w:t>
      </w:r>
      <w:r w:rsidR="00C82ED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C82EDC">
        <w:t>lizdinė plokštelė, N60, lizdinė plokštelė, N100</w:t>
      </w:r>
      <w:r>
        <w:t>,</w:t>
      </w:r>
      <w:r w:rsidRPr="0091068E">
        <w:t xml:space="preserve"> referencinio vaistinio preparato pavadinimas – </w:t>
      </w:r>
      <w:r w:rsidR="00C82EDC">
        <w:t>Kventiax 4</w:t>
      </w:r>
      <w:r w:rsidR="00C82EDC" w:rsidRPr="00C82EDC">
        <w:t>00 mg pailginto atpalaidavimo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C82EDC">
        <w:t>LT/1/18/4255/004, LT/1/18/4255/006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C82EDC" w:rsidRPr="00C82EDC">
        <w:t>KRKA, d.d., Novo mesto, Slovėnija</w:t>
      </w:r>
      <w:r>
        <w:t>)</w:t>
      </w:r>
      <w:r w:rsidR="004755CF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  <w:r w:rsidR="00A9586F">
        <w:t>.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F5C56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4755CF" w:rsidRDefault="004755C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8610D5" w:rsidRPr="006D4761" w:rsidRDefault="008610D5" w:rsidP="008610D5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Vaistų s</w:t>
      </w:r>
      <w:r>
        <w:rPr>
          <w:sz w:val="18"/>
          <w:szCs w:val="18"/>
        </w:rPr>
        <w:t>tebėsenos</w:t>
      </w:r>
      <w:r w:rsidRPr="006D4761">
        <w:rPr>
          <w:sz w:val="18"/>
          <w:szCs w:val="18"/>
        </w:rPr>
        <w:t xml:space="preserve"> ir informacijos skyriaus</w:t>
      </w:r>
    </w:p>
    <w:p w:rsidR="008610D5" w:rsidRPr="006D4761" w:rsidRDefault="008610D5" w:rsidP="008610D5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vyriausioji specialistė</w:t>
      </w:r>
    </w:p>
    <w:p w:rsidR="008610D5" w:rsidRPr="006D4761" w:rsidRDefault="008610D5" w:rsidP="008610D5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8610D5" w:rsidP="008610D5">
      <w:pPr>
        <w:overflowPunct w:val="0"/>
        <w:ind w:left="-142" w:right="-426"/>
        <w:jc w:val="both"/>
        <w:rPr>
          <w:sz w:val="18"/>
          <w:szCs w:val="18"/>
        </w:rPr>
      </w:pPr>
      <w:r w:rsidRPr="006D4761">
        <w:rPr>
          <w:sz w:val="18"/>
          <w:szCs w:val="18"/>
        </w:rPr>
        <w:t>R. Tomaševič</w:t>
      </w:r>
    </w:p>
    <w:p w:rsidR="008C3D9A" w:rsidRPr="000413DC" w:rsidRDefault="008610D5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2020-09-07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1386" w:rsidRDefault="00741386">
      <w:r>
        <w:separator/>
      </w:r>
    </w:p>
  </w:endnote>
  <w:endnote w:type="continuationSeparator" w:id="0">
    <w:p w:rsidR="00741386" w:rsidRDefault="00741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1386" w:rsidRDefault="00741386">
      <w:r>
        <w:separator/>
      </w:r>
    </w:p>
  </w:footnote>
  <w:footnote w:type="continuationSeparator" w:id="0">
    <w:p w:rsidR="00741386" w:rsidRDefault="007413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BE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0BE9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8D2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343F"/>
    <w:rsid w:val="002A44F8"/>
    <w:rsid w:val="002A4DFF"/>
    <w:rsid w:val="002A619F"/>
    <w:rsid w:val="002A7312"/>
    <w:rsid w:val="002B0528"/>
    <w:rsid w:val="002B142A"/>
    <w:rsid w:val="002B1ECF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2731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1868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5C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3E10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259E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3D4A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4B05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A37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61C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1386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7708A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0D5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114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9ED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3AE1"/>
    <w:rsid w:val="00A94300"/>
    <w:rsid w:val="00A9586F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2C38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357"/>
    <w:rsid w:val="00C13A7E"/>
    <w:rsid w:val="00C17222"/>
    <w:rsid w:val="00C220BE"/>
    <w:rsid w:val="00C22D00"/>
    <w:rsid w:val="00C2495D"/>
    <w:rsid w:val="00C2793E"/>
    <w:rsid w:val="00C309D9"/>
    <w:rsid w:val="00C32C9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17D1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2EDC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424F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62C7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446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40BF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5945928F-8263-4CDB-8768-F38516481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6945380F-E8AD-4CAF-A698-17097EA24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5541</Words>
  <Characters>3159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8683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2020-09-07T12:24:00Z</cp:lastPrinted>
  <dcterms:created xsi:type="dcterms:W3CDTF">2020-09-09T05:14:00Z</dcterms:created>
  <dcterms:modified xsi:type="dcterms:W3CDTF">2020-09-09T05:14:00Z</dcterms:modified>
</cp:coreProperties>
</file>