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5A7FE7">
              <w:rPr>
                <w:b w:val="0"/>
                <w:caps w:val="0"/>
                <w:sz w:val="24"/>
              </w:rPr>
              <w:t>liepos</w:t>
            </w:r>
            <w:r w:rsidR="00286423">
              <w:rPr>
                <w:b w:val="0"/>
                <w:caps w:val="0"/>
                <w:sz w:val="24"/>
              </w:rPr>
              <w:t xml:space="preserve"> 30</w:t>
            </w:r>
            <w:r w:rsidR="00B80F4D">
              <w:rPr>
                <w:b w:val="0"/>
                <w:caps w:val="0"/>
                <w:sz w:val="24"/>
              </w:rPr>
              <w:t xml:space="preserve"> 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286423">
              <w:rPr>
                <w:b w:val="0"/>
                <w:caps w:val="0"/>
                <w:sz w:val="24"/>
              </w:rPr>
              <w:t>1036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Pr="00315648" w:rsidRDefault="00800202" w:rsidP="00C220BE">
      <w:pPr>
        <w:ind w:left="-142" w:right="-143"/>
        <w:jc w:val="both"/>
        <w:rPr>
          <w:sz w:val="23"/>
          <w:szCs w:val="23"/>
        </w:rPr>
      </w:pPr>
      <w:r w:rsidRPr="00315648">
        <w:rPr>
          <w:sz w:val="23"/>
          <w:szCs w:val="23"/>
        </w:rPr>
        <w:t xml:space="preserve">           </w:t>
      </w:r>
      <w:r w:rsidR="004057EC" w:rsidRPr="00315648">
        <w:rPr>
          <w:sz w:val="23"/>
          <w:szCs w:val="23"/>
        </w:rPr>
        <w:t>Vadovaudamasis Lietuvos Respublikos farmacijos įstaty</w:t>
      </w:r>
      <w:r w:rsidR="00DC7F4A" w:rsidRPr="00315648">
        <w:rPr>
          <w:sz w:val="23"/>
          <w:szCs w:val="23"/>
        </w:rPr>
        <w:t xml:space="preserve">mo </w:t>
      </w:r>
      <w:r w:rsidR="00AF052D" w:rsidRPr="00315648">
        <w:rPr>
          <w:sz w:val="23"/>
          <w:szCs w:val="23"/>
        </w:rPr>
        <w:t>17</w:t>
      </w:r>
      <w:r w:rsidR="00F17BA0" w:rsidRPr="00315648">
        <w:rPr>
          <w:sz w:val="23"/>
          <w:szCs w:val="23"/>
        </w:rPr>
        <w:t> </w:t>
      </w:r>
      <w:r w:rsidR="004057EC" w:rsidRPr="00315648">
        <w:rPr>
          <w:sz w:val="23"/>
          <w:szCs w:val="23"/>
        </w:rPr>
        <w:t>straipsnio 2 dalimi ir ats</w:t>
      </w:r>
      <w:r w:rsidR="004F7D42" w:rsidRPr="00315648">
        <w:rPr>
          <w:sz w:val="23"/>
          <w:szCs w:val="23"/>
        </w:rPr>
        <w:t>ižvelgdamas į tai, kad vaistini</w:t>
      </w:r>
      <w:r w:rsidR="009270EA" w:rsidRPr="00315648">
        <w:rPr>
          <w:sz w:val="23"/>
          <w:szCs w:val="23"/>
        </w:rPr>
        <w:t>ų</w:t>
      </w:r>
      <w:r w:rsidR="004057EC" w:rsidRPr="00315648">
        <w:rPr>
          <w:sz w:val="23"/>
          <w:szCs w:val="23"/>
        </w:rPr>
        <w:t xml:space="preserve"> </w:t>
      </w:r>
      <w:r w:rsidR="004F7D42" w:rsidRPr="00315648">
        <w:rPr>
          <w:sz w:val="23"/>
          <w:szCs w:val="23"/>
        </w:rPr>
        <w:t>preparat</w:t>
      </w:r>
      <w:r w:rsidR="009270EA" w:rsidRPr="00315648">
        <w:rPr>
          <w:sz w:val="23"/>
          <w:szCs w:val="23"/>
        </w:rPr>
        <w:t>ų</w:t>
      </w:r>
      <w:r w:rsidR="00901AAB" w:rsidRPr="00315648">
        <w:rPr>
          <w:sz w:val="23"/>
          <w:szCs w:val="23"/>
        </w:rPr>
        <w:t xml:space="preserve"> </w:t>
      </w:r>
      <w:r w:rsidR="00315648" w:rsidRPr="00315648">
        <w:rPr>
          <w:rStyle w:val="Italic"/>
          <w:sz w:val="23"/>
          <w:szCs w:val="23"/>
        </w:rPr>
        <w:t xml:space="preserve">STAMARIL ne mažiau nei 1000 TV/0,5 ml milteliai ir tirpiklis injekcinei suspensijai užpildytame švirkšte, Fevarin 100 mg plėvele dengtos tabletės, Nolpaza 40 mg skrandyje neirios tabletės, Controloc 40 mg skrandyje neirios tabletės, Opexa 20 mg tabletės, Lorista H 100 mg/12,5 mg plėvele dengtos tabletės, MaxaltLYO 10 mg geriamasis liofilizatas, Valaciclovir Actiofarma 1000 mg plėvele dengtos tabletės, Canocombi 32 mg/25 mg tabletės </w:t>
      </w:r>
      <w:r w:rsidR="00FD0318" w:rsidRPr="00315648">
        <w:rPr>
          <w:sz w:val="23"/>
          <w:szCs w:val="23"/>
        </w:rPr>
        <w:t xml:space="preserve"> </w:t>
      </w:r>
      <w:r w:rsidR="00C505E6" w:rsidRPr="00315648">
        <w:rPr>
          <w:sz w:val="23"/>
          <w:szCs w:val="23"/>
        </w:rPr>
        <w:t>kartu su paraišk</w:t>
      </w:r>
      <w:r w:rsidR="005055FA" w:rsidRPr="00315648">
        <w:rPr>
          <w:sz w:val="23"/>
          <w:szCs w:val="23"/>
        </w:rPr>
        <w:t>a</w:t>
      </w:r>
      <w:r w:rsidR="00C505E6" w:rsidRPr="00315648">
        <w:rPr>
          <w:sz w:val="23"/>
          <w:szCs w:val="23"/>
        </w:rPr>
        <w:t xml:space="preserve"> regis</w:t>
      </w:r>
      <w:r w:rsidR="0073657A" w:rsidRPr="00315648">
        <w:rPr>
          <w:sz w:val="23"/>
          <w:szCs w:val="23"/>
        </w:rPr>
        <w:t>truoti lygiagrečiai imp</w:t>
      </w:r>
      <w:r w:rsidR="005055FA" w:rsidRPr="00315648">
        <w:rPr>
          <w:sz w:val="23"/>
          <w:szCs w:val="23"/>
        </w:rPr>
        <w:t>ortuojamą vaistinį preparatą</w:t>
      </w:r>
      <w:r w:rsidR="00040E08" w:rsidRPr="00315648">
        <w:rPr>
          <w:sz w:val="23"/>
          <w:szCs w:val="23"/>
        </w:rPr>
        <w:t xml:space="preserve"> </w:t>
      </w:r>
      <w:r w:rsidR="00C505E6" w:rsidRPr="00315648">
        <w:rPr>
          <w:sz w:val="23"/>
          <w:szCs w:val="23"/>
        </w:rPr>
        <w:t>pateikti dokumentai atitinka teisės aktų nustatytus reikalavimus</w:t>
      </w:r>
      <w:r w:rsidR="002013EA" w:rsidRPr="00315648">
        <w:rPr>
          <w:sz w:val="23"/>
          <w:szCs w:val="23"/>
        </w:rPr>
        <w:t>:</w:t>
      </w:r>
    </w:p>
    <w:p w:rsidR="006A0F5E" w:rsidRPr="00315648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  <w:rPr>
          <w:sz w:val="23"/>
          <w:szCs w:val="23"/>
        </w:rPr>
      </w:pPr>
      <w:r w:rsidRPr="00315648">
        <w:rPr>
          <w:sz w:val="23"/>
          <w:szCs w:val="23"/>
        </w:rPr>
        <w:t>R e g i s t r u o j u</w:t>
      </w:r>
      <w:r w:rsidR="003C51F5" w:rsidRPr="00315648">
        <w:rPr>
          <w:sz w:val="23"/>
          <w:szCs w:val="23"/>
        </w:rPr>
        <w:t>:</w:t>
      </w:r>
    </w:p>
    <w:p w:rsidR="00810923" w:rsidRPr="00315648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315648">
        <w:rPr>
          <w:sz w:val="23"/>
          <w:szCs w:val="23"/>
        </w:rPr>
        <w:t xml:space="preserve">lygiagrečiai importuojamą vaistinį preparatą </w:t>
      </w:r>
      <w:r w:rsidR="00524E59" w:rsidRPr="00315648">
        <w:rPr>
          <w:rStyle w:val="Italic"/>
          <w:sz w:val="23"/>
          <w:szCs w:val="23"/>
        </w:rPr>
        <w:t>STAMARIL ne mažiau nei 1000 TV/0,5 ml milteliai ir tirpiklis injekcinei suspensijai užpildytame švirkšte</w:t>
      </w:r>
      <w:r w:rsidRPr="00315648">
        <w:rPr>
          <w:i/>
          <w:sz w:val="23"/>
          <w:szCs w:val="23"/>
        </w:rPr>
        <w:t xml:space="preserve"> </w:t>
      </w:r>
      <w:r w:rsidRPr="00315648">
        <w:rPr>
          <w:sz w:val="23"/>
          <w:szCs w:val="23"/>
        </w:rPr>
        <w:t xml:space="preserve">(veiklioji medžiaga – </w:t>
      </w:r>
      <w:r w:rsidR="00524E59" w:rsidRPr="00315648">
        <w:rPr>
          <w:sz w:val="23"/>
          <w:szCs w:val="23"/>
        </w:rPr>
        <w:t>gyvas susilpnintas ge</w:t>
      </w:r>
      <w:r w:rsidR="00441C3C" w:rsidRPr="00315648">
        <w:rPr>
          <w:sz w:val="23"/>
          <w:szCs w:val="23"/>
        </w:rPr>
        <w:t>ltonosios karštinės virusas (17D</w:t>
      </w:r>
      <w:r w:rsidR="00524E59" w:rsidRPr="00315648">
        <w:rPr>
          <w:sz w:val="23"/>
          <w:szCs w:val="23"/>
        </w:rPr>
        <w:t>-204 padermė)</w:t>
      </w:r>
      <w:r w:rsidRPr="00315648">
        <w:rPr>
          <w:sz w:val="23"/>
          <w:szCs w:val="23"/>
        </w:rPr>
        <w:t xml:space="preserve">, lygiagretaus importo leidimo numeris – </w:t>
      </w:r>
      <w:r w:rsidR="00524E59" w:rsidRPr="00315648">
        <w:rPr>
          <w:sz w:val="23"/>
          <w:szCs w:val="23"/>
        </w:rPr>
        <w:t>LT/L/20/1349/001</w:t>
      </w:r>
      <w:r w:rsidRPr="00315648">
        <w:rPr>
          <w:sz w:val="23"/>
          <w:szCs w:val="23"/>
        </w:rPr>
        <w:t>,</w:t>
      </w:r>
      <w:r w:rsidR="00462C84" w:rsidRPr="00315648">
        <w:rPr>
          <w:sz w:val="23"/>
          <w:szCs w:val="23"/>
        </w:rPr>
        <w:t xml:space="preserve"> </w:t>
      </w:r>
      <w:r w:rsidRPr="00315648">
        <w:rPr>
          <w:sz w:val="23"/>
          <w:szCs w:val="23"/>
        </w:rPr>
        <w:t xml:space="preserve">lygiagretaus importo leidimo turėtojas – UAB </w:t>
      </w:r>
      <w:r w:rsidR="00462C84" w:rsidRPr="00315648">
        <w:rPr>
          <w:sz w:val="23"/>
          <w:szCs w:val="23"/>
        </w:rPr>
        <w:t>„</w:t>
      </w:r>
      <w:r w:rsidR="00524E59" w:rsidRPr="00315648">
        <w:rPr>
          <w:sz w:val="23"/>
          <w:szCs w:val="23"/>
        </w:rPr>
        <w:t>Lex ano</w:t>
      </w:r>
      <w:r w:rsidRPr="00315648">
        <w:rPr>
          <w:sz w:val="23"/>
          <w:szCs w:val="23"/>
        </w:rPr>
        <w:t xml:space="preserve">“, Lietuva, eksportuojanti valstybė – </w:t>
      </w:r>
      <w:r w:rsidR="00524E59" w:rsidRPr="00315648">
        <w:rPr>
          <w:sz w:val="23"/>
          <w:szCs w:val="23"/>
        </w:rPr>
        <w:t>Rumunija</w:t>
      </w:r>
      <w:r w:rsidRPr="00315648">
        <w:rPr>
          <w:sz w:val="23"/>
          <w:szCs w:val="23"/>
        </w:rPr>
        <w:t xml:space="preserve">, klasifikacija – </w:t>
      </w:r>
      <w:r w:rsidR="00441C3C" w:rsidRPr="00315648">
        <w:rPr>
          <w:sz w:val="23"/>
          <w:szCs w:val="23"/>
        </w:rPr>
        <w:t>receptinis</w:t>
      </w:r>
      <w:r w:rsidR="00C51CFA" w:rsidRPr="00315648">
        <w:rPr>
          <w:sz w:val="23"/>
          <w:szCs w:val="23"/>
        </w:rPr>
        <w:t xml:space="preserve"> </w:t>
      </w:r>
      <w:r w:rsidRPr="00315648">
        <w:rPr>
          <w:sz w:val="23"/>
          <w:szCs w:val="23"/>
        </w:rPr>
        <w:t xml:space="preserve">vaistinis preparatas, pakuotė – </w:t>
      </w:r>
      <w:r w:rsidR="00441C3C" w:rsidRPr="00315648">
        <w:rPr>
          <w:sz w:val="23"/>
          <w:szCs w:val="23"/>
        </w:rPr>
        <w:t>flakonas,  milteliai ir 0,5 ml tirpiklio užpildytas švirkštas su prijungta adata, N1</w:t>
      </w:r>
      <w:r w:rsidRPr="00315648">
        <w:rPr>
          <w:sz w:val="23"/>
          <w:szCs w:val="23"/>
        </w:rPr>
        <w:t xml:space="preserve">, referencinio vaistinio preparato pavadinimas – </w:t>
      </w:r>
      <w:r w:rsidR="00441C3C" w:rsidRPr="00315648">
        <w:rPr>
          <w:sz w:val="23"/>
          <w:szCs w:val="23"/>
        </w:rPr>
        <w:t>STAMARIL ne mažiau nei 1000 TV/0,5 ml milteliai ir tirpiklis injekcinei suspensijai užpildytame švirkšte</w:t>
      </w:r>
      <w:r w:rsidRPr="00315648">
        <w:rPr>
          <w:sz w:val="23"/>
          <w:szCs w:val="23"/>
        </w:rPr>
        <w:t xml:space="preserve">, referencinio vaistinio preparato registracijos pažymėjimo numeris – </w:t>
      </w:r>
      <w:r w:rsidR="00524E59" w:rsidRPr="00315648">
        <w:rPr>
          <w:sz w:val="23"/>
          <w:szCs w:val="23"/>
        </w:rPr>
        <w:t>LT/1/08/1190/001</w:t>
      </w:r>
      <w:r w:rsidRPr="00315648">
        <w:rPr>
          <w:sz w:val="23"/>
          <w:szCs w:val="23"/>
        </w:rPr>
        <w:t xml:space="preserve">, referencinio vaistinio preparato registruotojas – </w:t>
      </w:r>
      <w:r w:rsidR="00441C3C" w:rsidRPr="00315648">
        <w:rPr>
          <w:sz w:val="23"/>
          <w:szCs w:val="23"/>
        </w:rPr>
        <w:t>SANOFI PASTEUR, Prancūzija</w:t>
      </w:r>
      <w:r w:rsidR="004945E6" w:rsidRPr="00315648">
        <w:rPr>
          <w:sz w:val="23"/>
          <w:szCs w:val="23"/>
        </w:rPr>
        <w:t>)</w:t>
      </w:r>
      <w:r w:rsidR="0022257D" w:rsidRPr="00315648">
        <w:rPr>
          <w:sz w:val="23"/>
          <w:szCs w:val="23"/>
        </w:rPr>
        <w:t>;</w:t>
      </w:r>
    </w:p>
    <w:p w:rsidR="008D0ABD" w:rsidRPr="00315648" w:rsidRDefault="008D0ABD" w:rsidP="0025288A">
      <w:pPr>
        <w:pStyle w:val="ListParagraph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315648">
        <w:rPr>
          <w:sz w:val="23"/>
          <w:szCs w:val="23"/>
        </w:rPr>
        <w:t xml:space="preserve">lygiagrečiai importuojamą vaistinį preparatą </w:t>
      </w:r>
      <w:r w:rsidRPr="00315648">
        <w:rPr>
          <w:rStyle w:val="Italic"/>
          <w:sz w:val="23"/>
          <w:szCs w:val="23"/>
        </w:rPr>
        <w:t>Fevarin 100 mg plėvele dengtos tabletės</w:t>
      </w:r>
      <w:r w:rsidRPr="00315648">
        <w:rPr>
          <w:i/>
          <w:sz w:val="23"/>
          <w:szCs w:val="23"/>
        </w:rPr>
        <w:t xml:space="preserve"> </w:t>
      </w:r>
      <w:r w:rsidRPr="00315648">
        <w:rPr>
          <w:sz w:val="23"/>
          <w:szCs w:val="23"/>
        </w:rPr>
        <w:t>(veiklioji medžiaga – fluvoksamino maleatas, lygiagretaus importo leidimo numeris – LT/L/20/1350/001, lygiagretaus importo leidimo turėtojas – UAB „Actiofarma“, Lietuva, eksportuojanti valstybė – Bulgarija, klasifikacija – receptinis vaistinis preparatas, pakuotė – lizdinė plokštelė, N30, referencinio vaistinio preparato pavadinimas – Fevarin 100 mg plėvele dengtos tabletės, referencinio vaistinio preparato registracijos pažymėjimo numeris – LT/1/97/1993/003, referencinio vaistinio preparato registruotojas – Mylan Healthcare SIA, Latvija);</w:t>
      </w:r>
    </w:p>
    <w:p w:rsidR="00DF626D" w:rsidRPr="00315648" w:rsidRDefault="00DF626D" w:rsidP="0025288A">
      <w:pPr>
        <w:pStyle w:val="ListParagraph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315648">
        <w:rPr>
          <w:sz w:val="23"/>
          <w:szCs w:val="23"/>
        </w:rPr>
        <w:t xml:space="preserve">lygiagrečiai importuojamą vaistinį preparatą </w:t>
      </w:r>
      <w:r w:rsidRPr="00315648">
        <w:rPr>
          <w:rStyle w:val="Italic"/>
          <w:sz w:val="23"/>
          <w:szCs w:val="23"/>
        </w:rPr>
        <w:t>Nolpaza 40 mg skrandyje neirios tabletės</w:t>
      </w:r>
      <w:r w:rsidRPr="00315648">
        <w:rPr>
          <w:i/>
          <w:sz w:val="23"/>
          <w:szCs w:val="23"/>
        </w:rPr>
        <w:t xml:space="preserve"> </w:t>
      </w:r>
      <w:r w:rsidRPr="00315648">
        <w:rPr>
          <w:sz w:val="23"/>
          <w:szCs w:val="23"/>
        </w:rPr>
        <w:t>(veiklioji medžiaga – pantoprazolas, lygiagretaus importo leidimo numeris – LT/L/20/1351/001, lygiagretaus importo leidimo turėtojas – UAB „Lex ano“, Lietuva, eksportuojanti valstybė – Bulgarija, klasifikacija – receptinis vaistinis preparatas, pakuotė – lizdinė plokštelė, N30, referencinio vaistinio preparato pavadinimas – Nolpaza 40 mg skrandyje neirios tabletės, referencinio vaistinio preparato registracijos pažymėjimo numeris – LT/1/07/0795/018, referencinio vaistinio preparato registruotojas – KRKA, d.d., Novo mesto, Slovėnija);</w:t>
      </w:r>
    </w:p>
    <w:p w:rsidR="00D540E5" w:rsidRPr="00315648" w:rsidRDefault="00D540E5" w:rsidP="0025288A">
      <w:pPr>
        <w:pStyle w:val="ListParagraph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315648">
        <w:rPr>
          <w:sz w:val="23"/>
          <w:szCs w:val="23"/>
        </w:rPr>
        <w:t xml:space="preserve">lygiagrečiai importuojamą vaistinį preparatą </w:t>
      </w:r>
      <w:r w:rsidRPr="00315648">
        <w:rPr>
          <w:rStyle w:val="Italic"/>
          <w:sz w:val="23"/>
          <w:szCs w:val="23"/>
        </w:rPr>
        <w:t>Controloc 40 mg skrandyje neirios tabletės</w:t>
      </w:r>
      <w:r w:rsidRPr="00315648">
        <w:rPr>
          <w:i/>
          <w:sz w:val="23"/>
          <w:szCs w:val="23"/>
        </w:rPr>
        <w:t xml:space="preserve"> </w:t>
      </w:r>
      <w:r w:rsidRPr="00315648">
        <w:rPr>
          <w:sz w:val="23"/>
          <w:szCs w:val="23"/>
        </w:rPr>
        <w:t xml:space="preserve">(veiklioji medžiaga – pantoprazolas, lygiagretaus importo leidimo numeris – LT/L/20/1352/001, LT/L/20/1352/002, lygiagretaus importo leidimo turėtojas – UAB „Lex ano“, Lietuva, eksportuojanti valstybė – Graikija, klasifikacija – receptinis vaistinis preparatas, pakuotė – lizdinė plokštelė, N14, lizdinė plokštelė, N28, referencinio vaistinio preparato pavadinimas – CONTROLOC 40 mg skrandyje neirios tabletės, referencinio vaistinio preparato registracijos pažymėjimo numeris – LT/1/99/1424/002, </w:t>
      </w:r>
      <w:r w:rsidRPr="00315648">
        <w:rPr>
          <w:sz w:val="23"/>
          <w:szCs w:val="23"/>
        </w:rPr>
        <w:lastRenderedPageBreak/>
        <w:t>LT/1/99/1424/057, referencinio vaistinio preparato registruotojas – Takeda GmbH, (HRB 701016), Vokietija);</w:t>
      </w:r>
    </w:p>
    <w:p w:rsidR="00FF0A75" w:rsidRPr="00315648" w:rsidRDefault="00FF0A75" w:rsidP="0025288A">
      <w:pPr>
        <w:pStyle w:val="ListParagraph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315648">
        <w:rPr>
          <w:sz w:val="23"/>
          <w:szCs w:val="23"/>
        </w:rPr>
        <w:t xml:space="preserve">lygiagrečiai importuojamą vaistinį preparatą </w:t>
      </w:r>
      <w:r w:rsidRPr="00315648">
        <w:rPr>
          <w:rStyle w:val="Italic"/>
          <w:sz w:val="23"/>
          <w:szCs w:val="23"/>
        </w:rPr>
        <w:t>Opexa 20 mg tabletės</w:t>
      </w:r>
      <w:r w:rsidRPr="00315648">
        <w:rPr>
          <w:i/>
          <w:sz w:val="23"/>
          <w:szCs w:val="23"/>
        </w:rPr>
        <w:t xml:space="preserve"> </w:t>
      </w:r>
      <w:r w:rsidRPr="00315648">
        <w:rPr>
          <w:sz w:val="23"/>
          <w:szCs w:val="23"/>
        </w:rPr>
        <w:t>(veiklioji medžiaga – bilastinas, lygiagretaus importo leidimo numeris – LT/L/20/1353/001, LT/L/20/1353/002, lygiagretaus importo leidimo turėtojas – UAB „Lex ano“, Lietuva, eksportuojanti valstybė – Graikija, klasifikacija – receptinis vaistinis preparatas, pakuotė – lizdinė plokštelė, N10, lizdinė plokštelė, N30, referencinio vaistinio preparato pavadinimas – Opexa 20 mg tabletės, referencinio vaistinio preparato registracijos pažymėjimo numeris – LT/1/10/2241/001, LT/1/10/2241/003, referencinio vaistinio preparato registruotojas – Menarini International Operations Luxembourg S.A., Liuksemburgas);</w:t>
      </w:r>
    </w:p>
    <w:p w:rsidR="00C36DA2" w:rsidRPr="00315648" w:rsidRDefault="00C36DA2" w:rsidP="0025288A">
      <w:pPr>
        <w:pStyle w:val="ListParagraph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315648">
        <w:rPr>
          <w:sz w:val="23"/>
          <w:szCs w:val="23"/>
        </w:rPr>
        <w:t xml:space="preserve">lygiagrečiai importuojamą vaistinį preparatą </w:t>
      </w:r>
      <w:r w:rsidRPr="00315648">
        <w:rPr>
          <w:rStyle w:val="Italic"/>
          <w:sz w:val="23"/>
          <w:szCs w:val="23"/>
        </w:rPr>
        <w:t>Lorista H 100 mg/12,5 mg plėvele dengtos tabletės</w:t>
      </w:r>
      <w:r w:rsidRPr="00315648">
        <w:rPr>
          <w:i/>
          <w:sz w:val="23"/>
          <w:szCs w:val="23"/>
        </w:rPr>
        <w:t xml:space="preserve"> </w:t>
      </w:r>
      <w:r w:rsidRPr="00315648">
        <w:rPr>
          <w:sz w:val="23"/>
          <w:szCs w:val="23"/>
        </w:rPr>
        <w:t>(veiklioji medžiaga – losartano kalio druska, hidrochlorotiazidas, lygiagretaus importo leidimo numeris – LT/L/20/1354/001, lygiagretaus importo leidimo turėtojas – UAB „Limedika“, Lietuva, eksportuojanti valstybė – Čekija, klasifikacija – receptinis vaistinis preparatas, pakuotė – lizdinė plokštelės, N28, referencinio vaistinio preparato pavadinimas – Lorista H 100 mg/12,5 mg plėvele dengtos tabletės, referencinio vaistinio preparato registracijos pažymėjimo numeris – LT/1/08/0995/017, referencinio vaistinio preparato registruotojas – KRKA, d.d., Novo mesto, Slovėnija);</w:t>
      </w:r>
    </w:p>
    <w:p w:rsidR="0031048B" w:rsidRPr="00315648" w:rsidRDefault="0031048B" w:rsidP="0025288A">
      <w:pPr>
        <w:pStyle w:val="ListParagraph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315648">
        <w:rPr>
          <w:sz w:val="23"/>
          <w:szCs w:val="23"/>
        </w:rPr>
        <w:t xml:space="preserve">lygiagrečiai importuojamą vaistinį preparatą </w:t>
      </w:r>
      <w:r w:rsidRPr="00315648">
        <w:rPr>
          <w:rStyle w:val="Italic"/>
          <w:sz w:val="23"/>
          <w:szCs w:val="23"/>
        </w:rPr>
        <w:t>MaxaltLYO 10 mg geriamasis liofilizatas</w:t>
      </w:r>
      <w:r w:rsidRPr="00315648">
        <w:rPr>
          <w:i/>
          <w:sz w:val="23"/>
          <w:szCs w:val="23"/>
        </w:rPr>
        <w:t xml:space="preserve"> </w:t>
      </w:r>
      <w:r w:rsidRPr="00315648">
        <w:rPr>
          <w:sz w:val="23"/>
          <w:szCs w:val="23"/>
        </w:rPr>
        <w:t>(veiklioji medžiaga – rizatriptanas, lygiagretaus importo leidimo numeris – LT/L/20/1355/001, LT/L/20/1355/002, lygiagretaus importo leidimo turėtojas – UAB „Actiofarma“, Lietuva, eksportuojanti valstybė – Prancūzija, klasifikacija – receptinis vaistinis preparatas, pakuotė – lizdinė plokštelė, N3, lizdinė plokštelė, N6, referencinio vaistinio preparato pavadinimas – MAXALT 10 mg geriamasis liofilizatas, referencinio vaistinio preparato registracijos pažymėjimo numeris – LT/1/11/2615/017, LT/1/11/2615/018, referencinio vaistinio preparato registruotojas – Merck Sharp &amp; Dohme, UAB, Lietuva);</w:t>
      </w:r>
    </w:p>
    <w:p w:rsidR="001C2C9F" w:rsidRPr="00315648" w:rsidRDefault="001C2C9F" w:rsidP="0025288A">
      <w:pPr>
        <w:pStyle w:val="ListParagraph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315648">
        <w:rPr>
          <w:sz w:val="23"/>
          <w:szCs w:val="23"/>
        </w:rPr>
        <w:t xml:space="preserve">lygiagrečiai importuojamą vaistinį preparatą </w:t>
      </w:r>
      <w:r w:rsidRPr="00315648">
        <w:rPr>
          <w:rStyle w:val="Italic"/>
          <w:sz w:val="23"/>
          <w:szCs w:val="23"/>
        </w:rPr>
        <w:t>Valaciclovir Actiofarma 1000 mg plėvele dengtos tabletės</w:t>
      </w:r>
      <w:r w:rsidRPr="00315648">
        <w:rPr>
          <w:i/>
          <w:sz w:val="23"/>
          <w:szCs w:val="23"/>
        </w:rPr>
        <w:t xml:space="preserve"> </w:t>
      </w:r>
      <w:r w:rsidRPr="00315648">
        <w:rPr>
          <w:sz w:val="23"/>
          <w:szCs w:val="23"/>
        </w:rPr>
        <w:t>(veiklioji medžiaga – valacikloviras, lygiagretaus importo leidimo numeris – LT/L/20/1356/001, lygiagretaus importo leidimo turėtojas – UAB „Actiofarma“, Lietuva, eksportuojanti valstybė – Austrija, klasifikacija – receptinis vaistinis preparatas, pakuotė – lizdinė plokštelė, N21, referencinio vaistinio preparato pavadinimas – Valaciclovir Actavis 1000 mg plėvele dengtos tabletės, referencinio vaistinio preparato registracijos pažymėjimo numeris – LT/1/09/1488/037, referencinio vaistinio preparato registruotojas – Actavis Group PTC ehf, Islandija);</w:t>
      </w:r>
    </w:p>
    <w:p w:rsidR="001C2C9F" w:rsidRPr="00315648" w:rsidRDefault="001C2C9F" w:rsidP="0025288A">
      <w:pPr>
        <w:pStyle w:val="ListParagraph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315648">
        <w:rPr>
          <w:sz w:val="23"/>
          <w:szCs w:val="23"/>
        </w:rPr>
        <w:t xml:space="preserve">lygiagrečiai importuojamą vaistinį preparatą </w:t>
      </w:r>
      <w:r w:rsidRPr="00315648">
        <w:rPr>
          <w:rStyle w:val="Italic"/>
          <w:sz w:val="23"/>
          <w:szCs w:val="23"/>
        </w:rPr>
        <w:t xml:space="preserve">Canocombi 32 mg/25 mg tabletės </w:t>
      </w:r>
      <w:r w:rsidRPr="00315648">
        <w:rPr>
          <w:i/>
          <w:sz w:val="23"/>
          <w:szCs w:val="23"/>
        </w:rPr>
        <w:t xml:space="preserve"> </w:t>
      </w:r>
      <w:r w:rsidRPr="00315648">
        <w:rPr>
          <w:sz w:val="23"/>
          <w:szCs w:val="23"/>
        </w:rPr>
        <w:t>(veiklioji medžiaga – kandesartano cileksetilas, hidrochlorotiazidas, lygiagretaus importo leidimo numeris – LT/L/20/1357/001, LT/L/20/1357/002, LT/L/20/1357/003, LT/L/20/1357/004, lygiagretaus importo leidimo turėtojas – UAB „Actiofarma“, Lietuva, eksportuojanti valstybė – Portugalija, klasifikacija – receptinis vaistinis preparatas, pakuotė – lizdinė plokštelė, N14, lizdinė plokštelė, N28, lizdinė plokštelė, N56, lizdinė plokštelė, N98, referencinio vaistinio preparato pavadinimas – Canocombi 32 mg/25 mg tabletės, referencinio vaistinio preparato registracijos pažymėjimo numeris – LT/1/11/2530/028, LT/1/11/2530/030, LT/1/11/2530/032, LT/1/11/2530/036, referencinio vaistinio preparato registruotojas – KRKA, d.d., Novo mesto, Slovėnija</w:t>
      </w:r>
      <w:r w:rsidR="00315648" w:rsidRPr="00315648">
        <w:rPr>
          <w:sz w:val="23"/>
          <w:szCs w:val="23"/>
        </w:rPr>
        <w:t>).</w:t>
      </w:r>
    </w:p>
    <w:p w:rsidR="00846B67" w:rsidRPr="00315648" w:rsidRDefault="004B72DB" w:rsidP="00C220BE">
      <w:pPr>
        <w:ind w:left="-142" w:right="-143" w:firstLine="709"/>
        <w:jc w:val="both"/>
        <w:rPr>
          <w:sz w:val="23"/>
          <w:szCs w:val="23"/>
        </w:rPr>
      </w:pPr>
      <w:r w:rsidRPr="00315648">
        <w:rPr>
          <w:bCs/>
          <w:noProof/>
          <w:sz w:val="23"/>
          <w:szCs w:val="23"/>
        </w:rPr>
        <w:t>2.</w:t>
      </w:r>
      <w:r w:rsidR="002013EA" w:rsidRPr="00315648">
        <w:rPr>
          <w:sz w:val="23"/>
          <w:szCs w:val="23"/>
        </w:rPr>
        <w:t xml:space="preserve"> Šis įsakymas gali būti skundžiamas Lietuvos Respublikos administracinių bylų teisenos įstatymo nustatyta tvarka</w:t>
      </w:r>
      <w:r w:rsidR="00315648" w:rsidRPr="00315648">
        <w:rPr>
          <w:sz w:val="23"/>
          <w:szCs w:val="23"/>
        </w:rPr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315648">
      <w:pPr>
        <w:overflowPunct w:val="0"/>
        <w:ind w:right="-426"/>
        <w:jc w:val="both"/>
        <w:rPr>
          <w:sz w:val="18"/>
          <w:szCs w:val="18"/>
        </w:rPr>
      </w:pPr>
    </w:p>
    <w:p w:rsidR="00315648" w:rsidRDefault="00315648" w:rsidP="00315648">
      <w:pPr>
        <w:overflowPunct w:val="0"/>
        <w:ind w:right="-426"/>
        <w:jc w:val="both"/>
        <w:rPr>
          <w:sz w:val="18"/>
          <w:szCs w:val="18"/>
        </w:rPr>
      </w:pPr>
    </w:p>
    <w:p w:rsidR="00315648" w:rsidRDefault="00315648" w:rsidP="00315648">
      <w:pPr>
        <w:overflowPunct w:val="0"/>
        <w:ind w:right="-426"/>
        <w:jc w:val="both"/>
        <w:rPr>
          <w:sz w:val="18"/>
          <w:szCs w:val="18"/>
        </w:rPr>
      </w:pPr>
    </w:p>
    <w:p w:rsidR="00315648" w:rsidRDefault="00315648" w:rsidP="00315648">
      <w:pPr>
        <w:overflowPunct w:val="0"/>
        <w:ind w:right="-426"/>
        <w:jc w:val="both"/>
        <w:rPr>
          <w:sz w:val="18"/>
          <w:szCs w:val="18"/>
        </w:rPr>
      </w:pPr>
    </w:p>
    <w:p w:rsidR="00315648" w:rsidRDefault="00315648" w:rsidP="00315648">
      <w:pPr>
        <w:overflowPunct w:val="0"/>
        <w:ind w:right="-426"/>
        <w:jc w:val="both"/>
        <w:rPr>
          <w:sz w:val="18"/>
          <w:szCs w:val="18"/>
        </w:rPr>
      </w:pPr>
    </w:p>
    <w:p w:rsidR="00315648" w:rsidRDefault="00315648" w:rsidP="00315648">
      <w:pPr>
        <w:overflowPunct w:val="0"/>
        <w:ind w:right="-426"/>
        <w:jc w:val="both"/>
        <w:rPr>
          <w:sz w:val="18"/>
          <w:szCs w:val="18"/>
        </w:rPr>
      </w:pPr>
    </w:p>
    <w:p w:rsidR="00315648" w:rsidRDefault="00315648" w:rsidP="00315648">
      <w:pPr>
        <w:overflowPunct w:val="0"/>
        <w:ind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E714CC" w:rsidRPr="00E714CC" w:rsidRDefault="00E714CC" w:rsidP="00E714CC">
      <w:pPr>
        <w:overflowPunct w:val="0"/>
        <w:ind w:left="-142" w:right="-426"/>
        <w:jc w:val="both"/>
        <w:rPr>
          <w:sz w:val="18"/>
          <w:szCs w:val="18"/>
        </w:rPr>
      </w:pPr>
      <w:r w:rsidRPr="00E714CC">
        <w:rPr>
          <w:sz w:val="18"/>
          <w:szCs w:val="18"/>
        </w:rPr>
        <w:t>Vaistų stebėsenos ir informacijos skyriaus</w:t>
      </w:r>
    </w:p>
    <w:p w:rsidR="00E714CC" w:rsidRPr="00E714CC" w:rsidRDefault="00E714CC" w:rsidP="00E714CC">
      <w:pPr>
        <w:overflowPunct w:val="0"/>
        <w:ind w:left="-142" w:right="-426"/>
        <w:jc w:val="both"/>
        <w:rPr>
          <w:sz w:val="18"/>
          <w:szCs w:val="18"/>
        </w:rPr>
      </w:pPr>
      <w:r w:rsidRPr="00E714CC">
        <w:rPr>
          <w:sz w:val="18"/>
          <w:szCs w:val="18"/>
        </w:rPr>
        <w:t>vyriausioji specialistė</w:t>
      </w:r>
    </w:p>
    <w:p w:rsidR="00E714CC" w:rsidRPr="00E714CC" w:rsidRDefault="00E714CC" w:rsidP="00E714CC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E714CC" w:rsidP="00E714CC">
      <w:pPr>
        <w:overflowPunct w:val="0"/>
        <w:ind w:left="-142" w:right="-426"/>
        <w:jc w:val="both"/>
        <w:rPr>
          <w:sz w:val="18"/>
          <w:szCs w:val="18"/>
        </w:rPr>
      </w:pPr>
      <w:r w:rsidRPr="00E714CC">
        <w:rPr>
          <w:sz w:val="18"/>
          <w:szCs w:val="18"/>
        </w:rPr>
        <w:t>R. Tomaševič</w:t>
      </w:r>
    </w:p>
    <w:p w:rsidR="008C3D9A" w:rsidRPr="000413DC" w:rsidRDefault="00315648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2020-07-27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857" w:rsidRDefault="00817857">
      <w:r>
        <w:separator/>
      </w:r>
    </w:p>
  </w:endnote>
  <w:endnote w:type="continuationSeparator" w:id="0">
    <w:p w:rsidR="00817857" w:rsidRDefault="00817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857" w:rsidRDefault="00817857">
      <w:r>
        <w:separator/>
      </w:r>
    </w:p>
  </w:footnote>
  <w:footnote w:type="continuationSeparator" w:id="0">
    <w:p w:rsidR="00817857" w:rsidRDefault="00817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E59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C9F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C94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6423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048B"/>
    <w:rsid w:val="0031174C"/>
    <w:rsid w:val="00311F92"/>
    <w:rsid w:val="00313E9D"/>
    <w:rsid w:val="00315457"/>
    <w:rsid w:val="00315648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1B19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1C3C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4A52"/>
    <w:rsid w:val="005055FA"/>
    <w:rsid w:val="00506067"/>
    <w:rsid w:val="0050734C"/>
    <w:rsid w:val="005079A5"/>
    <w:rsid w:val="00511112"/>
    <w:rsid w:val="00513147"/>
    <w:rsid w:val="005134D9"/>
    <w:rsid w:val="005166A6"/>
    <w:rsid w:val="00516DEA"/>
    <w:rsid w:val="00517B87"/>
    <w:rsid w:val="00520077"/>
    <w:rsid w:val="00520806"/>
    <w:rsid w:val="0052245B"/>
    <w:rsid w:val="00523039"/>
    <w:rsid w:val="00524E5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A7FE7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94D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49D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17857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0ABD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6ED4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36DA2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6159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40E5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3FEE"/>
    <w:rsid w:val="00DD5F5D"/>
    <w:rsid w:val="00DE643A"/>
    <w:rsid w:val="00DF0D11"/>
    <w:rsid w:val="00DF30DA"/>
    <w:rsid w:val="00DF30FC"/>
    <w:rsid w:val="00DF626D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14CC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0A75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16F4DCA9-0B3C-4381-A90D-9F4476624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F80113E8-FA53-42DC-86B7-2C600338C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2</Pages>
  <Words>4818</Words>
  <Characters>2747</Characters>
  <Application>Microsoft Office Word</Application>
  <DocSecurity>0</DocSecurity>
  <Lines>22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7550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2020-07-30T06:49:00Z</dcterms:created>
  <dcterms:modified xsi:type="dcterms:W3CDTF">2020-07-30T06:49:00Z</dcterms:modified>
</cp:coreProperties>
</file>