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Heading2"/>
              <w:rPr>
                <w:sz w:val="24"/>
              </w:rPr>
            </w:pPr>
          </w:p>
        </w:tc>
        <w:tc>
          <w:tcPr>
            <w:tcW w:w="9359" w:type="dxa"/>
            <w:tcBorders>
              <w:top w:val="nil"/>
              <w:left w:val="nil"/>
              <w:bottom w:val="nil"/>
              <w:right w:val="nil"/>
            </w:tcBorders>
          </w:tcPr>
          <w:p w:rsidR="00302A14" w:rsidRDefault="00302A14" w:rsidP="0034448B">
            <w:pPr>
              <w:pStyle w:val="Header"/>
              <w:ind w:left="-1644" w:right="-1247"/>
              <w:jc w:val="center"/>
              <w:rPr>
                <w:noProof/>
                <w:lang w:eastAsia="lt-LT"/>
              </w:rPr>
            </w:pPr>
          </w:p>
          <w:p w:rsidR="00425DF0" w:rsidRPr="006F4232" w:rsidRDefault="00810923" w:rsidP="0034448B">
            <w:pPr>
              <w:pStyle w:val="Header"/>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Header"/>
              <w:ind w:left="-1644" w:right="-1247"/>
              <w:jc w:val="center"/>
              <w:rPr>
                <w:b/>
              </w:rPr>
            </w:pPr>
          </w:p>
          <w:p w:rsidR="00425DF0" w:rsidRPr="006F4232" w:rsidRDefault="00425DF0" w:rsidP="0034448B">
            <w:pPr>
              <w:pStyle w:val="Heading2"/>
              <w:ind w:left="-1644" w:right="-1247"/>
              <w:rPr>
                <w:sz w:val="24"/>
              </w:rPr>
            </w:pPr>
            <w:r w:rsidRPr="006F4232">
              <w:rPr>
                <w:sz w:val="24"/>
              </w:rPr>
              <w:t>Valstybinės vaistų kontrolės tarnybos</w:t>
            </w:r>
          </w:p>
          <w:p w:rsidR="00425DF0" w:rsidRPr="006F4232" w:rsidRDefault="00425DF0" w:rsidP="0034448B">
            <w:pPr>
              <w:pStyle w:val="Heading1"/>
              <w:ind w:left="-1644" w:right="-1247"/>
            </w:pPr>
            <w:r w:rsidRPr="006F4232">
              <w:t>Prie LIETUVOS RESPUBLIKOS sveikatos apsaugos  ministerijos</w:t>
            </w:r>
          </w:p>
          <w:p w:rsidR="00425DF0" w:rsidRPr="006F4232" w:rsidRDefault="00425DF0" w:rsidP="0034448B">
            <w:pPr>
              <w:pStyle w:val="Heading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34448B">
            <w:pPr>
              <w:pStyle w:val="Heading2"/>
              <w:tabs>
                <w:tab w:val="left" w:pos="759"/>
              </w:tabs>
              <w:rPr>
                <w:sz w:val="24"/>
              </w:rPr>
            </w:pPr>
            <w:r w:rsidRPr="006F4232">
              <w:rPr>
                <w:sz w:val="24"/>
              </w:rPr>
              <w:t xml:space="preserve">DĖL </w:t>
            </w:r>
            <w:r w:rsidR="00ED0AE3" w:rsidRPr="006F4232">
              <w:rPr>
                <w:sz w:val="24"/>
              </w:rPr>
              <w:t>lygiagrečiai importuojam</w:t>
            </w:r>
            <w:r w:rsidR="00465809">
              <w:rPr>
                <w:sz w:val="24"/>
              </w:rPr>
              <w:t>Ų</w:t>
            </w:r>
            <w:r w:rsidR="00ED0AE3" w:rsidRPr="006F4232">
              <w:rPr>
                <w:sz w:val="24"/>
              </w:rPr>
              <w:t xml:space="preserve"> </w:t>
            </w:r>
            <w:r w:rsidRPr="006F4232">
              <w:rPr>
                <w:sz w:val="24"/>
              </w:rPr>
              <w:t>vaistini</w:t>
            </w:r>
            <w:r w:rsidR="00465809">
              <w:rPr>
                <w:sz w:val="24"/>
              </w:rPr>
              <w:t>Ų</w:t>
            </w:r>
            <w:r w:rsidRPr="006F4232">
              <w:rPr>
                <w:sz w:val="24"/>
              </w:rPr>
              <w:t xml:space="preserve"> preparat</w:t>
            </w:r>
            <w:r w:rsidR="00465809">
              <w:rPr>
                <w:sz w:val="24"/>
              </w:rPr>
              <w:t>Ų</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B07DFC">
            <w:pPr>
              <w:pStyle w:val="Heading2"/>
              <w:tabs>
                <w:tab w:val="center" w:pos="3402"/>
              </w:tabs>
              <w:rPr>
                <w:b w:val="0"/>
                <w:caps w:val="0"/>
                <w:sz w:val="24"/>
              </w:rPr>
            </w:pPr>
            <w:r>
              <w:rPr>
                <w:b w:val="0"/>
                <w:caps w:val="0"/>
                <w:sz w:val="24"/>
              </w:rPr>
              <w:t>20</w:t>
            </w:r>
            <w:r w:rsidR="00BA26CC">
              <w:rPr>
                <w:b w:val="0"/>
                <w:caps w:val="0"/>
                <w:sz w:val="24"/>
              </w:rPr>
              <w:t>21</w:t>
            </w:r>
            <w:r>
              <w:rPr>
                <w:b w:val="0"/>
                <w:caps w:val="0"/>
                <w:sz w:val="24"/>
              </w:rPr>
              <w:t xml:space="preserve"> m. </w:t>
            </w:r>
            <w:r w:rsidR="00BA26CC">
              <w:rPr>
                <w:b w:val="0"/>
                <w:caps w:val="0"/>
                <w:sz w:val="24"/>
              </w:rPr>
              <w:t>gegužės</w:t>
            </w:r>
            <w:r w:rsidR="00A34DC1">
              <w:rPr>
                <w:b w:val="0"/>
                <w:caps w:val="0"/>
                <w:sz w:val="24"/>
              </w:rPr>
              <w:t xml:space="preserve"> 31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w:t>
            </w:r>
            <w:r w:rsidR="00BA26CC">
              <w:rPr>
                <w:b w:val="0"/>
                <w:caps w:val="0"/>
                <w:sz w:val="24"/>
              </w:rPr>
              <w:t>E</w:t>
            </w:r>
            <w:r w:rsidR="00707F54" w:rsidRPr="00726933">
              <w:rPr>
                <w:b w:val="0"/>
                <w:caps w:val="0"/>
                <w:sz w:val="24"/>
              </w:rPr>
              <w:t>)1A-</w:t>
            </w:r>
            <w:r w:rsidR="00A34DC1">
              <w:rPr>
                <w:b w:val="0"/>
                <w:caps w:val="0"/>
                <w:sz w:val="24"/>
              </w:rPr>
              <w:t>619</w:t>
            </w:r>
            <w:bookmarkStart w:id="0" w:name="_GoBack"/>
            <w:bookmarkEnd w:id="0"/>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p>
        </w:tc>
      </w:tr>
    </w:tbl>
    <w:p w:rsidR="002013EA" w:rsidRDefault="00800202" w:rsidP="00C220BE">
      <w:pPr>
        <w:ind w:left="-142" w:right="-143"/>
        <w:jc w:val="both"/>
      </w:pPr>
      <w:r w:rsidRPr="00726933">
        <w:t xml:space="preserve">           </w:t>
      </w:r>
      <w:r w:rsidR="004057EC" w:rsidRPr="00726933">
        <w:t>Vadovaudamasis Lietuvos Respublikos farmacijos įstaty</w:t>
      </w:r>
      <w:r w:rsidR="00DC7F4A" w:rsidRPr="00726933">
        <w:t xml:space="preserve">mo </w:t>
      </w:r>
      <w:r w:rsidR="00AF052D" w:rsidRPr="00726933">
        <w:t>17</w:t>
      </w:r>
      <w:r w:rsidR="00F17BA0" w:rsidRPr="00726933">
        <w:t> </w:t>
      </w:r>
      <w:r w:rsidR="004057EC" w:rsidRPr="00726933">
        <w:t>straipsnio 2 dalimi ir ats</w:t>
      </w:r>
      <w:r w:rsidR="004F7D42" w:rsidRPr="00726933">
        <w:t>ižvelgdamas į tai, kad vaistini</w:t>
      </w:r>
      <w:r w:rsidR="009270EA">
        <w:t>ų</w:t>
      </w:r>
      <w:r w:rsidR="004057EC" w:rsidRPr="00726933">
        <w:t xml:space="preserve"> </w:t>
      </w:r>
      <w:r w:rsidR="004F7D42" w:rsidRPr="00726933">
        <w:t>preparat</w:t>
      </w:r>
      <w:r w:rsidR="009270EA">
        <w:t>ų</w:t>
      </w:r>
      <w:r w:rsidR="00901AAB">
        <w:t xml:space="preserve"> </w:t>
      </w:r>
      <w:r w:rsidR="006B34BB">
        <w:rPr>
          <w:rStyle w:val="Italic"/>
        </w:rPr>
        <w:t>Atropine Sopharma 1 mg/ml injekcinis tirpalas, Mirena 20 mikrogramų/24 valandoms vartojimo į gimdos ertmę sistema, Celecoxib Aurobindo 100 mg kietosios kapsulės, Celecoxib Aurobindo 200 mg kietosios kapsulės, Ketoconazol BIJON 20 mg/g šampūnas</w:t>
      </w:r>
      <w:r w:rsidR="00FD0318">
        <w:t xml:space="preserve"> </w:t>
      </w:r>
      <w:r w:rsidR="00C505E6" w:rsidRPr="00726933">
        <w:t>kartu su paraišk</w:t>
      </w:r>
      <w:r w:rsidR="005055FA" w:rsidRPr="00726933">
        <w:t>a</w:t>
      </w:r>
      <w:r w:rsidR="00C505E6" w:rsidRPr="00726933">
        <w:t xml:space="preserve"> regis</w:t>
      </w:r>
      <w:r w:rsidR="0073657A" w:rsidRPr="00726933">
        <w:t>truoti lygiagrečiai imp</w:t>
      </w:r>
      <w:r w:rsidR="005055FA" w:rsidRPr="00726933">
        <w:t>ortuojamą vaistinį preparatą</w:t>
      </w:r>
      <w:r w:rsidR="00040E08" w:rsidRPr="00726933">
        <w:t xml:space="preserve"> </w:t>
      </w:r>
      <w:r w:rsidR="00C505E6" w:rsidRPr="00726933">
        <w:t>pateikti dokumentai atitinka teisės aktų nustatytus reikalavimus</w:t>
      </w:r>
      <w:r w:rsidR="002013EA" w:rsidRPr="00726933">
        <w:t>:</w:t>
      </w:r>
    </w:p>
    <w:p w:rsidR="006A0F5E" w:rsidRDefault="00B06A55" w:rsidP="00990EBC">
      <w:pPr>
        <w:pStyle w:val="ListParagraph"/>
        <w:numPr>
          <w:ilvl w:val="0"/>
          <w:numId w:val="8"/>
        </w:numPr>
        <w:ind w:left="851" w:right="-143" w:hanging="284"/>
        <w:jc w:val="both"/>
      </w:pPr>
      <w:r w:rsidRPr="00726933">
        <w:t>R e g i s t r u o j u</w:t>
      </w:r>
      <w:r w:rsidR="003C51F5">
        <w:t>:</w:t>
      </w:r>
    </w:p>
    <w:p w:rsidR="00810923" w:rsidRDefault="00B666D4" w:rsidP="0025288A">
      <w:pPr>
        <w:pStyle w:val="ListParagraph"/>
        <w:numPr>
          <w:ilvl w:val="1"/>
          <w:numId w:val="8"/>
        </w:numPr>
        <w:ind w:left="-142" w:right="-142" w:firstLine="709"/>
        <w:jc w:val="both"/>
      </w:pPr>
      <w:r w:rsidRPr="0091068E">
        <w:t xml:space="preserve">lygiagrečiai importuojamą vaistinį preparatą </w:t>
      </w:r>
      <w:r w:rsidR="002E770C" w:rsidRPr="002E770C">
        <w:rPr>
          <w:rStyle w:val="Italic"/>
        </w:rPr>
        <w:t>Atropine Sopharma 1 mg/ml injekcinis tirpalas</w:t>
      </w:r>
      <w:r w:rsidRPr="006A0F5E">
        <w:rPr>
          <w:i/>
        </w:rPr>
        <w:t xml:space="preserve"> </w:t>
      </w:r>
      <w:r w:rsidRPr="0091068E">
        <w:t>(veiklioji medžiaga –</w:t>
      </w:r>
      <w:r>
        <w:t xml:space="preserve"> </w:t>
      </w:r>
      <w:r w:rsidR="002E770C">
        <w:t>atropino sulfatas</w:t>
      </w:r>
      <w:r>
        <w:t>,</w:t>
      </w:r>
      <w:r w:rsidRPr="0091068E">
        <w:t xml:space="preserve"> lygiagretaus importo leidimo numeris – </w:t>
      </w:r>
      <w:r w:rsidR="007354EE">
        <w:t>LT/L/21/1530/001, LT/L/21/1530/002</w:t>
      </w:r>
      <w:r>
        <w:t>,</w:t>
      </w:r>
      <w:r w:rsidR="00462C84">
        <w:t xml:space="preserve"> </w:t>
      </w:r>
      <w:r w:rsidRPr="0091068E">
        <w:t xml:space="preserve">lygiagretaus importo leidimo turėtojas – </w:t>
      </w:r>
      <w:r>
        <w:t xml:space="preserve">UAB </w:t>
      </w:r>
      <w:r w:rsidR="00462C84">
        <w:t>„</w:t>
      </w:r>
      <w:r w:rsidR="002E770C">
        <w:t>TBS Pharma</w:t>
      </w:r>
      <w:r>
        <w:t>“,</w:t>
      </w:r>
      <w:r w:rsidRPr="00A86021">
        <w:t xml:space="preserve"> Lietuva</w:t>
      </w:r>
      <w:r w:rsidR="007354EE">
        <w:t>,</w:t>
      </w:r>
      <w:r w:rsidR="007354EE" w:rsidRPr="007354EE">
        <w:t xml:space="preserve"> paraiškos numeris - 2055472</w:t>
      </w:r>
      <w:r w:rsidRPr="0091068E">
        <w:t>, eksportuojanti valstybė –</w:t>
      </w:r>
      <w:r>
        <w:t xml:space="preserve"> </w:t>
      </w:r>
      <w:r w:rsidR="002E770C">
        <w:t>Latvija</w:t>
      </w:r>
      <w:r w:rsidRPr="0091068E">
        <w:t xml:space="preserve">, klasifikacija – </w:t>
      </w:r>
      <w:r w:rsidR="007354EE">
        <w:t>receptinis</w:t>
      </w:r>
      <w:r w:rsidR="00C51CFA">
        <w:t xml:space="preserve"> </w:t>
      </w:r>
      <w:r w:rsidRPr="0091068E">
        <w:t>vaistinis preparatas</w:t>
      </w:r>
      <w:r>
        <w:t>,</w:t>
      </w:r>
      <w:r w:rsidRPr="0091068E">
        <w:t xml:space="preserve"> pakuotė –</w:t>
      </w:r>
      <w:r>
        <w:t xml:space="preserve"> </w:t>
      </w:r>
      <w:r w:rsidR="007354EE">
        <w:t>ampulė, 1 ml N10, ampulė, 1 ml N100</w:t>
      </w:r>
      <w:r>
        <w:t>,</w:t>
      </w:r>
      <w:r w:rsidRPr="0091068E">
        <w:t xml:space="preserve"> referencinio vaistinio preparato pavadinimas – </w:t>
      </w:r>
      <w:r w:rsidR="007354EE">
        <w:t>Atropino sulfatas SANITAS 1 mg/ml injekcinis tirpalas</w:t>
      </w:r>
      <w:r>
        <w:t xml:space="preserve">, </w:t>
      </w:r>
      <w:r w:rsidRPr="0091068E">
        <w:t>referencinio vaistinio preparato registracijos pažymėjimo numeris –</w:t>
      </w:r>
      <w:r>
        <w:t xml:space="preserve"> </w:t>
      </w:r>
      <w:r w:rsidR="002E770C">
        <w:t>LT/1/99/1712/001</w:t>
      </w:r>
      <w:r>
        <w:t>, r</w:t>
      </w:r>
      <w:r w:rsidRPr="0091068E">
        <w:t xml:space="preserve">eferencinio vaistinio preparato registruotojas </w:t>
      </w:r>
      <w:r>
        <w:t xml:space="preserve">– </w:t>
      </w:r>
      <w:r w:rsidR="007354EE">
        <w:t>PharmaSwiss Česká republika s.r.o., Čekija</w:t>
      </w:r>
      <w:r w:rsidR="004945E6">
        <w:t>)</w:t>
      </w:r>
      <w:r w:rsidR="0022257D">
        <w:t>;</w:t>
      </w:r>
    </w:p>
    <w:p w:rsidR="002E770C" w:rsidRDefault="002E770C" w:rsidP="0025288A">
      <w:pPr>
        <w:pStyle w:val="ListParagraph"/>
        <w:numPr>
          <w:ilvl w:val="1"/>
          <w:numId w:val="8"/>
        </w:numPr>
        <w:ind w:left="-142" w:right="-142" w:firstLine="709"/>
        <w:jc w:val="both"/>
      </w:pPr>
      <w:r w:rsidRPr="0091068E">
        <w:t xml:space="preserve">lygiagrečiai importuojamą vaistinį preparatą </w:t>
      </w:r>
      <w:r w:rsidRPr="002E770C">
        <w:rPr>
          <w:rStyle w:val="Italic"/>
        </w:rPr>
        <w:t>Mirena 20 mikrogramų/24 valandoms vartojimo į gimdos ertmę sistema</w:t>
      </w:r>
      <w:r w:rsidRPr="006A0F5E">
        <w:rPr>
          <w:i/>
        </w:rPr>
        <w:t xml:space="preserve"> </w:t>
      </w:r>
      <w:r w:rsidRPr="0091068E">
        <w:t>(veiklioji medžiaga –</w:t>
      </w:r>
      <w:r>
        <w:t xml:space="preserve"> levonorgestrelis,</w:t>
      </w:r>
      <w:r w:rsidRPr="0091068E">
        <w:t xml:space="preserve"> lygiagretaus importo leidimo numeris – </w:t>
      </w:r>
      <w:r>
        <w:t xml:space="preserve">LT/L/21/1531/001, </w:t>
      </w:r>
      <w:r w:rsidRPr="0091068E">
        <w:t xml:space="preserve">lygiagretaus importo leidimo turėtojas – </w:t>
      </w:r>
      <w:r>
        <w:t>UAB „Lex ano“,</w:t>
      </w:r>
      <w:r w:rsidRPr="00A86021">
        <w:t xml:space="preserve"> Lietuva</w:t>
      </w:r>
      <w:r w:rsidR="00462CBC">
        <w:t xml:space="preserve">, </w:t>
      </w:r>
      <w:r w:rsidR="00462CBC" w:rsidRPr="00462CBC">
        <w:t>paraiškos numeris - 2035552</w:t>
      </w:r>
      <w:r w:rsidRPr="0091068E">
        <w:t>, eksportuojanti valstybė –</w:t>
      </w:r>
      <w:r>
        <w:t xml:space="preserve"> Ispanija</w:t>
      </w:r>
      <w:r w:rsidRPr="0091068E">
        <w:t xml:space="preserve">, klasifikacija – </w:t>
      </w:r>
      <w:r w:rsidR="00462CBC">
        <w:t>receptinis</w:t>
      </w:r>
      <w:r>
        <w:t xml:space="preserve"> </w:t>
      </w:r>
      <w:r w:rsidRPr="0091068E">
        <w:t>vaistinis preparatas</w:t>
      </w:r>
      <w:r>
        <w:t>,</w:t>
      </w:r>
      <w:r w:rsidRPr="0091068E">
        <w:t xml:space="preserve"> pakuotė –</w:t>
      </w:r>
      <w:r>
        <w:t xml:space="preserve"> </w:t>
      </w:r>
      <w:r w:rsidR="00462CBC">
        <w:t>lizdinė plokštelė, N1</w:t>
      </w:r>
      <w:r>
        <w:t>,</w:t>
      </w:r>
      <w:r w:rsidRPr="0091068E">
        <w:t xml:space="preserve"> referencinio vaistinio preparato pavadinimas – </w:t>
      </w:r>
      <w:r w:rsidR="00462CBC" w:rsidRPr="00462CBC">
        <w:t>Mirena 20 mikrogramų/24 valandoms vartojimo į gimdos ertmę sistema</w:t>
      </w:r>
      <w:r>
        <w:t xml:space="preserve">, </w:t>
      </w:r>
      <w:r w:rsidRPr="0091068E">
        <w:t>referencinio vaistinio preparato registracijos pažymėjimo numeris –</w:t>
      </w:r>
      <w:r>
        <w:t xml:space="preserve"> LT/1/98/0172/001, r</w:t>
      </w:r>
      <w:r w:rsidRPr="0091068E">
        <w:t xml:space="preserve">eferencinio vaistinio preparato registruotojas </w:t>
      </w:r>
      <w:r>
        <w:t xml:space="preserve">– </w:t>
      </w:r>
      <w:r w:rsidR="00462CBC">
        <w:t>Bayer AG, Vokietija</w:t>
      </w:r>
      <w:r>
        <w:t>);</w:t>
      </w:r>
    </w:p>
    <w:p w:rsidR="002E770C" w:rsidRDefault="002E770C" w:rsidP="0025288A">
      <w:pPr>
        <w:pStyle w:val="ListParagraph"/>
        <w:numPr>
          <w:ilvl w:val="1"/>
          <w:numId w:val="8"/>
        </w:numPr>
        <w:ind w:left="-142" w:right="-142" w:firstLine="709"/>
        <w:jc w:val="both"/>
      </w:pPr>
      <w:r w:rsidRPr="0091068E">
        <w:t xml:space="preserve">lygiagrečiai importuojamą vaistinį preparatą </w:t>
      </w:r>
      <w:r w:rsidRPr="002E770C">
        <w:rPr>
          <w:rStyle w:val="Italic"/>
        </w:rPr>
        <w:t>Celecoxib Aurobindo 100 mg kietosios kapsulės</w:t>
      </w:r>
      <w:r w:rsidRPr="006A0F5E">
        <w:rPr>
          <w:i/>
        </w:rPr>
        <w:t xml:space="preserve"> </w:t>
      </w:r>
      <w:r w:rsidRPr="0091068E">
        <w:t>(veiklioji medžiaga –</w:t>
      </w:r>
      <w:r>
        <w:t xml:space="preserve"> celekoksibas,</w:t>
      </w:r>
      <w:r w:rsidRPr="0091068E">
        <w:t xml:space="preserve"> lygiagretaus importo leidimo numeris – </w:t>
      </w:r>
      <w:r>
        <w:t xml:space="preserve">LT/L/21/1532/001, </w:t>
      </w:r>
      <w:r w:rsidRPr="0091068E">
        <w:t xml:space="preserve">lygiagretaus importo leidimo turėtojas – </w:t>
      </w:r>
      <w:r>
        <w:t>UAB „Lex ano“,</w:t>
      </w:r>
      <w:r w:rsidRPr="00A86021">
        <w:t xml:space="preserve"> Lietuva</w:t>
      </w:r>
      <w:r w:rsidR="009A070C">
        <w:t>,</w:t>
      </w:r>
      <w:r w:rsidR="009A070C" w:rsidRPr="009A070C">
        <w:t xml:space="preserve"> paraiškos numeris - 1930685</w:t>
      </w:r>
      <w:r w:rsidRPr="0091068E">
        <w:t>, eksportuojanti valstybė –</w:t>
      </w:r>
      <w:r>
        <w:t xml:space="preserve"> Nyderlandai</w:t>
      </w:r>
      <w:r w:rsidRPr="0091068E">
        <w:t xml:space="preserve">, klasifikacija – </w:t>
      </w:r>
      <w:r w:rsidR="009A070C">
        <w:t>receptinis</w:t>
      </w:r>
      <w:r>
        <w:t xml:space="preserve"> </w:t>
      </w:r>
      <w:r w:rsidRPr="0091068E">
        <w:t>vaistinis preparatas</w:t>
      </w:r>
      <w:r>
        <w:t>,</w:t>
      </w:r>
      <w:r w:rsidRPr="0091068E">
        <w:t xml:space="preserve"> pakuotė –</w:t>
      </w:r>
      <w:r>
        <w:t xml:space="preserve"> </w:t>
      </w:r>
      <w:r w:rsidR="009A070C">
        <w:t>lizdinė plokštelė, N30</w:t>
      </w:r>
      <w:r>
        <w:t>,</w:t>
      </w:r>
      <w:r w:rsidRPr="0091068E">
        <w:t xml:space="preserve"> referencinio vaistinio preparato pavadinimas – </w:t>
      </w:r>
      <w:r w:rsidR="009A070C">
        <w:t>Aclexa 100 mg kietosios kapsulės</w:t>
      </w:r>
      <w:r>
        <w:t xml:space="preserve">, </w:t>
      </w:r>
      <w:r w:rsidRPr="0091068E">
        <w:t>referencinio vaistinio preparato registracijos pažymėjimo numeris –</w:t>
      </w:r>
      <w:r>
        <w:t xml:space="preserve"> LT/1/13/3460/003, r</w:t>
      </w:r>
      <w:r w:rsidRPr="0091068E">
        <w:t xml:space="preserve">eferencinio vaistinio preparato registruotojas </w:t>
      </w:r>
      <w:r>
        <w:t xml:space="preserve">– </w:t>
      </w:r>
      <w:r w:rsidR="00AF1F30">
        <w:t>KRKA, d.d., Novo mesto, Slovėnija</w:t>
      </w:r>
      <w:r>
        <w:t>);</w:t>
      </w:r>
    </w:p>
    <w:p w:rsidR="002E770C" w:rsidRDefault="002E770C" w:rsidP="0025288A">
      <w:pPr>
        <w:pStyle w:val="ListParagraph"/>
        <w:numPr>
          <w:ilvl w:val="1"/>
          <w:numId w:val="8"/>
        </w:numPr>
        <w:ind w:left="-142" w:right="-142" w:firstLine="709"/>
        <w:jc w:val="both"/>
      </w:pPr>
      <w:r w:rsidRPr="0091068E">
        <w:t xml:space="preserve">lygiagrečiai importuojamą vaistinį preparatą </w:t>
      </w:r>
      <w:r w:rsidRPr="002E770C">
        <w:rPr>
          <w:rStyle w:val="Italic"/>
        </w:rPr>
        <w:t>Celecoxib Aurobindo 200 mg kietosios kapsulės</w:t>
      </w:r>
      <w:r w:rsidRPr="006A0F5E">
        <w:rPr>
          <w:i/>
        </w:rPr>
        <w:t xml:space="preserve"> </w:t>
      </w:r>
      <w:r w:rsidRPr="0091068E">
        <w:t>(veiklioji medžiaga –</w:t>
      </w:r>
      <w:r>
        <w:t xml:space="preserve"> celekoksibas,</w:t>
      </w:r>
      <w:r w:rsidRPr="0091068E">
        <w:t xml:space="preserve"> lygiagretaus importo leidimo numeris – </w:t>
      </w:r>
      <w:r>
        <w:t xml:space="preserve">LT/L/21/1533/001, </w:t>
      </w:r>
      <w:r w:rsidRPr="0091068E">
        <w:t xml:space="preserve">lygiagretaus importo leidimo turėtojas – </w:t>
      </w:r>
      <w:r>
        <w:t>UAB „Lex ano“,</w:t>
      </w:r>
      <w:r w:rsidRPr="00A86021">
        <w:t xml:space="preserve"> Lietuva</w:t>
      </w:r>
      <w:r w:rsidR="00AF1F30">
        <w:t xml:space="preserve">, </w:t>
      </w:r>
      <w:r w:rsidR="00AF1F30" w:rsidRPr="00AF1F30">
        <w:t>paraiškos numeris - 1930689</w:t>
      </w:r>
      <w:r w:rsidRPr="0091068E">
        <w:t>, eksportuojanti valstybė –</w:t>
      </w:r>
      <w:r>
        <w:t xml:space="preserve"> Nyderlandai</w:t>
      </w:r>
      <w:r w:rsidRPr="0091068E">
        <w:t xml:space="preserve">, klasifikacija – </w:t>
      </w:r>
      <w:r w:rsidR="009A070C">
        <w:t>receptinis</w:t>
      </w:r>
      <w:r>
        <w:t xml:space="preserve"> </w:t>
      </w:r>
      <w:r w:rsidRPr="0091068E">
        <w:t>vaistinis preparatas</w:t>
      </w:r>
      <w:r>
        <w:t>,</w:t>
      </w:r>
      <w:r w:rsidRPr="0091068E">
        <w:t xml:space="preserve"> pakuotė –</w:t>
      </w:r>
      <w:r>
        <w:t xml:space="preserve"> </w:t>
      </w:r>
      <w:r w:rsidR="009A070C">
        <w:t>lizdinė plokštelė, N30</w:t>
      </w:r>
      <w:r>
        <w:t>,</w:t>
      </w:r>
      <w:r w:rsidRPr="0091068E">
        <w:t xml:space="preserve"> referencinio vaistinio preparato pavadinimas – </w:t>
      </w:r>
      <w:r w:rsidR="009A070C">
        <w:t xml:space="preserve">Aclexa </w:t>
      </w:r>
      <w:r w:rsidR="009A070C">
        <w:lastRenderedPageBreak/>
        <w:t>200 mg kietosios kapsulės</w:t>
      </w:r>
      <w:r>
        <w:t xml:space="preserve">, </w:t>
      </w:r>
      <w:r w:rsidRPr="0091068E">
        <w:t>referencinio vaistinio preparato registracijos pažymėjimo numeris –</w:t>
      </w:r>
      <w:r>
        <w:t xml:space="preserve"> LT/1/13/3460/011, r</w:t>
      </w:r>
      <w:r w:rsidRPr="0091068E">
        <w:t xml:space="preserve">eferencinio vaistinio preparato registruotojas </w:t>
      </w:r>
      <w:r>
        <w:t xml:space="preserve">– </w:t>
      </w:r>
      <w:r w:rsidR="00AF1F30">
        <w:t>KRKA, d.d., Novo mesto, Slovėnija</w:t>
      </w:r>
      <w:r>
        <w:t>);</w:t>
      </w:r>
    </w:p>
    <w:p w:rsidR="002E770C" w:rsidRDefault="002E770C" w:rsidP="0025288A">
      <w:pPr>
        <w:pStyle w:val="ListParagraph"/>
        <w:numPr>
          <w:ilvl w:val="1"/>
          <w:numId w:val="8"/>
        </w:numPr>
        <w:ind w:left="-142" w:right="-142" w:firstLine="709"/>
        <w:jc w:val="both"/>
      </w:pPr>
      <w:r w:rsidRPr="0091068E">
        <w:t xml:space="preserve">lygiagrečiai importuojamą vaistinį preparatą </w:t>
      </w:r>
      <w:r w:rsidRPr="002E770C">
        <w:rPr>
          <w:rStyle w:val="Italic"/>
        </w:rPr>
        <w:t>Ketoconazol BIJON 20 mg/g šampūnas</w:t>
      </w:r>
      <w:r w:rsidRPr="006A0F5E">
        <w:rPr>
          <w:i/>
        </w:rPr>
        <w:t xml:space="preserve"> </w:t>
      </w:r>
      <w:r w:rsidRPr="0091068E">
        <w:t>(veiklioji medžiaga –</w:t>
      </w:r>
      <w:r>
        <w:t xml:space="preserve"> ketokonazolas,</w:t>
      </w:r>
      <w:r w:rsidRPr="0091068E">
        <w:t xml:space="preserve"> lygiagretaus importo leidimo numeris – </w:t>
      </w:r>
      <w:r w:rsidR="003124B6">
        <w:t>LT/L/21/1534/001, LT/L/21/1534/002</w:t>
      </w:r>
      <w:r>
        <w:t xml:space="preserve">, </w:t>
      </w:r>
      <w:r w:rsidRPr="0091068E">
        <w:t xml:space="preserve">lygiagretaus importo leidimo turėtojas – </w:t>
      </w:r>
      <w:r>
        <w:t>UAB „</w:t>
      </w:r>
      <w:r w:rsidR="009A070C">
        <w:t>BIJON medica</w:t>
      </w:r>
      <w:r>
        <w:t>“,</w:t>
      </w:r>
      <w:r w:rsidRPr="00A86021">
        <w:t xml:space="preserve"> Lietuva</w:t>
      </w:r>
      <w:r w:rsidR="003124B6">
        <w:t>,</w:t>
      </w:r>
      <w:r w:rsidR="003124B6" w:rsidRPr="003124B6">
        <w:t xml:space="preserve"> paraiškos numeris - 2050760</w:t>
      </w:r>
      <w:r w:rsidRPr="0091068E">
        <w:t>, eksportuojanti valstybė –</w:t>
      </w:r>
      <w:r>
        <w:t xml:space="preserve"> Suomija</w:t>
      </w:r>
      <w:r w:rsidRPr="0091068E">
        <w:t xml:space="preserve">, klasifikacija – </w:t>
      </w:r>
      <w:r w:rsidR="009A070C">
        <w:t>nereceptinis</w:t>
      </w:r>
      <w:r>
        <w:t xml:space="preserve"> </w:t>
      </w:r>
      <w:r w:rsidRPr="0091068E">
        <w:t>vaistinis preparatas</w:t>
      </w:r>
      <w:r>
        <w:t>,</w:t>
      </w:r>
      <w:r w:rsidRPr="0091068E">
        <w:t xml:space="preserve"> pakuotė –</w:t>
      </w:r>
      <w:r>
        <w:t xml:space="preserve"> </w:t>
      </w:r>
      <w:r w:rsidR="003124B6">
        <w:t>buteliukas, 60 ml N1, buteliukas, 120 ml N1</w:t>
      </w:r>
      <w:r>
        <w:t>,</w:t>
      </w:r>
      <w:r w:rsidRPr="0091068E">
        <w:t xml:space="preserve"> referencinio vaistinio preparato pavadinimas – </w:t>
      </w:r>
      <w:r w:rsidR="003124B6">
        <w:t>Nizoral 20 mg/g šampūnas,</w:t>
      </w:r>
      <w:r>
        <w:t xml:space="preserve"> </w:t>
      </w:r>
      <w:r w:rsidRPr="0091068E">
        <w:t>referencinio vaistinio preparato registracijos pažymėjimo numeris –</w:t>
      </w:r>
      <w:r>
        <w:t xml:space="preserve"> LT/1/95/0937/002-003, r</w:t>
      </w:r>
      <w:r w:rsidRPr="0091068E">
        <w:t xml:space="preserve">eferencinio vaistinio preparato registruotojas </w:t>
      </w:r>
      <w:r>
        <w:t xml:space="preserve">– </w:t>
      </w:r>
      <w:r w:rsidR="008D31DD" w:rsidRPr="008D31DD">
        <w:t>STADA Arzneimittel AG, Vokietija</w:t>
      </w:r>
      <w:r>
        <w:t>)</w:t>
      </w:r>
      <w:r w:rsidR="00BA26CC">
        <w:t>.</w:t>
      </w:r>
    </w:p>
    <w:p w:rsidR="008D31DD" w:rsidRPr="008D31DD" w:rsidRDefault="004B72DB" w:rsidP="008D31DD">
      <w:pPr>
        <w:ind w:left="-142" w:right="-143" w:firstLine="709"/>
        <w:jc w:val="both"/>
      </w:pPr>
      <w:r w:rsidRPr="00726933">
        <w:rPr>
          <w:bCs/>
          <w:noProof/>
        </w:rPr>
        <w:t>2.</w:t>
      </w:r>
      <w:r w:rsidR="002013EA" w:rsidRPr="00726933">
        <w:t xml:space="preserve"> </w:t>
      </w:r>
      <w:r w:rsidR="008D31DD" w:rsidRPr="008D31DD">
        <w:t>Šis įsakymas per vieną mėnesį nuo jo paskelbimo dienos gali būti skundžiamas Lietuvos Respublikos ikiteisminio administracinių ginčų nagrinėjimo tvarkos įstatymo nustatyta tvarka Lietuvos administracinių ginčų komisijai arba Lietuvos Respublikos administracinių bylų teisenos įstatymo nustatyta tvarka Vilniaus apygardos administraciniam teismui.</w:t>
      </w:r>
    </w:p>
    <w:p w:rsidR="00846B67" w:rsidRPr="00726933" w:rsidRDefault="00846B67" w:rsidP="00C220BE">
      <w:pPr>
        <w:ind w:left="-142" w:right="-143" w:firstLine="709"/>
        <w:jc w:val="both"/>
      </w:pP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20"/>
      </w:tblGrid>
      <w:tr w:rsidR="00DC409A" w:rsidRPr="002F5C56" w:rsidTr="004C2596">
        <w:tc>
          <w:tcPr>
            <w:tcW w:w="9720" w:type="dxa"/>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DC409A" w:rsidRPr="002F5C56" w:rsidTr="004C2596">
        <w:tc>
          <w:tcPr>
            <w:tcW w:w="9720" w:type="dxa"/>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2A2AF0" w:rsidRPr="002F5C56" w:rsidTr="004C2596">
        <w:tc>
          <w:tcPr>
            <w:tcW w:w="9720" w:type="dxa"/>
            <w:tcBorders>
              <w:top w:val="nil"/>
              <w:left w:val="nil"/>
              <w:bottom w:val="nil"/>
              <w:right w:val="nil"/>
            </w:tcBorders>
            <w:shd w:val="clear" w:color="auto" w:fill="auto"/>
          </w:tcPr>
          <w:p w:rsidR="002A2AF0" w:rsidRPr="002F5C56" w:rsidRDefault="002A2AF0" w:rsidP="00B2721B">
            <w:pPr>
              <w:overflowPunct w:val="0"/>
              <w:ind w:left="-426" w:right="-426"/>
              <w:jc w:val="both"/>
              <w:rPr>
                <w:sz w:val="18"/>
                <w:szCs w:val="18"/>
                <w:lang w:val="en-US"/>
              </w:rPr>
            </w:pPr>
          </w:p>
        </w:tc>
      </w:tr>
    </w:tbl>
    <w:p w:rsidR="002A2AF0" w:rsidRDefault="002A2AF0"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8D31DD" w:rsidRPr="000F3490" w:rsidRDefault="008D31DD" w:rsidP="008D31DD">
      <w:pPr>
        <w:autoSpaceDE w:val="0"/>
        <w:autoSpaceDN w:val="0"/>
        <w:adjustRightInd w:val="0"/>
        <w:rPr>
          <w:color w:val="000000"/>
          <w:sz w:val="23"/>
          <w:szCs w:val="23"/>
        </w:rPr>
      </w:pPr>
      <w:r w:rsidRPr="000F3490">
        <w:rPr>
          <w:color w:val="000000"/>
          <w:sz w:val="23"/>
          <w:szCs w:val="23"/>
        </w:rPr>
        <w:t xml:space="preserve">Viršininko pavaduotojas, </w:t>
      </w:r>
    </w:p>
    <w:p w:rsidR="008D31DD" w:rsidRPr="000F3490" w:rsidRDefault="008D31DD" w:rsidP="008D31DD">
      <w:pPr>
        <w:jc w:val="both"/>
        <w:rPr>
          <w:lang w:eastAsia="lt-LT"/>
        </w:rPr>
      </w:pPr>
      <w:r w:rsidRPr="000F3490">
        <w:rPr>
          <w:sz w:val="23"/>
          <w:szCs w:val="23"/>
          <w:lang w:eastAsia="lt-LT"/>
        </w:rPr>
        <w:t>laikinai vykdantis viršininko funkcijas                                                                       Žydrūnas Martinėnas</w:t>
      </w:r>
    </w:p>
    <w:p w:rsidR="008D31DD" w:rsidRDefault="008D31DD" w:rsidP="008D31DD">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D31DD" w:rsidRDefault="008D31DD" w:rsidP="00B2721B">
      <w:pPr>
        <w:overflowPunct w:val="0"/>
        <w:ind w:left="-426" w:right="-426"/>
        <w:jc w:val="both"/>
        <w:rPr>
          <w:sz w:val="18"/>
          <w:szCs w:val="18"/>
        </w:rPr>
      </w:pPr>
    </w:p>
    <w:p w:rsidR="008D31DD" w:rsidRDefault="008D31DD" w:rsidP="00B2721B">
      <w:pPr>
        <w:overflowPunct w:val="0"/>
        <w:ind w:left="-426" w:right="-426"/>
        <w:jc w:val="both"/>
        <w:rPr>
          <w:sz w:val="18"/>
          <w:szCs w:val="18"/>
        </w:rPr>
      </w:pPr>
    </w:p>
    <w:p w:rsidR="008D31DD" w:rsidRDefault="008D31DD" w:rsidP="00B2721B">
      <w:pPr>
        <w:overflowPunct w:val="0"/>
        <w:ind w:left="-426" w:right="-426"/>
        <w:jc w:val="both"/>
        <w:rPr>
          <w:sz w:val="18"/>
          <w:szCs w:val="18"/>
        </w:rPr>
      </w:pPr>
    </w:p>
    <w:p w:rsidR="008D31DD" w:rsidRDefault="008D31DD" w:rsidP="00B2721B">
      <w:pPr>
        <w:overflowPunct w:val="0"/>
        <w:ind w:left="-426" w:right="-426"/>
        <w:jc w:val="both"/>
        <w:rPr>
          <w:sz w:val="18"/>
          <w:szCs w:val="18"/>
        </w:rPr>
      </w:pPr>
    </w:p>
    <w:p w:rsidR="008D31DD" w:rsidRDefault="008D31DD" w:rsidP="00B2721B">
      <w:pPr>
        <w:overflowPunct w:val="0"/>
        <w:ind w:left="-426" w:right="-426"/>
        <w:jc w:val="both"/>
        <w:rPr>
          <w:sz w:val="18"/>
          <w:szCs w:val="18"/>
        </w:rPr>
      </w:pPr>
    </w:p>
    <w:p w:rsidR="008D31DD" w:rsidRDefault="008D31DD" w:rsidP="00B2721B">
      <w:pPr>
        <w:overflowPunct w:val="0"/>
        <w:ind w:left="-426" w:right="-426"/>
        <w:jc w:val="both"/>
        <w:rPr>
          <w:sz w:val="18"/>
          <w:szCs w:val="18"/>
        </w:rPr>
      </w:pPr>
    </w:p>
    <w:p w:rsidR="008D31DD" w:rsidRDefault="008D31DD" w:rsidP="00B2721B">
      <w:pPr>
        <w:overflowPunct w:val="0"/>
        <w:ind w:left="-426" w:right="-426"/>
        <w:jc w:val="both"/>
        <w:rPr>
          <w:sz w:val="18"/>
          <w:szCs w:val="18"/>
        </w:rPr>
      </w:pPr>
    </w:p>
    <w:p w:rsidR="008D31DD" w:rsidRDefault="008D31DD" w:rsidP="00B2721B">
      <w:pPr>
        <w:overflowPunct w:val="0"/>
        <w:ind w:left="-426" w:right="-426"/>
        <w:jc w:val="both"/>
        <w:rPr>
          <w:sz w:val="18"/>
          <w:szCs w:val="18"/>
        </w:rPr>
      </w:pPr>
    </w:p>
    <w:p w:rsidR="008D31DD" w:rsidRDefault="008D31DD" w:rsidP="00B2721B">
      <w:pPr>
        <w:overflowPunct w:val="0"/>
        <w:ind w:left="-426" w:right="-426"/>
        <w:jc w:val="both"/>
        <w:rPr>
          <w:sz w:val="18"/>
          <w:szCs w:val="18"/>
        </w:rPr>
      </w:pPr>
    </w:p>
    <w:p w:rsidR="008D31DD" w:rsidRDefault="008D31DD" w:rsidP="00B2721B">
      <w:pPr>
        <w:overflowPunct w:val="0"/>
        <w:ind w:left="-426" w:right="-426"/>
        <w:jc w:val="both"/>
        <w:rPr>
          <w:sz w:val="18"/>
          <w:szCs w:val="18"/>
        </w:rPr>
      </w:pPr>
    </w:p>
    <w:p w:rsidR="008D31DD" w:rsidRDefault="008D31DD" w:rsidP="00B2721B">
      <w:pPr>
        <w:overflowPunct w:val="0"/>
        <w:ind w:left="-426" w:right="-426"/>
        <w:jc w:val="both"/>
        <w:rPr>
          <w:sz w:val="18"/>
          <w:szCs w:val="18"/>
        </w:rPr>
      </w:pPr>
    </w:p>
    <w:p w:rsidR="008D31DD" w:rsidRDefault="008D31DD" w:rsidP="00B2721B">
      <w:pPr>
        <w:overflowPunct w:val="0"/>
        <w:ind w:left="-426" w:right="-426"/>
        <w:jc w:val="both"/>
        <w:rPr>
          <w:sz w:val="18"/>
          <w:szCs w:val="18"/>
        </w:rPr>
      </w:pPr>
    </w:p>
    <w:p w:rsidR="008D31DD" w:rsidRDefault="008D31DD" w:rsidP="00B2721B">
      <w:pPr>
        <w:overflowPunct w:val="0"/>
        <w:ind w:left="-426" w:right="-426"/>
        <w:jc w:val="both"/>
        <w:rPr>
          <w:sz w:val="18"/>
          <w:szCs w:val="18"/>
        </w:rPr>
      </w:pPr>
    </w:p>
    <w:p w:rsidR="008D31DD" w:rsidRDefault="008D31DD" w:rsidP="00B2721B">
      <w:pPr>
        <w:overflowPunct w:val="0"/>
        <w:ind w:left="-426" w:right="-426"/>
        <w:jc w:val="both"/>
        <w:rPr>
          <w:sz w:val="18"/>
          <w:szCs w:val="18"/>
        </w:rPr>
      </w:pPr>
    </w:p>
    <w:p w:rsidR="008D31DD" w:rsidRDefault="008D31DD" w:rsidP="00B2721B">
      <w:pPr>
        <w:overflowPunct w:val="0"/>
        <w:ind w:left="-426" w:right="-426"/>
        <w:jc w:val="both"/>
        <w:rPr>
          <w:sz w:val="18"/>
          <w:szCs w:val="18"/>
        </w:rPr>
      </w:pPr>
    </w:p>
    <w:p w:rsidR="008D31DD" w:rsidRDefault="008D31DD" w:rsidP="00B2721B">
      <w:pPr>
        <w:overflowPunct w:val="0"/>
        <w:ind w:left="-426" w:right="-426"/>
        <w:jc w:val="both"/>
        <w:rPr>
          <w:sz w:val="18"/>
          <w:szCs w:val="18"/>
        </w:rPr>
      </w:pPr>
    </w:p>
    <w:p w:rsidR="008D31DD" w:rsidRDefault="008D31DD" w:rsidP="00B2721B">
      <w:pPr>
        <w:overflowPunct w:val="0"/>
        <w:ind w:left="-426" w:right="-426"/>
        <w:jc w:val="both"/>
        <w:rPr>
          <w:sz w:val="18"/>
          <w:szCs w:val="18"/>
        </w:rPr>
      </w:pPr>
    </w:p>
    <w:p w:rsidR="008D31DD" w:rsidRDefault="008D31DD" w:rsidP="00B2721B">
      <w:pPr>
        <w:overflowPunct w:val="0"/>
        <w:ind w:left="-426" w:right="-426"/>
        <w:jc w:val="both"/>
        <w:rPr>
          <w:sz w:val="18"/>
          <w:szCs w:val="18"/>
        </w:rPr>
      </w:pPr>
    </w:p>
    <w:p w:rsidR="008D31DD" w:rsidRDefault="008D31DD" w:rsidP="00B2721B">
      <w:pPr>
        <w:overflowPunct w:val="0"/>
        <w:ind w:left="-426" w:right="-426"/>
        <w:jc w:val="both"/>
        <w:rPr>
          <w:sz w:val="18"/>
          <w:szCs w:val="18"/>
        </w:rPr>
      </w:pPr>
    </w:p>
    <w:p w:rsidR="008D31DD" w:rsidRDefault="008D31DD" w:rsidP="00B2721B">
      <w:pPr>
        <w:overflowPunct w:val="0"/>
        <w:ind w:left="-426" w:right="-426"/>
        <w:jc w:val="both"/>
        <w:rPr>
          <w:sz w:val="18"/>
          <w:szCs w:val="18"/>
        </w:rPr>
      </w:pPr>
    </w:p>
    <w:p w:rsidR="008D31DD" w:rsidRDefault="008D31DD" w:rsidP="00B2721B">
      <w:pPr>
        <w:overflowPunct w:val="0"/>
        <w:ind w:left="-426" w:right="-426"/>
        <w:jc w:val="both"/>
        <w:rPr>
          <w:sz w:val="18"/>
          <w:szCs w:val="18"/>
        </w:rPr>
      </w:pPr>
    </w:p>
    <w:p w:rsidR="008D31DD" w:rsidRDefault="008D31DD"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0413DC" w:rsidRDefault="000413DC" w:rsidP="00C220BE">
      <w:pPr>
        <w:overflowPunct w:val="0"/>
        <w:ind w:left="-142" w:right="-426"/>
        <w:jc w:val="both"/>
        <w:rPr>
          <w:sz w:val="18"/>
          <w:szCs w:val="18"/>
        </w:rPr>
      </w:pPr>
      <w:r w:rsidRPr="000C5B5C">
        <w:rPr>
          <w:sz w:val="18"/>
          <w:szCs w:val="18"/>
        </w:rPr>
        <w:t>Parengė</w:t>
      </w:r>
    </w:p>
    <w:p w:rsidR="008D31DD" w:rsidRPr="008D31DD" w:rsidRDefault="008D31DD" w:rsidP="008D31DD">
      <w:pPr>
        <w:overflowPunct w:val="0"/>
        <w:ind w:left="-142" w:right="-426"/>
        <w:jc w:val="both"/>
        <w:rPr>
          <w:sz w:val="18"/>
          <w:szCs w:val="18"/>
        </w:rPr>
      </w:pPr>
      <w:r w:rsidRPr="008D31DD">
        <w:rPr>
          <w:sz w:val="18"/>
          <w:szCs w:val="18"/>
        </w:rPr>
        <w:t>Vaistų stebėsenos ir informacijos skyriaus vyriausioji specialistė</w:t>
      </w:r>
    </w:p>
    <w:p w:rsidR="008D31DD" w:rsidRPr="008D31DD" w:rsidRDefault="008D31DD" w:rsidP="008D31DD">
      <w:pPr>
        <w:overflowPunct w:val="0"/>
        <w:ind w:left="-142" w:right="-426"/>
        <w:jc w:val="both"/>
        <w:rPr>
          <w:sz w:val="18"/>
          <w:szCs w:val="18"/>
        </w:rPr>
      </w:pPr>
      <w:r w:rsidRPr="008D31DD">
        <w:rPr>
          <w:sz w:val="18"/>
          <w:szCs w:val="18"/>
        </w:rPr>
        <w:t>R. Tomaševič</w:t>
      </w:r>
    </w:p>
    <w:p w:rsidR="00AB6814" w:rsidRPr="000C5B5C" w:rsidRDefault="00AB6814" w:rsidP="008D31DD">
      <w:pPr>
        <w:overflowPunct w:val="0"/>
        <w:ind w:right="-426"/>
        <w:jc w:val="both"/>
        <w:rPr>
          <w:sz w:val="18"/>
          <w:szCs w:val="18"/>
        </w:rPr>
      </w:pPr>
    </w:p>
    <w:p w:rsidR="008C3D9A" w:rsidRPr="000413DC" w:rsidRDefault="002E770C" w:rsidP="00C220BE">
      <w:pPr>
        <w:overflowPunct w:val="0"/>
        <w:ind w:left="-142" w:right="-426"/>
        <w:jc w:val="both"/>
        <w:rPr>
          <w:sz w:val="18"/>
          <w:szCs w:val="18"/>
        </w:rPr>
      </w:pPr>
      <w:r>
        <w:rPr>
          <w:sz w:val="18"/>
          <w:szCs w:val="18"/>
        </w:rPr>
        <w:t>2021-05-31</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6011" w:rsidRDefault="002C6011">
      <w:r>
        <w:separator/>
      </w:r>
    </w:p>
  </w:endnote>
  <w:endnote w:type="continuationSeparator" w:id="0">
    <w:p w:rsidR="002C6011" w:rsidRDefault="002C60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6011" w:rsidRDefault="002C6011">
      <w:r>
        <w:separator/>
      </w:r>
    </w:p>
  </w:footnote>
  <w:footnote w:type="continuationSeparator" w:id="0">
    <w:p w:rsidR="002C6011" w:rsidRDefault="002C60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3572C" w:rsidRDefault="00B35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p>
  <w:p w:rsidR="00B3572C" w:rsidRDefault="00B35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1353"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70C"/>
    <w:rsid w:val="000013DE"/>
    <w:rsid w:val="00005813"/>
    <w:rsid w:val="00006F80"/>
    <w:rsid w:val="00011EFE"/>
    <w:rsid w:val="00011FDA"/>
    <w:rsid w:val="00012427"/>
    <w:rsid w:val="0001371A"/>
    <w:rsid w:val="00014712"/>
    <w:rsid w:val="00014C8E"/>
    <w:rsid w:val="0001560E"/>
    <w:rsid w:val="000216FB"/>
    <w:rsid w:val="00024229"/>
    <w:rsid w:val="00027828"/>
    <w:rsid w:val="00027FEF"/>
    <w:rsid w:val="00032D9A"/>
    <w:rsid w:val="00032EDD"/>
    <w:rsid w:val="0003349D"/>
    <w:rsid w:val="00040E04"/>
    <w:rsid w:val="00040E08"/>
    <w:rsid w:val="000412DE"/>
    <w:rsid w:val="000413DC"/>
    <w:rsid w:val="00043806"/>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E84"/>
    <w:rsid w:val="00091FE7"/>
    <w:rsid w:val="000936F0"/>
    <w:rsid w:val="000A29B5"/>
    <w:rsid w:val="000A3377"/>
    <w:rsid w:val="000A3DC1"/>
    <w:rsid w:val="000A4E00"/>
    <w:rsid w:val="000B0E38"/>
    <w:rsid w:val="000B1A87"/>
    <w:rsid w:val="000B2BC4"/>
    <w:rsid w:val="000B35AA"/>
    <w:rsid w:val="000B41CA"/>
    <w:rsid w:val="000B45B3"/>
    <w:rsid w:val="000B55E0"/>
    <w:rsid w:val="000B567B"/>
    <w:rsid w:val="000B690B"/>
    <w:rsid w:val="000B6C99"/>
    <w:rsid w:val="000C19BF"/>
    <w:rsid w:val="000C37FC"/>
    <w:rsid w:val="000C4571"/>
    <w:rsid w:val="000C4F53"/>
    <w:rsid w:val="000C6399"/>
    <w:rsid w:val="000C7582"/>
    <w:rsid w:val="000D03F2"/>
    <w:rsid w:val="000D15F9"/>
    <w:rsid w:val="000D3A28"/>
    <w:rsid w:val="000D4806"/>
    <w:rsid w:val="000D4ADB"/>
    <w:rsid w:val="000D571E"/>
    <w:rsid w:val="000E1737"/>
    <w:rsid w:val="000E17A3"/>
    <w:rsid w:val="000E1D93"/>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B22"/>
    <w:rsid w:val="00114DFF"/>
    <w:rsid w:val="00115348"/>
    <w:rsid w:val="0012108F"/>
    <w:rsid w:val="001220AA"/>
    <w:rsid w:val="00122A84"/>
    <w:rsid w:val="0012487F"/>
    <w:rsid w:val="00124FD8"/>
    <w:rsid w:val="0012583B"/>
    <w:rsid w:val="00127DBE"/>
    <w:rsid w:val="00130DF5"/>
    <w:rsid w:val="00131D51"/>
    <w:rsid w:val="001353F8"/>
    <w:rsid w:val="00135DB9"/>
    <w:rsid w:val="00137BE1"/>
    <w:rsid w:val="0014143B"/>
    <w:rsid w:val="0014619F"/>
    <w:rsid w:val="00146742"/>
    <w:rsid w:val="00150AB3"/>
    <w:rsid w:val="00154ADB"/>
    <w:rsid w:val="00155C2F"/>
    <w:rsid w:val="0015602D"/>
    <w:rsid w:val="00157AD2"/>
    <w:rsid w:val="00160B3F"/>
    <w:rsid w:val="0016149F"/>
    <w:rsid w:val="00161519"/>
    <w:rsid w:val="0016436B"/>
    <w:rsid w:val="00164A38"/>
    <w:rsid w:val="00164B2B"/>
    <w:rsid w:val="00166DD0"/>
    <w:rsid w:val="001719FA"/>
    <w:rsid w:val="00173381"/>
    <w:rsid w:val="00175769"/>
    <w:rsid w:val="001777DD"/>
    <w:rsid w:val="00181480"/>
    <w:rsid w:val="00181EA0"/>
    <w:rsid w:val="00184AA1"/>
    <w:rsid w:val="00185C73"/>
    <w:rsid w:val="00186497"/>
    <w:rsid w:val="00186DD4"/>
    <w:rsid w:val="00186F35"/>
    <w:rsid w:val="00187BBC"/>
    <w:rsid w:val="001913B2"/>
    <w:rsid w:val="001920AD"/>
    <w:rsid w:val="0019319C"/>
    <w:rsid w:val="00193ED4"/>
    <w:rsid w:val="0019512B"/>
    <w:rsid w:val="00195697"/>
    <w:rsid w:val="00196F87"/>
    <w:rsid w:val="001A1522"/>
    <w:rsid w:val="001A2A0D"/>
    <w:rsid w:val="001A416A"/>
    <w:rsid w:val="001A462E"/>
    <w:rsid w:val="001A5B7A"/>
    <w:rsid w:val="001A5DC2"/>
    <w:rsid w:val="001A6DC6"/>
    <w:rsid w:val="001B0B43"/>
    <w:rsid w:val="001B0EC7"/>
    <w:rsid w:val="001B5391"/>
    <w:rsid w:val="001B6442"/>
    <w:rsid w:val="001B660C"/>
    <w:rsid w:val="001C0216"/>
    <w:rsid w:val="001C18BD"/>
    <w:rsid w:val="001C2183"/>
    <w:rsid w:val="001C2E24"/>
    <w:rsid w:val="001C3887"/>
    <w:rsid w:val="001C444C"/>
    <w:rsid w:val="001C4811"/>
    <w:rsid w:val="001C4B83"/>
    <w:rsid w:val="001C6A37"/>
    <w:rsid w:val="001D1599"/>
    <w:rsid w:val="001D2851"/>
    <w:rsid w:val="001D4D42"/>
    <w:rsid w:val="001D594A"/>
    <w:rsid w:val="001D6643"/>
    <w:rsid w:val="001D7306"/>
    <w:rsid w:val="001E1AE8"/>
    <w:rsid w:val="001E26DA"/>
    <w:rsid w:val="001E31E5"/>
    <w:rsid w:val="001E36AD"/>
    <w:rsid w:val="001E432D"/>
    <w:rsid w:val="001E4951"/>
    <w:rsid w:val="001E54E2"/>
    <w:rsid w:val="001F0894"/>
    <w:rsid w:val="001F0FC7"/>
    <w:rsid w:val="001F11E2"/>
    <w:rsid w:val="001F1C75"/>
    <w:rsid w:val="001F1DD9"/>
    <w:rsid w:val="001F27D0"/>
    <w:rsid w:val="001F3D80"/>
    <w:rsid w:val="001F4B1E"/>
    <w:rsid w:val="001F6B7B"/>
    <w:rsid w:val="00200820"/>
    <w:rsid w:val="002013EA"/>
    <w:rsid w:val="002024F6"/>
    <w:rsid w:val="00202EEF"/>
    <w:rsid w:val="00204B4D"/>
    <w:rsid w:val="00205EC8"/>
    <w:rsid w:val="00206559"/>
    <w:rsid w:val="00207B59"/>
    <w:rsid w:val="00207FA4"/>
    <w:rsid w:val="0021121A"/>
    <w:rsid w:val="0021134C"/>
    <w:rsid w:val="00211B7F"/>
    <w:rsid w:val="002120BA"/>
    <w:rsid w:val="002132E6"/>
    <w:rsid w:val="00213A08"/>
    <w:rsid w:val="00213DC8"/>
    <w:rsid w:val="00214B0E"/>
    <w:rsid w:val="00215B9A"/>
    <w:rsid w:val="002167EE"/>
    <w:rsid w:val="00216AE5"/>
    <w:rsid w:val="00217225"/>
    <w:rsid w:val="002176A5"/>
    <w:rsid w:val="002210E6"/>
    <w:rsid w:val="00221995"/>
    <w:rsid w:val="00221A57"/>
    <w:rsid w:val="0022257D"/>
    <w:rsid w:val="002243CA"/>
    <w:rsid w:val="00224705"/>
    <w:rsid w:val="00226999"/>
    <w:rsid w:val="00230FDE"/>
    <w:rsid w:val="002313EE"/>
    <w:rsid w:val="002315A3"/>
    <w:rsid w:val="002329AC"/>
    <w:rsid w:val="00232C97"/>
    <w:rsid w:val="002358AF"/>
    <w:rsid w:val="00236344"/>
    <w:rsid w:val="00236A2A"/>
    <w:rsid w:val="00237CD9"/>
    <w:rsid w:val="00237E88"/>
    <w:rsid w:val="0024049B"/>
    <w:rsid w:val="00240668"/>
    <w:rsid w:val="00240C4A"/>
    <w:rsid w:val="002427F2"/>
    <w:rsid w:val="0024440B"/>
    <w:rsid w:val="002473B1"/>
    <w:rsid w:val="00250614"/>
    <w:rsid w:val="0025288A"/>
    <w:rsid w:val="00253559"/>
    <w:rsid w:val="00255EE3"/>
    <w:rsid w:val="002562BA"/>
    <w:rsid w:val="0025680C"/>
    <w:rsid w:val="00256BCB"/>
    <w:rsid w:val="0025723B"/>
    <w:rsid w:val="00260E1E"/>
    <w:rsid w:val="00261235"/>
    <w:rsid w:val="00262D23"/>
    <w:rsid w:val="002648A0"/>
    <w:rsid w:val="00264BAC"/>
    <w:rsid w:val="002653F0"/>
    <w:rsid w:val="00265681"/>
    <w:rsid w:val="00267301"/>
    <w:rsid w:val="0027003E"/>
    <w:rsid w:val="00270470"/>
    <w:rsid w:val="002706F0"/>
    <w:rsid w:val="00271EC6"/>
    <w:rsid w:val="0027272C"/>
    <w:rsid w:val="00272D45"/>
    <w:rsid w:val="0027555B"/>
    <w:rsid w:val="00276389"/>
    <w:rsid w:val="00276A95"/>
    <w:rsid w:val="00276B4A"/>
    <w:rsid w:val="00276E50"/>
    <w:rsid w:val="0027786C"/>
    <w:rsid w:val="002802F6"/>
    <w:rsid w:val="002811BF"/>
    <w:rsid w:val="00282860"/>
    <w:rsid w:val="00282EB3"/>
    <w:rsid w:val="00283B99"/>
    <w:rsid w:val="00287B63"/>
    <w:rsid w:val="00290778"/>
    <w:rsid w:val="00291B66"/>
    <w:rsid w:val="002934ED"/>
    <w:rsid w:val="002935FF"/>
    <w:rsid w:val="00294E96"/>
    <w:rsid w:val="00294F3F"/>
    <w:rsid w:val="00296487"/>
    <w:rsid w:val="002A1014"/>
    <w:rsid w:val="002A1B1B"/>
    <w:rsid w:val="002A1D50"/>
    <w:rsid w:val="002A2AF0"/>
    <w:rsid w:val="002A44F8"/>
    <w:rsid w:val="002A4DFF"/>
    <w:rsid w:val="002A619F"/>
    <w:rsid w:val="002A7312"/>
    <w:rsid w:val="002B0528"/>
    <w:rsid w:val="002B142A"/>
    <w:rsid w:val="002B23CD"/>
    <w:rsid w:val="002B30FF"/>
    <w:rsid w:val="002B3D8E"/>
    <w:rsid w:val="002B4475"/>
    <w:rsid w:val="002B4B3A"/>
    <w:rsid w:val="002B6C34"/>
    <w:rsid w:val="002B7A71"/>
    <w:rsid w:val="002C1CF6"/>
    <w:rsid w:val="002C2BDD"/>
    <w:rsid w:val="002C3D9E"/>
    <w:rsid w:val="002C40BC"/>
    <w:rsid w:val="002C40D5"/>
    <w:rsid w:val="002C4B80"/>
    <w:rsid w:val="002C4FDB"/>
    <w:rsid w:val="002C55EC"/>
    <w:rsid w:val="002C5BE9"/>
    <w:rsid w:val="002C6011"/>
    <w:rsid w:val="002C6030"/>
    <w:rsid w:val="002C6E74"/>
    <w:rsid w:val="002C7FED"/>
    <w:rsid w:val="002D05A8"/>
    <w:rsid w:val="002D2C23"/>
    <w:rsid w:val="002D501D"/>
    <w:rsid w:val="002D51EB"/>
    <w:rsid w:val="002D6988"/>
    <w:rsid w:val="002E45F3"/>
    <w:rsid w:val="002E4A72"/>
    <w:rsid w:val="002E4C5A"/>
    <w:rsid w:val="002E6B20"/>
    <w:rsid w:val="002E770C"/>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24B6"/>
    <w:rsid w:val="00313E9D"/>
    <w:rsid w:val="00315457"/>
    <w:rsid w:val="00317261"/>
    <w:rsid w:val="003225F9"/>
    <w:rsid w:val="00323ACC"/>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1EC9"/>
    <w:rsid w:val="00393330"/>
    <w:rsid w:val="00393994"/>
    <w:rsid w:val="00393F06"/>
    <w:rsid w:val="003956BE"/>
    <w:rsid w:val="00395B59"/>
    <w:rsid w:val="00397925"/>
    <w:rsid w:val="003A08B2"/>
    <w:rsid w:val="003A14E9"/>
    <w:rsid w:val="003A2107"/>
    <w:rsid w:val="003A2B9B"/>
    <w:rsid w:val="003A5184"/>
    <w:rsid w:val="003A5FF7"/>
    <w:rsid w:val="003A6065"/>
    <w:rsid w:val="003A661A"/>
    <w:rsid w:val="003A7564"/>
    <w:rsid w:val="003A7DE5"/>
    <w:rsid w:val="003B311B"/>
    <w:rsid w:val="003B34F3"/>
    <w:rsid w:val="003B4F61"/>
    <w:rsid w:val="003B6E55"/>
    <w:rsid w:val="003B6F83"/>
    <w:rsid w:val="003C0289"/>
    <w:rsid w:val="003C1C0E"/>
    <w:rsid w:val="003C44B4"/>
    <w:rsid w:val="003C51F5"/>
    <w:rsid w:val="003C7421"/>
    <w:rsid w:val="003D1027"/>
    <w:rsid w:val="003D105D"/>
    <w:rsid w:val="003D19C1"/>
    <w:rsid w:val="003D1B41"/>
    <w:rsid w:val="003D1CF7"/>
    <w:rsid w:val="003D2CDB"/>
    <w:rsid w:val="003D331D"/>
    <w:rsid w:val="003D61ED"/>
    <w:rsid w:val="003D751E"/>
    <w:rsid w:val="003D7BDF"/>
    <w:rsid w:val="003E34E4"/>
    <w:rsid w:val="003E611E"/>
    <w:rsid w:val="003E6D34"/>
    <w:rsid w:val="003E7BB1"/>
    <w:rsid w:val="003E7EC3"/>
    <w:rsid w:val="003F4985"/>
    <w:rsid w:val="004017B4"/>
    <w:rsid w:val="00403F2A"/>
    <w:rsid w:val="004057EC"/>
    <w:rsid w:val="00405E5E"/>
    <w:rsid w:val="0040619F"/>
    <w:rsid w:val="00407215"/>
    <w:rsid w:val="00407384"/>
    <w:rsid w:val="00407DDF"/>
    <w:rsid w:val="00411AEC"/>
    <w:rsid w:val="004129D9"/>
    <w:rsid w:val="004168B9"/>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6DC8"/>
    <w:rsid w:val="00440BE1"/>
    <w:rsid w:val="004417C0"/>
    <w:rsid w:val="004420E4"/>
    <w:rsid w:val="00442E55"/>
    <w:rsid w:val="00443BDF"/>
    <w:rsid w:val="00443C8E"/>
    <w:rsid w:val="0044416B"/>
    <w:rsid w:val="00445CB6"/>
    <w:rsid w:val="00446E08"/>
    <w:rsid w:val="00450666"/>
    <w:rsid w:val="00451D3A"/>
    <w:rsid w:val="004533DC"/>
    <w:rsid w:val="0045433D"/>
    <w:rsid w:val="00454ACE"/>
    <w:rsid w:val="00454B33"/>
    <w:rsid w:val="00454C97"/>
    <w:rsid w:val="00454FE5"/>
    <w:rsid w:val="00457617"/>
    <w:rsid w:val="00457C69"/>
    <w:rsid w:val="00457E84"/>
    <w:rsid w:val="00462C84"/>
    <w:rsid w:val="00462CBC"/>
    <w:rsid w:val="00463C59"/>
    <w:rsid w:val="00463EEF"/>
    <w:rsid w:val="0046501C"/>
    <w:rsid w:val="00465153"/>
    <w:rsid w:val="00465426"/>
    <w:rsid w:val="00465809"/>
    <w:rsid w:val="0046613B"/>
    <w:rsid w:val="0046650A"/>
    <w:rsid w:val="004716B0"/>
    <w:rsid w:val="00471CF8"/>
    <w:rsid w:val="00471D35"/>
    <w:rsid w:val="00473FFF"/>
    <w:rsid w:val="00475D7A"/>
    <w:rsid w:val="00477DB7"/>
    <w:rsid w:val="00480885"/>
    <w:rsid w:val="0048093B"/>
    <w:rsid w:val="00487FB7"/>
    <w:rsid w:val="00491E9B"/>
    <w:rsid w:val="004945E6"/>
    <w:rsid w:val="004952DF"/>
    <w:rsid w:val="0049535B"/>
    <w:rsid w:val="004968ED"/>
    <w:rsid w:val="004A027D"/>
    <w:rsid w:val="004A0874"/>
    <w:rsid w:val="004A0C40"/>
    <w:rsid w:val="004A15FF"/>
    <w:rsid w:val="004A1786"/>
    <w:rsid w:val="004A2C1A"/>
    <w:rsid w:val="004A3321"/>
    <w:rsid w:val="004A4718"/>
    <w:rsid w:val="004B0007"/>
    <w:rsid w:val="004B19F5"/>
    <w:rsid w:val="004B1F71"/>
    <w:rsid w:val="004B56B9"/>
    <w:rsid w:val="004B648E"/>
    <w:rsid w:val="004B6C35"/>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8F4"/>
    <w:rsid w:val="004E3362"/>
    <w:rsid w:val="004E3AB3"/>
    <w:rsid w:val="004E5F2A"/>
    <w:rsid w:val="004E6465"/>
    <w:rsid w:val="004F0351"/>
    <w:rsid w:val="004F051B"/>
    <w:rsid w:val="004F1985"/>
    <w:rsid w:val="004F42C5"/>
    <w:rsid w:val="004F4861"/>
    <w:rsid w:val="004F498F"/>
    <w:rsid w:val="004F7D42"/>
    <w:rsid w:val="0050079C"/>
    <w:rsid w:val="00500EF3"/>
    <w:rsid w:val="00502265"/>
    <w:rsid w:val="00503269"/>
    <w:rsid w:val="005055FA"/>
    <w:rsid w:val="00506067"/>
    <w:rsid w:val="0050734C"/>
    <w:rsid w:val="005079A5"/>
    <w:rsid w:val="00511112"/>
    <w:rsid w:val="00513147"/>
    <w:rsid w:val="005134D9"/>
    <w:rsid w:val="00516DEA"/>
    <w:rsid w:val="00517B87"/>
    <w:rsid w:val="00520077"/>
    <w:rsid w:val="00520806"/>
    <w:rsid w:val="0052245B"/>
    <w:rsid w:val="00523039"/>
    <w:rsid w:val="00525276"/>
    <w:rsid w:val="005307CA"/>
    <w:rsid w:val="00531A31"/>
    <w:rsid w:val="00533D05"/>
    <w:rsid w:val="005348FF"/>
    <w:rsid w:val="0053528F"/>
    <w:rsid w:val="005356B5"/>
    <w:rsid w:val="005406A8"/>
    <w:rsid w:val="005406C3"/>
    <w:rsid w:val="00540ADD"/>
    <w:rsid w:val="0054210B"/>
    <w:rsid w:val="00543084"/>
    <w:rsid w:val="00543778"/>
    <w:rsid w:val="00543BBB"/>
    <w:rsid w:val="00545B37"/>
    <w:rsid w:val="00546180"/>
    <w:rsid w:val="0054690A"/>
    <w:rsid w:val="00546D8A"/>
    <w:rsid w:val="0054757E"/>
    <w:rsid w:val="0055135F"/>
    <w:rsid w:val="005513F5"/>
    <w:rsid w:val="005516CB"/>
    <w:rsid w:val="0055254B"/>
    <w:rsid w:val="00553468"/>
    <w:rsid w:val="0055365A"/>
    <w:rsid w:val="00553C32"/>
    <w:rsid w:val="005552C1"/>
    <w:rsid w:val="00556D84"/>
    <w:rsid w:val="005625BB"/>
    <w:rsid w:val="00563356"/>
    <w:rsid w:val="00564E0E"/>
    <w:rsid w:val="005673B7"/>
    <w:rsid w:val="005678FD"/>
    <w:rsid w:val="00570434"/>
    <w:rsid w:val="00571AD3"/>
    <w:rsid w:val="00571D10"/>
    <w:rsid w:val="0057222A"/>
    <w:rsid w:val="00572968"/>
    <w:rsid w:val="00575B64"/>
    <w:rsid w:val="00575F94"/>
    <w:rsid w:val="00576BE3"/>
    <w:rsid w:val="005771CE"/>
    <w:rsid w:val="00577724"/>
    <w:rsid w:val="00577B14"/>
    <w:rsid w:val="005807C9"/>
    <w:rsid w:val="00581349"/>
    <w:rsid w:val="00581F39"/>
    <w:rsid w:val="00583818"/>
    <w:rsid w:val="00587597"/>
    <w:rsid w:val="00587792"/>
    <w:rsid w:val="00587C36"/>
    <w:rsid w:val="00592CE3"/>
    <w:rsid w:val="005964DE"/>
    <w:rsid w:val="005A0022"/>
    <w:rsid w:val="005A52E6"/>
    <w:rsid w:val="005A78AF"/>
    <w:rsid w:val="005A7F6A"/>
    <w:rsid w:val="005B0F71"/>
    <w:rsid w:val="005B18EF"/>
    <w:rsid w:val="005B1AA6"/>
    <w:rsid w:val="005B2704"/>
    <w:rsid w:val="005B4272"/>
    <w:rsid w:val="005B4642"/>
    <w:rsid w:val="005B71FF"/>
    <w:rsid w:val="005B74AD"/>
    <w:rsid w:val="005B7ACD"/>
    <w:rsid w:val="005C078F"/>
    <w:rsid w:val="005C14AB"/>
    <w:rsid w:val="005C31A1"/>
    <w:rsid w:val="005C37B4"/>
    <w:rsid w:val="005C4C3B"/>
    <w:rsid w:val="005C6970"/>
    <w:rsid w:val="005C69D7"/>
    <w:rsid w:val="005D06B3"/>
    <w:rsid w:val="005D0B90"/>
    <w:rsid w:val="005D319D"/>
    <w:rsid w:val="005D48C6"/>
    <w:rsid w:val="005D4FB9"/>
    <w:rsid w:val="005D5D1A"/>
    <w:rsid w:val="005D6F67"/>
    <w:rsid w:val="005E01C7"/>
    <w:rsid w:val="005E14CB"/>
    <w:rsid w:val="005E1C9C"/>
    <w:rsid w:val="005E215B"/>
    <w:rsid w:val="005E2209"/>
    <w:rsid w:val="005E256B"/>
    <w:rsid w:val="005E2C04"/>
    <w:rsid w:val="005E399F"/>
    <w:rsid w:val="005E5B4D"/>
    <w:rsid w:val="005E5CD7"/>
    <w:rsid w:val="005E70EA"/>
    <w:rsid w:val="005F059D"/>
    <w:rsid w:val="005F0AB3"/>
    <w:rsid w:val="005F0E67"/>
    <w:rsid w:val="005F2028"/>
    <w:rsid w:val="005F35F3"/>
    <w:rsid w:val="006008C0"/>
    <w:rsid w:val="0060120B"/>
    <w:rsid w:val="00601AE3"/>
    <w:rsid w:val="00602381"/>
    <w:rsid w:val="00602CE5"/>
    <w:rsid w:val="00602E48"/>
    <w:rsid w:val="0060345A"/>
    <w:rsid w:val="00604E3B"/>
    <w:rsid w:val="0061006F"/>
    <w:rsid w:val="00611820"/>
    <w:rsid w:val="00612FFD"/>
    <w:rsid w:val="006134DB"/>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C11"/>
    <w:rsid w:val="00633AF0"/>
    <w:rsid w:val="0063513E"/>
    <w:rsid w:val="006351ED"/>
    <w:rsid w:val="006354F0"/>
    <w:rsid w:val="006364DB"/>
    <w:rsid w:val="006371EB"/>
    <w:rsid w:val="00637552"/>
    <w:rsid w:val="0063775D"/>
    <w:rsid w:val="006404AE"/>
    <w:rsid w:val="00640939"/>
    <w:rsid w:val="006434C1"/>
    <w:rsid w:val="00643AD1"/>
    <w:rsid w:val="00644509"/>
    <w:rsid w:val="00645043"/>
    <w:rsid w:val="006465DB"/>
    <w:rsid w:val="00647A68"/>
    <w:rsid w:val="00650E38"/>
    <w:rsid w:val="00652F85"/>
    <w:rsid w:val="006540D9"/>
    <w:rsid w:val="00655A83"/>
    <w:rsid w:val="00656207"/>
    <w:rsid w:val="00656B77"/>
    <w:rsid w:val="00657C19"/>
    <w:rsid w:val="00664592"/>
    <w:rsid w:val="00664B19"/>
    <w:rsid w:val="0066539E"/>
    <w:rsid w:val="0067138F"/>
    <w:rsid w:val="00671607"/>
    <w:rsid w:val="00671CD9"/>
    <w:rsid w:val="0067288F"/>
    <w:rsid w:val="006733A5"/>
    <w:rsid w:val="0067443F"/>
    <w:rsid w:val="00674974"/>
    <w:rsid w:val="006758F2"/>
    <w:rsid w:val="0068107A"/>
    <w:rsid w:val="0068183B"/>
    <w:rsid w:val="00681C04"/>
    <w:rsid w:val="00681FCD"/>
    <w:rsid w:val="00682113"/>
    <w:rsid w:val="00682DE5"/>
    <w:rsid w:val="00683938"/>
    <w:rsid w:val="006863A8"/>
    <w:rsid w:val="00687CD1"/>
    <w:rsid w:val="00687E7A"/>
    <w:rsid w:val="00690F20"/>
    <w:rsid w:val="00693FD4"/>
    <w:rsid w:val="00694C9F"/>
    <w:rsid w:val="00696B83"/>
    <w:rsid w:val="006A081A"/>
    <w:rsid w:val="006A0BA0"/>
    <w:rsid w:val="006A0F5E"/>
    <w:rsid w:val="006A4217"/>
    <w:rsid w:val="006B2AB8"/>
    <w:rsid w:val="006B34BB"/>
    <w:rsid w:val="006B4A7A"/>
    <w:rsid w:val="006B5581"/>
    <w:rsid w:val="006C0B98"/>
    <w:rsid w:val="006C3FAB"/>
    <w:rsid w:val="006C663F"/>
    <w:rsid w:val="006C6A18"/>
    <w:rsid w:val="006C7396"/>
    <w:rsid w:val="006C743A"/>
    <w:rsid w:val="006C7588"/>
    <w:rsid w:val="006C7CE7"/>
    <w:rsid w:val="006C7ECE"/>
    <w:rsid w:val="006D08FA"/>
    <w:rsid w:val="006D17BF"/>
    <w:rsid w:val="006D1846"/>
    <w:rsid w:val="006D2924"/>
    <w:rsid w:val="006D2C3E"/>
    <w:rsid w:val="006D3383"/>
    <w:rsid w:val="006D3C01"/>
    <w:rsid w:val="006D5CAF"/>
    <w:rsid w:val="006D6572"/>
    <w:rsid w:val="006D7D53"/>
    <w:rsid w:val="006E03F1"/>
    <w:rsid w:val="006E323C"/>
    <w:rsid w:val="006E3D4D"/>
    <w:rsid w:val="006E5B84"/>
    <w:rsid w:val="006F20CF"/>
    <w:rsid w:val="006F2D28"/>
    <w:rsid w:val="006F4232"/>
    <w:rsid w:val="006F46C6"/>
    <w:rsid w:val="006F7069"/>
    <w:rsid w:val="007000E1"/>
    <w:rsid w:val="007004B1"/>
    <w:rsid w:val="007006AA"/>
    <w:rsid w:val="0070390B"/>
    <w:rsid w:val="00704D53"/>
    <w:rsid w:val="00705534"/>
    <w:rsid w:val="00705AFA"/>
    <w:rsid w:val="00707F54"/>
    <w:rsid w:val="00712E83"/>
    <w:rsid w:val="00715DAD"/>
    <w:rsid w:val="00717F5E"/>
    <w:rsid w:val="00717F72"/>
    <w:rsid w:val="007201CE"/>
    <w:rsid w:val="00720E64"/>
    <w:rsid w:val="007211B9"/>
    <w:rsid w:val="0072149F"/>
    <w:rsid w:val="00722668"/>
    <w:rsid w:val="007234D9"/>
    <w:rsid w:val="00723A61"/>
    <w:rsid w:val="0072470C"/>
    <w:rsid w:val="00725853"/>
    <w:rsid w:val="00726933"/>
    <w:rsid w:val="00726CC4"/>
    <w:rsid w:val="00733951"/>
    <w:rsid w:val="007344CA"/>
    <w:rsid w:val="00734F0B"/>
    <w:rsid w:val="007354EE"/>
    <w:rsid w:val="0073657A"/>
    <w:rsid w:val="007374A2"/>
    <w:rsid w:val="00737A4B"/>
    <w:rsid w:val="0074223E"/>
    <w:rsid w:val="00747884"/>
    <w:rsid w:val="0075110D"/>
    <w:rsid w:val="00751258"/>
    <w:rsid w:val="00752338"/>
    <w:rsid w:val="007531D5"/>
    <w:rsid w:val="00755072"/>
    <w:rsid w:val="007558CC"/>
    <w:rsid w:val="00756481"/>
    <w:rsid w:val="00757B29"/>
    <w:rsid w:val="00762CBD"/>
    <w:rsid w:val="007630D6"/>
    <w:rsid w:val="007646E9"/>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4609"/>
    <w:rsid w:val="007A46AC"/>
    <w:rsid w:val="007A757F"/>
    <w:rsid w:val="007B18D1"/>
    <w:rsid w:val="007B3C3E"/>
    <w:rsid w:val="007B4B5C"/>
    <w:rsid w:val="007C2A47"/>
    <w:rsid w:val="007C4359"/>
    <w:rsid w:val="007C70C3"/>
    <w:rsid w:val="007C7C30"/>
    <w:rsid w:val="007D0EA3"/>
    <w:rsid w:val="007D3DDD"/>
    <w:rsid w:val="007D448C"/>
    <w:rsid w:val="007D489C"/>
    <w:rsid w:val="007D5E85"/>
    <w:rsid w:val="007D66B2"/>
    <w:rsid w:val="007E0AE5"/>
    <w:rsid w:val="007E2A07"/>
    <w:rsid w:val="007E2D1C"/>
    <w:rsid w:val="007E5BC0"/>
    <w:rsid w:val="007E6013"/>
    <w:rsid w:val="007E6D23"/>
    <w:rsid w:val="007E795C"/>
    <w:rsid w:val="007F2011"/>
    <w:rsid w:val="007F2054"/>
    <w:rsid w:val="007F2D26"/>
    <w:rsid w:val="007F5288"/>
    <w:rsid w:val="007F52CD"/>
    <w:rsid w:val="007F5469"/>
    <w:rsid w:val="007F79DD"/>
    <w:rsid w:val="007F7D3C"/>
    <w:rsid w:val="00800202"/>
    <w:rsid w:val="008017F5"/>
    <w:rsid w:val="008018CD"/>
    <w:rsid w:val="0080385C"/>
    <w:rsid w:val="00803951"/>
    <w:rsid w:val="00806AA5"/>
    <w:rsid w:val="00810637"/>
    <w:rsid w:val="00810923"/>
    <w:rsid w:val="008123FE"/>
    <w:rsid w:val="00813E51"/>
    <w:rsid w:val="00813FD5"/>
    <w:rsid w:val="008145C6"/>
    <w:rsid w:val="00814B0C"/>
    <w:rsid w:val="00816206"/>
    <w:rsid w:val="0081628F"/>
    <w:rsid w:val="008165C0"/>
    <w:rsid w:val="008211A2"/>
    <w:rsid w:val="00822634"/>
    <w:rsid w:val="00826357"/>
    <w:rsid w:val="008267B8"/>
    <w:rsid w:val="00827304"/>
    <w:rsid w:val="00827710"/>
    <w:rsid w:val="0083179A"/>
    <w:rsid w:val="008336F6"/>
    <w:rsid w:val="00833C48"/>
    <w:rsid w:val="00835EC2"/>
    <w:rsid w:val="00836AB1"/>
    <w:rsid w:val="0084048C"/>
    <w:rsid w:val="00841EC2"/>
    <w:rsid w:val="0084288E"/>
    <w:rsid w:val="00843B79"/>
    <w:rsid w:val="0084418C"/>
    <w:rsid w:val="008449BC"/>
    <w:rsid w:val="00844D4B"/>
    <w:rsid w:val="008452B3"/>
    <w:rsid w:val="008466CF"/>
    <w:rsid w:val="0084676B"/>
    <w:rsid w:val="0084695B"/>
    <w:rsid w:val="00846B67"/>
    <w:rsid w:val="00846FAB"/>
    <w:rsid w:val="00847637"/>
    <w:rsid w:val="0085131B"/>
    <w:rsid w:val="00851EFE"/>
    <w:rsid w:val="00853576"/>
    <w:rsid w:val="008568C2"/>
    <w:rsid w:val="00857182"/>
    <w:rsid w:val="008610A8"/>
    <w:rsid w:val="00861BBD"/>
    <w:rsid w:val="008639AF"/>
    <w:rsid w:val="00866198"/>
    <w:rsid w:val="008662BA"/>
    <w:rsid w:val="00866518"/>
    <w:rsid w:val="00866653"/>
    <w:rsid w:val="00867797"/>
    <w:rsid w:val="008678CD"/>
    <w:rsid w:val="0087191A"/>
    <w:rsid w:val="008731A5"/>
    <w:rsid w:val="00874118"/>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28E2"/>
    <w:rsid w:val="008A2F30"/>
    <w:rsid w:val="008A407F"/>
    <w:rsid w:val="008A48B9"/>
    <w:rsid w:val="008A60C0"/>
    <w:rsid w:val="008A72A2"/>
    <w:rsid w:val="008A77C0"/>
    <w:rsid w:val="008B022A"/>
    <w:rsid w:val="008B2187"/>
    <w:rsid w:val="008B273D"/>
    <w:rsid w:val="008B2AC4"/>
    <w:rsid w:val="008B49FC"/>
    <w:rsid w:val="008B4FFF"/>
    <w:rsid w:val="008B5207"/>
    <w:rsid w:val="008B5667"/>
    <w:rsid w:val="008B6652"/>
    <w:rsid w:val="008B68ED"/>
    <w:rsid w:val="008C183C"/>
    <w:rsid w:val="008C2399"/>
    <w:rsid w:val="008C3D9A"/>
    <w:rsid w:val="008C401A"/>
    <w:rsid w:val="008C539C"/>
    <w:rsid w:val="008C6071"/>
    <w:rsid w:val="008D00C1"/>
    <w:rsid w:val="008D090A"/>
    <w:rsid w:val="008D1F41"/>
    <w:rsid w:val="008D2B0A"/>
    <w:rsid w:val="008D2BE5"/>
    <w:rsid w:val="008D31DD"/>
    <w:rsid w:val="008D4478"/>
    <w:rsid w:val="008D4701"/>
    <w:rsid w:val="008D4BDA"/>
    <w:rsid w:val="008D5B4C"/>
    <w:rsid w:val="008D6BA9"/>
    <w:rsid w:val="008D7821"/>
    <w:rsid w:val="008E03D3"/>
    <w:rsid w:val="008E5290"/>
    <w:rsid w:val="008E5F56"/>
    <w:rsid w:val="008E6057"/>
    <w:rsid w:val="008E6C6C"/>
    <w:rsid w:val="008E7C66"/>
    <w:rsid w:val="008F0883"/>
    <w:rsid w:val="008F2AC7"/>
    <w:rsid w:val="008F6BD3"/>
    <w:rsid w:val="008F7FCD"/>
    <w:rsid w:val="00901AAB"/>
    <w:rsid w:val="00902292"/>
    <w:rsid w:val="00902A8C"/>
    <w:rsid w:val="0090638B"/>
    <w:rsid w:val="009074D0"/>
    <w:rsid w:val="00907E43"/>
    <w:rsid w:val="009104DE"/>
    <w:rsid w:val="00910D47"/>
    <w:rsid w:val="00911109"/>
    <w:rsid w:val="00911AC8"/>
    <w:rsid w:val="0091223C"/>
    <w:rsid w:val="009150BF"/>
    <w:rsid w:val="009176C1"/>
    <w:rsid w:val="00921C8B"/>
    <w:rsid w:val="00923320"/>
    <w:rsid w:val="00923CE6"/>
    <w:rsid w:val="009270EA"/>
    <w:rsid w:val="00927723"/>
    <w:rsid w:val="00927B1B"/>
    <w:rsid w:val="00930103"/>
    <w:rsid w:val="00933EFD"/>
    <w:rsid w:val="0093507C"/>
    <w:rsid w:val="0093560F"/>
    <w:rsid w:val="00935913"/>
    <w:rsid w:val="00937EAD"/>
    <w:rsid w:val="00942872"/>
    <w:rsid w:val="00943758"/>
    <w:rsid w:val="009454A3"/>
    <w:rsid w:val="00946D0E"/>
    <w:rsid w:val="00947614"/>
    <w:rsid w:val="00947694"/>
    <w:rsid w:val="009506EF"/>
    <w:rsid w:val="00951855"/>
    <w:rsid w:val="00952B64"/>
    <w:rsid w:val="009561FF"/>
    <w:rsid w:val="0096093A"/>
    <w:rsid w:val="009609E9"/>
    <w:rsid w:val="00960DA6"/>
    <w:rsid w:val="0096211A"/>
    <w:rsid w:val="00964E5A"/>
    <w:rsid w:val="00965E3F"/>
    <w:rsid w:val="00965F03"/>
    <w:rsid w:val="0096665C"/>
    <w:rsid w:val="00966FFF"/>
    <w:rsid w:val="009737CC"/>
    <w:rsid w:val="00974DEA"/>
    <w:rsid w:val="009761B1"/>
    <w:rsid w:val="00976D9C"/>
    <w:rsid w:val="009772BB"/>
    <w:rsid w:val="00981F72"/>
    <w:rsid w:val="00982CD4"/>
    <w:rsid w:val="00982E5D"/>
    <w:rsid w:val="00982F5F"/>
    <w:rsid w:val="009832A7"/>
    <w:rsid w:val="009841D6"/>
    <w:rsid w:val="00984A47"/>
    <w:rsid w:val="00984EAC"/>
    <w:rsid w:val="009857F8"/>
    <w:rsid w:val="009858A1"/>
    <w:rsid w:val="00986C4D"/>
    <w:rsid w:val="00987839"/>
    <w:rsid w:val="00990EBC"/>
    <w:rsid w:val="0099171E"/>
    <w:rsid w:val="00993A3C"/>
    <w:rsid w:val="00997F1F"/>
    <w:rsid w:val="009A070C"/>
    <w:rsid w:val="009A08F8"/>
    <w:rsid w:val="009A3508"/>
    <w:rsid w:val="009A4AB5"/>
    <w:rsid w:val="009A4AFE"/>
    <w:rsid w:val="009A4B1C"/>
    <w:rsid w:val="009A667F"/>
    <w:rsid w:val="009A6F16"/>
    <w:rsid w:val="009A74FD"/>
    <w:rsid w:val="009A792B"/>
    <w:rsid w:val="009B01FA"/>
    <w:rsid w:val="009B2D70"/>
    <w:rsid w:val="009B2E41"/>
    <w:rsid w:val="009B35BE"/>
    <w:rsid w:val="009B3A7D"/>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E142B"/>
    <w:rsid w:val="009E173E"/>
    <w:rsid w:val="009E1CD2"/>
    <w:rsid w:val="009E1EE3"/>
    <w:rsid w:val="009E364F"/>
    <w:rsid w:val="009E4132"/>
    <w:rsid w:val="009E61E9"/>
    <w:rsid w:val="009E66E5"/>
    <w:rsid w:val="009E6BCB"/>
    <w:rsid w:val="009E76D8"/>
    <w:rsid w:val="009F09B4"/>
    <w:rsid w:val="009F1A45"/>
    <w:rsid w:val="009F1BF6"/>
    <w:rsid w:val="009F490F"/>
    <w:rsid w:val="009F50A4"/>
    <w:rsid w:val="009F759D"/>
    <w:rsid w:val="009F7F85"/>
    <w:rsid w:val="00A007E6"/>
    <w:rsid w:val="00A01779"/>
    <w:rsid w:val="00A01869"/>
    <w:rsid w:val="00A020F9"/>
    <w:rsid w:val="00A0214B"/>
    <w:rsid w:val="00A03A7D"/>
    <w:rsid w:val="00A03AAC"/>
    <w:rsid w:val="00A03D4E"/>
    <w:rsid w:val="00A03EEC"/>
    <w:rsid w:val="00A05829"/>
    <w:rsid w:val="00A11250"/>
    <w:rsid w:val="00A1147D"/>
    <w:rsid w:val="00A11943"/>
    <w:rsid w:val="00A12C9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4DC1"/>
    <w:rsid w:val="00A353ED"/>
    <w:rsid w:val="00A37552"/>
    <w:rsid w:val="00A41105"/>
    <w:rsid w:val="00A418EE"/>
    <w:rsid w:val="00A44D37"/>
    <w:rsid w:val="00A46635"/>
    <w:rsid w:val="00A46D79"/>
    <w:rsid w:val="00A4732D"/>
    <w:rsid w:val="00A47BFB"/>
    <w:rsid w:val="00A5065A"/>
    <w:rsid w:val="00A53664"/>
    <w:rsid w:val="00A53AA6"/>
    <w:rsid w:val="00A55AB6"/>
    <w:rsid w:val="00A602F1"/>
    <w:rsid w:val="00A62157"/>
    <w:rsid w:val="00A63A74"/>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4300"/>
    <w:rsid w:val="00A95BD2"/>
    <w:rsid w:val="00A9633D"/>
    <w:rsid w:val="00AA1031"/>
    <w:rsid w:val="00AA1AB8"/>
    <w:rsid w:val="00AA2E71"/>
    <w:rsid w:val="00AA3562"/>
    <w:rsid w:val="00AA656F"/>
    <w:rsid w:val="00AA69D4"/>
    <w:rsid w:val="00AB127F"/>
    <w:rsid w:val="00AB19D4"/>
    <w:rsid w:val="00AB31CB"/>
    <w:rsid w:val="00AB5DD7"/>
    <w:rsid w:val="00AB64D6"/>
    <w:rsid w:val="00AB6814"/>
    <w:rsid w:val="00AB68A6"/>
    <w:rsid w:val="00AB76C4"/>
    <w:rsid w:val="00AC0891"/>
    <w:rsid w:val="00AC134B"/>
    <w:rsid w:val="00AC4148"/>
    <w:rsid w:val="00AC7652"/>
    <w:rsid w:val="00AC78CE"/>
    <w:rsid w:val="00AD0354"/>
    <w:rsid w:val="00AD0465"/>
    <w:rsid w:val="00AD0D35"/>
    <w:rsid w:val="00AD2D4B"/>
    <w:rsid w:val="00AD59CE"/>
    <w:rsid w:val="00AD5D49"/>
    <w:rsid w:val="00AD6CD3"/>
    <w:rsid w:val="00AD6E48"/>
    <w:rsid w:val="00AD7041"/>
    <w:rsid w:val="00AD791A"/>
    <w:rsid w:val="00AE33A5"/>
    <w:rsid w:val="00AE35AE"/>
    <w:rsid w:val="00AE4447"/>
    <w:rsid w:val="00AE56B9"/>
    <w:rsid w:val="00AE5F30"/>
    <w:rsid w:val="00AE6B9B"/>
    <w:rsid w:val="00AF052D"/>
    <w:rsid w:val="00AF0705"/>
    <w:rsid w:val="00AF1F30"/>
    <w:rsid w:val="00AF33AD"/>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14EF"/>
    <w:rsid w:val="00B11849"/>
    <w:rsid w:val="00B1366E"/>
    <w:rsid w:val="00B201FC"/>
    <w:rsid w:val="00B2044B"/>
    <w:rsid w:val="00B20AB9"/>
    <w:rsid w:val="00B21009"/>
    <w:rsid w:val="00B23AB0"/>
    <w:rsid w:val="00B23B31"/>
    <w:rsid w:val="00B24CED"/>
    <w:rsid w:val="00B24DD6"/>
    <w:rsid w:val="00B2651D"/>
    <w:rsid w:val="00B2721B"/>
    <w:rsid w:val="00B27E86"/>
    <w:rsid w:val="00B30B7F"/>
    <w:rsid w:val="00B318E6"/>
    <w:rsid w:val="00B31D7D"/>
    <w:rsid w:val="00B3324E"/>
    <w:rsid w:val="00B339BC"/>
    <w:rsid w:val="00B33F9D"/>
    <w:rsid w:val="00B3572C"/>
    <w:rsid w:val="00B365B7"/>
    <w:rsid w:val="00B3662C"/>
    <w:rsid w:val="00B36F36"/>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47F6"/>
    <w:rsid w:val="00B57AE0"/>
    <w:rsid w:val="00B6226A"/>
    <w:rsid w:val="00B63379"/>
    <w:rsid w:val="00B64283"/>
    <w:rsid w:val="00B650B1"/>
    <w:rsid w:val="00B652F2"/>
    <w:rsid w:val="00B666D4"/>
    <w:rsid w:val="00B70189"/>
    <w:rsid w:val="00B71298"/>
    <w:rsid w:val="00B71626"/>
    <w:rsid w:val="00B7184B"/>
    <w:rsid w:val="00B71984"/>
    <w:rsid w:val="00B7281A"/>
    <w:rsid w:val="00B73268"/>
    <w:rsid w:val="00B779A1"/>
    <w:rsid w:val="00B77F2D"/>
    <w:rsid w:val="00B80E65"/>
    <w:rsid w:val="00B80F4D"/>
    <w:rsid w:val="00B81970"/>
    <w:rsid w:val="00B84462"/>
    <w:rsid w:val="00B85567"/>
    <w:rsid w:val="00B86CF5"/>
    <w:rsid w:val="00B87346"/>
    <w:rsid w:val="00B875CF"/>
    <w:rsid w:val="00B912CB"/>
    <w:rsid w:val="00B9268E"/>
    <w:rsid w:val="00B939FB"/>
    <w:rsid w:val="00B94ADC"/>
    <w:rsid w:val="00B94DDB"/>
    <w:rsid w:val="00B966CD"/>
    <w:rsid w:val="00B9792A"/>
    <w:rsid w:val="00B97D16"/>
    <w:rsid w:val="00BA26CC"/>
    <w:rsid w:val="00BA2AFE"/>
    <w:rsid w:val="00BA410E"/>
    <w:rsid w:val="00BA478B"/>
    <w:rsid w:val="00BA721B"/>
    <w:rsid w:val="00BA770B"/>
    <w:rsid w:val="00BA77DD"/>
    <w:rsid w:val="00BA797F"/>
    <w:rsid w:val="00BA7AF6"/>
    <w:rsid w:val="00BB0C43"/>
    <w:rsid w:val="00BB1551"/>
    <w:rsid w:val="00BB2325"/>
    <w:rsid w:val="00BB2ABA"/>
    <w:rsid w:val="00BB422F"/>
    <w:rsid w:val="00BB4534"/>
    <w:rsid w:val="00BB4BC9"/>
    <w:rsid w:val="00BB5362"/>
    <w:rsid w:val="00BB5E1B"/>
    <w:rsid w:val="00BB7155"/>
    <w:rsid w:val="00BC055B"/>
    <w:rsid w:val="00BC06B4"/>
    <w:rsid w:val="00BC0B0C"/>
    <w:rsid w:val="00BC2CCD"/>
    <w:rsid w:val="00BC474E"/>
    <w:rsid w:val="00BC4A7F"/>
    <w:rsid w:val="00BC4EF9"/>
    <w:rsid w:val="00BC5A1B"/>
    <w:rsid w:val="00BC6C24"/>
    <w:rsid w:val="00BD11A7"/>
    <w:rsid w:val="00BD222A"/>
    <w:rsid w:val="00BD3A53"/>
    <w:rsid w:val="00BD4056"/>
    <w:rsid w:val="00BD4B04"/>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4AF9"/>
    <w:rsid w:val="00BF5D5D"/>
    <w:rsid w:val="00BF6FB3"/>
    <w:rsid w:val="00BF7F04"/>
    <w:rsid w:val="00C0056F"/>
    <w:rsid w:val="00C011CC"/>
    <w:rsid w:val="00C015F3"/>
    <w:rsid w:val="00C0233E"/>
    <w:rsid w:val="00C02AD5"/>
    <w:rsid w:val="00C03E50"/>
    <w:rsid w:val="00C04D56"/>
    <w:rsid w:val="00C05F2C"/>
    <w:rsid w:val="00C07C40"/>
    <w:rsid w:val="00C07DD8"/>
    <w:rsid w:val="00C11E7C"/>
    <w:rsid w:val="00C12BC9"/>
    <w:rsid w:val="00C13A7E"/>
    <w:rsid w:val="00C17222"/>
    <w:rsid w:val="00C220BE"/>
    <w:rsid w:val="00C22D00"/>
    <w:rsid w:val="00C2495D"/>
    <w:rsid w:val="00C2793E"/>
    <w:rsid w:val="00C309D9"/>
    <w:rsid w:val="00C33BEE"/>
    <w:rsid w:val="00C34D70"/>
    <w:rsid w:val="00C4028A"/>
    <w:rsid w:val="00C406FA"/>
    <w:rsid w:val="00C412B2"/>
    <w:rsid w:val="00C41EB1"/>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294E"/>
    <w:rsid w:val="00C72C59"/>
    <w:rsid w:val="00C7319E"/>
    <w:rsid w:val="00C74A6F"/>
    <w:rsid w:val="00C75911"/>
    <w:rsid w:val="00C76020"/>
    <w:rsid w:val="00C7670F"/>
    <w:rsid w:val="00C811DC"/>
    <w:rsid w:val="00C81801"/>
    <w:rsid w:val="00C8270A"/>
    <w:rsid w:val="00C83AD0"/>
    <w:rsid w:val="00C8546D"/>
    <w:rsid w:val="00C87F3E"/>
    <w:rsid w:val="00C90B98"/>
    <w:rsid w:val="00C91592"/>
    <w:rsid w:val="00C9205F"/>
    <w:rsid w:val="00C944C1"/>
    <w:rsid w:val="00C94CC4"/>
    <w:rsid w:val="00C977BD"/>
    <w:rsid w:val="00C9787E"/>
    <w:rsid w:val="00CA0904"/>
    <w:rsid w:val="00CA22C3"/>
    <w:rsid w:val="00CA7642"/>
    <w:rsid w:val="00CA7B34"/>
    <w:rsid w:val="00CB0A69"/>
    <w:rsid w:val="00CB1FF1"/>
    <w:rsid w:val="00CB304A"/>
    <w:rsid w:val="00CB3184"/>
    <w:rsid w:val="00CB48EB"/>
    <w:rsid w:val="00CB4901"/>
    <w:rsid w:val="00CC104B"/>
    <w:rsid w:val="00CC3355"/>
    <w:rsid w:val="00CC3691"/>
    <w:rsid w:val="00CC3F3E"/>
    <w:rsid w:val="00CC673B"/>
    <w:rsid w:val="00CC7274"/>
    <w:rsid w:val="00CC73B0"/>
    <w:rsid w:val="00CD16F0"/>
    <w:rsid w:val="00CD1D24"/>
    <w:rsid w:val="00CD51D6"/>
    <w:rsid w:val="00CD5EFC"/>
    <w:rsid w:val="00CD6C1F"/>
    <w:rsid w:val="00CD7752"/>
    <w:rsid w:val="00CE08A1"/>
    <w:rsid w:val="00CE0968"/>
    <w:rsid w:val="00CE0B65"/>
    <w:rsid w:val="00CE1901"/>
    <w:rsid w:val="00CE25BA"/>
    <w:rsid w:val="00CE2606"/>
    <w:rsid w:val="00CE6D13"/>
    <w:rsid w:val="00CE6EDD"/>
    <w:rsid w:val="00CE79EF"/>
    <w:rsid w:val="00CF0C52"/>
    <w:rsid w:val="00CF248C"/>
    <w:rsid w:val="00CF2E90"/>
    <w:rsid w:val="00CF4309"/>
    <w:rsid w:val="00CF45C0"/>
    <w:rsid w:val="00CF538D"/>
    <w:rsid w:val="00CF565D"/>
    <w:rsid w:val="00CF6C6E"/>
    <w:rsid w:val="00CF757E"/>
    <w:rsid w:val="00D003DD"/>
    <w:rsid w:val="00D028CF"/>
    <w:rsid w:val="00D028E0"/>
    <w:rsid w:val="00D04930"/>
    <w:rsid w:val="00D05C56"/>
    <w:rsid w:val="00D05DFC"/>
    <w:rsid w:val="00D06DF0"/>
    <w:rsid w:val="00D10677"/>
    <w:rsid w:val="00D12831"/>
    <w:rsid w:val="00D13B89"/>
    <w:rsid w:val="00D156DD"/>
    <w:rsid w:val="00D15C0C"/>
    <w:rsid w:val="00D16063"/>
    <w:rsid w:val="00D17DA1"/>
    <w:rsid w:val="00D204BC"/>
    <w:rsid w:val="00D22148"/>
    <w:rsid w:val="00D22CE1"/>
    <w:rsid w:val="00D2445D"/>
    <w:rsid w:val="00D248DE"/>
    <w:rsid w:val="00D25B62"/>
    <w:rsid w:val="00D273D4"/>
    <w:rsid w:val="00D27EF3"/>
    <w:rsid w:val="00D326CA"/>
    <w:rsid w:val="00D352DB"/>
    <w:rsid w:val="00D35D98"/>
    <w:rsid w:val="00D3671C"/>
    <w:rsid w:val="00D36A41"/>
    <w:rsid w:val="00D37C97"/>
    <w:rsid w:val="00D4117A"/>
    <w:rsid w:val="00D41376"/>
    <w:rsid w:val="00D41C1C"/>
    <w:rsid w:val="00D426CC"/>
    <w:rsid w:val="00D43A1C"/>
    <w:rsid w:val="00D4475E"/>
    <w:rsid w:val="00D534CF"/>
    <w:rsid w:val="00D5384F"/>
    <w:rsid w:val="00D558C7"/>
    <w:rsid w:val="00D566E1"/>
    <w:rsid w:val="00D57130"/>
    <w:rsid w:val="00D61D42"/>
    <w:rsid w:val="00D62891"/>
    <w:rsid w:val="00D65C15"/>
    <w:rsid w:val="00D663E1"/>
    <w:rsid w:val="00D668F4"/>
    <w:rsid w:val="00D66B45"/>
    <w:rsid w:val="00D66D86"/>
    <w:rsid w:val="00D676F7"/>
    <w:rsid w:val="00D70280"/>
    <w:rsid w:val="00D70A91"/>
    <w:rsid w:val="00D70D76"/>
    <w:rsid w:val="00D71C76"/>
    <w:rsid w:val="00D73178"/>
    <w:rsid w:val="00D74489"/>
    <w:rsid w:val="00D746ED"/>
    <w:rsid w:val="00D749FF"/>
    <w:rsid w:val="00D7719F"/>
    <w:rsid w:val="00D80F0F"/>
    <w:rsid w:val="00D815DF"/>
    <w:rsid w:val="00D82803"/>
    <w:rsid w:val="00D833D4"/>
    <w:rsid w:val="00D86300"/>
    <w:rsid w:val="00D87F3A"/>
    <w:rsid w:val="00D901F6"/>
    <w:rsid w:val="00D91037"/>
    <w:rsid w:val="00D915A6"/>
    <w:rsid w:val="00D928DD"/>
    <w:rsid w:val="00D9322B"/>
    <w:rsid w:val="00D93FEC"/>
    <w:rsid w:val="00D972B8"/>
    <w:rsid w:val="00D97389"/>
    <w:rsid w:val="00D97D42"/>
    <w:rsid w:val="00DA0764"/>
    <w:rsid w:val="00DA07A7"/>
    <w:rsid w:val="00DA2A4C"/>
    <w:rsid w:val="00DA311E"/>
    <w:rsid w:val="00DB090D"/>
    <w:rsid w:val="00DB0AC2"/>
    <w:rsid w:val="00DB166F"/>
    <w:rsid w:val="00DB1B8C"/>
    <w:rsid w:val="00DB2A90"/>
    <w:rsid w:val="00DB48E5"/>
    <w:rsid w:val="00DB4FAC"/>
    <w:rsid w:val="00DB4FFD"/>
    <w:rsid w:val="00DB508A"/>
    <w:rsid w:val="00DB560A"/>
    <w:rsid w:val="00DB7196"/>
    <w:rsid w:val="00DB7518"/>
    <w:rsid w:val="00DC130D"/>
    <w:rsid w:val="00DC409A"/>
    <w:rsid w:val="00DC4589"/>
    <w:rsid w:val="00DC4814"/>
    <w:rsid w:val="00DC668D"/>
    <w:rsid w:val="00DC7F4A"/>
    <w:rsid w:val="00DD3A55"/>
    <w:rsid w:val="00DD5F5D"/>
    <w:rsid w:val="00DE643A"/>
    <w:rsid w:val="00DF0D11"/>
    <w:rsid w:val="00DF30DA"/>
    <w:rsid w:val="00DF30FC"/>
    <w:rsid w:val="00DF6D57"/>
    <w:rsid w:val="00DF6DE9"/>
    <w:rsid w:val="00E00057"/>
    <w:rsid w:val="00E01591"/>
    <w:rsid w:val="00E01BF6"/>
    <w:rsid w:val="00E0435F"/>
    <w:rsid w:val="00E04579"/>
    <w:rsid w:val="00E078C9"/>
    <w:rsid w:val="00E1146E"/>
    <w:rsid w:val="00E133D3"/>
    <w:rsid w:val="00E155FB"/>
    <w:rsid w:val="00E16E11"/>
    <w:rsid w:val="00E16F60"/>
    <w:rsid w:val="00E1738F"/>
    <w:rsid w:val="00E173D0"/>
    <w:rsid w:val="00E2021F"/>
    <w:rsid w:val="00E23A59"/>
    <w:rsid w:val="00E3099A"/>
    <w:rsid w:val="00E322F9"/>
    <w:rsid w:val="00E32787"/>
    <w:rsid w:val="00E32A60"/>
    <w:rsid w:val="00E36080"/>
    <w:rsid w:val="00E36BFB"/>
    <w:rsid w:val="00E36E3C"/>
    <w:rsid w:val="00E37A00"/>
    <w:rsid w:val="00E40434"/>
    <w:rsid w:val="00E42BE2"/>
    <w:rsid w:val="00E4304F"/>
    <w:rsid w:val="00E431D5"/>
    <w:rsid w:val="00E44770"/>
    <w:rsid w:val="00E452C6"/>
    <w:rsid w:val="00E50CC3"/>
    <w:rsid w:val="00E5417A"/>
    <w:rsid w:val="00E5642C"/>
    <w:rsid w:val="00E605E9"/>
    <w:rsid w:val="00E6282B"/>
    <w:rsid w:val="00E62C4C"/>
    <w:rsid w:val="00E640DA"/>
    <w:rsid w:val="00E6448C"/>
    <w:rsid w:val="00E64A8D"/>
    <w:rsid w:val="00E64AF9"/>
    <w:rsid w:val="00E665C4"/>
    <w:rsid w:val="00E66912"/>
    <w:rsid w:val="00E6758C"/>
    <w:rsid w:val="00E67736"/>
    <w:rsid w:val="00E70EA7"/>
    <w:rsid w:val="00E714C0"/>
    <w:rsid w:val="00E77B80"/>
    <w:rsid w:val="00E81C30"/>
    <w:rsid w:val="00E82F90"/>
    <w:rsid w:val="00E83506"/>
    <w:rsid w:val="00E84ECD"/>
    <w:rsid w:val="00E8546B"/>
    <w:rsid w:val="00E900BE"/>
    <w:rsid w:val="00E90531"/>
    <w:rsid w:val="00E90A30"/>
    <w:rsid w:val="00E90AE6"/>
    <w:rsid w:val="00E90C37"/>
    <w:rsid w:val="00E92819"/>
    <w:rsid w:val="00E93569"/>
    <w:rsid w:val="00E9492A"/>
    <w:rsid w:val="00E94EE6"/>
    <w:rsid w:val="00EA110F"/>
    <w:rsid w:val="00EA1236"/>
    <w:rsid w:val="00EA13EF"/>
    <w:rsid w:val="00EA1B4A"/>
    <w:rsid w:val="00EA2051"/>
    <w:rsid w:val="00EA34EE"/>
    <w:rsid w:val="00EA43C5"/>
    <w:rsid w:val="00EA4CEE"/>
    <w:rsid w:val="00EB0370"/>
    <w:rsid w:val="00EB05B2"/>
    <w:rsid w:val="00EB4603"/>
    <w:rsid w:val="00EB4774"/>
    <w:rsid w:val="00EB62E1"/>
    <w:rsid w:val="00EB6569"/>
    <w:rsid w:val="00EB718B"/>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38C9"/>
    <w:rsid w:val="00EF3EEE"/>
    <w:rsid w:val="00EF4D85"/>
    <w:rsid w:val="00EF59A0"/>
    <w:rsid w:val="00EF68B3"/>
    <w:rsid w:val="00F0112C"/>
    <w:rsid w:val="00F01BC3"/>
    <w:rsid w:val="00F02599"/>
    <w:rsid w:val="00F02805"/>
    <w:rsid w:val="00F03E23"/>
    <w:rsid w:val="00F07E43"/>
    <w:rsid w:val="00F1034F"/>
    <w:rsid w:val="00F13426"/>
    <w:rsid w:val="00F1401D"/>
    <w:rsid w:val="00F151E8"/>
    <w:rsid w:val="00F1702A"/>
    <w:rsid w:val="00F1771C"/>
    <w:rsid w:val="00F17BA0"/>
    <w:rsid w:val="00F21E47"/>
    <w:rsid w:val="00F24955"/>
    <w:rsid w:val="00F260A4"/>
    <w:rsid w:val="00F27CCD"/>
    <w:rsid w:val="00F30EE4"/>
    <w:rsid w:val="00F37402"/>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343D"/>
    <w:rsid w:val="00F64C84"/>
    <w:rsid w:val="00F66FFE"/>
    <w:rsid w:val="00F675BD"/>
    <w:rsid w:val="00F7017F"/>
    <w:rsid w:val="00F711FD"/>
    <w:rsid w:val="00F73C6D"/>
    <w:rsid w:val="00F7441F"/>
    <w:rsid w:val="00F74BF0"/>
    <w:rsid w:val="00F767F5"/>
    <w:rsid w:val="00F80D21"/>
    <w:rsid w:val="00F81061"/>
    <w:rsid w:val="00F854D9"/>
    <w:rsid w:val="00F86748"/>
    <w:rsid w:val="00F8689A"/>
    <w:rsid w:val="00F91E1E"/>
    <w:rsid w:val="00F929CC"/>
    <w:rsid w:val="00F93457"/>
    <w:rsid w:val="00F94F05"/>
    <w:rsid w:val="00F95B90"/>
    <w:rsid w:val="00FA1BF1"/>
    <w:rsid w:val="00FA268D"/>
    <w:rsid w:val="00FA3611"/>
    <w:rsid w:val="00FA3DE4"/>
    <w:rsid w:val="00FA4672"/>
    <w:rsid w:val="00FA5729"/>
    <w:rsid w:val="00FA5F34"/>
    <w:rsid w:val="00FB0070"/>
    <w:rsid w:val="00FB0D0E"/>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4C75"/>
    <w:rsid w:val="00FE5DD4"/>
    <w:rsid w:val="00FE66A7"/>
    <w:rsid w:val="00FE79DD"/>
    <w:rsid w:val="00FF0713"/>
    <w:rsid w:val="00FF191F"/>
    <w:rsid w:val="00FF1B1F"/>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4A1E4725-E793-478A-9FE4-B90193F3E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056"/>
    <w:rPr>
      <w:sz w:val="24"/>
      <w:szCs w:val="24"/>
      <w:lang w:eastAsia="en-US"/>
    </w:rPr>
  </w:style>
  <w:style w:type="paragraph" w:styleId="Heading1">
    <w:name w:val="heading 1"/>
    <w:basedOn w:val="Normal"/>
    <w:next w:val="Normal"/>
    <w:link w:val="Heading1Char"/>
    <w:qFormat/>
    <w:rsid w:val="00BD4056"/>
    <w:pPr>
      <w:keepNext/>
      <w:jc w:val="center"/>
      <w:outlineLvl w:val="0"/>
    </w:pPr>
    <w:rPr>
      <w:b/>
      <w:bCs/>
      <w:caps/>
    </w:rPr>
  </w:style>
  <w:style w:type="paragraph" w:styleId="Heading2">
    <w:name w:val="heading 2"/>
    <w:basedOn w:val="Normal"/>
    <w:next w:val="Normal"/>
    <w:link w:val="Heading2Char"/>
    <w:qFormat/>
    <w:rsid w:val="00BD4056"/>
    <w:pPr>
      <w:keepNext/>
      <w:jc w:val="center"/>
      <w:outlineLvl w:val="1"/>
    </w:pPr>
    <w:rPr>
      <w:b/>
      <w:bCs/>
      <w:caps/>
      <w:sz w:val="28"/>
    </w:rPr>
  </w:style>
  <w:style w:type="paragraph" w:styleId="Heading7">
    <w:name w:val="heading 7"/>
    <w:basedOn w:val="Normal"/>
    <w:next w:val="Normal"/>
    <w:link w:val="Heading7Char"/>
    <w:qFormat/>
    <w:rsid w:val="00F929CC"/>
    <w:pPr>
      <w:spacing w:before="240" w:after="60"/>
      <w:outlineLvl w:val="6"/>
    </w:pPr>
  </w:style>
  <w:style w:type="paragraph" w:styleId="Heading9">
    <w:name w:val="heading 9"/>
    <w:basedOn w:val="Normal"/>
    <w:next w:val="Normal"/>
    <w:qFormat/>
    <w:rsid w:val="00C0233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D4056"/>
    <w:pPr>
      <w:tabs>
        <w:tab w:val="center" w:pos="4986"/>
        <w:tab w:val="right" w:pos="9972"/>
      </w:tabs>
    </w:pPr>
  </w:style>
  <w:style w:type="paragraph" w:styleId="Footer">
    <w:name w:val="footer"/>
    <w:basedOn w:val="Normal"/>
    <w:rsid w:val="00BD4056"/>
    <w:pPr>
      <w:tabs>
        <w:tab w:val="center" w:pos="4986"/>
        <w:tab w:val="right" w:pos="9972"/>
      </w:tabs>
    </w:pPr>
  </w:style>
  <w:style w:type="character" w:styleId="PageNumber">
    <w:name w:val="page number"/>
    <w:basedOn w:val="DefaultParagraphFont"/>
    <w:rsid w:val="00BD4056"/>
  </w:style>
  <w:style w:type="character" w:styleId="Hyperlink">
    <w:name w:val="Hyperlink"/>
    <w:rsid w:val="00BD4056"/>
    <w:rPr>
      <w:color w:val="0000FF"/>
      <w:u w:val="single"/>
    </w:rPr>
  </w:style>
  <w:style w:type="paragraph" w:styleId="BalloonText">
    <w:name w:val="Balloon Text"/>
    <w:basedOn w:val="Normal"/>
    <w:semiHidden/>
    <w:rsid w:val="001B0B43"/>
    <w:rPr>
      <w:rFonts w:ascii="Tahoma" w:hAnsi="Tahoma" w:cs="Tahoma"/>
      <w:sz w:val="16"/>
      <w:szCs w:val="16"/>
    </w:rPr>
  </w:style>
  <w:style w:type="character" w:styleId="CommentReference">
    <w:name w:val="annotation reference"/>
    <w:rsid w:val="009D1781"/>
    <w:rPr>
      <w:sz w:val="16"/>
      <w:szCs w:val="16"/>
    </w:rPr>
  </w:style>
  <w:style w:type="paragraph" w:styleId="CommentText">
    <w:name w:val="annotation text"/>
    <w:basedOn w:val="Normal"/>
    <w:link w:val="CommentTextChar"/>
    <w:rsid w:val="009D1781"/>
    <w:rPr>
      <w:sz w:val="20"/>
      <w:szCs w:val="20"/>
    </w:rPr>
  </w:style>
  <w:style w:type="character" w:customStyle="1" w:styleId="CommentTextChar">
    <w:name w:val="Comment Text Char"/>
    <w:link w:val="CommentText"/>
    <w:rsid w:val="009D1781"/>
    <w:rPr>
      <w:lang w:eastAsia="en-US"/>
    </w:rPr>
  </w:style>
  <w:style w:type="paragraph" w:styleId="CommentSubject">
    <w:name w:val="annotation subject"/>
    <w:basedOn w:val="CommentText"/>
    <w:next w:val="CommentText"/>
    <w:link w:val="CommentSubjectChar"/>
    <w:rsid w:val="009D1781"/>
    <w:rPr>
      <w:b/>
      <w:bCs/>
    </w:rPr>
  </w:style>
  <w:style w:type="character" w:customStyle="1" w:styleId="CommentSubjectChar">
    <w:name w:val="Comment Subject Char"/>
    <w:link w:val="CommentSubject"/>
    <w:rsid w:val="009D1781"/>
    <w:rPr>
      <w:b/>
      <w:bCs/>
      <w:lang w:eastAsia="en-US"/>
    </w:rPr>
  </w:style>
  <w:style w:type="paragraph" w:styleId="DocumentMap">
    <w:name w:val="Document Map"/>
    <w:basedOn w:val="Normal"/>
    <w:semiHidden/>
    <w:rsid w:val="00AA656F"/>
    <w:pPr>
      <w:shd w:val="clear" w:color="auto" w:fill="000080"/>
    </w:pPr>
    <w:rPr>
      <w:rFonts w:ascii="Tahoma" w:hAnsi="Tahoma" w:cs="Tahoma"/>
      <w:sz w:val="20"/>
      <w:szCs w:val="20"/>
    </w:rPr>
  </w:style>
  <w:style w:type="paragraph" w:customStyle="1" w:styleId="BTEMEASMCA">
    <w:name w:val="BT EMEA_SMCA"/>
    <w:basedOn w:val="Normal"/>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BodyText">
    <w:name w:val="Body Text"/>
    <w:basedOn w:val="Normal"/>
    <w:link w:val="BodyTextChar"/>
    <w:rsid w:val="007E0AE5"/>
    <w:pPr>
      <w:spacing w:after="120"/>
    </w:pPr>
    <w:rPr>
      <w:sz w:val="22"/>
      <w:szCs w:val="20"/>
      <w:lang w:eastAsia="lt-LT"/>
    </w:rPr>
  </w:style>
  <w:style w:type="paragraph" w:customStyle="1" w:styleId="TTEMEASMCA">
    <w:name w:val="TT EMEA_SMCA"/>
    <w:basedOn w:val="Heading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Heading7Char">
    <w:name w:val="Heading 7 Char"/>
    <w:link w:val="Heading7"/>
    <w:semiHidden/>
    <w:rsid w:val="00F929CC"/>
    <w:rPr>
      <w:sz w:val="24"/>
      <w:szCs w:val="24"/>
      <w:lang w:val="lt-LT" w:eastAsia="en-US" w:bidi="ar-SA"/>
    </w:rPr>
  </w:style>
  <w:style w:type="paragraph" w:styleId="Title">
    <w:name w:val="Title"/>
    <w:basedOn w:val="Normal"/>
    <w:link w:val="TitleChar"/>
    <w:uiPriority w:val="99"/>
    <w:qFormat/>
    <w:rsid w:val="00DA2A4C"/>
    <w:pPr>
      <w:jc w:val="center"/>
    </w:pPr>
    <w:rPr>
      <w:sz w:val="28"/>
      <w:szCs w:val="20"/>
    </w:rPr>
  </w:style>
  <w:style w:type="character" w:customStyle="1" w:styleId="TitleChar">
    <w:name w:val="Title Char"/>
    <w:link w:val="Title"/>
    <w:uiPriority w:val="99"/>
    <w:rsid w:val="00DA2A4C"/>
    <w:rPr>
      <w:sz w:val="28"/>
      <w:lang w:eastAsia="en-US"/>
    </w:rPr>
  </w:style>
  <w:style w:type="character" w:customStyle="1" w:styleId="BodyTextChar">
    <w:name w:val="Body Text Char"/>
    <w:link w:val="BodyText"/>
    <w:rsid w:val="00B84462"/>
    <w:rPr>
      <w:sz w:val="22"/>
    </w:rPr>
  </w:style>
  <w:style w:type="paragraph" w:styleId="ListParagraph">
    <w:name w:val="List Paragraph"/>
    <w:basedOn w:val="Normal"/>
    <w:uiPriority w:val="34"/>
    <w:qFormat/>
    <w:rsid w:val="0073657A"/>
    <w:pPr>
      <w:ind w:left="720"/>
      <w:contextualSpacing/>
    </w:pPr>
  </w:style>
  <w:style w:type="character" w:customStyle="1" w:styleId="Heading1Char">
    <w:name w:val="Heading 1 Char"/>
    <w:link w:val="Heading1"/>
    <w:rsid w:val="00425DF0"/>
    <w:rPr>
      <w:b/>
      <w:bCs/>
      <w:caps/>
      <w:sz w:val="24"/>
      <w:szCs w:val="24"/>
      <w:lang w:eastAsia="en-US"/>
    </w:rPr>
  </w:style>
  <w:style w:type="character" w:customStyle="1" w:styleId="Heading2Char">
    <w:name w:val="Heading 2 Char"/>
    <w:link w:val="Heading2"/>
    <w:rsid w:val="00425DF0"/>
    <w:rPr>
      <w:b/>
      <w:bCs/>
      <w:caps/>
      <w:sz w:val="28"/>
      <w:szCs w:val="24"/>
      <w:lang w:eastAsia="en-US"/>
    </w:rPr>
  </w:style>
  <w:style w:type="table" w:styleId="TableGrid">
    <w:name w:val="Table Grid"/>
    <w:basedOn w:val="TableNorma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5290"/>
    <w:rPr>
      <w:color w:val="808080"/>
    </w:rPr>
  </w:style>
  <w:style w:type="character" w:customStyle="1" w:styleId="Italic">
    <w:name w:val="Italic"/>
    <w:basedOn w:val="DefaultParagraphFont"/>
    <w:uiPriority w:val="1"/>
    <w:rsid w:val="00901AAB"/>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Test created by G.R">
<VPpavadinimas></VPpavadinimas>
</LIleidimuXMLNode>
</file>

<file path=customXml/item2.xml><?xml version="1.0" encoding="UTF-8" standalone="no"?><LIleidimuXMLNode xmlns="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1010F2-40A5-4301-BB33-0F7A556B0240}">
  <ds:schemaRefs>
    <ds:schemaRef ds:uri="Test created by G.R"/>
  </ds:schemaRefs>
</ds:datastoreItem>
</file>

<file path=customXml/itemProps2.xml><?xml version="1.0" encoding="utf-8"?>
<ds:datastoreItem xmlns:ds="http://schemas.openxmlformats.org/officeDocument/2006/customXml" ds:itemID="{4B6D36DF-6D96-43BF-8634-BD68906F6EB2}">
  <ds:schemaRefs>
    <ds:schemaRef ds:uri="created by G.R"/>
  </ds:schemaRefs>
</ds:datastoreItem>
</file>

<file path=customXml/itemProps3.xml><?xml version="1.0" encoding="utf-8"?>
<ds:datastoreItem xmlns:ds="http://schemas.openxmlformats.org/officeDocument/2006/customXml" ds:itemID="{FC342BA3-2745-4048-BF65-83E066BFB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0</TotalTime>
  <Pages>2</Pages>
  <Words>3083</Words>
  <Characters>1758</Characters>
  <Application>Microsoft Office Word</Application>
  <DocSecurity>0</DocSecurity>
  <Lines>14</Lines>
  <Paragraphs>9</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ĮSAKYMAS</vt:lpstr>
      <vt:lpstr>ĮSAKYMAS</vt:lpstr>
    </vt:vector>
  </TitlesOfParts>
  <Company>S.M.C.A.</Company>
  <LinksUpToDate>false</LinksUpToDate>
  <CharactersWithSpaces>4832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Renata Tomaševič</cp:lastModifiedBy>
  <cp:revision>2</cp:revision>
  <cp:lastPrinted>2018-07-02T08:04:00Z</cp:lastPrinted>
  <dcterms:created xsi:type="dcterms:W3CDTF">2021-05-31T10:04:00Z</dcterms:created>
  <dcterms:modified xsi:type="dcterms:W3CDTF">2021-05-31T10:04:00Z</dcterms:modified>
</cp:coreProperties>
</file>