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E5EB3" w14:textId="1955ADE3" w:rsidR="005F7602" w:rsidRPr="00771010" w:rsidRDefault="005F7602" w:rsidP="002946C7">
      <w:pPr>
        <w:ind w:left="5529"/>
        <w:rPr>
          <w:lang w:val="en-US"/>
        </w:rPr>
      </w:pPr>
      <w:bookmarkStart w:id="0" w:name="_GoBack"/>
      <w:bookmarkEnd w:id="0"/>
    </w:p>
    <w:p w14:paraId="12FA4B9E" w14:textId="77777777" w:rsidR="001B3C5B" w:rsidRPr="00E33EFF" w:rsidRDefault="001B3C5B" w:rsidP="001B3C5B">
      <w:pPr>
        <w:ind w:left="6096"/>
      </w:pPr>
      <w:r w:rsidRPr="00E33EFF">
        <w:t>Forma patvirtinta</w:t>
      </w:r>
    </w:p>
    <w:p w14:paraId="7206970B" w14:textId="70E9BD2E" w:rsidR="004C263A" w:rsidRPr="00E33EFF" w:rsidRDefault="001B3C5B" w:rsidP="001B3C5B">
      <w:pPr>
        <w:ind w:left="6096"/>
      </w:pPr>
      <w:r w:rsidRPr="00E33EFF">
        <w:t>Valstybinės vaistų kontrolės tarnybos prie Lietuvos Respublikos sveikatos apsaugos ministerijos viršininko 2021 m</w:t>
      </w:r>
      <w:r w:rsidR="004C263A" w:rsidRPr="00E33EFF">
        <w:t xml:space="preserve">. lapkričio 12 </w:t>
      </w:r>
      <w:r w:rsidRPr="00E33EFF">
        <w:t>d. įsakymu Nr.</w:t>
      </w:r>
      <w:r w:rsidR="004C263A" w:rsidRPr="00E33EFF">
        <w:t xml:space="preserve"> (1.72E)1A-1418</w:t>
      </w:r>
    </w:p>
    <w:p w14:paraId="5B219AA6" w14:textId="520B9136" w:rsidR="001B3C5B" w:rsidRPr="00E33EFF" w:rsidRDefault="004C263A" w:rsidP="001B3C5B">
      <w:pPr>
        <w:ind w:left="6096"/>
      </w:pPr>
      <w:r w:rsidRPr="00E33EFF">
        <w:t>(Valstybinės vaistų kontrolės tarnybos prie Lietuvos Respublikos sveikatos apsaugos ministerijos viršininko 2022 m.                         d. įsakymo Nr.                    redakcija)</w:t>
      </w:r>
    </w:p>
    <w:p w14:paraId="3336BD74" w14:textId="77777777" w:rsidR="001B3C5B" w:rsidRPr="00E33EFF" w:rsidRDefault="001B3C5B" w:rsidP="00FA4169"/>
    <w:p w14:paraId="77AFB67E" w14:textId="16397257" w:rsidR="00613501" w:rsidRPr="00E33EFF" w:rsidRDefault="002F0E4F" w:rsidP="003B211A">
      <w:pPr>
        <w:jc w:val="center"/>
        <w:rPr>
          <w:b/>
          <w:bCs/>
          <w:caps/>
        </w:rPr>
      </w:pPr>
      <w:r w:rsidRPr="00E33EFF">
        <w:rPr>
          <w:b/>
        </w:rPr>
        <w:t xml:space="preserve">REKOMENDACIJA DĖL VAISTINIO PREPARATO </w:t>
      </w:r>
      <w:r w:rsidRPr="00E33EFF">
        <w:rPr>
          <w:b/>
          <w:bCs/>
          <w:caps/>
        </w:rPr>
        <w:t>Lietuvos Respublikos Sveikatos apsaugos ministerijos vaistinių preparatų ir medicinos pagalbos priemonių kompensavimo komisijai</w:t>
      </w:r>
    </w:p>
    <w:p w14:paraId="34E4395D" w14:textId="15FB10DF" w:rsidR="00B13D65" w:rsidRPr="00E33EFF" w:rsidRDefault="00B13D65" w:rsidP="003B211A">
      <w:pPr>
        <w:jc w:val="center"/>
        <w:rPr>
          <w:b/>
        </w:rPr>
      </w:pPr>
    </w:p>
    <w:p w14:paraId="17FC93A2" w14:textId="77777777" w:rsidR="008E1ABA" w:rsidRPr="00D05364" w:rsidRDefault="008E1ABA" w:rsidP="008E1ABA">
      <w:pPr>
        <w:jc w:val="center"/>
        <w:rPr>
          <w:b/>
        </w:rPr>
      </w:pPr>
      <w:proofErr w:type="spellStart"/>
      <w:r w:rsidRPr="00E4767E">
        <w:rPr>
          <w:b/>
        </w:rPr>
        <w:t>Budesonide</w:t>
      </w:r>
      <w:proofErr w:type="spellEnd"/>
      <w:r w:rsidRPr="00E4767E">
        <w:rPr>
          <w:b/>
        </w:rPr>
        <w:t xml:space="preserve"> </w:t>
      </w:r>
      <w:proofErr w:type="spellStart"/>
      <w:r w:rsidRPr="00E4767E">
        <w:rPr>
          <w:b/>
        </w:rPr>
        <w:t>Ferring</w:t>
      </w:r>
      <w:proofErr w:type="spellEnd"/>
      <w:r>
        <w:rPr>
          <w:b/>
        </w:rPr>
        <w:t>, 9 mg, prailginto atpalaidavimo tabletės</w:t>
      </w:r>
    </w:p>
    <w:p w14:paraId="4FB862FA" w14:textId="77777777" w:rsidR="008E1ABA" w:rsidRPr="00D05364" w:rsidRDefault="008E1ABA" w:rsidP="008E1ABA">
      <w:pPr>
        <w:jc w:val="center"/>
      </w:pPr>
    </w:p>
    <w:p w14:paraId="6FB9E257" w14:textId="3B6C366E" w:rsidR="008E1ABA" w:rsidRPr="00936668" w:rsidRDefault="008E1ABA" w:rsidP="008E1ABA">
      <w:pPr>
        <w:jc w:val="center"/>
        <w:rPr>
          <w:b/>
        </w:rPr>
      </w:pPr>
      <w:proofErr w:type="spellStart"/>
      <w:r w:rsidRPr="00936668">
        <w:rPr>
          <w:b/>
          <w:color w:val="000000"/>
        </w:rPr>
        <w:t>Budezonidas</w:t>
      </w:r>
      <w:proofErr w:type="spellEnd"/>
      <w:r w:rsidRPr="00936668">
        <w:rPr>
          <w:b/>
        </w:rPr>
        <w:t xml:space="preserve"> </w:t>
      </w:r>
    </w:p>
    <w:p w14:paraId="492D156C" w14:textId="77777777" w:rsidR="008E1ABA" w:rsidRPr="00D05364" w:rsidRDefault="008E1ABA" w:rsidP="008E1ABA">
      <w:pPr>
        <w:jc w:val="center"/>
      </w:pPr>
    </w:p>
    <w:p w14:paraId="619BA6C6" w14:textId="0217F74C" w:rsidR="008E1ABA" w:rsidRPr="00D05364" w:rsidRDefault="008E1ABA" w:rsidP="008E1ABA">
      <w:pPr>
        <w:jc w:val="center"/>
        <w:rPr>
          <w:b/>
        </w:rPr>
      </w:pPr>
      <w:r>
        <w:rPr>
          <w:b/>
        </w:rPr>
        <w:t xml:space="preserve">STV </w:t>
      </w:r>
      <w:r w:rsidR="00353917">
        <w:rPr>
          <w:b/>
        </w:rPr>
        <w:t xml:space="preserve">- </w:t>
      </w:r>
      <w:r>
        <w:rPr>
          <w:b/>
        </w:rPr>
        <w:t>63</w:t>
      </w:r>
    </w:p>
    <w:p w14:paraId="453197C8" w14:textId="77777777" w:rsidR="00D4708D" w:rsidRPr="00E33EFF" w:rsidRDefault="00D4708D" w:rsidP="003B211A">
      <w:pPr>
        <w:jc w:val="center"/>
        <w:rPr>
          <w:b/>
        </w:rPr>
      </w:pPr>
    </w:p>
    <w:p w14:paraId="78C89D1C" w14:textId="0DEFFAA5" w:rsidR="00D4485B" w:rsidRPr="00E33EFF" w:rsidRDefault="00B13D65" w:rsidP="00CC09D4">
      <w:pPr>
        <w:pStyle w:val="Sraopastraipa"/>
        <w:numPr>
          <w:ilvl w:val="0"/>
          <w:numId w:val="12"/>
        </w:numPr>
        <w:tabs>
          <w:tab w:val="left" w:pos="567"/>
        </w:tabs>
        <w:ind w:left="567" w:hanging="567"/>
        <w:rPr>
          <w:b/>
          <w:bCs/>
          <w:caps/>
        </w:rPr>
      </w:pPr>
      <w:r w:rsidRPr="00E33EFF">
        <w:rPr>
          <w:b/>
          <w:bCs/>
          <w:caps/>
        </w:rPr>
        <w:t>Bendroji dalis</w:t>
      </w:r>
    </w:p>
    <w:p w14:paraId="04A7C7A7" w14:textId="77777777" w:rsidR="00B13D65" w:rsidRPr="00E33EFF" w:rsidRDefault="00B13D65" w:rsidP="00E03C3F">
      <w:pPr>
        <w:pStyle w:val="Sraopastraipa"/>
        <w:tabs>
          <w:tab w:val="left" w:pos="284"/>
        </w:tabs>
        <w:ind w:left="0"/>
        <w:rPr>
          <w:b/>
          <w:bCs/>
          <w:caps/>
        </w:rPr>
      </w:pPr>
    </w:p>
    <w:tbl>
      <w:tblPr>
        <w:tblStyle w:val="Lentelstinklelis"/>
        <w:tblW w:w="9493" w:type="dxa"/>
        <w:tblLook w:val="04A0" w:firstRow="1" w:lastRow="0" w:firstColumn="1" w:lastColumn="0" w:noHBand="0" w:noVBand="1"/>
      </w:tblPr>
      <w:tblGrid>
        <w:gridCol w:w="632"/>
        <w:gridCol w:w="3694"/>
        <w:gridCol w:w="5167"/>
      </w:tblGrid>
      <w:tr w:rsidR="00B13D65" w:rsidRPr="00E33EFF" w14:paraId="18A83EC2" w14:textId="77777777" w:rsidTr="00BE7489">
        <w:trPr>
          <w:trHeight w:val="538"/>
        </w:trPr>
        <w:tc>
          <w:tcPr>
            <w:tcW w:w="632" w:type="dxa"/>
          </w:tcPr>
          <w:p w14:paraId="0646FBEA" w14:textId="77777777" w:rsidR="00B13D65" w:rsidRPr="00E33EFF" w:rsidRDefault="00B13D65" w:rsidP="00824B92">
            <w:pPr>
              <w:rPr>
                <w:rFonts w:eastAsia="Arial"/>
              </w:rPr>
            </w:pPr>
            <w:r w:rsidRPr="00E33EFF">
              <w:rPr>
                <w:rFonts w:eastAsia="Arial"/>
              </w:rPr>
              <w:t>1.1</w:t>
            </w:r>
          </w:p>
        </w:tc>
        <w:tc>
          <w:tcPr>
            <w:tcW w:w="3694" w:type="dxa"/>
          </w:tcPr>
          <w:p w14:paraId="6C3AE864" w14:textId="77777777" w:rsidR="00B13D65" w:rsidRPr="00E33EFF" w:rsidRDefault="00B13D65" w:rsidP="00824B92">
            <w:pPr>
              <w:rPr>
                <w:rFonts w:eastAsia="Arial"/>
              </w:rPr>
            </w:pPr>
            <w:r w:rsidRPr="00E33EFF">
              <w:rPr>
                <w:rFonts w:eastAsia="Arial"/>
              </w:rPr>
              <w:t>Pareiškėjas</w:t>
            </w:r>
          </w:p>
          <w:p w14:paraId="2AF240DC" w14:textId="77777777" w:rsidR="00B13D65" w:rsidRPr="00E33EFF" w:rsidRDefault="00B13D65" w:rsidP="00824B92">
            <w:pPr>
              <w:rPr>
                <w:rFonts w:eastAsia="Arial"/>
              </w:rPr>
            </w:pPr>
          </w:p>
        </w:tc>
        <w:tc>
          <w:tcPr>
            <w:tcW w:w="5167" w:type="dxa"/>
          </w:tcPr>
          <w:p w14:paraId="1ABCE5DE" w14:textId="1EBC3585" w:rsidR="00937907" w:rsidRPr="00E33EFF" w:rsidRDefault="00924DDB" w:rsidP="00824B92">
            <w:r w:rsidRPr="000529D1">
              <w:t>UAB “</w:t>
            </w:r>
            <w:proofErr w:type="spellStart"/>
            <w:r w:rsidRPr="000529D1">
              <w:t>Centralpharma</w:t>
            </w:r>
            <w:proofErr w:type="spellEnd"/>
            <w:r w:rsidRPr="000529D1">
              <w:t xml:space="preserve"> </w:t>
            </w:r>
            <w:proofErr w:type="spellStart"/>
            <w:r w:rsidRPr="000529D1">
              <w:t>Communications</w:t>
            </w:r>
            <w:proofErr w:type="spellEnd"/>
            <w:r w:rsidRPr="000529D1">
              <w:t>”</w:t>
            </w:r>
          </w:p>
          <w:p w14:paraId="2AAF0D91" w14:textId="77777777" w:rsidR="00B13D65" w:rsidRPr="00E33EFF" w:rsidRDefault="00B13D65" w:rsidP="00824B92">
            <w:pPr>
              <w:rPr>
                <w:rFonts w:eastAsia="Arial"/>
              </w:rPr>
            </w:pPr>
          </w:p>
        </w:tc>
      </w:tr>
      <w:tr w:rsidR="00E91EBE" w:rsidRPr="00E33EFF" w14:paraId="31998B0D" w14:textId="77777777" w:rsidTr="00BE7489">
        <w:trPr>
          <w:trHeight w:val="538"/>
        </w:trPr>
        <w:tc>
          <w:tcPr>
            <w:tcW w:w="632" w:type="dxa"/>
          </w:tcPr>
          <w:p w14:paraId="2005EC67" w14:textId="662300D0" w:rsidR="00E91EBE" w:rsidRPr="00E33EFF" w:rsidRDefault="00E91EBE" w:rsidP="00E91EBE">
            <w:pPr>
              <w:rPr>
                <w:rFonts w:eastAsia="Arial"/>
              </w:rPr>
            </w:pPr>
            <w:r w:rsidRPr="00E33EFF">
              <w:rPr>
                <w:rFonts w:eastAsia="Arial"/>
              </w:rPr>
              <w:t>1.2</w:t>
            </w:r>
          </w:p>
        </w:tc>
        <w:tc>
          <w:tcPr>
            <w:tcW w:w="3694" w:type="dxa"/>
          </w:tcPr>
          <w:p w14:paraId="1E4AE3B1" w14:textId="6A8BB20F" w:rsidR="00E91EBE" w:rsidRDefault="00E91EBE" w:rsidP="00E91EBE">
            <w:pPr>
              <w:rPr>
                <w:bCs/>
                <w:color w:val="000000"/>
                <w:lang w:eastAsia="lt-LT"/>
              </w:rPr>
            </w:pPr>
            <w:r w:rsidRPr="00E33EFF">
              <w:rPr>
                <w:bCs/>
                <w:color w:val="000000"/>
                <w:lang w:eastAsia="lt-LT"/>
              </w:rPr>
              <w:t xml:space="preserve">Registracijos data </w:t>
            </w:r>
          </w:p>
          <w:p w14:paraId="0C3AD4E6" w14:textId="4806412A" w:rsidR="00E91EBE" w:rsidRDefault="00E91EBE" w:rsidP="00E91EBE">
            <w:pPr>
              <w:rPr>
                <w:bCs/>
                <w:color w:val="000000"/>
                <w:lang w:eastAsia="lt-LT"/>
              </w:rPr>
            </w:pPr>
          </w:p>
          <w:p w14:paraId="32FEB848" w14:textId="3FF69930" w:rsidR="00E91EBE" w:rsidRDefault="00E91EBE" w:rsidP="00E91EBE">
            <w:pPr>
              <w:rPr>
                <w:bCs/>
                <w:color w:val="000000"/>
                <w:lang w:eastAsia="lt-LT"/>
              </w:rPr>
            </w:pPr>
          </w:p>
          <w:p w14:paraId="725F98DB" w14:textId="77777777" w:rsidR="00E91EBE" w:rsidRPr="00E33EFF" w:rsidRDefault="00E91EBE" w:rsidP="00E91EBE">
            <w:pPr>
              <w:rPr>
                <w:bCs/>
                <w:color w:val="000000"/>
                <w:lang w:eastAsia="lt-LT"/>
              </w:rPr>
            </w:pPr>
          </w:p>
          <w:p w14:paraId="3A0DC096" w14:textId="77777777" w:rsidR="00E91EBE" w:rsidRPr="00E33EFF" w:rsidRDefault="00E91EBE" w:rsidP="00E91EBE">
            <w:pPr>
              <w:rPr>
                <w:bCs/>
                <w:color w:val="000000"/>
                <w:lang w:eastAsia="lt-LT"/>
              </w:rPr>
            </w:pPr>
          </w:p>
        </w:tc>
        <w:tc>
          <w:tcPr>
            <w:tcW w:w="5167" w:type="dxa"/>
          </w:tcPr>
          <w:p w14:paraId="05889FF3" w14:textId="77777777" w:rsidR="00E91EBE" w:rsidRPr="00E91EBE" w:rsidRDefault="00E91EBE" w:rsidP="00E91EBE">
            <w:pPr>
              <w:pStyle w:val="Sraopastraipa"/>
              <w:spacing w:after="120"/>
              <w:ind w:left="0"/>
              <w:contextualSpacing w:val="0"/>
              <w:jc w:val="both"/>
            </w:pPr>
            <w:r w:rsidRPr="00E91EBE">
              <w:t>Savitarpio pripažinimo procedūra</w:t>
            </w:r>
          </w:p>
          <w:p w14:paraId="36019B3A" w14:textId="656CDD14" w:rsidR="00E91EBE" w:rsidRPr="00E91EBE" w:rsidRDefault="00E91EBE" w:rsidP="00E91EBE">
            <w:r w:rsidRPr="00E91EBE">
              <w:t>Perregistruotas 2018-04-12</w:t>
            </w:r>
          </w:p>
          <w:p w14:paraId="3CA218AD" w14:textId="253EAE61" w:rsidR="00E91EBE" w:rsidRPr="00E91EBE" w:rsidRDefault="00E91EBE" w:rsidP="00E91EBE"/>
        </w:tc>
      </w:tr>
      <w:tr w:rsidR="00E91EBE" w:rsidRPr="00E33EFF" w14:paraId="15968AE1" w14:textId="77777777" w:rsidTr="00BE7489">
        <w:trPr>
          <w:trHeight w:val="1500"/>
        </w:trPr>
        <w:tc>
          <w:tcPr>
            <w:tcW w:w="632" w:type="dxa"/>
          </w:tcPr>
          <w:p w14:paraId="6A784245" w14:textId="1E461489" w:rsidR="00E91EBE" w:rsidRPr="00E33EFF" w:rsidRDefault="00E91EBE" w:rsidP="00E91EBE">
            <w:pPr>
              <w:rPr>
                <w:rFonts w:eastAsia="Arial"/>
              </w:rPr>
            </w:pPr>
            <w:r w:rsidRPr="00E33EFF">
              <w:rPr>
                <w:rFonts w:eastAsia="Arial"/>
              </w:rPr>
              <w:t>1.3</w:t>
            </w:r>
          </w:p>
        </w:tc>
        <w:tc>
          <w:tcPr>
            <w:tcW w:w="3694" w:type="dxa"/>
          </w:tcPr>
          <w:p w14:paraId="22933506" w14:textId="77777777" w:rsidR="00E91EBE" w:rsidRPr="00E33EFF" w:rsidRDefault="00E91EBE" w:rsidP="00E91EBE">
            <w:r w:rsidRPr="00E33EFF">
              <w:t xml:space="preserve">Paraiškos tipas </w:t>
            </w:r>
          </w:p>
          <w:p w14:paraId="0465E680" w14:textId="7F0A0714" w:rsidR="00E91EBE" w:rsidRPr="00E33EFF" w:rsidRDefault="00E91EBE" w:rsidP="00E91EBE">
            <w:r w:rsidRPr="00E33EFF">
              <w:t xml:space="preserve">(pagal </w:t>
            </w:r>
            <w:r w:rsidRPr="00E33EFF">
              <w:rPr>
                <w:color w:val="333333"/>
                <w:shd w:val="clear" w:color="auto" w:fill="FFFFFF"/>
              </w:rPr>
              <w:t>vaistinio preparato registracijos tipą, įtvirtintą</w:t>
            </w:r>
            <w:r w:rsidRPr="00E33EFF">
              <w:t xml:space="preserve"> Direktyvos 2001/83/EB </w:t>
            </w:r>
            <w:proofErr w:type="spellStart"/>
            <w:r w:rsidRPr="00E33EFF">
              <w:t>straipsiuose</w:t>
            </w:r>
            <w:proofErr w:type="spellEnd"/>
            <w:r w:rsidRPr="00E33EFF">
              <w:t>)</w:t>
            </w:r>
          </w:p>
          <w:p w14:paraId="77089D80" w14:textId="6681D72A" w:rsidR="00E91EBE" w:rsidRPr="00E33EFF" w:rsidRDefault="00E91EBE" w:rsidP="00E91EBE">
            <w:pPr>
              <w:rPr>
                <w:bCs/>
                <w:color w:val="000000"/>
                <w:lang w:eastAsia="lt-LT"/>
              </w:rPr>
            </w:pPr>
          </w:p>
        </w:tc>
        <w:tc>
          <w:tcPr>
            <w:tcW w:w="5167" w:type="dxa"/>
          </w:tcPr>
          <w:p w14:paraId="208F40EC" w14:textId="398C4B37" w:rsidR="00E91EBE" w:rsidRPr="00E33EFF" w:rsidRDefault="004D34C6" w:rsidP="00E91EBE">
            <w:pPr>
              <w:rPr>
                <w:sz w:val="22"/>
                <w:szCs w:val="22"/>
              </w:rPr>
            </w:pPr>
            <w:sdt>
              <w:sdtPr>
                <w:rPr>
                  <w:rStyle w:val="Style2"/>
                  <w:sz w:val="22"/>
                  <w:szCs w:val="22"/>
                </w:rPr>
                <w:id w:val="526292078"/>
                <w15:color w:val="FFCC00"/>
                <w14:checkbox>
                  <w14:checked w14:val="0"/>
                  <w14:checkedState w14:val="2612" w14:font="MS Gothic"/>
                  <w14:uncheckedState w14:val="2610" w14:font="MS Gothic"/>
                </w14:checkbox>
              </w:sdtPr>
              <w:sdtEndPr>
                <w:rPr>
                  <w:rStyle w:val="Style2"/>
                </w:rPr>
              </w:sdtEndPr>
              <w:sdtContent>
                <w:r w:rsidR="00E91EBE">
                  <w:rPr>
                    <w:rStyle w:val="Style2"/>
                    <w:rFonts w:ascii="MS Gothic" w:eastAsia="MS Gothic" w:hAnsi="MS Gothic" w:hint="eastAsia"/>
                    <w:sz w:val="22"/>
                    <w:szCs w:val="22"/>
                  </w:rPr>
                  <w:t>☐</w:t>
                </w:r>
              </w:sdtContent>
            </w:sdt>
            <w:r w:rsidR="00E91EBE" w:rsidRPr="00E33EFF">
              <w:rPr>
                <w:sz w:val="22"/>
                <w:szCs w:val="22"/>
              </w:rPr>
              <w:t xml:space="preserve">8.3 str. (pilna byla, pagrįsta savais tyrimais) </w:t>
            </w:r>
          </w:p>
          <w:p w14:paraId="32BA564E" w14:textId="3FDA3E01" w:rsidR="00E91EBE" w:rsidRPr="00E33EFF" w:rsidRDefault="004D34C6" w:rsidP="00E91EBE">
            <w:pPr>
              <w:rPr>
                <w:sz w:val="22"/>
                <w:szCs w:val="22"/>
              </w:rPr>
            </w:pPr>
            <w:sdt>
              <w:sdtPr>
                <w:rPr>
                  <w:rStyle w:val="Style2"/>
                  <w:sz w:val="22"/>
                  <w:szCs w:val="22"/>
                </w:rPr>
                <w:id w:val="-1497953736"/>
                <w15:color w:val="FFCC00"/>
                <w14:checkbox>
                  <w14:checked w14:val="0"/>
                  <w14:checkedState w14:val="2612" w14:font="MS Gothic"/>
                  <w14:uncheckedState w14:val="2610" w14:font="MS Gothic"/>
                </w14:checkbox>
              </w:sdtPr>
              <w:sdtEndPr>
                <w:rPr>
                  <w:rStyle w:val="Style2"/>
                </w:rPr>
              </w:sdtEndPr>
              <w:sdtContent>
                <w:r w:rsidR="00E91EBE" w:rsidRPr="00E33EFF">
                  <w:rPr>
                    <w:rStyle w:val="Style2"/>
                    <w:rFonts w:ascii="Segoe UI Symbol" w:eastAsia="MS Gothic" w:hAnsi="Segoe UI Symbol" w:cs="Segoe UI Symbol"/>
                    <w:sz w:val="22"/>
                    <w:szCs w:val="22"/>
                  </w:rPr>
                  <w:t>☐</w:t>
                </w:r>
              </w:sdtContent>
            </w:sdt>
            <w:r w:rsidR="00E91EBE" w:rsidRPr="00E33EFF">
              <w:rPr>
                <w:sz w:val="22"/>
                <w:szCs w:val="22"/>
              </w:rPr>
              <w:t xml:space="preserve">10 a str. (pripažintas medicininis vartojimas) </w:t>
            </w:r>
          </w:p>
          <w:p w14:paraId="318DCD7F" w14:textId="32333E53" w:rsidR="00E91EBE" w:rsidRPr="00E33EFF" w:rsidRDefault="004D34C6" w:rsidP="00E91EBE">
            <w:pPr>
              <w:rPr>
                <w:sz w:val="22"/>
                <w:szCs w:val="22"/>
              </w:rPr>
            </w:pPr>
            <w:sdt>
              <w:sdtPr>
                <w:rPr>
                  <w:rStyle w:val="Style2"/>
                  <w:sz w:val="22"/>
                  <w:szCs w:val="22"/>
                </w:rPr>
                <w:id w:val="204142496"/>
                <w15:color w:val="FFCC00"/>
                <w14:checkbox>
                  <w14:checked w14:val="0"/>
                  <w14:checkedState w14:val="2612" w14:font="MS Gothic"/>
                  <w14:uncheckedState w14:val="2610" w14:font="MS Gothic"/>
                </w14:checkbox>
              </w:sdtPr>
              <w:sdtEndPr>
                <w:rPr>
                  <w:rStyle w:val="Style2"/>
                </w:rPr>
              </w:sdtEndPr>
              <w:sdtContent>
                <w:r w:rsidR="00E91EBE" w:rsidRPr="00E33EFF">
                  <w:rPr>
                    <w:rStyle w:val="Style2"/>
                    <w:rFonts w:ascii="Segoe UI Symbol" w:eastAsia="MS Gothic" w:hAnsi="Segoe UI Symbol" w:cs="Segoe UI Symbol"/>
                    <w:sz w:val="22"/>
                    <w:szCs w:val="22"/>
                  </w:rPr>
                  <w:t>☐</w:t>
                </w:r>
              </w:sdtContent>
            </w:sdt>
            <w:r w:rsidR="00E91EBE" w:rsidRPr="00E33EFF">
              <w:rPr>
                <w:sz w:val="22"/>
                <w:szCs w:val="22"/>
              </w:rPr>
              <w:t>10.1 str. (</w:t>
            </w:r>
            <w:proofErr w:type="spellStart"/>
            <w:r w:rsidR="00E91EBE" w:rsidRPr="00E33EFF">
              <w:rPr>
                <w:sz w:val="22"/>
                <w:szCs w:val="22"/>
              </w:rPr>
              <w:t>generinis</w:t>
            </w:r>
            <w:proofErr w:type="spellEnd"/>
            <w:r w:rsidR="00E91EBE" w:rsidRPr="00E33EFF">
              <w:rPr>
                <w:sz w:val="22"/>
                <w:szCs w:val="22"/>
              </w:rPr>
              <w:t>)</w:t>
            </w:r>
          </w:p>
          <w:p w14:paraId="3B0A4F72" w14:textId="714BCA52" w:rsidR="00E91EBE" w:rsidRPr="00E33EFF" w:rsidRDefault="004D34C6" w:rsidP="00E91EBE">
            <w:pPr>
              <w:rPr>
                <w:rStyle w:val="Style2"/>
                <w:sz w:val="24"/>
              </w:rPr>
            </w:pPr>
            <w:sdt>
              <w:sdtPr>
                <w:rPr>
                  <w:rStyle w:val="Style2"/>
                  <w:sz w:val="22"/>
                  <w:szCs w:val="22"/>
                </w:rPr>
                <w:id w:val="820305101"/>
                <w15:color w:val="FFCC00"/>
                <w14:checkbox>
                  <w14:checked w14:val="1"/>
                  <w14:checkedState w14:val="2612" w14:font="MS Gothic"/>
                  <w14:uncheckedState w14:val="2610" w14:font="MS Gothic"/>
                </w14:checkbox>
              </w:sdtPr>
              <w:sdtEndPr>
                <w:rPr>
                  <w:rStyle w:val="Style2"/>
                </w:rPr>
              </w:sdtEndPr>
              <w:sdtContent>
                <w:r w:rsidR="00E91EBE">
                  <w:rPr>
                    <w:rStyle w:val="Style2"/>
                    <w:rFonts w:ascii="MS Gothic" w:eastAsia="MS Gothic" w:hAnsi="MS Gothic" w:hint="eastAsia"/>
                    <w:sz w:val="22"/>
                    <w:szCs w:val="22"/>
                  </w:rPr>
                  <w:t>☒</w:t>
                </w:r>
              </w:sdtContent>
            </w:sdt>
            <w:r w:rsidR="00E91EBE" w:rsidRPr="00E33EFF">
              <w:rPr>
                <w:sz w:val="22"/>
                <w:szCs w:val="22"/>
              </w:rPr>
              <w:t>10.3 str. (hibridinis)</w:t>
            </w:r>
          </w:p>
        </w:tc>
      </w:tr>
      <w:tr w:rsidR="00E91EBE" w:rsidRPr="00E33EFF" w14:paraId="310E9662" w14:textId="77777777" w:rsidTr="00BE7489">
        <w:trPr>
          <w:trHeight w:val="1442"/>
        </w:trPr>
        <w:tc>
          <w:tcPr>
            <w:tcW w:w="632" w:type="dxa"/>
          </w:tcPr>
          <w:p w14:paraId="4B5A91A2" w14:textId="561B5E5F" w:rsidR="00E91EBE" w:rsidRPr="00E33EFF" w:rsidRDefault="00E91EBE" w:rsidP="00E91EBE">
            <w:pPr>
              <w:rPr>
                <w:rFonts w:eastAsia="Arial"/>
              </w:rPr>
            </w:pPr>
            <w:r w:rsidRPr="00E33EFF">
              <w:rPr>
                <w:rFonts w:eastAsia="Arial"/>
              </w:rPr>
              <w:t>1.4</w:t>
            </w:r>
          </w:p>
        </w:tc>
        <w:tc>
          <w:tcPr>
            <w:tcW w:w="3694" w:type="dxa"/>
          </w:tcPr>
          <w:p w14:paraId="6C91E105" w14:textId="77777777" w:rsidR="00E91EBE" w:rsidRPr="00E33EFF" w:rsidRDefault="00E91EBE" w:rsidP="00E91EBE">
            <w:pPr>
              <w:rPr>
                <w:bCs/>
                <w:color w:val="000000"/>
                <w:lang w:eastAsia="lt-LT"/>
              </w:rPr>
            </w:pPr>
            <w:r w:rsidRPr="00E33EFF">
              <w:rPr>
                <w:bCs/>
                <w:color w:val="000000"/>
                <w:lang w:eastAsia="lt-LT"/>
              </w:rPr>
              <w:t xml:space="preserve">Ar vaistinis preparatas įrašytas į Bendrijos retųjų vaistinių preparatų registrą? </w:t>
            </w:r>
          </w:p>
          <w:p w14:paraId="33726F9C" w14:textId="77777777" w:rsidR="00E91EBE" w:rsidRPr="00E33EFF" w:rsidRDefault="00E91EBE" w:rsidP="00E91EBE">
            <w:pPr>
              <w:rPr>
                <w:bCs/>
                <w:i/>
                <w:color w:val="000000"/>
                <w:lang w:eastAsia="lt-LT"/>
              </w:rPr>
            </w:pPr>
          </w:p>
          <w:p w14:paraId="483071A3" w14:textId="4B309DD0" w:rsidR="00E91EBE" w:rsidRPr="00E33EFF" w:rsidRDefault="00E91EBE" w:rsidP="00E91EBE">
            <w:pPr>
              <w:rPr>
                <w:bCs/>
                <w:color w:val="000000"/>
                <w:lang w:eastAsia="lt-LT"/>
              </w:rPr>
            </w:pPr>
          </w:p>
        </w:tc>
        <w:tc>
          <w:tcPr>
            <w:tcW w:w="5167" w:type="dxa"/>
          </w:tcPr>
          <w:p w14:paraId="05845C60" w14:textId="10CF4033" w:rsidR="00E91EBE" w:rsidRPr="00E33EFF" w:rsidRDefault="004D34C6" w:rsidP="00E91EBE">
            <w:sdt>
              <w:sdtPr>
                <w:rPr>
                  <w:rStyle w:val="Style2"/>
                  <w:sz w:val="24"/>
                </w:rPr>
                <w:id w:val="2024432173"/>
                <w15:color w:val="FFCC00"/>
                <w14:checkbox>
                  <w14:checked w14:val="0"/>
                  <w14:checkedState w14:val="2612" w14:font="MS Gothic"/>
                  <w14:uncheckedState w14:val="2610" w14:font="MS Gothic"/>
                </w14:checkbox>
              </w:sdtPr>
              <w:sdtEndPr>
                <w:rPr>
                  <w:rStyle w:val="Style2"/>
                </w:rPr>
              </w:sdtEndPr>
              <w:sdtContent>
                <w:r w:rsidR="00E91EBE" w:rsidRPr="00E33EFF">
                  <w:rPr>
                    <w:rStyle w:val="Style2"/>
                    <w:rFonts w:ascii="MS Gothic" w:eastAsia="MS Gothic" w:hAnsi="MS Gothic" w:hint="eastAsia"/>
                    <w:sz w:val="24"/>
                  </w:rPr>
                  <w:t>☐</w:t>
                </w:r>
              </w:sdtContent>
            </w:sdt>
            <w:r w:rsidR="00E91EBE" w:rsidRPr="00E33EFF">
              <w:t xml:space="preserve"> Taip</w:t>
            </w:r>
          </w:p>
          <w:p w14:paraId="41D88067" w14:textId="30136B84" w:rsidR="00E91EBE" w:rsidRPr="00E33EFF" w:rsidRDefault="004D34C6" w:rsidP="00E91EBE">
            <w:sdt>
              <w:sdtPr>
                <w:rPr>
                  <w:rStyle w:val="Style2"/>
                  <w:sz w:val="24"/>
                </w:rPr>
                <w:id w:val="-970507926"/>
                <w15:color w:val="FFCC00"/>
                <w14:checkbox>
                  <w14:checked w14:val="0"/>
                  <w14:checkedState w14:val="2612" w14:font="MS Gothic"/>
                  <w14:uncheckedState w14:val="2610" w14:font="MS Gothic"/>
                </w14:checkbox>
              </w:sdtPr>
              <w:sdtEndPr>
                <w:rPr>
                  <w:rStyle w:val="Style2"/>
                </w:rPr>
              </w:sdtEndPr>
              <w:sdtContent>
                <w:r w:rsidR="00E91EBE" w:rsidRPr="00E33EFF">
                  <w:rPr>
                    <w:rStyle w:val="Style2"/>
                    <w:rFonts w:ascii="MS Gothic" w:eastAsia="MS Gothic" w:hAnsi="MS Gothic" w:hint="eastAsia"/>
                    <w:sz w:val="24"/>
                  </w:rPr>
                  <w:t>☐</w:t>
                </w:r>
              </w:sdtContent>
            </w:sdt>
            <w:r w:rsidR="00E91EBE" w:rsidRPr="00E33EFF">
              <w:t xml:space="preserve"> Ne</w:t>
            </w:r>
          </w:p>
          <w:p w14:paraId="29C2CBBB" w14:textId="77777777" w:rsidR="00E91EBE" w:rsidRPr="00E33EFF" w:rsidRDefault="004D34C6" w:rsidP="00E91EBE">
            <w:pPr>
              <w:rPr>
                <w:rFonts w:eastAsia="Arial"/>
              </w:rPr>
            </w:pPr>
            <w:sdt>
              <w:sdtPr>
                <w:alias w:val="Nurodykite konkrečią dieną"/>
                <w:tag w:val="Nurodykite pradžios datą"/>
                <w:id w:val="693498901"/>
                <w:placeholder>
                  <w:docPart w:val="26010A7A39394AB3B11FC573995BCBE7"/>
                </w:placeholder>
                <w:showingPlcHdr/>
                <w15:color w:val="FFCC99"/>
                <w:date w:fullDate="2022-05-18T00:00:00Z">
                  <w:dateFormat w:val="yyyy 'm.' MMMM d 'd.'"/>
                  <w:lid w:val="lt-LT"/>
                  <w:storeMappedDataAs w:val="dateTime"/>
                  <w:calendar w:val="gregorian"/>
                </w:date>
              </w:sdtPr>
              <w:sdtEndPr/>
              <w:sdtContent>
                <w:r w:rsidR="00E91EBE" w:rsidRPr="00E33EFF">
                  <w:rPr>
                    <w:rStyle w:val="Vietosrezervavimoenklotekstas"/>
                  </w:rPr>
                  <w:t>Click here to enter a date.</w:t>
                </w:r>
              </w:sdtContent>
            </w:sdt>
          </w:p>
        </w:tc>
      </w:tr>
      <w:tr w:rsidR="00E91EBE" w:rsidRPr="00E33EFF" w14:paraId="7841E5F8" w14:textId="77777777" w:rsidTr="00BE7489">
        <w:trPr>
          <w:trHeight w:val="476"/>
        </w:trPr>
        <w:tc>
          <w:tcPr>
            <w:tcW w:w="632" w:type="dxa"/>
          </w:tcPr>
          <w:p w14:paraId="109D2861" w14:textId="73BF27DF" w:rsidR="00E91EBE" w:rsidRPr="00E33EFF" w:rsidRDefault="00E91EBE" w:rsidP="00E91EBE">
            <w:pPr>
              <w:rPr>
                <w:rFonts w:eastAsia="Arial"/>
              </w:rPr>
            </w:pPr>
            <w:r w:rsidRPr="00E33EFF">
              <w:rPr>
                <w:rFonts w:eastAsia="Arial"/>
              </w:rPr>
              <w:t>1.5</w:t>
            </w:r>
          </w:p>
        </w:tc>
        <w:tc>
          <w:tcPr>
            <w:tcW w:w="3694" w:type="dxa"/>
          </w:tcPr>
          <w:p w14:paraId="7822D63E" w14:textId="68C38334" w:rsidR="00E91EBE" w:rsidRPr="00E33EFF" w:rsidRDefault="00E91EBE" w:rsidP="00E91EBE">
            <w:pPr>
              <w:rPr>
                <w:bCs/>
                <w:color w:val="000000"/>
                <w:lang w:eastAsia="lt-LT"/>
              </w:rPr>
            </w:pPr>
            <w:r w:rsidRPr="00E33EFF">
              <w:t>STV paraiškos pobūdis</w:t>
            </w:r>
          </w:p>
        </w:tc>
        <w:tc>
          <w:tcPr>
            <w:tcW w:w="5167" w:type="dxa"/>
          </w:tcPr>
          <w:p w14:paraId="403461B9" w14:textId="401A9CAA" w:rsidR="00E91EBE" w:rsidRPr="00E33EFF" w:rsidRDefault="004D34C6" w:rsidP="00E91EBE">
            <w:sdt>
              <w:sdtPr>
                <w:rPr>
                  <w:rStyle w:val="Style2"/>
                  <w:sz w:val="24"/>
                </w:rPr>
                <w:id w:val="-468433535"/>
                <w15:color w:val="FFCC00"/>
                <w14:checkbox>
                  <w14:checked w14:val="1"/>
                  <w14:checkedState w14:val="2612" w14:font="MS Gothic"/>
                  <w14:uncheckedState w14:val="2610" w14:font="MS Gothic"/>
                </w14:checkbox>
              </w:sdtPr>
              <w:sdtEndPr>
                <w:rPr>
                  <w:rStyle w:val="Style2"/>
                </w:rPr>
              </w:sdtEndPr>
              <w:sdtContent>
                <w:r w:rsidR="00DC20B8">
                  <w:rPr>
                    <w:rStyle w:val="Style2"/>
                    <w:rFonts w:ascii="MS Gothic" w:eastAsia="MS Gothic" w:hAnsi="MS Gothic" w:hint="eastAsia"/>
                    <w:sz w:val="24"/>
                  </w:rPr>
                  <w:t>☒</w:t>
                </w:r>
              </w:sdtContent>
            </w:sdt>
            <w:r w:rsidR="00E91EBE" w:rsidRPr="00E33EFF">
              <w:t xml:space="preserve"> Pilna paraiška</w:t>
            </w:r>
          </w:p>
          <w:p w14:paraId="6B8213E3" w14:textId="3495CDF4" w:rsidR="00E91EBE" w:rsidRPr="00E33EFF" w:rsidRDefault="004D34C6" w:rsidP="00E91EBE">
            <w:sdt>
              <w:sdtPr>
                <w:rPr>
                  <w:rStyle w:val="Style2"/>
                  <w:sz w:val="24"/>
                </w:rPr>
                <w:id w:val="-1489014904"/>
                <w15:color w:val="FFCC00"/>
                <w14:checkbox>
                  <w14:checked w14:val="0"/>
                  <w14:checkedState w14:val="2612" w14:font="MS Gothic"/>
                  <w14:uncheckedState w14:val="2610" w14:font="MS Gothic"/>
                </w14:checkbox>
              </w:sdtPr>
              <w:sdtEndPr>
                <w:rPr>
                  <w:rStyle w:val="Style2"/>
                </w:rPr>
              </w:sdtEndPr>
              <w:sdtContent>
                <w:r w:rsidR="00E91EBE" w:rsidRPr="00E33EFF">
                  <w:rPr>
                    <w:rStyle w:val="Style2"/>
                    <w:rFonts w:ascii="MS Gothic" w:eastAsia="MS Gothic" w:hAnsi="MS Gothic" w:hint="eastAsia"/>
                    <w:sz w:val="24"/>
                  </w:rPr>
                  <w:t>☐</w:t>
                </w:r>
              </w:sdtContent>
            </w:sdt>
            <w:r w:rsidR="00E91EBE" w:rsidRPr="00E33EFF">
              <w:t xml:space="preserve"> Supaprastinta paraiška</w:t>
            </w:r>
          </w:p>
        </w:tc>
      </w:tr>
      <w:tr w:rsidR="00DC20B8" w:rsidRPr="00E33EFF" w14:paraId="274D1DAF" w14:textId="77777777" w:rsidTr="00BE7489">
        <w:trPr>
          <w:trHeight w:val="1922"/>
        </w:trPr>
        <w:tc>
          <w:tcPr>
            <w:tcW w:w="632" w:type="dxa"/>
          </w:tcPr>
          <w:p w14:paraId="17ABF217" w14:textId="14AC00D7" w:rsidR="00DC20B8" w:rsidRPr="00E33EFF" w:rsidRDefault="00DC20B8" w:rsidP="00DC20B8">
            <w:pPr>
              <w:rPr>
                <w:rFonts w:eastAsia="Arial"/>
              </w:rPr>
            </w:pPr>
            <w:r w:rsidRPr="00E33EFF">
              <w:rPr>
                <w:rFonts w:eastAsia="Arial"/>
              </w:rPr>
              <w:t>1.6</w:t>
            </w:r>
          </w:p>
        </w:tc>
        <w:tc>
          <w:tcPr>
            <w:tcW w:w="3694" w:type="dxa"/>
          </w:tcPr>
          <w:p w14:paraId="4D49DBF5" w14:textId="77777777" w:rsidR="00DC20B8" w:rsidRPr="00E33EFF" w:rsidRDefault="00DC20B8" w:rsidP="00DC20B8">
            <w:pPr>
              <w:rPr>
                <w:bCs/>
                <w:color w:val="000000"/>
                <w:lang w:eastAsia="lt-LT"/>
              </w:rPr>
            </w:pPr>
            <w:r w:rsidRPr="00E33EFF">
              <w:rPr>
                <w:bCs/>
                <w:color w:val="000000"/>
                <w:lang w:eastAsia="lt-LT"/>
              </w:rPr>
              <w:t>Pareiškėjo teikiama (-</w:t>
            </w:r>
            <w:proofErr w:type="spellStart"/>
            <w:r w:rsidRPr="00E33EFF">
              <w:rPr>
                <w:bCs/>
                <w:color w:val="000000"/>
                <w:lang w:eastAsia="lt-LT"/>
              </w:rPr>
              <w:t>os</w:t>
            </w:r>
            <w:proofErr w:type="spellEnd"/>
            <w:r w:rsidRPr="00E33EFF">
              <w:rPr>
                <w:bCs/>
                <w:color w:val="000000"/>
                <w:lang w:eastAsia="lt-LT"/>
              </w:rPr>
              <w:t>) kompensuoti vaistinio preparato indikacija (-</w:t>
            </w:r>
            <w:proofErr w:type="spellStart"/>
            <w:r w:rsidRPr="00E33EFF">
              <w:rPr>
                <w:bCs/>
                <w:color w:val="000000"/>
                <w:lang w:eastAsia="lt-LT"/>
              </w:rPr>
              <w:t>os</w:t>
            </w:r>
            <w:proofErr w:type="spellEnd"/>
            <w:r w:rsidRPr="00E33EFF">
              <w:rPr>
                <w:bCs/>
                <w:color w:val="000000"/>
                <w:lang w:eastAsia="lt-LT"/>
              </w:rPr>
              <w:t>)</w:t>
            </w:r>
          </w:p>
          <w:p w14:paraId="3FB07EE5" w14:textId="77777777" w:rsidR="00DC20B8" w:rsidRDefault="00DC20B8" w:rsidP="00DC20B8">
            <w:pPr>
              <w:rPr>
                <w:bCs/>
                <w:color w:val="000000"/>
                <w:lang w:eastAsia="lt-LT"/>
              </w:rPr>
            </w:pPr>
          </w:p>
          <w:p w14:paraId="3A6B054C" w14:textId="77777777" w:rsidR="00DC20B8" w:rsidRDefault="00DC20B8" w:rsidP="00DC20B8">
            <w:pPr>
              <w:rPr>
                <w:bCs/>
                <w:color w:val="000000"/>
                <w:lang w:eastAsia="lt-LT"/>
              </w:rPr>
            </w:pPr>
          </w:p>
          <w:p w14:paraId="6B4FEEC1" w14:textId="378668B0" w:rsidR="00DC20B8" w:rsidRPr="00E33EFF" w:rsidRDefault="00DC20B8" w:rsidP="00DC20B8">
            <w:pPr>
              <w:rPr>
                <w:bCs/>
                <w:color w:val="000000"/>
                <w:lang w:eastAsia="lt-LT"/>
              </w:rPr>
            </w:pPr>
            <w:r w:rsidRPr="00E33EFF">
              <w:rPr>
                <w:bCs/>
                <w:color w:val="000000"/>
                <w:lang w:eastAsia="lt-LT"/>
              </w:rPr>
              <w:t>Kodas pagal TLK-10 AM</w:t>
            </w:r>
          </w:p>
        </w:tc>
        <w:tc>
          <w:tcPr>
            <w:tcW w:w="5167" w:type="dxa"/>
          </w:tcPr>
          <w:p w14:paraId="002A6E13" w14:textId="77777777" w:rsidR="00DC20B8" w:rsidRPr="00DC20B8" w:rsidRDefault="00DC20B8" w:rsidP="00DC20B8">
            <w:pPr>
              <w:pStyle w:val="Sraopastraipa"/>
              <w:spacing w:after="120"/>
              <w:ind w:left="0"/>
              <w:contextualSpacing w:val="0"/>
              <w:jc w:val="both"/>
              <w:rPr>
                <w:bCs/>
                <w:color w:val="000000"/>
                <w:lang w:eastAsia="lt-LT"/>
              </w:rPr>
            </w:pPr>
            <w:r w:rsidRPr="00DC20B8">
              <w:rPr>
                <w:bCs/>
                <w:color w:val="000000"/>
                <w:lang w:eastAsia="lt-LT"/>
              </w:rPr>
              <w:t xml:space="preserve">Remisijai sukelti lengvu ar vidutinio sunkumo opiniu kolitu (OK) sergantiems pacientams, kurių gydymas </w:t>
            </w:r>
            <w:proofErr w:type="spellStart"/>
            <w:r w:rsidRPr="00DC20B8">
              <w:rPr>
                <w:bCs/>
                <w:color w:val="000000"/>
                <w:lang w:eastAsia="lt-LT"/>
              </w:rPr>
              <w:t>mesalazinu</w:t>
            </w:r>
            <w:proofErr w:type="spellEnd"/>
            <w:r w:rsidRPr="00DC20B8">
              <w:rPr>
                <w:bCs/>
                <w:color w:val="000000"/>
                <w:lang w:eastAsia="lt-LT"/>
              </w:rPr>
              <w:t xml:space="preserve"> nėra pakankamai veiksmingas.</w:t>
            </w:r>
          </w:p>
          <w:p w14:paraId="1629D544" w14:textId="77777777" w:rsidR="008660A7" w:rsidRDefault="008660A7" w:rsidP="00DC20B8">
            <w:pPr>
              <w:rPr>
                <w:bCs/>
                <w:color w:val="000000"/>
                <w:lang w:eastAsia="lt-LT"/>
              </w:rPr>
            </w:pPr>
          </w:p>
          <w:p w14:paraId="13F7DFB0" w14:textId="68F4E609" w:rsidR="00DC20B8" w:rsidRPr="00E33EFF" w:rsidRDefault="00DC20B8" w:rsidP="00DC20B8">
            <w:r w:rsidRPr="00DC20B8">
              <w:rPr>
                <w:bCs/>
                <w:color w:val="000000"/>
                <w:lang w:eastAsia="lt-LT"/>
              </w:rPr>
              <w:t>K51</w:t>
            </w:r>
            <w:r w:rsidRPr="00E4767E">
              <w:rPr>
                <w:rStyle w:val="Style2"/>
              </w:rPr>
              <w:t xml:space="preserve"> </w:t>
            </w:r>
          </w:p>
        </w:tc>
      </w:tr>
      <w:tr w:rsidR="00DC20B8" w:rsidRPr="00E33EFF" w14:paraId="2F79DC08" w14:textId="77777777" w:rsidTr="00BE7489">
        <w:trPr>
          <w:trHeight w:val="378"/>
        </w:trPr>
        <w:tc>
          <w:tcPr>
            <w:tcW w:w="632" w:type="dxa"/>
          </w:tcPr>
          <w:p w14:paraId="547885A2" w14:textId="08AA8055" w:rsidR="00DC20B8" w:rsidRPr="00E33EFF" w:rsidRDefault="00DC20B8" w:rsidP="00DC20B8">
            <w:pPr>
              <w:rPr>
                <w:rFonts w:eastAsia="Arial"/>
              </w:rPr>
            </w:pPr>
            <w:r w:rsidRPr="00E33EFF">
              <w:rPr>
                <w:rFonts w:eastAsia="Arial"/>
              </w:rPr>
              <w:lastRenderedPageBreak/>
              <w:t>1.6</w:t>
            </w:r>
          </w:p>
        </w:tc>
        <w:tc>
          <w:tcPr>
            <w:tcW w:w="3694" w:type="dxa"/>
          </w:tcPr>
          <w:p w14:paraId="2EAB877F" w14:textId="39A36941" w:rsidR="00DC20B8" w:rsidRPr="00E33EFF" w:rsidRDefault="00DC20B8" w:rsidP="00DC20B8">
            <w:pPr>
              <w:rPr>
                <w:bCs/>
                <w:color w:val="000000"/>
                <w:u w:val="single"/>
                <w:lang w:eastAsia="lt-LT"/>
              </w:rPr>
            </w:pPr>
            <w:r w:rsidRPr="00E33EFF">
              <w:rPr>
                <w:bCs/>
                <w:color w:val="000000"/>
                <w:lang w:eastAsia="lt-LT"/>
              </w:rPr>
              <w:t xml:space="preserve">Pareiškėjo teikiamos skyrimo sąlygos </w:t>
            </w:r>
          </w:p>
        </w:tc>
        <w:tc>
          <w:tcPr>
            <w:tcW w:w="5167" w:type="dxa"/>
          </w:tcPr>
          <w:p w14:paraId="0579DF58" w14:textId="77777777" w:rsidR="00DC20B8" w:rsidRPr="00E33EFF" w:rsidRDefault="00DC20B8" w:rsidP="00DC20B8"/>
        </w:tc>
      </w:tr>
      <w:tr w:rsidR="00DC20B8" w:rsidRPr="00E33EFF" w14:paraId="3B125269" w14:textId="77777777" w:rsidTr="00BE7489">
        <w:trPr>
          <w:trHeight w:val="378"/>
        </w:trPr>
        <w:tc>
          <w:tcPr>
            <w:tcW w:w="632" w:type="dxa"/>
          </w:tcPr>
          <w:p w14:paraId="0058E11F" w14:textId="77777777" w:rsidR="00DC20B8" w:rsidRPr="00E33EFF" w:rsidRDefault="00DC20B8" w:rsidP="00DC20B8">
            <w:pPr>
              <w:rPr>
                <w:rFonts w:eastAsia="Arial"/>
              </w:rPr>
            </w:pPr>
            <w:r w:rsidRPr="00E33EFF">
              <w:rPr>
                <w:rFonts w:eastAsia="Arial"/>
              </w:rPr>
              <w:t>1.7</w:t>
            </w:r>
          </w:p>
        </w:tc>
        <w:tc>
          <w:tcPr>
            <w:tcW w:w="3694" w:type="dxa"/>
          </w:tcPr>
          <w:p w14:paraId="0C3AF83E" w14:textId="3E86187E" w:rsidR="00DC20B8" w:rsidRDefault="00DC20B8" w:rsidP="00DC20B8">
            <w:pPr>
              <w:rPr>
                <w:bCs/>
                <w:color w:val="000000"/>
                <w:lang w:eastAsia="lt-LT"/>
              </w:rPr>
            </w:pPr>
            <w:r w:rsidRPr="00E33EFF">
              <w:rPr>
                <w:bCs/>
                <w:color w:val="000000"/>
                <w:lang w:eastAsia="lt-LT"/>
              </w:rPr>
              <w:t xml:space="preserve">Pareiškėjo teikiamas palyginamasis </w:t>
            </w:r>
          </w:p>
          <w:p w14:paraId="39666993" w14:textId="4BC9643D" w:rsidR="00DC20B8" w:rsidRPr="00DC20B8" w:rsidRDefault="00DC20B8" w:rsidP="00DC20B8">
            <w:pPr>
              <w:rPr>
                <w:bCs/>
                <w:i/>
                <w:color w:val="000000"/>
                <w:lang w:eastAsia="lt-LT"/>
              </w:rPr>
            </w:pPr>
            <w:proofErr w:type="spellStart"/>
            <w:r w:rsidRPr="00DC20B8">
              <w:rPr>
                <w:bCs/>
                <w:i/>
                <w:color w:val="000000"/>
                <w:lang w:eastAsia="lt-LT"/>
              </w:rPr>
              <w:t>Placebas</w:t>
            </w:r>
            <w:proofErr w:type="spellEnd"/>
          </w:p>
          <w:p w14:paraId="61EC5BBD" w14:textId="7A8BD8B4" w:rsidR="00DC20B8" w:rsidRPr="00E33EFF" w:rsidRDefault="00DC20B8" w:rsidP="00DC20B8">
            <w:pPr>
              <w:rPr>
                <w:bCs/>
                <w:color w:val="000000"/>
                <w:lang w:eastAsia="lt-LT"/>
              </w:rPr>
            </w:pPr>
          </w:p>
          <w:p w14:paraId="62057D94" w14:textId="77777777" w:rsidR="00DC20B8" w:rsidRPr="00E33EFF" w:rsidRDefault="00DC20B8" w:rsidP="00DC20B8">
            <w:pPr>
              <w:rPr>
                <w:bCs/>
                <w:color w:val="000000"/>
                <w:lang w:eastAsia="lt-LT"/>
              </w:rPr>
            </w:pPr>
          </w:p>
          <w:p w14:paraId="6CC1022E" w14:textId="2B6BCEE1" w:rsidR="00DC20B8" w:rsidRPr="00E33EFF" w:rsidRDefault="00DC20B8" w:rsidP="00DC20B8">
            <w:pPr>
              <w:rPr>
                <w:bCs/>
                <w:color w:val="000000"/>
                <w:lang w:eastAsia="lt-LT"/>
              </w:rPr>
            </w:pPr>
          </w:p>
        </w:tc>
        <w:tc>
          <w:tcPr>
            <w:tcW w:w="5167" w:type="dxa"/>
          </w:tcPr>
          <w:p w14:paraId="1F113AC0" w14:textId="63E1656C" w:rsidR="00DC20B8" w:rsidRPr="00E33EFF" w:rsidRDefault="004D34C6" w:rsidP="00DC20B8">
            <w:sdt>
              <w:sdtPr>
                <w:rPr>
                  <w:rStyle w:val="Style2"/>
                  <w:sz w:val="24"/>
                </w:rPr>
                <w:id w:val="1480955706"/>
                <w15:color w:val="FFCC00"/>
                <w14:checkbox>
                  <w14:checked w14:val="0"/>
                  <w14:checkedState w14:val="2612" w14:font="MS Gothic"/>
                  <w14:uncheckedState w14:val="2610" w14:font="MS Gothic"/>
                </w14:checkbox>
              </w:sdtPr>
              <w:sdtEndPr>
                <w:rPr>
                  <w:rStyle w:val="Style2"/>
                </w:rPr>
              </w:sdtEndPr>
              <w:sdtContent>
                <w:r w:rsidR="00DC20B8" w:rsidRPr="00E33EFF">
                  <w:rPr>
                    <w:rStyle w:val="Style2"/>
                    <w:rFonts w:ascii="MS Gothic" w:eastAsia="MS Gothic" w:hAnsi="MS Gothic" w:hint="eastAsia"/>
                    <w:sz w:val="24"/>
                  </w:rPr>
                  <w:t>☐</w:t>
                </w:r>
              </w:sdtContent>
            </w:sdt>
            <w:r w:rsidR="00DC20B8" w:rsidRPr="00E33EFF">
              <w:t xml:space="preserve"> Tinkamas</w:t>
            </w:r>
          </w:p>
          <w:p w14:paraId="41B44044" w14:textId="4A7646F7" w:rsidR="00DC20B8" w:rsidRPr="00E33EFF" w:rsidRDefault="004D34C6" w:rsidP="00DC20B8">
            <w:sdt>
              <w:sdtPr>
                <w:rPr>
                  <w:rStyle w:val="Style2"/>
                  <w:sz w:val="24"/>
                </w:rPr>
                <w:id w:val="-352420698"/>
                <w15:color w:val="FFCC00"/>
                <w14:checkbox>
                  <w14:checked w14:val="1"/>
                  <w14:checkedState w14:val="2612" w14:font="MS Gothic"/>
                  <w14:uncheckedState w14:val="2610" w14:font="MS Gothic"/>
                </w14:checkbox>
              </w:sdtPr>
              <w:sdtEndPr>
                <w:rPr>
                  <w:rStyle w:val="Style2"/>
                </w:rPr>
              </w:sdtEndPr>
              <w:sdtContent>
                <w:r w:rsidR="00DC20B8">
                  <w:rPr>
                    <w:rStyle w:val="Style2"/>
                    <w:rFonts w:ascii="MS Gothic" w:eastAsia="MS Gothic" w:hAnsi="MS Gothic" w:hint="eastAsia"/>
                    <w:sz w:val="24"/>
                  </w:rPr>
                  <w:t>☒</w:t>
                </w:r>
              </w:sdtContent>
            </w:sdt>
            <w:r w:rsidR="00DC20B8" w:rsidRPr="00E33EFF">
              <w:t xml:space="preserve"> Netinkama</w:t>
            </w:r>
            <w:r w:rsidR="00943842">
              <w:t>s</w:t>
            </w:r>
          </w:p>
        </w:tc>
      </w:tr>
    </w:tbl>
    <w:p w14:paraId="108176F7" w14:textId="640C6F75" w:rsidR="00F70C9E" w:rsidRPr="00E33EFF" w:rsidRDefault="00F70C9E" w:rsidP="00E03C3F">
      <w:pPr>
        <w:pStyle w:val="Sraopastraipa"/>
        <w:tabs>
          <w:tab w:val="left" w:pos="426"/>
        </w:tabs>
        <w:ind w:left="0"/>
        <w:rPr>
          <w:b/>
          <w:bCs/>
          <w:caps/>
        </w:rPr>
      </w:pPr>
    </w:p>
    <w:p w14:paraId="2871CA7F" w14:textId="2370BDDB" w:rsidR="00F70C9E" w:rsidRPr="00E33EFF" w:rsidRDefault="00F70C9E" w:rsidP="00880A44">
      <w:pPr>
        <w:spacing w:line="276" w:lineRule="auto"/>
        <w:jc w:val="both"/>
        <w:rPr>
          <w:rFonts w:eastAsia="Arial"/>
          <w:b/>
        </w:rPr>
      </w:pPr>
      <w:r w:rsidRPr="00E33EFF">
        <w:rPr>
          <w:rFonts w:eastAsia="Arial"/>
          <w:b/>
        </w:rPr>
        <w:t xml:space="preserve">1.8 Kitų </w:t>
      </w:r>
      <w:r w:rsidR="00DF583C" w:rsidRPr="00E33EFF">
        <w:rPr>
          <w:rFonts w:eastAsia="Arial"/>
          <w:b/>
        </w:rPr>
        <w:t xml:space="preserve">valstybių </w:t>
      </w:r>
      <w:r w:rsidRPr="00E33EFF">
        <w:rPr>
          <w:rFonts w:eastAsia="Arial"/>
          <w:b/>
        </w:rPr>
        <w:t xml:space="preserve">atsakingų institucijų atlikto </w:t>
      </w:r>
      <w:r w:rsidR="00DF583C" w:rsidRPr="00E33EFF">
        <w:rPr>
          <w:rFonts w:eastAsia="Arial"/>
          <w:b/>
        </w:rPr>
        <w:t>Sveikatos technologijų vertinimo (toliau – STV)</w:t>
      </w:r>
      <w:r w:rsidRPr="00E33EFF">
        <w:rPr>
          <w:rFonts w:eastAsia="Arial"/>
          <w:b/>
        </w:rPr>
        <w:t xml:space="preserve"> išvados</w:t>
      </w:r>
    </w:p>
    <w:p w14:paraId="30721FDD" w14:textId="77777777" w:rsidR="00F70C9E" w:rsidRPr="00E33EFF" w:rsidRDefault="00F70C9E" w:rsidP="00F70C9E">
      <w:pPr>
        <w:spacing w:line="276" w:lineRule="auto"/>
        <w:rPr>
          <w:rFonts w:eastAsia="Arial"/>
        </w:rPr>
      </w:pPr>
    </w:p>
    <w:tbl>
      <w:tblPr>
        <w:tblStyle w:val="Lentelstinklelis"/>
        <w:tblW w:w="0" w:type="auto"/>
        <w:tblLook w:val="04A0" w:firstRow="1" w:lastRow="0" w:firstColumn="1" w:lastColumn="0" w:noHBand="0" w:noVBand="1"/>
      </w:tblPr>
      <w:tblGrid>
        <w:gridCol w:w="2855"/>
        <w:gridCol w:w="1851"/>
        <w:gridCol w:w="2244"/>
        <w:gridCol w:w="2543"/>
      </w:tblGrid>
      <w:tr w:rsidR="00F70C9E" w:rsidRPr="00E33EFF" w14:paraId="7E72828B" w14:textId="77777777" w:rsidTr="00BE7489">
        <w:trPr>
          <w:trHeight w:val="924"/>
        </w:trPr>
        <w:tc>
          <w:tcPr>
            <w:tcW w:w="2855" w:type="dxa"/>
          </w:tcPr>
          <w:p w14:paraId="253D1DD4" w14:textId="5B2616C0" w:rsidR="00F70C9E" w:rsidRPr="00E33EFF" w:rsidRDefault="00F70C9E" w:rsidP="00824B92">
            <w:pPr>
              <w:rPr>
                <w:rFonts w:eastAsia="Arial"/>
              </w:rPr>
            </w:pPr>
            <w:r w:rsidRPr="00E33EFF">
              <w:rPr>
                <w:rFonts w:eastAsia="Arial"/>
              </w:rPr>
              <w:t>ST</w:t>
            </w:r>
            <w:r w:rsidR="00DF583C" w:rsidRPr="00E33EFF">
              <w:rPr>
                <w:rFonts w:eastAsia="Arial"/>
              </w:rPr>
              <w:t>V</w:t>
            </w:r>
            <w:r w:rsidRPr="00E33EFF">
              <w:rPr>
                <w:rFonts w:eastAsia="Arial"/>
              </w:rPr>
              <w:t xml:space="preserve"> agentūros pavadinimas, šalis</w:t>
            </w:r>
          </w:p>
        </w:tc>
        <w:tc>
          <w:tcPr>
            <w:tcW w:w="1851" w:type="dxa"/>
          </w:tcPr>
          <w:p w14:paraId="34AE1EDD" w14:textId="77777777" w:rsidR="00F70C9E" w:rsidRPr="00E33EFF" w:rsidRDefault="00F70C9E" w:rsidP="00824B92">
            <w:pPr>
              <w:rPr>
                <w:rFonts w:eastAsia="Arial"/>
              </w:rPr>
            </w:pPr>
            <w:r w:rsidRPr="00E33EFF">
              <w:rPr>
                <w:rFonts w:eastAsia="Arial"/>
              </w:rPr>
              <w:t>STV vertinimas atliktas</w:t>
            </w:r>
          </w:p>
        </w:tc>
        <w:tc>
          <w:tcPr>
            <w:tcW w:w="2244" w:type="dxa"/>
          </w:tcPr>
          <w:p w14:paraId="16E2DDC1" w14:textId="77777777" w:rsidR="00F70C9E" w:rsidRPr="00E33EFF" w:rsidRDefault="00F70C9E" w:rsidP="00824B92">
            <w:pPr>
              <w:rPr>
                <w:rFonts w:eastAsia="Arial"/>
              </w:rPr>
            </w:pPr>
            <w:r w:rsidRPr="00E33EFF">
              <w:rPr>
                <w:rFonts w:eastAsia="Arial"/>
              </w:rPr>
              <w:t>Klinikinio vertinimo išvada</w:t>
            </w:r>
          </w:p>
        </w:tc>
        <w:tc>
          <w:tcPr>
            <w:tcW w:w="2543" w:type="dxa"/>
          </w:tcPr>
          <w:p w14:paraId="1861E3F2" w14:textId="74803B5B" w:rsidR="00F70C9E" w:rsidRPr="00E33EFF" w:rsidRDefault="00F70C9E" w:rsidP="00824B92">
            <w:pPr>
              <w:rPr>
                <w:rFonts w:eastAsia="Arial"/>
              </w:rPr>
            </w:pPr>
            <w:proofErr w:type="spellStart"/>
            <w:r w:rsidRPr="00E33EFF">
              <w:rPr>
                <w:rFonts w:eastAsia="Arial"/>
              </w:rPr>
              <w:t>Farmako</w:t>
            </w:r>
            <w:r w:rsidR="00CA217D" w:rsidRPr="00E33EFF">
              <w:rPr>
                <w:rFonts w:eastAsia="Arial"/>
              </w:rPr>
              <w:t>e</w:t>
            </w:r>
            <w:r w:rsidR="00476256" w:rsidRPr="00E33EFF">
              <w:rPr>
                <w:rFonts w:eastAsia="Arial"/>
              </w:rPr>
              <w:t>ko</w:t>
            </w:r>
            <w:r w:rsidRPr="00E33EFF">
              <w:rPr>
                <w:rFonts w:eastAsia="Arial"/>
              </w:rPr>
              <w:t>nominio</w:t>
            </w:r>
            <w:proofErr w:type="spellEnd"/>
            <w:r w:rsidRPr="00E33EFF">
              <w:rPr>
                <w:rFonts w:eastAsia="Arial"/>
              </w:rPr>
              <w:t xml:space="preserve"> vertinimo išvada</w:t>
            </w:r>
          </w:p>
        </w:tc>
      </w:tr>
      <w:tr w:rsidR="0035039D" w:rsidRPr="00E33EFF" w14:paraId="129FA8F6" w14:textId="77777777" w:rsidTr="005C204C">
        <w:trPr>
          <w:trHeight w:val="2267"/>
        </w:trPr>
        <w:tc>
          <w:tcPr>
            <w:tcW w:w="2855" w:type="dxa"/>
          </w:tcPr>
          <w:p w14:paraId="0A070137" w14:textId="77777777" w:rsidR="0035039D" w:rsidRPr="00E33EFF" w:rsidRDefault="0035039D" w:rsidP="00824B92">
            <w:pPr>
              <w:rPr>
                <w:bCs/>
              </w:rPr>
            </w:pPr>
            <w:r w:rsidRPr="00E33EFF">
              <w:rPr>
                <w:bCs/>
              </w:rPr>
              <w:t>Nacionalinis sveikatos ir klinikinės kompetencijos institutas, Didžioji Britanija</w:t>
            </w:r>
          </w:p>
          <w:p w14:paraId="49C6520D" w14:textId="77777777" w:rsidR="0035039D" w:rsidRPr="00E33EFF" w:rsidRDefault="0035039D" w:rsidP="00824B92">
            <w:pPr>
              <w:rPr>
                <w:rFonts w:eastAsia="Arial"/>
                <w:lang w:val="en-GB"/>
              </w:rPr>
            </w:pPr>
            <w:r w:rsidRPr="00E33EFF">
              <w:rPr>
                <w:rFonts w:eastAsia="Arial"/>
                <w:lang w:val="en-GB"/>
              </w:rPr>
              <w:t>(</w:t>
            </w:r>
            <w:proofErr w:type="spellStart"/>
            <w:r w:rsidRPr="00E33EFF">
              <w:rPr>
                <w:rFonts w:eastAsia="Arial"/>
                <w:lang w:val="en-GB"/>
              </w:rPr>
              <w:t>angl.</w:t>
            </w:r>
            <w:proofErr w:type="spellEnd"/>
            <w:r w:rsidRPr="00E33EFF">
              <w:rPr>
                <w:rFonts w:eastAsia="Arial"/>
                <w:lang w:val="en-GB"/>
              </w:rPr>
              <w:t xml:space="preserve"> </w:t>
            </w:r>
            <w:r w:rsidRPr="00E33EFF">
              <w:rPr>
                <w:rFonts w:eastAsia="Arial"/>
                <w:i/>
                <w:lang w:val="en-GB"/>
              </w:rPr>
              <w:t>National Institute for Health and Care  Excellence, NICE</w:t>
            </w:r>
            <w:r w:rsidRPr="00E33EFF">
              <w:rPr>
                <w:rFonts w:eastAsia="Arial"/>
                <w:lang w:val="en-GB"/>
              </w:rPr>
              <w:t>)</w:t>
            </w:r>
          </w:p>
        </w:tc>
        <w:tc>
          <w:tcPr>
            <w:tcW w:w="1851" w:type="dxa"/>
          </w:tcPr>
          <w:p w14:paraId="60B16075" w14:textId="1086D318" w:rsidR="00DB17F5" w:rsidRDefault="00DB17F5" w:rsidP="00D24791">
            <w:pPr>
              <w:rPr>
                <w:rFonts w:eastAsia="Arial"/>
              </w:rPr>
            </w:pPr>
            <w:proofErr w:type="spellStart"/>
            <w:r>
              <w:rPr>
                <w:rFonts w:eastAsia="Arial"/>
              </w:rPr>
              <w:t>Budesonidas</w:t>
            </w:r>
            <w:proofErr w:type="spellEnd"/>
            <w:r>
              <w:rPr>
                <w:rFonts w:eastAsia="Arial"/>
              </w:rPr>
              <w:t xml:space="preserve"> MMX –</w:t>
            </w:r>
            <w:r w:rsidR="00EA4659">
              <w:rPr>
                <w:rFonts w:eastAsia="Arial"/>
              </w:rPr>
              <w:t>informacijos nerasta.</w:t>
            </w:r>
          </w:p>
          <w:p w14:paraId="1F58D76E" w14:textId="77777777" w:rsidR="00DB17F5" w:rsidRPr="00E33EFF" w:rsidRDefault="004D34C6" w:rsidP="00DB17F5">
            <w:sdt>
              <w:sdtPr>
                <w:rPr>
                  <w:rStyle w:val="Style2"/>
                  <w:sz w:val="24"/>
                </w:rPr>
                <w:id w:val="1558205022"/>
                <w15:color w:val="FFCC00"/>
                <w14:checkbox>
                  <w14:checked w14:val="0"/>
                  <w14:checkedState w14:val="2612" w14:font="MS Gothic"/>
                  <w14:uncheckedState w14:val="2610" w14:font="MS Gothic"/>
                </w14:checkbox>
              </w:sdtPr>
              <w:sdtEndPr>
                <w:rPr>
                  <w:rStyle w:val="Style2"/>
                </w:rPr>
              </w:sdtEndPr>
              <w:sdtContent>
                <w:r w:rsidR="00DB17F5">
                  <w:rPr>
                    <w:rStyle w:val="Style2"/>
                    <w:rFonts w:ascii="MS Gothic" w:eastAsia="MS Gothic" w:hAnsi="MS Gothic" w:hint="eastAsia"/>
                    <w:sz w:val="24"/>
                  </w:rPr>
                  <w:t>☐</w:t>
                </w:r>
              </w:sdtContent>
            </w:sdt>
            <w:r w:rsidR="00DB17F5" w:rsidRPr="00E33EFF">
              <w:t xml:space="preserve"> Taip</w:t>
            </w:r>
          </w:p>
          <w:p w14:paraId="2E4D5B72" w14:textId="003138C3" w:rsidR="00DB17F5" w:rsidRPr="00E33EFF" w:rsidRDefault="004D34C6" w:rsidP="00DB17F5">
            <w:sdt>
              <w:sdtPr>
                <w:rPr>
                  <w:rStyle w:val="Style2"/>
                  <w:sz w:val="24"/>
                </w:rPr>
                <w:id w:val="866029625"/>
                <w15:color w:val="FFCC00"/>
                <w14:checkbox>
                  <w14:checked w14:val="0"/>
                  <w14:checkedState w14:val="2612" w14:font="MS Gothic"/>
                  <w14:uncheckedState w14:val="2610" w14:font="MS Gothic"/>
                </w14:checkbox>
              </w:sdtPr>
              <w:sdtEndPr>
                <w:rPr>
                  <w:rStyle w:val="Style2"/>
                </w:rPr>
              </w:sdtEndPr>
              <w:sdtContent>
                <w:r w:rsidR="00DB17F5">
                  <w:rPr>
                    <w:rStyle w:val="Style2"/>
                    <w:rFonts w:ascii="MS Gothic" w:eastAsia="MS Gothic" w:hAnsi="MS Gothic" w:hint="eastAsia"/>
                    <w:sz w:val="24"/>
                  </w:rPr>
                  <w:t>☐</w:t>
                </w:r>
              </w:sdtContent>
            </w:sdt>
            <w:r w:rsidR="00DB17F5" w:rsidRPr="00E33EFF">
              <w:t xml:space="preserve"> Ne</w:t>
            </w:r>
          </w:p>
          <w:p w14:paraId="7916359D" w14:textId="68B9FF00" w:rsidR="00DB17F5" w:rsidRPr="00E33EFF" w:rsidRDefault="004D34C6" w:rsidP="00DB17F5">
            <w:pPr>
              <w:rPr>
                <w:rFonts w:eastAsia="Arial"/>
              </w:rPr>
            </w:pPr>
            <w:sdt>
              <w:sdtPr>
                <w:alias w:val="Nurodykite konkrečią dieną"/>
                <w:tag w:val="Nurodykite pradžios datą"/>
                <w:id w:val="922837954"/>
                <w:placeholder>
                  <w:docPart w:val="E56E25FC16024CA2A95BBEFC3B42B4A5"/>
                </w:placeholder>
                <w:showingPlcHdr/>
                <w15:color w:val="FFCC99"/>
                <w:date w:fullDate="2021-07-21T00:00:00Z">
                  <w:dateFormat w:val="yyyy 'm.' MMMM d 'd.'"/>
                  <w:lid w:val="lt-LT"/>
                  <w:storeMappedDataAs w:val="dateTime"/>
                  <w:calendar w:val="gregorian"/>
                </w:date>
              </w:sdtPr>
              <w:sdtEndPr/>
              <w:sdtContent>
                <w:r w:rsidR="00DB17F5">
                  <w:rPr>
                    <w:rStyle w:val="Vietosrezervavimoenklotekstas"/>
                  </w:rPr>
                  <w:t>Click here to enter a date.</w:t>
                </w:r>
              </w:sdtContent>
            </w:sdt>
          </w:p>
        </w:tc>
        <w:tc>
          <w:tcPr>
            <w:tcW w:w="4787" w:type="dxa"/>
            <w:gridSpan w:val="2"/>
          </w:tcPr>
          <w:p w14:paraId="613D31B3" w14:textId="4CD9C0C0" w:rsidR="00AB69D1" w:rsidRPr="006F2506" w:rsidRDefault="00D24791" w:rsidP="00AB69D1">
            <w:pPr>
              <w:jc w:val="both"/>
              <w:rPr>
                <w:rFonts w:eastAsia="Arial"/>
                <w:i/>
              </w:rPr>
            </w:pPr>
            <w:r w:rsidRPr="006F2506">
              <w:rPr>
                <w:rFonts w:eastAsia="Arial"/>
                <w:i/>
              </w:rPr>
              <w:t>NICE gydymo rekomendacijos</w:t>
            </w:r>
          </w:p>
          <w:p w14:paraId="47C6380A" w14:textId="4107B77B" w:rsidR="00D24791" w:rsidRPr="00E33EFF" w:rsidRDefault="00D24791" w:rsidP="00D24791">
            <w:pPr>
              <w:jc w:val="both"/>
              <w:rPr>
                <w:rFonts w:eastAsia="Arial"/>
              </w:rPr>
            </w:pPr>
            <w:r>
              <w:rPr>
                <w:rFonts w:eastAsia="Arial"/>
              </w:rPr>
              <w:t>Gydant lengvo ar vidutinio sunkumo opinį kolitą pir</w:t>
            </w:r>
            <w:r w:rsidR="003F0692">
              <w:rPr>
                <w:rFonts w:eastAsia="Arial"/>
              </w:rPr>
              <w:t xml:space="preserve">mo pasirinkimo gydymas vietiškai veikiantys </w:t>
            </w:r>
            <w:proofErr w:type="spellStart"/>
            <w:r w:rsidR="003F0692">
              <w:rPr>
                <w:rFonts w:eastAsia="Arial"/>
              </w:rPr>
              <w:t>aminosalicilatai</w:t>
            </w:r>
            <w:proofErr w:type="spellEnd"/>
            <w:r>
              <w:rPr>
                <w:rFonts w:eastAsia="Arial"/>
              </w:rPr>
              <w:t xml:space="preserve"> arba vietinio ir g</w:t>
            </w:r>
            <w:r w:rsidR="003F0692">
              <w:rPr>
                <w:rFonts w:eastAsia="Arial"/>
              </w:rPr>
              <w:t>e</w:t>
            </w:r>
            <w:r>
              <w:rPr>
                <w:rFonts w:eastAsia="Arial"/>
              </w:rPr>
              <w:t>ri</w:t>
            </w:r>
            <w:r w:rsidR="003F0692">
              <w:rPr>
                <w:rFonts w:eastAsia="Arial"/>
              </w:rPr>
              <w:t>a</w:t>
            </w:r>
            <w:r>
              <w:rPr>
                <w:rFonts w:eastAsia="Arial"/>
              </w:rPr>
              <w:t xml:space="preserve">mojo </w:t>
            </w:r>
            <w:proofErr w:type="spellStart"/>
            <w:r>
              <w:rPr>
                <w:rFonts w:eastAsia="Arial"/>
              </w:rPr>
              <w:t>aminosalicilato</w:t>
            </w:r>
            <w:proofErr w:type="spellEnd"/>
            <w:r>
              <w:rPr>
                <w:rFonts w:eastAsia="Arial"/>
              </w:rPr>
              <w:t xml:space="preserve"> derinys.</w:t>
            </w:r>
          </w:p>
          <w:p w14:paraId="67430EE7" w14:textId="7A5CC4D5" w:rsidR="00AB69D1" w:rsidRPr="00E33EFF" w:rsidRDefault="00D24791" w:rsidP="00D24791">
            <w:pPr>
              <w:jc w:val="both"/>
              <w:rPr>
                <w:rFonts w:eastAsia="Arial"/>
              </w:rPr>
            </w:pPr>
            <w:r>
              <w:rPr>
                <w:rFonts w:eastAsia="Arial"/>
              </w:rPr>
              <w:t xml:space="preserve">Jei remisija nepasiekta per 4 savaites, ribotą laiką rekomenduojami vietiniai arba gėrimieji kortikosteroidai  </w:t>
            </w:r>
            <w:r w:rsidR="005F48D5" w:rsidRPr="005F48D5">
              <w:rPr>
                <w:rFonts w:eastAsia="Arial"/>
              </w:rPr>
              <w:t>[2019]</w:t>
            </w:r>
            <w:r w:rsidR="00DB2AFA">
              <w:rPr>
                <w:rFonts w:eastAsia="Arial"/>
              </w:rPr>
              <w:t>.</w:t>
            </w:r>
          </w:p>
        </w:tc>
      </w:tr>
      <w:tr w:rsidR="00AB69D1" w:rsidRPr="00E33EFF" w14:paraId="1CC31474" w14:textId="77777777" w:rsidTr="005C204C">
        <w:trPr>
          <w:trHeight w:val="1547"/>
        </w:trPr>
        <w:tc>
          <w:tcPr>
            <w:tcW w:w="2855" w:type="dxa"/>
          </w:tcPr>
          <w:p w14:paraId="12218E35" w14:textId="77777777" w:rsidR="00AB69D1" w:rsidRPr="00E33EFF" w:rsidRDefault="00AB69D1" w:rsidP="00824B92">
            <w:pPr>
              <w:rPr>
                <w:rFonts w:eastAsia="Arial"/>
                <w:lang w:val="en-GB"/>
              </w:rPr>
            </w:pPr>
            <w:proofErr w:type="spellStart"/>
            <w:r w:rsidRPr="00E33EFF">
              <w:rPr>
                <w:rFonts w:eastAsia="Arial"/>
                <w:lang w:val="en-GB"/>
              </w:rPr>
              <w:t>Kanados</w:t>
            </w:r>
            <w:proofErr w:type="spellEnd"/>
            <w:r w:rsidRPr="00E33EFF">
              <w:rPr>
                <w:rFonts w:eastAsia="Arial"/>
                <w:lang w:val="en-GB"/>
              </w:rPr>
              <w:t xml:space="preserve"> </w:t>
            </w:r>
            <w:proofErr w:type="spellStart"/>
            <w:r w:rsidRPr="00E33EFF">
              <w:rPr>
                <w:rFonts w:eastAsia="Arial"/>
                <w:lang w:val="en-GB"/>
              </w:rPr>
              <w:t>sveikatos</w:t>
            </w:r>
            <w:proofErr w:type="spellEnd"/>
            <w:r w:rsidRPr="00E33EFF">
              <w:rPr>
                <w:rFonts w:eastAsia="Arial"/>
                <w:lang w:val="en-GB"/>
              </w:rPr>
              <w:t xml:space="preserve"> </w:t>
            </w:r>
            <w:proofErr w:type="spellStart"/>
            <w:r w:rsidRPr="00E33EFF">
              <w:rPr>
                <w:rFonts w:eastAsia="Arial"/>
                <w:lang w:val="en-GB"/>
              </w:rPr>
              <w:t>technologijų</w:t>
            </w:r>
            <w:proofErr w:type="spellEnd"/>
            <w:r w:rsidRPr="00E33EFF">
              <w:rPr>
                <w:rFonts w:eastAsia="Arial"/>
                <w:lang w:val="en-GB"/>
              </w:rPr>
              <w:t xml:space="preserve"> </w:t>
            </w:r>
            <w:proofErr w:type="spellStart"/>
            <w:r w:rsidRPr="00E33EFF">
              <w:rPr>
                <w:rFonts w:eastAsia="Arial"/>
                <w:lang w:val="en-GB"/>
              </w:rPr>
              <w:t>agentūra</w:t>
            </w:r>
            <w:proofErr w:type="spellEnd"/>
          </w:p>
          <w:p w14:paraId="2C593A82" w14:textId="77777777" w:rsidR="00AB69D1" w:rsidRPr="00E33EFF" w:rsidRDefault="00AB69D1" w:rsidP="00824B92">
            <w:pPr>
              <w:rPr>
                <w:rFonts w:eastAsia="Arial"/>
                <w:lang w:val="en-GB"/>
              </w:rPr>
            </w:pPr>
            <w:r w:rsidRPr="00E33EFF">
              <w:rPr>
                <w:rFonts w:eastAsia="Arial"/>
                <w:lang w:val="en-GB"/>
              </w:rPr>
              <w:t>(</w:t>
            </w:r>
            <w:proofErr w:type="spellStart"/>
            <w:r w:rsidRPr="00E33EFF">
              <w:rPr>
                <w:rFonts w:eastAsia="Arial"/>
                <w:lang w:val="en-GB"/>
              </w:rPr>
              <w:t>angl.</w:t>
            </w:r>
            <w:proofErr w:type="spellEnd"/>
            <w:r w:rsidRPr="00E33EFF">
              <w:rPr>
                <w:rFonts w:eastAsia="Arial"/>
                <w:lang w:val="en-GB"/>
              </w:rPr>
              <w:t xml:space="preserve"> </w:t>
            </w:r>
            <w:r w:rsidRPr="00E33EFF">
              <w:rPr>
                <w:rFonts w:eastAsia="Arial"/>
                <w:i/>
                <w:lang w:val="en-GB"/>
              </w:rPr>
              <w:t>Canadian health Technology Assessment agency, CADTH</w:t>
            </w:r>
            <w:r w:rsidRPr="00E33EFF">
              <w:rPr>
                <w:rFonts w:eastAsia="Arial"/>
                <w:lang w:val="en-GB"/>
              </w:rPr>
              <w:t>)</w:t>
            </w:r>
          </w:p>
        </w:tc>
        <w:tc>
          <w:tcPr>
            <w:tcW w:w="1851" w:type="dxa"/>
          </w:tcPr>
          <w:p w14:paraId="762649FE" w14:textId="77777777" w:rsidR="00AB69D1" w:rsidRPr="00E33EFF" w:rsidRDefault="004D34C6" w:rsidP="00824B92">
            <w:sdt>
              <w:sdtPr>
                <w:rPr>
                  <w:rStyle w:val="Style2"/>
                  <w:sz w:val="24"/>
                </w:rPr>
                <w:id w:val="-372539057"/>
                <w15:color w:val="FFCC00"/>
                <w14:checkbox>
                  <w14:checked w14:val="0"/>
                  <w14:checkedState w14:val="2612" w14:font="MS Gothic"/>
                  <w14:uncheckedState w14:val="2610" w14:font="MS Gothic"/>
                </w14:checkbox>
              </w:sdtPr>
              <w:sdtEndPr>
                <w:rPr>
                  <w:rStyle w:val="Style2"/>
                </w:rPr>
              </w:sdtEndPr>
              <w:sdtContent>
                <w:r w:rsidR="00AB69D1" w:rsidRPr="00E33EFF">
                  <w:rPr>
                    <w:rStyle w:val="Style2"/>
                    <w:rFonts w:ascii="Segoe UI Symbol" w:eastAsia="MS Gothic" w:hAnsi="Segoe UI Symbol" w:cs="Segoe UI Symbol"/>
                    <w:sz w:val="24"/>
                  </w:rPr>
                  <w:t>☐</w:t>
                </w:r>
              </w:sdtContent>
            </w:sdt>
            <w:r w:rsidR="00AB69D1" w:rsidRPr="00E33EFF">
              <w:t xml:space="preserve"> Taip</w:t>
            </w:r>
          </w:p>
          <w:p w14:paraId="35F17B07" w14:textId="2744609B" w:rsidR="00AB69D1" w:rsidRPr="00E33EFF" w:rsidRDefault="004D34C6" w:rsidP="00824B92">
            <w:sdt>
              <w:sdtPr>
                <w:rPr>
                  <w:rStyle w:val="Style2"/>
                  <w:sz w:val="24"/>
                </w:rPr>
                <w:id w:val="594442222"/>
                <w15:color w:val="FFCC00"/>
                <w14:checkbox>
                  <w14:checked w14:val="1"/>
                  <w14:checkedState w14:val="2612" w14:font="MS Gothic"/>
                  <w14:uncheckedState w14:val="2610" w14:font="MS Gothic"/>
                </w14:checkbox>
              </w:sdtPr>
              <w:sdtEndPr>
                <w:rPr>
                  <w:rStyle w:val="Style2"/>
                </w:rPr>
              </w:sdtEndPr>
              <w:sdtContent>
                <w:r w:rsidR="00AB69D1">
                  <w:rPr>
                    <w:rStyle w:val="Style2"/>
                    <w:rFonts w:ascii="MS Gothic" w:eastAsia="MS Gothic" w:hAnsi="MS Gothic" w:hint="eastAsia"/>
                    <w:sz w:val="24"/>
                  </w:rPr>
                  <w:t>☒</w:t>
                </w:r>
              </w:sdtContent>
            </w:sdt>
            <w:r w:rsidR="00AB69D1" w:rsidRPr="00E33EFF">
              <w:t xml:space="preserve"> Ne</w:t>
            </w:r>
          </w:p>
          <w:p w14:paraId="0C0988CC" w14:textId="26481CC6" w:rsidR="00AB69D1" w:rsidRPr="00E33EFF" w:rsidRDefault="004D34C6" w:rsidP="00824B92">
            <w:pPr>
              <w:rPr>
                <w:rFonts w:eastAsia="Arial"/>
              </w:rPr>
            </w:pPr>
            <w:sdt>
              <w:sdtPr>
                <w:alias w:val="Nurodykite konkrečią dieną"/>
                <w:tag w:val="Nurodykite pradžios datą"/>
                <w:id w:val="1072468416"/>
                <w:placeholder>
                  <w:docPart w:val="704509C6AB2640E5B39CC5103534E61D"/>
                </w:placeholder>
                <w15:color w:val="FFCC99"/>
                <w:date w:fullDate="2017-03-22T00:00:00Z">
                  <w:dateFormat w:val="yyyy 'm.' MMMM d 'd.'"/>
                  <w:lid w:val="lt-LT"/>
                  <w:storeMappedDataAs w:val="dateTime"/>
                  <w:calendar w:val="gregorian"/>
                </w:date>
              </w:sdtPr>
              <w:sdtEndPr/>
              <w:sdtContent>
                <w:r w:rsidR="000C0135">
                  <w:t>2017 m. kovo 22 d.</w:t>
                </w:r>
              </w:sdtContent>
            </w:sdt>
          </w:p>
        </w:tc>
        <w:tc>
          <w:tcPr>
            <w:tcW w:w="4787" w:type="dxa"/>
            <w:gridSpan w:val="2"/>
          </w:tcPr>
          <w:p w14:paraId="2C0A875A" w14:textId="64ECBD4C" w:rsidR="00AB69D1" w:rsidRDefault="00353917" w:rsidP="00AB69D1">
            <w:pPr>
              <w:jc w:val="both"/>
              <w:rPr>
                <w:rFonts w:eastAsia="Arial"/>
              </w:rPr>
            </w:pPr>
            <w:r>
              <w:rPr>
                <w:rFonts w:eastAsia="Arial"/>
              </w:rPr>
              <w:t>N</w:t>
            </w:r>
            <w:r w:rsidR="00AB69D1">
              <w:rPr>
                <w:rFonts w:eastAsia="Arial"/>
              </w:rPr>
              <w:t>erekomenduoja</w:t>
            </w:r>
            <w:r>
              <w:rPr>
                <w:rFonts w:eastAsia="Arial"/>
              </w:rPr>
              <w:t>ma</w:t>
            </w:r>
            <w:r w:rsidR="00AB69D1">
              <w:rPr>
                <w:rFonts w:eastAsia="Arial"/>
              </w:rPr>
              <w:t xml:space="preserve"> kompensuoti </w:t>
            </w:r>
            <w:proofErr w:type="spellStart"/>
            <w:r w:rsidR="00AB69D1">
              <w:rPr>
                <w:rFonts w:eastAsia="Arial"/>
              </w:rPr>
              <w:t>bude</w:t>
            </w:r>
            <w:r>
              <w:rPr>
                <w:rFonts w:eastAsia="Arial"/>
              </w:rPr>
              <w:t>z</w:t>
            </w:r>
            <w:r w:rsidR="00AB69D1">
              <w:rPr>
                <w:rFonts w:eastAsia="Arial"/>
              </w:rPr>
              <w:t>onid</w:t>
            </w:r>
            <w:r w:rsidR="003F0692">
              <w:rPr>
                <w:rFonts w:eastAsia="Arial"/>
              </w:rPr>
              <w:t>o</w:t>
            </w:r>
            <w:proofErr w:type="spellEnd"/>
            <w:r w:rsidR="003F0692">
              <w:rPr>
                <w:rFonts w:eastAsia="Arial"/>
              </w:rPr>
              <w:t>, siekiant</w:t>
            </w:r>
            <w:r w:rsidR="000C0135">
              <w:rPr>
                <w:rFonts w:eastAsia="Arial"/>
              </w:rPr>
              <w:t xml:space="preserve"> aktyvaus lengvo ir vidutini</w:t>
            </w:r>
            <w:r w:rsidR="003F0692">
              <w:rPr>
                <w:rFonts w:eastAsia="Arial"/>
              </w:rPr>
              <w:t>o sunkumo opinio kolito remisijos</w:t>
            </w:r>
            <w:r w:rsidR="000C0135">
              <w:rPr>
                <w:rFonts w:eastAsia="Arial"/>
              </w:rPr>
              <w:t>.</w:t>
            </w:r>
          </w:p>
          <w:p w14:paraId="5C8CB330" w14:textId="6676EB6D" w:rsidR="00AB69D1" w:rsidRPr="00E33EFF" w:rsidRDefault="00AB69D1" w:rsidP="005F48D5">
            <w:pPr>
              <w:jc w:val="both"/>
              <w:rPr>
                <w:rFonts w:eastAsia="Arial"/>
              </w:rPr>
            </w:pPr>
          </w:p>
        </w:tc>
      </w:tr>
      <w:tr w:rsidR="00F70C9E" w:rsidRPr="00E33EFF" w14:paraId="21C94D47" w14:textId="77777777" w:rsidTr="00BE7489">
        <w:trPr>
          <w:trHeight w:val="2160"/>
        </w:trPr>
        <w:tc>
          <w:tcPr>
            <w:tcW w:w="2855" w:type="dxa"/>
          </w:tcPr>
          <w:p w14:paraId="02F45BB8" w14:textId="77777777" w:rsidR="00F70C9E" w:rsidRPr="00E33EFF" w:rsidRDefault="00F70C9E" w:rsidP="00824B92">
            <w:pPr>
              <w:rPr>
                <w:rFonts w:eastAsia="Arial"/>
              </w:rPr>
            </w:pPr>
            <w:r w:rsidRPr="00E33EFF">
              <w:rPr>
                <w:rFonts w:eastAsia="Arial"/>
              </w:rPr>
              <w:t xml:space="preserve">Nacionalinis </w:t>
            </w:r>
            <w:proofErr w:type="spellStart"/>
            <w:r w:rsidRPr="00E33EFF">
              <w:rPr>
                <w:rFonts w:eastAsia="Arial"/>
              </w:rPr>
              <w:t>farmakoekonomikos</w:t>
            </w:r>
            <w:proofErr w:type="spellEnd"/>
            <w:r w:rsidRPr="00E33EFF">
              <w:rPr>
                <w:rFonts w:eastAsia="Arial"/>
              </w:rPr>
              <w:t xml:space="preserve"> centras, Airija</w:t>
            </w:r>
          </w:p>
          <w:p w14:paraId="736F5072" w14:textId="77777777" w:rsidR="00F70C9E" w:rsidRPr="00E33EFF" w:rsidRDefault="00F70C9E" w:rsidP="00824B92">
            <w:pPr>
              <w:rPr>
                <w:rFonts w:eastAsia="Arial"/>
              </w:rPr>
            </w:pPr>
            <w:r w:rsidRPr="00E33EFF">
              <w:rPr>
                <w:rFonts w:eastAsia="Arial"/>
              </w:rPr>
              <w:t>(angl.</w:t>
            </w:r>
            <w:r w:rsidRPr="00E33EFF">
              <w:rPr>
                <w:rFonts w:eastAsia="Arial"/>
                <w:i/>
              </w:rPr>
              <w:t xml:space="preserve"> </w:t>
            </w:r>
            <w:proofErr w:type="spellStart"/>
            <w:r w:rsidRPr="00E33EFF">
              <w:rPr>
                <w:rFonts w:eastAsia="Arial"/>
                <w:i/>
              </w:rPr>
              <w:t>National</w:t>
            </w:r>
            <w:proofErr w:type="spellEnd"/>
            <w:r w:rsidRPr="00E33EFF">
              <w:rPr>
                <w:rFonts w:eastAsia="Arial"/>
                <w:i/>
              </w:rPr>
              <w:t xml:space="preserve"> Centre </w:t>
            </w:r>
            <w:proofErr w:type="spellStart"/>
            <w:r w:rsidRPr="00E33EFF">
              <w:rPr>
                <w:rFonts w:eastAsia="Arial"/>
                <w:i/>
              </w:rPr>
              <w:t>for</w:t>
            </w:r>
            <w:proofErr w:type="spellEnd"/>
            <w:r w:rsidRPr="00E33EFF">
              <w:rPr>
                <w:rFonts w:eastAsia="Arial"/>
                <w:i/>
              </w:rPr>
              <w:t xml:space="preserve"> </w:t>
            </w:r>
            <w:proofErr w:type="spellStart"/>
            <w:r w:rsidRPr="00E33EFF">
              <w:rPr>
                <w:rFonts w:eastAsia="Arial"/>
                <w:i/>
              </w:rPr>
              <w:t>Pharmacoeconomics</w:t>
            </w:r>
            <w:proofErr w:type="spellEnd"/>
            <w:r w:rsidRPr="00E33EFF">
              <w:rPr>
                <w:rFonts w:eastAsia="Arial"/>
                <w:i/>
              </w:rPr>
              <w:t>, NCPE</w:t>
            </w:r>
            <w:r w:rsidRPr="00E33EFF">
              <w:rPr>
                <w:rFonts w:eastAsia="Arial"/>
              </w:rPr>
              <w:t>)</w:t>
            </w:r>
          </w:p>
        </w:tc>
        <w:tc>
          <w:tcPr>
            <w:tcW w:w="1851" w:type="dxa"/>
          </w:tcPr>
          <w:p w14:paraId="106E24DF" w14:textId="77777777" w:rsidR="00F70C9E" w:rsidRPr="00E33EFF" w:rsidRDefault="004D34C6" w:rsidP="00824B92">
            <w:sdt>
              <w:sdtPr>
                <w:rPr>
                  <w:rStyle w:val="Style2"/>
                  <w:sz w:val="24"/>
                </w:rPr>
                <w:id w:val="-1888403732"/>
                <w15:color w:val="FFCC00"/>
                <w14:checkbox>
                  <w14:checked w14:val="0"/>
                  <w14:checkedState w14:val="2612" w14:font="MS Gothic"/>
                  <w14:uncheckedState w14:val="2610" w14:font="MS Gothic"/>
                </w14:checkbox>
              </w:sdtPr>
              <w:sdtEndPr>
                <w:rPr>
                  <w:rStyle w:val="Style2"/>
                </w:rPr>
              </w:sdtEndPr>
              <w:sdtContent>
                <w:r w:rsidR="00F70C9E" w:rsidRPr="00E33EFF">
                  <w:rPr>
                    <w:rStyle w:val="Style2"/>
                    <w:rFonts w:ascii="Segoe UI Symbol" w:eastAsia="MS Gothic" w:hAnsi="Segoe UI Symbol" w:cs="Segoe UI Symbol"/>
                    <w:sz w:val="24"/>
                  </w:rPr>
                  <w:t>☐</w:t>
                </w:r>
              </w:sdtContent>
            </w:sdt>
            <w:r w:rsidR="00F70C9E" w:rsidRPr="00E33EFF">
              <w:t xml:space="preserve"> Taip</w:t>
            </w:r>
          </w:p>
          <w:p w14:paraId="6C89485D" w14:textId="77777777" w:rsidR="00F70C9E" w:rsidRPr="00E33EFF" w:rsidRDefault="004D34C6" w:rsidP="00824B92">
            <w:sdt>
              <w:sdtPr>
                <w:rPr>
                  <w:rStyle w:val="Style2"/>
                  <w:sz w:val="24"/>
                </w:rPr>
                <w:id w:val="1092201793"/>
                <w15:color w:val="FFCC00"/>
                <w14:checkbox>
                  <w14:checked w14:val="0"/>
                  <w14:checkedState w14:val="2612" w14:font="MS Gothic"/>
                  <w14:uncheckedState w14:val="2610" w14:font="MS Gothic"/>
                </w14:checkbox>
              </w:sdtPr>
              <w:sdtEndPr>
                <w:rPr>
                  <w:rStyle w:val="Style2"/>
                </w:rPr>
              </w:sdtEndPr>
              <w:sdtContent>
                <w:r w:rsidR="00F70C9E" w:rsidRPr="00E33EFF">
                  <w:rPr>
                    <w:rStyle w:val="Style2"/>
                    <w:rFonts w:ascii="Segoe UI Symbol" w:eastAsia="MS Gothic" w:hAnsi="Segoe UI Symbol" w:cs="Segoe UI Symbol"/>
                    <w:sz w:val="24"/>
                  </w:rPr>
                  <w:t>☐</w:t>
                </w:r>
              </w:sdtContent>
            </w:sdt>
            <w:r w:rsidR="00F70C9E" w:rsidRPr="00E33EFF">
              <w:t xml:space="preserve"> Ne</w:t>
            </w:r>
          </w:p>
          <w:p w14:paraId="69AA1151" w14:textId="77777777" w:rsidR="00F70C9E" w:rsidRPr="00E33EFF" w:rsidRDefault="004D34C6" w:rsidP="00824B92">
            <w:pPr>
              <w:rPr>
                <w:rFonts w:eastAsia="Arial"/>
              </w:rPr>
            </w:pPr>
            <w:sdt>
              <w:sdtPr>
                <w:alias w:val="Nurodykite konkrečią dieną"/>
                <w:tag w:val="Nurodykite pradžios datą"/>
                <w:id w:val="-198323198"/>
                <w:placeholder>
                  <w:docPart w:val="5830794711CC4E92887B7A7DBFC23A3F"/>
                </w:placeholder>
                <w:showingPlcHdr/>
                <w15:color w:val="FFCC99"/>
                <w:date w:fullDate="2022-05-18T00:00:00Z">
                  <w:dateFormat w:val="yyyy 'm.' MMMM d 'd.'"/>
                  <w:lid w:val="lt-LT"/>
                  <w:storeMappedDataAs w:val="dateTime"/>
                  <w:calendar w:val="gregorian"/>
                </w:date>
              </w:sdtPr>
              <w:sdtEndPr/>
              <w:sdtContent>
                <w:r w:rsidR="00F70C9E" w:rsidRPr="00E33EFF">
                  <w:rPr>
                    <w:rStyle w:val="Vietosrezervavimoenklotekstas"/>
                  </w:rPr>
                  <w:t>Click here to enter a date.</w:t>
                </w:r>
              </w:sdtContent>
            </w:sdt>
          </w:p>
        </w:tc>
        <w:tc>
          <w:tcPr>
            <w:tcW w:w="2244" w:type="dxa"/>
          </w:tcPr>
          <w:p w14:paraId="3C67423E" w14:textId="77777777" w:rsidR="00F70C9E" w:rsidRPr="00E33EFF" w:rsidRDefault="00F70C9E" w:rsidP="00824B92">
            <w:pPr>
              <w:rPr>
                <w:rFonts w:eastAsia="Arial"/>
              </w:rPr>
            </w:pPr>
          </w:p>
        </w:tc>
        <w:tc>
          <w:tcPr>
            <w:tcW w:w="2543" w:type="dxa"/>
          </w:tcPr>
          <w:p w14:paraId="60651AFD" w14:textId="77777777" w:rsidR="00F70C9E" w:rsidRPr="00E33EFF" w:rsidRDefault="00F70C9E" w:rsidP="00824B92">
            <w:pPr>
              <w:rPr>
                <w:rFonts w:eastAsia="Arial"/>
              </w:rPr>
            </w:pPr>
          </w:p>
        </w:tc>
      </w:tr>
    </w:tbl>
    <w:p w14:paraId="2EB7FD31" w14:textId="4D2A8479" w:rsidR="007A2B68" w:rsidRDefault="007A2B68" w:rsidP="00E03C3F">
      <w:pPr>
        <w:pStyle w:val="Sraopastraipa"/>
        <w:tabs>
          <w:tab w:val="left" w:pos="426"/>
        </w:tabs>
        <w:ind w:left="0"/>
        <w:rPr>
          <w:b/>
          <w:bCs/>
          <w:caps/>
        </w:rPr>
      </w:pPr>
    </w:p>
    <w:p w14:paraId="73290081" w14:textId="77777777" w:rsidR="007A2B68" w:rsidRDefault="007A2B68">
      <w:pPr>
        <w:rPr>
          <w:b/>
          <w:bCs/>
          <w:caps/>
        </w:rPr>
      </w:pPr>
      <w:r>
        <w:rPr>
          <w:b/>
          <w:bCs/>
          <w:caps/>
        </w:rPr>
        <w:br w:type="page"/>
      </w:r>
    </w:p>
    <w:p w14:paraId="5055E8A8" w14:textId="471A9757" w:rsidR="002E6F80" w:rsidRPr="00E33EFF" w:rsidRDefault="00CC7832" w:rsidP="00CC09D4">
      <w:pPr>
        <w:pStyle w:val="Sraopastraipa"/>
        <w:numPr>
          <w:ilvl w:val="0"/>
          <w:numId w:val="12"/>
        </w:numPr>
        <w:tabs>
          <w:tab w:val="left" w:pos="567"/>
        </w:tabs>
        <w:ind w:hanging="720"/>
        <w:rPr>
          <w:b/>
          <w:bCs/>
          <w:caps/>
        </w:rPr>
      </w:pPr>
      <w:r w:rsidRPr="00E33EFF">
        <w:rPr>
          <w:b/>
          <w:bCs/>
          <w:caps/>
        </w:rPr>
        <w:lastRenderedPageBreak/>
        <w:t>Klinikinio vertinimo a</w:t>
      </w:r>
      <w:r w:rsidR="00D4485B" w:rsidRPr="00E33EFF">
        <w:rPr>
          <w:b/>
          <w:bCs/>
          <w:caps/>
        </w:rPr>
        <w:t>pibendrinimas</w:t>
      </w:r>
    </w:p>
    <w:p w14:paraId="25F89291" w14:textId="0DFC6556" w:rsidR="00D4485B" w:rsidRDefault="00D4485B" w:rsidP="00A93AA6">
      <w:pPr>
        <w:pStyle w:val="Sraopastraipa"/>
        <w:tabs>
          <w:tab w:val="left" w:pos="426"/>
        </w:tabs>
        <w:ind w:left="0"/>
        <w:rPr>
          <w:b/>
          <w:bCs/>
          <w:caps/>
        </w:rPr>
      </w:pPr>
    </w:p>
    <w:p w14:paraId="5E16DBE8" w14:textId="61D3F7DC" w:rsidR="003E7234" w:rsidRDefault="00353917" w:rsidP="00936668">
      <w:pPr>
        <w:tabs>
          <w:tab w:val="left" w:pos="426"/>
        </w:tabs>
        <w:spacing w:line="276" w:lineRule="auto"/>
        <w:jc w:val="both"/>
        <w:rPr>
          <w:szCs w:val="20"/>
        </w:rPr>
      </w:pPr>
      <w:r>
        <w:rPr>
          <w:szCs w:val="20"/>
        </w:rPr>
        <w:tab/>
      </w:r>
      <w:r w:rsidR="00913BC1" w:rsidRPr="00913BC1">
        <w:rPr>
          <w:szCs w:val="20"/>
        </w:rPr>
        <w:t xml:space="preserve">Siūlomas kompensuoti vaistinis preparatas </w:t>
      </w:r>
      <w:proofErr w:type="spellStart"/>
      <w:r w:rsidR="00913BC1" w:rsidRPr="00913BC1">
        <w:rPr>
          <w:szCs w:val="20"/>
        </w:rPr>
        <w:t>budezonidas</w:t>
      </w:r>
      <w:proofErr w:type="spellEnd"/>
      <w:r w:rsidR="00913BC1" w:rsidRPr="00913BC1">
        <w:rPr>
          <w:szCs w:val="20"/>
        </w:rPr>
        <w:t xml:space="preserve"> pri</w:t>
      </w:r>
      <w:r>
        <w:rPr>
          <w:szCs w:val="20"/>
        </w:rPr>
        <w:t>skiriamas</w:t>
      </w:r>
      <w:r w:rsidR="00913BC1" w:rsidRPr="00913BC1">
        <w:rPr>
          <w:szCs w:val="20"/>
        </w:rPr>
        <w:t xml:space="preserve"> žarnyno uždegimą slopinančių ir lokaliai veikiančių </w:t>
      </w:r>
      <w:r>
        <w:rPr>
          <w:szCs w:val="20"/>
        </w:rPr>
        <w:t xml:space="preserve">vaistinių </w:t>
      </w:r>
      <w:r w:rsidR="00913BC1" w:rsidRPr="00913BC1">
        <w:rPr>
          <w:szCs w:val="20"/>
        </w:rPr>
        <w:t xml:space="preserve">preparatų </w:t>
      </w:r>
      <w:proofErr w:type="spellStart"/>
      <w:r w:rsidR="00913BC1" w:rsidRPr="00913BC1">
        <w:rPr>
          <w:szCs w:val="20"/>
        </w:rPr>
        <w:t>farmakoterapinei</w:t>
      </w:r>
      <w:proofErr w:type="spellEnd"/>
      <w:r w:rsidR="00913BC1" w:rsidRPr="00913BC1">
        <w:rPr>
          <w:szCs w:val="20"/>
        </w:rPr>
        <w:t xml:space="preserve"> grupei. </w:t>
      </w:r>
      <w:proofErr w:type="spellStart"/>
      <w:r w:rsidR="00913BC1" w:rsidRPr="00913BC1">
        <w:rPr>
          <w:szCs w:val="20"/>
        </w:rPr>
        <w:t>Budezonidas</w:t>
      </w:r>
      <w:proofErr w:type="spellEnd"/>
      <w:r w:rsidR="00471D59">
        <w:rPr>
          <w:szCs w:val="20"/>
        </w:rPr>
        <w:t xml:space="preserve"> </w:t>
      </w:r>
      <w:r w:rsidR="00913BC1" w:rsidRPr="00913BC1">
        <w:rPr>
          <w:szCs w:val="20"/>
        </w:rPr>
        <w:t xml:space="preserve">yra </w:t>
      </w:r>
      <w:proofErr w:type="spellStart"/>
      <w:r w:rsidR="00913BC1" w:rsidRPr="00913BC1">
        <w:rPr>
          <w:szCs w:val="20"/>
        </w:rPr>
        <w:t>gliukokortikoidas</w:t>
      </w:r>
      <w:proofErr w:type="spellEnd"/>
      <w:r w:rsidR="00913BC1" w:rsidRPr="00913BC1">
        <w:rPr>
          <w:szCs w:val="20"/>
        </w:rPr>
        <w:t xml:space="preserve">, kuris sukelia lokalų uždegimą slopinantį poveikį, tačiau nesumažina kortizolio kiekio tiek, kiek sisteminio poveikio </w:t>
      </w:r>
      <w:proofErr w:type="spellStart"/>
      <w:r w:rsidR="00913BC1" w:rsidRPr="00913BC1">
        <w:rPr>
          <w:szCs w:val="20"/>
        </w:rPr>
        <w:t>gliukokortikoidai</w:t>
      </w:r>
      <w:proofErr w:type="spellEnd"/>
      <w:r w:rsidR="00913BC1" w:rsidRPr="00913BC1">
        <w:rPr>
          <w:szCs w:val="20"/>
        </w:rPr>
        <w:t xml:space="preserve">. </w:t>
      </w:r>
      <w:proofErr w:type="spellStart"/>
      <w:r w:rsidR="00471D59">
        <w:rPr>
          <w:szCs w:val="20"/>
        </w:rPr>
        <w:t>Budezoni</w:t>
      </w:r>
      <w:r w:rsidR="004269B1">
        <w:rPr>
          <w:szCs w:val="20"/>
        </w:rPr>
        <w:t>do</w:t>
      </w:r>
      <w:proofErr w:type="spellEnd"/>
      <w:r w:rsidR="00471D59">
        <w:rPr>
          <w:szCs w:val="20"/>
        </w:rPr>
        <w:t xml:space="preserve"> </w:t>
      </w:r>
      <w:r w:rsidR="00936668">
        <w:rPr>
          <w:szCs w:val="20"/>
        </w:rPr>
        <w:t xml:space="preserve">pailginto atpalaidavimo tablečių farmacinė forma, kuriai būdinga </w:t>
      </w:r>
      <w:proofErr w:type="spellStart"/>
      <w:r w:rsidR="00936668">
        <w:rPr>
          <w:szCs w:val="20"/>
        </w:rPr>
        <w:t>multimatriksinė</w:t>
      </w:r>
      <w:proofErr w:type="spellEnd"/>
      <w:r w:rsidR="00936668">
        <w:rPr>
          <w:szCs w:val="20"/>
        </w:rPr>
        <w:t xml:space="preserve"> struktūra</w:t>
      </w:r>
      <w:r w:rsidR="00FB5D84">
        <w:rPr>
          <w:szCs w:val="20"/>
        </w:rPr>
        <w:t xml:space="preserve"> </w:t>
      </w:r>
      <w:r w:rsidR="00FB5D84">
        <w:t xml:space="preserve">(angl. </w:t>
      </w:r>
      <w:proofErr w:type="spellStart"/>
      <w:r w:rsidR="00FB5D84" w:rsidRPr="00DB1428">
        <w:rPr>
          <w:i/>
        </w:rPr>
        <w:t>Multi-Matrix</w:t>
      </w:r>
      <w:proofErr w:type="spellEnd"/>
      <w:r w:rsidR="00FB5D84" w:rsidRPr="00DB1428">
        <w:rPr>
          <w:i/>
        </w:rPr>
        <w:t xml:space="preserve"> System</w:t>
      </w:r>
      <w:r w:rsidR="00FB5D84">
        <w:t>)</w:t>
      </w:r>
      <w:r w:rsidR="00936668">
        <w:rPr>
          <w:szCs w:val="20"/>
        </w:rPr>
        <w:t xml:space="preserve"> (</w:t>
      </w:r>
      <w:r w:rsidR="00FB5D84">
        <w:rPr>
          <w:szCs w:val="20"/>
        </w:rPr>
        <w:t xml:space="preserve">toliau - </w:t>
      </w:r>
      <w:proofErr w:type="spellStart"/>
      <w:r w:rsidR="00936668">
        <w:rPr>
          <w:szCs w:val="20"/>
        </w:rPr>
        <w:t>budezonidas</w:t>
      </w:r>
      <w:proofErr w:type="spellEnd"/>
      <w:r w:rsidR="00936668">
        <w:rPr>
          <w:szCs w:val="20"/>
        </w:rPr>
        <w:t xml:space="preserve"> </w:t>
      </w:r>
      <w:r w:rsidR="00471D59">
        <w:rPr>
          <w:szCs w:val="20"/>
        </w:rPr>
        <w:t>MMX</w:t>
      </w:r>
      <w:r w:rsidR="00936668">
        <w:rPr>
          <w:szCs w:val="20"/>
        </w:rPr>
        <w:t>)</w:t>
      </w:r>
      <w:r w:rsidR="004269B1">
        <w:rPr>
          <w:szCs w:val="20"/>
        </w:rPr>
        <w:t xml:space="preserve"> </w:t>
      </w:r>
      <w:r w:rsidR="00471D59">
        <w:rPr>
          <w:szCs w:val="20"/>
        </w:rPr>
        <w:t xml:space="preserve">skiriasi nuo </w:t>
      </w:r>
      <w:r w:rsidR="003E7234">
        <w:rPr>
          <w:szCs w:val="20"/>
        </w:rPr>
        <w:t>paprasto</w:t>
      </w:r>
      <w:r w:rsidR="004269B1">
        <w:rPr>
          <w:szCs w:val="20"/>
        </w:rPr>
        <w:t xml:space="preserve"> atpalaidavimo</w:t>
      </w:r>
      <w:r w:rsidR="003E7234">
        <w:rPr>
          <w:szCs w:val="20"/>
        </w:rPr>
        <w:t xml:space="preserve"> </w:t>
      </w:r>
      <w:proofErr w:type="spellStart"/>
      <w:r w:rsidR="00471D59">
        <w:rPr>
          <w:szCs w:val="20"/>
        </w:rPr>
        <w:t>budezonido</w:t>
      </w:r>
      <w:proofErr w:type="spellEnd"/>
      <w:r w:rsidR="00936668">
        <w:rPr>
          <w:szCs w:val="20"/>
        </w:rPr>
        <w:t xml:space="preserve">. </w:t>
      </w:r>
      <w:r w:rsidR="003E7234" w:rsidRPr="003E7234">
        <w:rPr>
          <w:szCs w:val="20"/>
        </w:rPr>
        <w:t>Pavartojus šios farmacinės formos</w:t>
      </w:r>
      <w:r w:rsidR="00936668">
        <w:rPr>
          <w:szCs w:val="20"/>
        </w:rPr>
        <w:t xml:space="preserve"> vaistinio</w:t>
      </w:r>
      <w:r w:rsidR="003E7234" w:rsidRPr="003E7234">
        <w:rPr>
          <w:szCs w:val="20"/>
        </w:rPr>
        <w:t xml:space="preserve"> preparat</w:t>
      </w:r>
      <w:r w:rsidR="00936668">
        <w:rPr>
          <w:szCs w:val="20"/>
        </w:rPr>
        <w:t>o</w:t>
      </w:r>
      <w:r w:rsidR="003E7234" w:rsidRPr="003E7234">
        <w:rPr>
          <w:szCs w:val="20"/>
        </w:rPr>
        <w:t xml:space="preserve">, skrandyje neirus sluoksnis tabletę apsaugo slinkimo pro skrandį ir dvylikapirštę žarną (iki apatinių žarnyno dalių) metu. Kai apsauginis sluoksnis ištirpsta, žarnyno skystis susiliečia su </w:t>
      </w:r>
      <w:proofErr w:type="spellStart"/>
      <w:r w:rsidR="003E7234" w:rsidRPr="003E7234">
        <w:rPr>
          <w:szCs w:val="20"/>
        </w:rPr>
        <w:t>hidrofilinės</w:t>
      </w:r>
      <w:proofErr w:type="spellEnd"/>
      <w:r w:rsidR="003E7234" w:rsidRPr="003E7234">
        <w:rPr>
          <w:szCs w:val="20"/>
        </w:rPr>
        <w:t xml:space="preserve"> matricos polimerais, kurie pradeda brinkti, kol susidaro klampi gelio matrica. Į gelio matricą patekusiame tirpiklyje ištirpsta </w:t>
      </w:r>
      <w:proofErr w:type="spellStart"/>
      <w:r w:rsidR="003E7234" w:rsidRPr="003E7234">
        <w:rPr>
          <w:szCs w:val="20"/>
        </w:rPr>
        <w:t>lipofilinėje</w:t>
      </w:r>
      <w:proofErr w:type="spellEnd"/>
      <w:r w:rsidR="003E7234" w:rsidRPr="003E7234">
        <w:rPr>
          <w:szCs w:val="20"/>
        </w:rPr>
        <w:t xml:space="preserve"> matricoje esanti veiklioji medžiaga. Tada </w:t>
      </w:r>
      <w:proofErr w:type="spellStart"/>
      <w:r w:rsidR="003E7234" w:rsidRPr="003E7234">
        <w:rPr>
          <w:szCs w:val="20"/>
        </w:rPr>
        <w:t>budezonidas</w:t>
      </w:r>
      <w:proofErr w:type="spellEnd"/>
      <w:r w:rsidR="003E7234" w:rsidRPr="003E7234">
        <w:rPr>
          <w:szCs w:val="20"/>
        </w:rPr>
        <w:t xml:space="preserve"> kontroliuojamu greičiu </w:t>
      </w:r>
      <w:r w:rsidR="00530809" w:rsidRPr="003E7234">
        <w:rPr>
          <w:szCs w:val="20"/>
        </w:rPr>
        <w:t>išsiskir</w:t>
      </w:r>
      <w:r w:rsidR="00530809">
        <w:rPr>
          <w:szCs w:val="20"/>
        </w:rPr>
        <w:t>ia</w:t>
      </w:r>
      <w:r w:rsidR="00530809" w:rsidRPr="003E7234">
        <w:rPr>
          <w:szCs w:val="20"/>
        </w:rPr>
        <w:t xml:space="preserve"> </w:t>
      </w:r>
      <w:r w:rsidR="003E7234" w:rsidRPr="003E7234">
        <w:rPr>
          <w:szCs w:val="20"/>
        </w:rPr>
        <w:t>visoje gaubtinėje žarnoje.</w:t>
      </w:r>
      <w:r w:rsidR="00936668" w:rsidRPr="00936668">
        <w:rPr>
          <w:szCs w:val="20"/>
        </w:rPr>
        <w:t xml:space="preserve"> </w:t>
      </w:r>
      <w:r w:rsidR="00936668" w:rsidRPr="00913BC1">
        <w:rPr>
          <w:szCs w:val="20"/>
        </w:rPr>
        <w:t xml:space="preserve">Tikslus </w:t>
      </w:r>
      <w:proofErr w:type="spellStart"/>
      <w:r w:rsidR="00936668" w:rsidRPr="00913BC1">
        <w:rPr>
          <w:szCs w:val="20"/>
        </w:rPr>
        <w:t>budezonido</w:t>
      </w:r>
      <w:proofErr w:type="spellEnd"/>
      <w:r w:rsidR="00936668" w:rsidRPr="00913BC1">
        <w:rPr>
          <w:szCs w:val="20"/>
        </w:rPr>
        <w:t xml:space="preserve"> veikimo mechanizmas gydant opinį kolitą nėra žinomas.</w:t>
      </w:r>
    </w:p>
    <w:p w14:paraId="3EBFD453" w14:textId="2DFBB0EA" w:rsidR="00913BC1" w:rsidRPr="00913BC1" w:rsidRDefault="003E7234" w:rsidP="00913BC1">
      <w:pPr>
        <w:tabs>
          <w:tab w:val="left" w:pos="426"/>
        </w:tabs>
        <w:spacing w:line="276" w:lineRule="auto"/>
        <w:jc w:val="both"/>
        <w:rPr>
          <w:rFonts w:eastAsia="SimSun"/>
          <w:lang w:eastAsia="zh-CN"/>
        </w:rPr>
      </w:pPr>
      <w:r>
        <w:rPr>
          <w:szCs w:val="20"/>
        </w:rPr>
        <w:tab/>
      </w:r>
      <w:r w:rsidR="00913BC1" w:rsidRPr="00913BC1">
        <w:rPr>
          <w:szCs w:val="20"/>
        </w:rPr>
        <w:t xml:space="preserve">Remiantis </w:t>
      </w:r>
      <w:r w:rsidR="00913BC1" w:rsidRPr="00913BC1">
        <w:rPr>
          <w:rFonts w:eastAsia="Arial"/>
        </w:rPr>
        <w:t xml:space="preserve">Sveikatos apsaugos ministro </w:t>
      </w:r>
      <w:r w:rsidR="00FB5D84">
        <w:rPr>
          <w:rFonts w:eastAsia="Arial"/>
        </w:rPr>
        <w:t>2018 m. vasario 12 d</w:t>
      </w:r>
      <w:r w:rsidR="00FB5D84" w:rsidRPr="00913BC1">
        <w:rPr>
          <w:rFonts w:eastAsia="Arial"/>
        </w:rPr>
        <w:t xml:space="preserve"> </w:t>
      </w:r>
      <w:r w:rsidR="00913BC1" w:rsidRPr="00913BC1">
        <w:rPr>
          <w:rFonts w:eastAsia="Arial"/>
        </w:rPr>
        <w:t xml:space="preserve">įsakymu </w:t>
      </w:r>
      <w:r w:rsidR="00FB5D84">
        <w:rPr>
          <w:rFonts w:eastAsia="Arial"/>
        </w:rPr>
        <w:t>Nr. V-159</w:t>
      </w:r>
      <w:r w:rsidR="00FB5D84" w:rsidRPr="00913BC1">
        <w:rPr>
          <w:rFonts w:eastAsia="Arial"/>
        </w:rPr>
        <w:t xml:space="preserve"> </w:t>
      </w:r>
      <w:r w:rsidR="00913BC1" w:rsidRPr="00913BC1">
        <w:rPr>
          <w:rFonts w:eastAsia="Arial"/>
        </w:rPr>
        <w:t>„Dėl opinio kolito diagnostikos ir gydymo vaistais, kurių įsigijimo išlaidos apmokomos privalomojo sveikatos draudimo fondo biudžeto lėšomis, tvarkos aprašu“</w:t>
      </w:r>
      <w:r w:rsidR="006F3814">
        <w:rPr>
          <w:rFonts w:eastAsia="Arial"/>
        </w:rPr>
        <w:t xml:space="preserve"> (toliau –</w:t>
      </w:r>
      <w:r w:rsidR="0088396B">
        <w:rPr>
          <w:rFonts w:eastAsia="Arial"/>
        </w:rPr>
        <w:t>Gydymo a</w:t>
      </w:r>
      <w:r w:rsidR="006F3814">
        <w:rPr>
          <w:rFonts w:eastAsia="Arial"/>
        </w:rPr>
        <w:t>prašas)</w:t>
      </w:r>
      <w:r w:rsidR="00913BC1" w:rsidRPr="00913BC1">
        <w:rPr>
          <w:rFonts w:eastAsia="Arial"/>
        </w:rPr>
        <w:t xml:space="preserve">, Lietuvoje lengvas ir vidutinio sunkumo kairiosios pusės kolito ir </w:t>
      </w:r>
      <w:r w:rsidR="00913BC1" w:rsidRPr="00913BC1">
        <w:rPr>
          <w:rFonts w:eastAsia="SimSun"/>
          <w:lang w:eastAsia="zh-CN"/>
        </w:rPr>
        <w:t xml:space="preserve">išplitusio vidutinio sunkumo opinio (lėtinio) </w:t>
      </w:r>
      <w:proofErr w:type="spellStart"/>
      <w:r w:rsidR="00913BC1" w:rsidRPr="00913BC1">
        <w:rPr>
          <w:rFonts w:eastAsia="SimSun"/>
          <w:lang w:eastAsia="zh-CN"/>
        </w:rPr>
        <w:t>pankolito</w:t>
      </w:r>
      <w:proofErr w:type="spellEnd"/>
      <w:r w:rsidR="00913BC1" w:rsidRPr="00913BC1">
        <w:rPr>
          <w:rFonts w:eastAsia="SimSun"/>
          <w:lang w:eastAsia="zh-CN"/>
        </w:rPr>
        <w:t xml:space="preserve"> </w:t>
      </w:r>
      <w:r w:rsidR="00913BC1" w:rsidRPr="00913BC1">
        <w:rPr>
          <w:rFonts w:eastAsia="Arial"/>
        </w:rPr>
        <w:t xml:space="preserve">gydymas pradedamas </w:t>
      </w:r>
      <w:proofErr w:type="spellStart"/>
      <w:r w:rsidR="00913BC1" w:rsidRPr="00913BC1">
        <w:rPr>
          <w:rFonts w:eastAsia="SimSun"/>
          <w:lang w:eastAsia="zh-CN"/>
        </w:rPr>
        <w:t>mesalazin</w:t>
      </w:r>
      <w:r w:rsidR="00353917">
        <w:rPr>
          <w:rFonts w:eastAsia="SimSun"/>
          <w:lang w:eastAsia="zh-CN"/>
        </w:rPr>
        <w:t>u</w:t>
      </w:r>
      <w:proofErr w:type="spellEnd"/>
      <w:r w:rsidR="00913BC1" w:rsidRPr="00913BC1">
        <w:rPr>
          <w:rFonts w:eastAsia="SimSun"/>
          <w:lang w:eastAsia="zh-CN"/>
        </w:rPr>
        <w:t xml:space="preserve">. </w:t>
      </w:r>
      <w:proofErr w:type="spellStart"/>
      <w:r w:rsidR="00913BC1" w:rsidRPr="00913BC1">
        <w:rPr>
          <w:rFonts w:eastAsia="SimSun"/>
          <w:lang w:eastAsia="zh-CN"/>
        </w:rPr>
        <w:t>Mesalazino</w:t>
      </w:r>
      <w:proofErr w:type="spellEnd"/>
      <w:r w:rsidR="00913BC1" w:rsidRPr="00913BC1">
        <w:rPr>
          <w:rFonts w:eastAsia="SimSun"/>
          <w:lang w:eastAsia="zh-CN"/>
        </w:rPr>
        <w:t xml:space="preserve"> preparatai </w:t>
      </w:r>
      <w:r w:rsidR="00771010" w:rsidRPr="00913BC1">
        <w:rPr>
          <w:rFonts w:eastAsia="SimSun"/>
          <w:lang w:eastAsia="zh-CN"/>
        </w:rPr>
        <w:t>skiriami</w:t>
      </w:r>
      <w:r w:rsidR="00913BC1" w:rsidRPr="00913BC1">
        <w:rPr>
          <w:rFonts w:eastAsia="SimSun"/>
          <w:lang w:eastAsia="zh-CN"/>
        </w:rPr>
        <w:t xml:space="preserve"> į tiesiąją žarną ar kartu su geriamąja vaist</w:t>
      </w:r>
      <w:r w:rsidR="00353917">
        <w:rPr>
          <w:rFonts w:eastAsia="SimSun"/>
          <w:lang w:eastAsia="zh-CN"/>
        </w:rPr>
        <w:t>ini</w:t>
      </w:r>
      <w:r w:rsidR="00913BC1" w:rsidRPr="00913BC1">
        <w:rPr>
          <w:rFonts w:eastAsia="SimSun"/>
          <w:lang w:eastAsia="zh-CN"/>
        </w:rPr>
        <w:t>o</w:t>
      </w:r>
      <w:r w:rsidR="00353917">
        <w:rPr>
          <w:rFonts w:eastAsia="SimSun"/>
          <w:lang w:eastAsia="zh-CN"/>
        </w:rPr>
        <w:t xml:space="preserve"> preparato</w:t>
      </w:r>
      <w:r w:rsidR="00913BC1" w:rsidRPr="00913BC1">
        <w:rPr>
          <w:rFonts w:eastAsia="SimSun"/>
          <w:lang w:eastAsia="zh-CN"/>
        </w:rPr>
        <w:t xml:space="preserve"> forma. Taip pat galima skirti ir tik geriamųjų </w:t>
      </w:r>
      <w:proofErr w:type="spellStart"/>
      <w:r w:rsidR="00913BC1" w:rsidRPr="00913BC1">
        <w:rPr>
          <w:rFonts w:eastAsia="SimSun"/>
          <w:lang w:eastAsia="zh-CN"/>
        </w:rPr>
        <w:t>mesalazino</w:t>
      </w:r>
      <w:proofErr w:type="spellEnd"/>
      <w:r w:rsidR="00913BC1" w:rsidRPr="00913BC1">
        <w:rPr>
          <w:rFonts w:eastAsia="SimSun"/>
          <w:lang w:eastAsia="zh-CN"/>
        </w:rPr>
        <w:t xml:space="preserve"> preparatų. Jei gydymas </w:t>
      </w:r>
      <w:proofErr w:type="spellStart"/>
      <w:r w:rsidR="00913BC1" w:rsidRPr="00913BC1">
        <w:rPr>
          <w:rFonts w:eastAsia="SimSun"/>
          <w:lang w:eastAsia="zh-CN"/>
        </w:rPr>
        <w:t>mesalazinu</w:t>
      </w:r>
      <w:proofErr w:type="spellEnd"/>
      <w:r w:rsidR="00913BC1" w:rsidRPr="00913BC1">
        <w:rPr>
          <w:rFonts w:eastAsia="SimSun"/>
          <w:lang w:eastAsia="zh-CN"/>
        </w:rPr>
        <w:t xml:space="preserve">  ne</w:t>
      </w:r>
      <w:r w:rsidR="00353917">
        <w:rPr>
          <w:rFonts w:eastAsia="SimSun"/>
          <w:lang w:eastAsia="zh-CN"/>
        </w:rPr>
        <w:t>veiksmingas</w:t>
      </w:r>
      <w:r w:rsidR="00913BC1" w:rsidRPr="00913BC1">
        <w:rPr>
          <w:rFonts w:eastAsia="SimSun"/>
          <w:lang w:eastAsia="zh-CN"/>
        </w:rPr>
        <w:t xml:space="preserve"> (</w:t>
      </w:r>
      <w:r w:rsidR="006F2506">
        <w:rPr>
          <w:rFonts w:eastAsia="SimSun"/>
          <w:lang w:eastAsia="zh-CN"/>
        </w:rPr>
        <w:t>vertinama</w:t>
      </w:r>
      <w:r w:rsidR="00353917">
        <w:rPr>
          <w:rFonts w:eastAsia="SimSun"/>
          <w:lang w:eastAsia="zh-CN"/>
        </w:rPr>
        <w:t xml:space="preserve"> </w:t>
      </w:r>
      <w:r w:rsidR="00913BC1" w:rsidRPr="00913BC1">
        <w:rPr>
          <w:rFonts w:eastAsia="SimSun"/>
          <w:lang w:eastAsia="zh-CN"/>
        </w:rPr>
        <w:t>po 2-4 savaičių), skiriami sistemini</w:t>
      </w:r>
      <w:r w:rsidR="00353917">
        <w:rPr>
          <w:rFonts w:eastAsia="SimSun"/>
          <w:lang w:eastAsia="zh-CN"/>
        </w:rPr>
        <w:t>o poveikio</w:t>
      </w:r>
      <w:r w:rsidR="006F2506">
        <w:rPr>
          <w:rFonts w:eastAsia="SimSun"/>
          <w:lang w:eastAsia="zh-CN"/>
        </w:rPr>
        <w:t xml:space="preserve"> </w:t>
      </w:r>
      <w:proofErr w:type="spellStart"/>
      <w:r w:rsidR="00913BC1" w:rsidRPr="00913BC1">
        <w:rPr>
          <w:rFonts w:eastAsia="SimSun"/>
          <w:lang w:eastAsia="zh-CN"/>
        </w:rPr>
        <w:t>gliukokortikoidai</w:t>
      </w:r>
      <w:proofErr w:type="spellEnd"/>
      <w:r w:rsidR="004269B1">
        <w:rPr>
          <w:rFonts w:eastAsia="SimSun"/>
          <w:lang w:eastAsia="zh-CN"/>
        </w:rPr>
        <w:t>.</w:t>
      </w:r>
      <w:r w:rsidR="00353917">
        <w:rPr>
          <w:rFonts w:eastAsia="SimSun"/>
          <w:lang w:eastAsia="zh-CN"/>
        </w:rPr>
        <w:t xml:space="preserve"> </w:t>
      </w:r>
      <w:r w:rsidR="004269B1">
        <w:rPr>
          <w:rFonts w:eastAsia="SimSun"/>
          <w:lang w:eastAsia="zh-CN"/>
        </w:rPr>
        <w:t>P</w:t>
      </w:r>
      <w:r w:rsidR="00353917" w:rsidRPr="00913BC1">
        <w:rPr>
          <w:rFonts w:eastAsia="SimSun"/>
          <w:lang w:eastAsia="zh-CN"/>
        </w:rPr>
        <w:t>rednizolon</w:t>
      </w:r>
      <w:r w:rsidR="004269B1">
        <w:rPr>
          <w:rFonts w:eastAsia="SimSun"/>
          <w:lang w:eastAsia="zh-CN"/>
        </w:rPr>
        <w:t>as skiriamas</w:t>
      </w:r>
      <w:r w:rsidR="00353917">
        <w:rPr>
          <w:rFonts w:eastAsia="SimSun"/>
          <w:lang w:eastAsia="zh-CN"/>
        </w:rPr>
        <w:t xml:space="preserve"> tol,</w:t>
      </w:r>
      <w:r w:rsidR="00913BC1" w:rsidRPr="00913BC1">
        <w:rPr>
          <w:rFonts w:eastAsia="SimSun"/>
          <w:lang w:eastAsia="zh-CN"/>
        </w:rPr>
        <w:t xml:space="preserve"> kol gaunamas klinikinis atsakas, po to laipsni</w:t>
      </w:r>
      <w:r w:rsidR="00353917">
        <w:rPr>
          <w:rFonts w:eastAsia="SimSun"/>
          <w:lang w:eastAsia="zh-CN"/>
        </w:rPr>
        <w:t>škai mažina</w:t>
      </w:r>
      <w:r w:rsidR="004269B1">
        <w:rPr>
          <w:rFonts w:eastAsia="SimSun"/>
          <w:lang w:eastAsia="zh-CN"/>
        </w:rPr>
        <w:t>ma</w:t>
      </w:r>
      <w:r w:rsidR="00913BC1" w:rsidRPr="00913BC1">
        <w:rPr>
          <w:rFonts w:eastAsia="SimSun"/>
          <w:lang w:eastAsia="zh-CN"/>
        </w:rPr>
        <w:t xml:space="preserve"> vaisto doz</w:t>
      </w:r>
      <w:r w:rsidR="004269B1">
        <w:rPr>
          <w:rFonts w:eastAsia="SimSun"/>
          <w:lang w:eastAsia="zh-CN"/>
        </w:rPr>
        <w:t>ė</w:t>
      </w:r>
      <w:r w:rsidR="00913BC1" w:rsidRPr="00913BC1">
        <w:rPr>
          <w:rFonts w:eastAsia="SimSun"/>
          <w:lang w:eastAsia="zh-CN"/>
        </w:rPr>
        <w:t xml:space="preserve"> iki visiško nutraukimo. Išplitusio vidutinio sunkumo opinio (lėtinio) </w:t>
      </w:r>
      <w:proofErr w:type="spellStart"/>
      <w:r w:rsidR="00913BC1" w:rsidRPr="00913BC1">
        <w:rPr>
          <w:rFonts w:eastAsia="SimSun"/>
          <w:lang w:eastAsia="zh-CN"/>
        </w:rPr>
        <w:t>pankolito</w:t>
      </w:r>
      <w:proofErr w:type="spellEnd"/>
      <w:r w:rsidR="00913BC1" w:rsidRPr="00913BC1">
        <w:rPr>
          <w:rFonts w:eastAsia="SimSun"/>
          <w:lang w:eastAsia="zh-CN"/>
        </w:rPr>
        <w:t xml:space="preserve"> gydymas sistemini</w:t>
      </w:r>
      <w:r w:rsidR="00353917">
        <w:rPr>
          <w:rFonts w:eastAsia="SimSun"/>
          <w:lang w:eastAsia="zh-CN"/>
        </w:rPr>
        <w:t>o poveikio</w:t>
      </w:r>
      <w:r w:rsidR="00913BC1" w:rsidRPr="00913BC1">
        <w:rPr>
          <w:rFonts w:eastAsia="SimSun"/>
          <w:lang w:eastAsia="zh-CN"/>
        </w:rPr>
        <w:t xml:space="preserve"> </w:t>
      </w:r>
      <w:proofErr w:type="spellStart"/>
      <w:r w:rsidR="00913BC1" w:rsidRPr="00913BC1">
        <w:rPr>
          <w:rFonts w:eastAsia="SimSun"/>
          <w:lang w:eastAsia="zh-CN"/>
        </w:rPr>
        <w:t>gliukokortikoidais</w:t>
      </w:r>
      <w:proofErr w:type="spellEnd"/>
      <w:r w:rsidR="00913BC1" w:rsidRPr="00913BC1">
        <w:rPr>
          <w:rFonts w:eastAsia="SimSun"/>
          <w:lang w:eastAsia="zh-CN"/>
        </w:rPr>
        <w:t xml:space="preserve"> </w:t>
      </w:r>
      <w:r w:rsidR="00353917">
        <w:rPr>
          <w:rFonts w:eastAsia="SimSun"/>
          <w:lang w:eastAsia="zh-CN"/>
        </w:rPr>
        <w:t xml:space="preserve">trunka </w:t>
      </w:r>
      <w:r w:rsidR="00913BC1" w:rsidRPr="00913BC1">
        <w:rPr>
          <w:rFonts w:eastAsia="SimSun"/>
          <w:lang w:eastAsia="zh-CN"/>
        </w:rPr>
        <w:t>iki 8 savaičių.</w:t>
      </w:r>
    </w:p>
    <w:p w14:paraId="60413CFB" w14:textId="775A9A46" w:rsidR="00913BC1" w:rsidRPr="00913BC1" w:rsidRDefault="00913BC1" w:rsidP="00913BC1">
      <w:pPr>
        <w:tabs>
          <w:tab w:val="left" w:pos="426"/>
        </w:tabs>
        <w:spacing w:line="276" w:lineRule="auto"/>
        <w:jc w:val="both"/>
        <w:rPr>
          <w:rFonts w:eastAsia="Arial"/>
        </w:rPr>
      </w:pPr>
      <w:r w:rsidRPr="00913BC1">
        <w:rPr>
          <w:szCs w:val="20"/>
        </w:rPr>
        <w:tab/>
      </w:r>
      <w:r w:rsidRPr="00913BC1">
        <w:rPr>
          <w:szCs w:val="20"/>
        </w:rPr>
        <w:tab/>
      </w:r>
      <w:r w:rsidR="00A24FAB">
        <w:rPr>
          <w:rFonts w:eastAsia="Arial"/>
        </w:rPr>
        <w:t>V</w:t>
      </w:r>
      <w:r w:rsidR="00A24FAB" w:rsidRPr="00913BC1">
        <w:rPr>
          <w:rFonts w:eastAsia="Arial"/>
        </w:rPr>
        <w:t xml:space="preserve">adovaujantis </w:t>
      </w:r>
      <w:r w:rsidR="0088396B">
        <w:rPr>
          <w:rFonts w:eastAsia="Arial"/>
        </w:rPr>
        <w:t>Gydymo a</w:t>
      </w:r>
      <w:r w:rsidR="00A24FAB" w:rsidRPr="00913BC1">
        <w:rPr>
          <w:rFonts w:eastAsia="Arial"/>
        </w:rPr>
        <w:t xml:space="preserve">prašu bei atsižvelgiant į Lietuvos Respublikos </w:t>
      </w:r>
      <w:r w:rsidR="00A24FAB">
        <w:rPr>
          <w:rFonts w:eastAsia="Arial"/>
        </w:rPr>
        <w:t>S</w:t>
      </w:r>
      <w:r w:rsidR="00A24FAB" w:rsidRPr="00913BC1">
        <w:rPr>
          <w:rFonts w:eastAsia="Arial"/>
        </w:rPr>
        <w:t xml:space="preserve">veikatos apsaugos ministro 2002 m. balandžio 5 d. įsakymo Nr. 159 „Dėl vaistinių preparatų ir medicinos pagalbos priemonių įrašymo į kompensavimo sąrašus ir jų keitimo tvarkos aprašo patvirtinimo“ </w:t>
      </w:r>
      <w:r w:rsidR="005B55DB">
        <w:rPr>
          <w:rFonts w:eastAsia="Arial"/>
        </w:rPr>
        <w:t xml:space="preserve">(toliau – Tvarkos aprašas) </w:t>
      </w:r>
      <w:r w:rsidR="00A24FAB" w:rsidRPr="00913BC1">
        <w:rPr>
          <w:rFonts w:eastAsia="Arial"/>
        </w:rPr>
        <w:t>116 - 119 punktais, tinkam</w:t>
      </w:r>
      <w:r w:rsidR="00A24FAB">
        <w:rPr>
          <w:rFonts w:eastAsia="Arial"/>
        </w:rPr>
        <w:t>u</w:t>
      </w:r>
      <w:r w:rsidR="00A24FAB" w:rsidRPr="00913BC1">
        <w:rPr>
          <w:rFonts w:eastAsia="Arial"/>
        </w:rPr>
        <w:t xml:space="preserve"> palyginam</w:t>
      </w:r>
      <w:r w:rsidR="00A24FAB">
        <w:rPr>
          <w:rFonts w:eastAsia="Arial"/>
        </w:rPr>
        <w:t>uoju</w:t>
      </w:r>
      <w:r w:rsidR="00A24FAB" w:rsidRPr="00913BC1">
        <w:rPr>
          <w:rFonts w:eastAsia="Arial"/>
        </w:rPr>
        <w:t xml:space="preserve"> gydym</w:t>
      </w:r>
      <w:r w:rsidR="00A24FAB">
        <w:rPr>
          <w:rFonts w:eastAsia="Arial"/>
        </w:rPr>
        <w:t>u</w:t>
      </w:r>
      <w:r w:rsidR="00A24FAB" w:rsidRPr="00913BC1">
        <w:rPr>
          <w:rFonts w:eastAsia="Arial"/>
        </w:rPr>
        <w:t xml:space="preserve"> yra laikom</w:t>
      </w:r>
      <w:r w:rsidR="00A24FAB">
        <w:rPr>
          <w:rFonts w:eastAsia="Arial"/>
        </w:rPr>
        <w:t>as gydymas</w:t>
      </w:r>
      <w:r w:rsidR="00A24FAB" w:rsidRPr="00913BC1">
        <w:rPr>
          <w:rFonts w:eastAsia="Arial"/>
        </w:rPr>
        <w:t xml:space="preserve"> </w:t>
      </w:r>
      <w:r w:rsidR="00A24FAB" w:rsidRPr="00D62C63">
        <w:rPr>
          <w:rFonts w:eastAsia="SimSun"/>
          <w:lang w:eastAsia="zh-CN"/>
        </w:rPr>
        <w:t xml:space="preserve">sisteminio poveikio </w:t>
      </w:r>
      <w:proofErr w:type="spellStart"/>
      <w:r w:rsidR="00A24FAB" w:rsidRPr="00D62C63">
        <w:rPr>
          <w:rFonts w:eastAsia="SimSun"/>
          <w:lang w:eastAsia="zh-CN"/>
        </w:rPr>
        <w:t>gliukokortikoidai</w:t>
      </w:r>
      <w:proofErr w:type="spellEnd"/>
      <w:r w:rsidR="00A24FAB" w:rsidRPr="00D62C63">
        <w:rPr>
          <w:rFonts w:eastAsia="SimSun"/>
          <w:lang w:eastAsia="zh-CN"/>
        </w:rPr>
        <w:t>.</w:t>
      </w:r>
      <w:r w:rsidR="00A24FAB">
        <w:rPr>
          <w:rFonts w:eastAsia="SimSun"/>
          <w:u w:val="single"/>
          <w:lang w:eastAsia="zh-CN"/>
        </w:rPr>
        <w:t xml:space="preserve"> </w:t>
      </w:r>
      <w:r w:rsidRPr="00913BC1">
        <w:rPr>
          <w:szCs w:val="20"/>
        </w:rPr>
        <w:t xml:space="preserve">Vertinant </w:t>
      </w:r>
      <w:r w:rsidR="00353917">
        <w:rPr>
          <w:szCs w:val="20"/>
        </w:rPr>
        <w:t>teikiamą</w:t>
      </w:r>
      <w:r w:rsidR="00353917" w:rsidRPr="00913BC1">
        <w:rPr>
          <w:szCs w:val="20"/>
        </w:rPr>
        <w:t xml:space="preserve"> </w:t>
      </w:r>
      <w:r w:rsidRPr="00913BC1">
        <w:rPr>
          <w:szCs w:val="20"/>
        </w:rPr>
        <w:t xml:space="preserve">kompensuoti indikaciją, </w:t>
      </w:r>
      <w:proofErr w:type="spellStart"/>
      <w:r w:rsidRPr="00913BC1">
        <w:rPr>
          <w:szCs w:val="20"/>
        </w:rPr>
        <w:t>budezonidas</w:t>
      </w:r>
      <w:proofErr w:type="spellEnd"/>
      <w:r w:rsidRPr="00913BC1">
        <w:rPr>
          <w:szCs w:val="20"/>
        </w:rPr>
        <w:t xml:space="preserve"> MMX  9 mg galėtų tapti </w:t>
      </w:r>
      <w:r w:rsidR="00A24FAB">
        <w:rPr>
          <w:szCs w:val="20"/>
        </w:rPr>
        <w:t xml:space="preserve">antros eilės </w:t>
      </w:r>
      <w:r w:rsidRPr="00913BC1">
        <w:rPr>
          <w:szCs w:val="20"/>
        </w:rPr>
        <w:t>gydymo pasirinkimu</w:t>
      </w:r>
      <w:r w:rsidR="00A24FAB">
        <w:rPr>
          <w:szCs w:val="20"/>
        </w:rPr>
        <w:t xml:space="preserve"> kartu su </w:t>
      </w:r>
      <w:r w:rsidRPr="00913BC1">
        <w:rPr>
          <w:szCs w:val="20"/>
        </w:rPr>
        <w:t>sistemini</w:t>
      </w:r>
      <w:r w:rsidR="00353917">
        <w:rPr>
          <w:szCs w:val="20"/>
        </w:rPr>
        <w:t>o poveikio</w:t>
      </w:r>
      <w:r w:rsidRPr="00913BC1">
        <w:rPr>
          <w:szCs w:val="20"/>
        </w:rPr>
        <w:t xml:space="preserve"> </w:t>
      </w:r>
      <w:proofErr w:type="spellStart"/>
      <w:r w:rsidRPr="00913BC1">
        <w:rPr>
          <w:szCs w:val="20"/>
        </w:rPr>
        <w:t>gliukortikoid</w:t>
      </w:r>
      <w:r w:rsidR="00A24FAB">
        <w:rPr>
          <w:szCs w:val="20"/>
        </w:rPr>
        <w:t>ais</w:t>
      </w:r>
      <w:proofErr w:type="spellEnd"/>
      <w:r w:rsidR="00A24FAB">
        <w:rPr>
          <w:szCs w:val="20"/>
        </w:rPr>
        <w:t xml:space="preserve"> (pvz.</w:t>
      </w:r>
      <w:r w:rsidR="00FB5D84">
        <w:rPr>
          <w:szCs w:val="20"/>
        </w:rPr>
        <w:t>,</w:t>
      </w:r>
      <w:r w:rsidR="00A24FAB">
        <w:rPr>
          <w:szCs w:val="20"/>
        </w:rPr>
        <w:t xml:space="preserve"> predniz</w:t>
      </w:r>
      <w:r w:rsidR="00530809">
        <w:rPr>
          <w:szCs w:val="20"/>
        </w:rPr>
        <w:t>o</w:t>
      </w:r>
      <w:r w:rsidR="00A24FAB">
        <w:rPr>
          <w:szCs w:val="20"/>
        </w:rPr>
        <w:t>lonu)</w:t>
      </w:r>
      <w:r w:rsidR="00FB5D84">
        <w:rPr>
          <w:szCs w:val="20"/>
        </w:rPr>
        <w:t>,</w:t>
      </w:r>
      <w:r w:rsidRPr="00913BC1">
        <w:rPr>
          <w:szCs w:val="20"/>
        </w:rPr>
        <w:t xml:space="preserve"> kai pacientams, sergantiems lengvo ir vidutinio sunkumo OK aktyvia ligos forma, gydymas </w:t>
      </w:r>
      <w:proofErr w:type="spellStart"/>
      <w:r w:rsidRPr="00913BC1">
        <w:rPr>
          <w:rFonts w:eastAsia="Arial"/>
        </w:rPr>
        <w:t>aminosalicilatais</w:t>
      </w:r>
      <w:proofErr w:type="spellEnd"/>
      <w:r w:rsidRPr="00913BC1">
        <w:rPr>
          <w:rFonts w:eastAsia="Arial"/>
        </w:rPr>
        <w:t xml:space="preserve"> (pvz.</w:t>
      </w:r>
      <w:r w:rsidR="00FB5D84">
        <w:rPr>
          <w:rFonts w:eastAsia="Arial"/>
        </w:rPr>
        <w:t>,</w:t>
      </w:r>
      <w:r w:rsidRPr="00913BC1">
        <w:rPr>
          <w:rFonts w:eastAsia="Arial"/>
        </w:rPr>
        <w:t xml:space="preserve"> </w:t>
      </w:r>
      <w:proofErr w:type="spellStart"/>
      <w:r w:rsidRPr="00913BC1">
        <w:rPr>
          <w:rFonts w:eastAsia="Arial"/>
        </w:rPr>
        <w:t>mesalazinu</w:t>
      </w:r>
      <w:proofErr w:type="spellEnd"/>
      <w:r w:rsidRPr="00913BC1">
        <w:rPr>
          <w:rFonts w:eastAsia="Arial"/>
        </w:rPr>
        <w:t>) yra ne</w:t>
      </w:r>
      <w:r w:rsidR="00353917">
        <w:rPr>
          <w:rFonts w:eastAsia="Arial"/>
        </w:rPr>
        <w:t>veiksmingas</w:t>
      </w:r>
      <w:r w:rsidRPr="00913BC1">
        <w:rPr>
          <w:rFonts w:eastAsia="Arial"/>
        </w:rPr>
        <w:t xml:space="preserve">. </w:t>
      </w:r>
    </w:p>
    <w:p w14:paraId="3B919A90" w14:textId="77777777" w:rsidR="00936668" w:rsidRDefault="00913BC1" w:rsidP="00913BC1">
      <w:pPr>
        <w:tabs>
          <w:tab w:val="left" w:pos="426"/>
        </w:tabs>
        <w:spacing w:line="276" w:lineRule="auto"/>
        <w:jc w:val="both"/>
        <w:rPr>
          <w:color w:val="000000"/>
          <w:lang w:eastAsia="lt-LT"/>
        </w:rPr>
      </w:pPr>
      <w:r w:rsidRPr="00913BC1">
        <w:rPr>
          <w:color w:val="000000"/>
          <w:lang w:eastAsia="lt-LT"/>
        </w:rPr>
        <w:tab/>
      </w:r>
    </w:p>
    <w:p w14:paraId="4E338A07" w14:textId="1DE37F26" w:rsidR="00D61685" w:rsidRPr="006F2506" w:rsidRDefault="00D61685" w:rsidP="00913BC1">
      <w:pPr>
        <w:tabs>
          <w:tab w:val="left" w:pos="426"/>
        </w:tabs>
        <w:spacing w:line="276" w:lineRule="auto"/>
        <w:jc w:val="both"/>
        <w:rPr>
          <w:i/>
          <w:color w:val="000000"/>
          <w:lang w:eastAsia="lt-LT"/>
        </w:rPr>
      </w:pPr>
      <w:r w:rsidRPr="006F2506">
        <w:rPr>
          <w:i/>
          <w:color w:val="000000"/>
          <w:lang w:eastAsia="lt-LT"/>
        </w:rPr>
        <w:t>Tiesioginis palyginimas</w:t>
      </w:r>
    </w:p>
    <w:p w14:paraId="41CD584D" w14:textId="09BCD463" w:rsidR="00913BC1" w:rsidRPr="00913BC1" w:rsidRDefault="00471D59" w:rsidP="00913BC1">
      <w:pPr>
        <w:tabs>
          <w:tab w:val="left" w:pos="426"/>
        </w:tabs>
        <w:spacing w:line="276" w:lineRule="auto"/>
        <w:jc w:val="both"/>
        <w:rPr>
          <w:color w:val="000000"/>
          <w:lang w:eastAsia="lt-LT"/>
        </w:rPr>
      </w:pPr>
      <w:r>
        <w:rPr>
          <w:color w:val="000000"/>
          <w:lang w:eastAsia="lt-LT"/>
        </w:rPr>
        <w:tab/>
      </w:r>
      <w:r w:rsidR="00913BC1" w:rsidRPr="00913BC1">
        <w:rPr>
          <w:color w:val="000000"/>
          <w:lang w:eastAsia="lt-LT"/>
        </w:rPr>
        <w:t xml:space="preserve">Pareiškėjas vertinimui pateikė 2 klinikinius tyrimus CORE I ir CORE II. </w:t>
      </w:r>
      <w:r w:rsidR="00913BC1" w:rsidRPr="00913BC1">
        <w:rPr>
          <w:rFonts w:eastAsia="Arial"/>
        </w:rPr>
        <w:t xml:space="preserve">CORE I ir CORE II – atsitiktinių imčių, </w:t>
      </w:r>
      <w:proofErr w:type="spellStart"/>
      <w:r w:rsidR="00913BC1" w:rsidRPr="00913BC1">
        <w:rPr>
          <w:rFonts w:eastAsia="Arial"/>
        </w:rPr>
        <w:t>daugiacentriai</w:t>
      </w:r>
      <w:proofErr w:type="spellEnd"/>
      <w:r w:rsidR="00913BC1" w:rsidRPr="00913BC1">
        <w:rPr>
          <w:rFonts w:eastAsia="Arial"/>
        </w:rPr>
        <w:t xml:space="preserve">, dvigubai maskuoti, lygiagrečių grupių, 8 savaičių </w:t>
      </w:r>
      <w:r w:rsidR="006F3814">
        <w:rPr>
          <w:rFonts w:eastAsia="Arial"/>
        </w:rPr>
        <w:t xml:space="preserve">trukmės </w:t>
      </w:r>
      <w:r w:rsidR="00913BC1" w:rsidRPr="00913BC1">
        <w:rPr>
          <w:rFonts w:eastAsia="Arial"/>
        </w:rPr>
        <w:t xml:space="preserve">klinikiniai tyrimai. Tyrimų tikslas buvo palyginti </w:t>
      </w:r>
      <w:proofErr w:type="spellStart"/>
      <w:r w:rsidR="00913BC1" w:rsidRPr="00913BC1">
        <w:rPr>
          <w:rFonts w:eastAsia="Arial"/>
        </w:rPr>
        <w:t>bude</w:t>
      </w:r>
      <w:r w:rsidR="00353917">
        <w:rPr>
          <w:rFonts w:eastAsia="Arial"/>
        </w:rPr>
        <w:t>z</w:t>
      </w:r>
      <w:r w:rsidR="00913BC1" w:rsidRPr="00913BC1">
        <w:rPr>
          <w:rFonts w:eastAsia="Arial"/>
        </w:rPr>
        <w:t>onido</w:t>
      </w:r>
      <w:proofErr w:type="spellEnd"/>
      <w:r w:rsidR="00913BC1" w:rsidRPr="00913BC1">
        <w:rPr>
          <w:rFonts w:eastAsia="Arial"/>
        </w:rPr>
        <w:t xml:space="preserve"> MMX 9 mg ir 6 mg tablečių </w:t>
      </w:r>
      <w:r w:rsidR="006F3814">
        <w:rPr>
          <w:rFonts w:eastAsia="Arial"/>
        </w:rPr>
        <w:t>veiksmingumą</w:t>
      </w:r>
      <w:r w:rsidR="006F3814" w:rsidRPr="00913BC1">
        <w:rPr>
          <w:rFonts w:eastAsia="Arial"/>
        </w:rPr>
        <w:t xml:space="preserve"> </w:t>
      </w:r>
      <w:r w:rsidR="00913BC1" w:rsidRPr="00913BC1">
        <w:rPr>
          <w:rFonts w:eastAsia="Arial"/>
        </w:rPr>
        <w:t xml:space="preserve">ir saugumą su </w:t>
      </w:r>
      <w:proofErr w:type="spellStart"/>
      <w:r w:rsidR="00913BC1" w:rsidRPr="00913BC1">
        <w:rPr>
          <w:rFonts w:eastAsia="Arial"/>
        </w:rPr>
        <w:t>placebu</w:t>
      </w:r>
      <w:proofErr w:type="spellEnd"/>
      <w:r w:rsidR="00913BC1" w:rsidRPr="00913BC1">
        <w:rPr>
          <w:rFonts w:eastAsia="Arial"/>
        </w:rPr>
        <w:t>, gydant sergančiu</w:t>
      </w:r>
      <w:r w:rsidR="006F3814">
        <w:rPr>
          <w:rFonts w:eastAsia="Arial"/>
        </w:rPr>
        <w:t>osiu</w:t>
      </w:r>
      <w:r w:rsidR="00913BC1" w:rsidRPr="00913BC1">
        <w:rPr>
          <w:rFonts w:eastAsia="Arial"/>
        </w:rPr>
        <w:t>s lengvo ir vidutinio sunkumo aktyvios formos opiniu kolitu</w:t>
      </w:r>
      <w:r w:rsidR="006F2506">
        <w:rPr>
          <w:rFonts w:eastAsia="Arial"/>
        </w:rPr>
        <w:t xml:space="preserve">, papildomai buvo grupė, kurioje </w:t>
      </w:r>
      <w:r w:rsidR="00960EFB">
        <w:rPr>
          <w:rFonts w:eastAsia="Arial"/>
        </w:rPr>
        <w:t>pacientai</w:t>
      </w:r>
      <w:r w:rsidR="006F2506">
        <w:rPr>
          <w:rFonts w:eastAsia="Arial"/>
        </w:rPr>
        <w:t xml:space="preserve"> vartojo </w:t>
      </w:r>
      <w:proofErr w:type="spellStart"/>
      <w:r w:rsidR="006F2506">
        <w:rPr>
          <w:rFonts w:eastAsia="Arial"/>
        </w:rPr>
        <w:t>mesalaziną</w:t>
      </w:r>
      <w:proofErr w:type="spellEnd"/>
      <w:r w:rsidR="006F2506">
        <w:rPr>
          <w:rFonts w:eastAsia="Arial"/>
        </w:rPr>
        <w:t xml:space="preserve"> (aktyvus palyginamasis)</w:t>
      </w:r>
      <w:r w:rsidR="00913BC1" w:rsidRPr="00913BC1">
        <w:rPr>
          <w:rFonts w:eastAsia="Arial"/>
        </w:rPr>
        <w:t xml:space="preserve">. </w:t>
      </w:r>
      <w:r w:rsidR="006F3814">
        <w:rPr>
          <w:rFonts w:eastAsia="Arial"/>
        </w:rPr>
        <w:t xml:space="preserve">Pažymėtina, kad </w:t>
      </w:r>
      <w:proofErr w:type="spellStart"/>
      <w:r w:rsidR="00D61685">
        <w:rPr>
          <w:rFonts w:eastAsia="Arial"/>
        </w:rPr>
        <w:t>placebas</w:t>
      </w:r>
      <w:proofErr w:type="spellEnd"/>
      <w:r w:rsidR="00D61685">
        <w:rPr>
          <w:rFonts w:eastAsia="Arial"/>
        </w:rPr>
        <w:t xml:space="preserve"> nėra tinkamas palyginamasis gydymas, nes </w:t>
      </w:r>
      <w:r w:rsidR="006F2506">
        <w:rPr>
          <w:rFonts w:eastAsia="Arial"/>
        </w:rPr>
        <w:t>remiantis tarptautinėmis ir Lietuvos gydymo rekomendacijomis, antros eilės tinkamas palyginamasis gydymas - s</w:t>
      </w:r>
      <w:r w:rsidR="00D61685">
        <w:rPr>
          <w:color w:val="000000"/>
          <w:lang w:eastAsia="lt-LT"/>
        </w:rPr>
        <w:t xml:space="preserve">isteminio poveikio </w:t>
      </w:r>
      <w:proofErr w:type="spellStart"/>
      <w:r w:rsidR="00D61685">
        <w:rPr>
          <w:color w:val="000000"/>
          <w:lang w:eastAsia="lt-LT"/>
        </w:rPr>
        <w:t>gliukokortikoidai</w:t>
      </w:r>
      <w:proofErr w:type="spellEnd"/>
      <w:r w:rsidR="00960EFB">
        <w:rPr>
          <w:color w:val="000000"/>
          <w:lang w:eastAsia="lt-LT"/>
        </w:rPr>
        <w:t xml:space="preserve">. </w:t>
      </w:r>
      <w:r w:rsidR="00960EFB" w:rsidRPr="00913BC1">
        <w:rPr>
          <w:rFonts w:eastAsia="Arial"/>
        </w:rPr>
        <w:t>CORE I ir CORE II</w:t>
      </w:r>
      <w:r w:rsidR="005B4300">
        <w:rPr>
          <w:rFonts w:eastAsia="Arial"/>
        </w:rPr>
        <w:t xml:space="preserve"> </w:t>
      </w:r>
      <w:r w:rsidR="00960EFB">
        <w:rPr>
          <w:rFonts w:eastAsia="Arial"/>
        </w:rPr>
        <w:t xml:space="preserve">tyrimų tikslas buvo įvertinti  </w:t>
      </w:r>
      <w:proofErr w:type="spellStart"/>
      <w:r w:rsidR="00913BC1" w:rsidRPr="00913BC1">
        <w:rPr>
          <w:rFonts w:eastAsia="Arial"/>
        </w:rPr>
        <w:t>bude</w:t>
      </w:r>
      <w:r w:rsidR="00353917">
        <w:rPr>
          <w:rFonts w:eastAsia="Arial"/>
        </w:rPr>
        <w:t>z</w:t>
      </w:r>
      <w:r w:rsidR="00913BC1" w:rsidRPr="00913BC1">
        <w:rPr>
          <w:rFonts w:eastAsia="Arial"/>
        </w:rPr>
        <w:t>onido</w:t>
      </w:r>
      <w:proofErr w:type="spellEnd"/>
      <w:r w:rsidR="00913BC1" w:rsidRPr="00913BC1">
        <w:rPr>
          <w:rFonts w:eastAsia="Arial"/>
        </w:rPr>
        <w:t xml:space="preserve"> </w:t>
      </w:r>
      <w:r w:rsidR="006F3814">
        <w:rPr>
          <w:rFonts w:eastAsia="Arial"/>
        </w:rPr>
        <w:t>veiksmingumą</w:t>
      </w:r>
      <w:r w:rsidR="00960EFB">
        <w:rPr>
          <w:rFonts w:eastAsia="Arial"/>
        </w:rPr>
        <w:t xml:space="preserve"> pacientams, kuriems </w:t>
      </w:r>
      <w:r w:rsidR="00800149">
        <w:rPr>
          <w:rFonts w:eastAsia="Arial"/>
        </w:rPr>
        <w:t xml:space="preserve">gydymas </w:t>
      </w:r>
      <w:proofErr w:type="spellStart"/>
      <w:r w:rsidR="00800149">
        <w:rPr>
          <w:rFonts w:eastAsia="Arial"/>
        </w:rPr>
        <w:t>mesalazinu</w:t>
      </w:r>
      <w:proofErr w:type="spellEnd"/>
      <w:r w:rsidR="00800149">
        <w:rPr>
          <w:rFonts w:eastAsia="Arial"/>
        </w:rPr>
        <w:t xml:space="preserve"> buvo nepakankamai efektyvus – kaip pirmos eilė gydymas, siekiant OK</w:t>
      </w:r>
      <w:r w:rsidR="00F30683">
        <w:rPr>
          <w:rFonts w:eastAsia="Arial"/>
        </w:rPr>
        <w:t xml:space="preserve"> remisijos, </w:t>
      </w:r>
      <w:r w:rsidR="00361D2F">
        <w:rPr>
          <w:rFonts w:eastAsia="Arial"/>
        </w:rPr>
        <w:t xml:space="preserve">palyginus su </w:t>
      </w:r>
      <w:proofErr w:type="spellStart"/>
      <w:r w:rsidR="00361D2F">
        <w:rPr>
          <w:rFonts w:eastAsia="Arial"/>
        </w:rPr>
        <w:t>placebu</w:t>
      </w:r>
      <w:proofErr w:type="spellEnd"/>
      <w:r w:rsidR="00361D2F">
        <w:rPr>
          <w:rFonts w:eastAsia="Arial"/>
        </w:rPr>
        <w:t>.</w:t>
      </w:r>
    </w:p>
    <w:p w14:paraId="7DC16A1F" w14:textId="3FF70E8F" w:rsidR="00913BC1" w:rsidRPr="00913BC1" w:rsidRDefault="00913BC1" w:rsidP="00913BC1">
      <w:pPr>
        <w:tabs>
          <w:tab w:val="left" w:pos="426"/>
        </w:tabs>
        <w:spacing w:line="276" w:lineRule="auto"/>
        <w:jc w:val="both"/>
        <w:rPr>
          <w:color w:val="000000"/>
          <w:lang w:eastAsia="lt-LT"/>
        </w:rPr>
      </w:pPr>
      <w:r w:rsidRPr="00913BC1">
        <w:rPr>
          <w:color w:val="000000"/>
          <w:lang w:eastAsia="lt-LT"/>
        </w:rPr>
        <w:lastRenderedPageBreak/>
        <w:tab/>
      </w:r>
      <w:r w:rsidR="00D61685">
        <w:rPr>
          <w:color w:val="000000"/>
          <w:lang w:eastAsia="lt-LT"/>
        </w:rPr>
        <w:t>Netinkamas palyginamasis gydymas įvertintas kaip esminis prieštaravimas dėl klinikinės dokumentacijos dalies</w:t>
      </w:r>
      <w:r w:rsidR="00E8349C">
        <w:rPr>
          <w:color w:val="000000"/>
          <w:lang w:eastAsia="lt-LT"/>
        </w:rPr>
        <w:t xml:space="preserve"> ir pareiškėjo </w:t>
      </w:r>
      <w:r w:rsidRPr="00913BC1">
        <w:rPr>
          <w:color w:val="000000"/>
          <w:lang w:eastAsia="lt-LT"/>
        </w:rPr>
        <w:t>papraš</w:t>
      </w:r>
      <w:r w:rsidR="00E8349C">
        <w:rPr>
          <w:color w:val="000000"/>
          <w:lang w:eastAsia="lt-LT"/>
        </w:rPr>
        <w:t>yta</w:t>
      </w:r>
      <w:r w:rsidRPr="00913BC1">
        <w:rPr>
          <w:color w:val="000000"/>
          <w:lang w:eastAsia="lt-LT"/>
        </w:rPr>
        <w:t xml:space="preserve"> pateikti tiesioginio arba netiesioginio </w:t>
      </w:r>
      <w:r w:rsidR="00E8349C">
        <w:rPr>
          <w:color w:val="000000"/>
          <w:lang w:eastAsia="lt-LT"/>
        </w:rPr>
        <w:t>veiksmingumo</w:t>
      </w:r>
      <w:r w:rsidRPr="00913BC1">
        <w:rPr>
          <w:color w:val="000000"/>
          <w:lang w:eastAsia="lt-LT"/>
        </w:rPr>
        <w:t xml:space="preserve"> ir saugumo palyginim</w:t>
      </w:r>
      <w:r w:rsidR="00530809">
        <w:rPr>
          <w:color w:val="000000"/>
          <w:lang w:eastAsia="lt-LT"/>
        </w:rPr>
        <w:t>ą</w:t>
      </w:r>
      <w:r w:rsidRPr="00913BC1">
        <w:rPr>
          <w:color w:val="000000"/>
          <w:lang w:eastAsia="lt-LT"/>
        </w:rPr>
        <w:t xml:space="preserve"> su sistemini</w:t>
      </w:r>
      <w:r w:rsidR="00E8349C">
        <w:rPr>
          <w:color w:val="000000"/>
          <w:lang w:eastAsia="lt-LT"/>
        </w:rPr>
        <w:t>o poveikio</w:t>
      </w:r>
      <w:r w:rsidRPr="00913BC1">
        <w:rPr>
          <w:color w:val="000000"/>
          <w:lang w:eastAsia="lt-LT"/>
        </w:rPr>
        <w:t xml:space="preserve"> </w:t>
      </w:r>
      <w:proofErr w:type="spellStart"/>
      <w:r w:rsidRPr="00913BC1">
        <w:rPr>
          <w:color w:val="000000"/>
          <w:lang w:eastAsia="lt-LT"/>
        </w:rPr>
        <w:t>gliukokortikoidais</w:t>
      </w:r>
      <w:proofErr w:type="spellEnd"/>
      <w:r w:rsidRPr="00913BC1">
        <w:rPr>
          <w:color w:val="000000"/>
          <w:lang w:eastAsia="lt-LT"/>
        </w:rPr>
        <w:t>.</w:t>
      </w:r>
    </w:p>
    <w:p w14:paraId="0011138A" w14:textId="39654B10" w:rsidR="00913BC1" w:rsidRPr="005B4300" w:rsidRDefault="00913BC1" w:rsidP="00913BC1">
      <w:pPr>
        <w:tabs>
          <w:tab w:val="left" w:pos="426"/>
        </w:tabs>
        <w:spacing w:line="276" w:lineRule="auto"/>
        <w:jc w:val="both"/>
        <w:rPr>
          <w:color w:val="000000"/>
          <w:lang w:eastAsia="lt-LT"/>
        </w:rPr>
      </w:pPr>
      <w:r w:rsidRPr="00913BC1">
        <w:rPr>
          <w:color w:val="000000"/>
          <w:lang w:eastAsia="lt-LT"/>
        </w:rPr>
        <w:tab/>
      </w:r>
      <w:r w:rsidR="00E8349C">
        <w:rPr>
          <w:color w:val="000000"/>
          <w:lang w:eastAsia="lt-LT"/>
        </w:rPr>
        <w:t xml:space="preserve">Atsakant į esminį prieštaravimą buvo </w:t>
      </w:r>
      <w:r w:rsidRPr="00913BC1">
        <w:rPr>
          <w:color w:val="000000"/>
          <w:lang w:eastAsia="lt-LT"/>
        </w:rPr>
        <w:t>pateik</w:t>
      </w:r>
      <w:r w:rsidR="00E8349C">
        <w:rPr>
          <w:color w:val="000000"/>
          <w:lang w:eastAsia="lt-LT"/>
        </w:rPr>
        <w:t>ti</w:t>
      </w:r>
      <w:r w:rsidRPr="00913BC1">
        <w:rPr>
          <w:color w:val="000000"/>
          <w:lang w:eastAsia="lt-LT"/>
        </w:rPr>
        <w:t xml:space="preserve"> CORE II tyrimo ir</w:t>
      </w:r>
      <w:r w:rsidR="00E8349C">
        <w:rPr>
          <w:color w:val="000000"/>
          <w:lang w:eastAsia="lt-LT"/>
        </w:rPr>
        <w:t xml:space="preserve"> 1960 metais</w:t>
      </w:r>
      <w:r w:rsidRPr="00913BC1">
        <w:rPr>
          <w:color w:val="000000"/>
          <w:lang w:eastAsia="lt-LT"/>
        </w:rPr>
        <w:t xml:space="preserve"> atlikto tyrimo  rezultat</w:t>
      </w:r>
      <w:r w:rsidR="00E8349C">
        <w:rPr>
          <w:color w:val="000000"/>
          <w:lang w:eastAsia="lt-LT"/>
        </w:rPr>
        <w:t>ai</w:t>
      </w:r>
      <w:r w:rsidRPr="00913BC1">
        <w:rPr>
          <w:color w:val="000000"/>
          <w:lang w:eastAsia="lt-LT"/>
        </w:rPr>
        <w:t xml:space="preserve"> (</w:t>
      </w:r>
      <w:proofErr w:type="spellStart"/>
      <w:r w:rsidRPr="00913BC1">
        <w:rPr>
          <w:color w:val="000000"/>
          <w:lang w:eastAsia="lt-LT"/>
        </w:rPr>
        <w:t>Lennard</w:t>
      </w:r>
      <w:proofErr w:type="spellEnd"/>
      <w:r w:rsidRPr="00913BC1">
        <w:rPr>
          <w:color w:val="000000"/>
          <w:lang w:eastAsia="lt-LT"/>
        </w:rPr>
        <w:t xml:space="preserve">-Jones et al., 1960), kuriame vertinamas sisteminio veikimo </w:t>
      </w:r>
      <w:proofErr w:type="spellStart"/>
      <w:r w:rsidRPr="00913BC1">
        <w:rPr>
          <w:color w:val="000000"/>
          <w:lang w:eastAsia="lt-LT"/>
        </w:rPr>
        <w:t>glikokortikoido</w:t>
      </w:r>
      <w:proofErr w:type="spellEnd"/>
      <w:r w:rsidRPr="00913BC1">
        <w:rPr>
          <w:color w:val="000000"/>
          <w:lang w:eastAsia="lt-LT"/>
        </w:rPr>
        <w:t xml:space="preserve"> – prednizolono – skirtingų dozių (20 mg, 4 </w:t>
      </w:r>
      <w:r w:rsidRPr="005B4300">
        <w:rPr>
          <w:color w:val="000000"/>
          <w:lang w:eastAsia="lt-LT"/>
        </w:rPr>
        <w:t xml:space="preserve">mg ir 60 mg) </w:t>
      </w:r>
      <w:r w:rsidR="00E8349C" w:rsidRPr="005B4300">
        <w:rPr>
          <w:color w:val="000000"/>
          <w:lang w:eastAsia="lt-LT"/>
        </w:rPr>
        <w:t xml:space="preserve">veiksmingumas </w:t>
      </w:r>
      <w:r w:rsidRPr="005B4300">
        <w:rPr>
          <w:color w:val="000000"/>
          <w:lang w:eastAsia="lt-LT"/>
        </w:rPr>
        <w:t xml:space="preserve">ir saugumas. Pareiškėjas neatliko sisteminės literatūros analizės ir netiesioginio palyginimo analizės, kuria </w:t>
      </w:r>
      <w:r w:rsidR="00E8349C" w:rsidRPr="005B4300">
        <w:rPr>
          <w:color w:val="000000"/>
          <w:lang w:eastAsia="lt-LT"/>
        </w:rPr>
        <w:t xml:space="preserve">remiantis </w:t>
      </w:r>
      <w:r w:rsidRPr="005B4300">
        <w:rPr>
          <w:color w:val="000000"/>
          <w:lang w:eastAsia="lt-LT"/>
        </w:rPr>
        <w:t xml:space="preserve">būtų galima įvertinti vaistinio preparato </w:t>
      </w:r>
      <w:proofErr w:type="spellStart"/>
      <w:r w:rsidRPr="005B4300">
        <w:rPr>
          <w:color w:val="000000"/>
          <w:lang w:eastAsia="lt-LT"/>
        </w:rPr>
        <w:t>budezonido</w:t>
      </w:r>
      <w:proofErr w:type="spellEnd"/>
      <w:r w:rsidRPr="005B4300">
        <w:rPr>
          <w:color w:val="000000"/>
          <w:lang w:eastAsia="lt-LT"/>
        </w:rPr>
        <w:t xml:space="preserve"> MMX 9 mg efektyvumą, palyginus su sistemini</w:t>
      </w:r>
      <w:r w:rsidR="00E8349C" w:rsidRPr="005B4300">
        <w:rPr>
          <w:color w:val="000000"/>
          <w:lang w:eastAsia="lt-LT"/>
        </w:rPr>
        <w:t>o poveikio</w:t>
      </w:r>
      <w:r w:rsidRPr="005B4300">
        <w:rPr>
          <w:color w:val="000000"/>
          <w:lang w:eastAsia="lt-LT"/>
        </w:rPr>
        <w:t xml:space="preserve"> </w:t>
      </w:r>
      <w:proofErr w:type="spellStart"/>
      <w:r w:rsidRPr="005B4300">
        <w:rPr>
          <w:color w:val="000000"/>
          <w:lang w:eastAsia="lt-LT"/>
        </w:rPr>
        <w:t>gli</w:t>
      </w:r>
      <w:r w:rsidR="00CB73C3" w:rsidRPr="005B4300">
        <w:rPr>
          <w:color w:val="000000"/>
          <w:lang w:eastAsia="lt-LT"/>
        </w:rPr>
        <w:t>u</w:t>
      </w:r>
      <w:r w:rsidRPr="005B4300">
        <w:rPr>
          <w:color w:val="000000"/>
          <w:lang w:eastAsia="lt-LT"/>
        </w:rPr>
        <w:t>kokortikodais</w:t>
      </w:r>
      <w:proofErr w:type="spellEnd"/>
      <w:r w:rsidRPr="005B4300">
        <w:rPr>
          <w:color w:val="000000"/>
          <w:lang w:eastAsia="lt-LT"/>
        </w:rPr>
        <w:t xml:space="preserve">. Pažymėtina, kad </w:t>
      </w:r>
      <w:r w:rsidR="00530809" w:rsidRPr="005B4300">
        <w:rPr>
          <w:color w:val="000000"/>
          <w:lang w:eastAsia="lt-LT"/>
        </w:rPr>
        <w:t xml:space="preserve">CORE II tyrime ir </w:t>
      </w:r>
      <w:proofErr w:type="spellStart"/>
      <w:r w:rsidR="00530809" w:rsidRPr="005B4300">
        <w:rPr>
          <w:color w:val="000000"/>
          <w:lang w:eastAsia="lt-LT"/>
        </w:rPr>
        <w:t>Lennard</w:t>
      </w:r>
      <w:proofErr w:type="spellEnd"/>
      <w:r w:rsidR="00530809" w:rsidRPr="005B4300">
        <w:rPr>
          <w:color w:val="000000"/>
          <w:lang w:eastAsia="lt-LT"/>
        </w:rPr>
        <w:t>-Jones publikacijoje</w:t>
      </w:r>
      <w:r w:rsidR="00530809">
        <w:rPr>
          <w:color w:val="000000"/>
          <w:lang w:eastAsia="lt-LT"/>
        </w:rPr>
        <w:t xml:space="preserve"> aprašytų</w:t>
      </w:r>
      <w:r w:rsidR="00530809" w:rsidRPr="005B4300">
        <w:rPr>
          <w:color w:val="000000"/>
          <w:lang w:eastAsia="lt-LT"/>
        </w:rPr>
        <w:t xml:space="preserve"> </w:t>
      </w:r>
      <w:r w:rsidRPr="005B4300">
        <w:rPr>
          <w:color w:val="000000"/>
          <w:lang w:eastAsia="lt-LT"/>
        </w:rPr>
        <w:t>pacientų pradin</w:t>
      </w:r>
      <w:r w:rsidR="00530809">
        <w:rPr>
          <w:color w:val="000000"/>
          <w:lang w:eastAsia="lt-LT"/>
        </w:rPr>
        <w:t>ės</w:t>
      </w:r>
      <w:r w:rsidRPr="005B4300">
        <w:rPr>
          <w:color w:val="000000"/>
          <w:lang w:eastAsia="lt-LT"/>
        </w:rPr>
        <w:t xml:space="preserve"> charakteristik</w:t>
      </w:r>
      <w:r w:rsidR="00530809">
        <w:rPr>
          <w:color w:val="000000"/>
          <w:lang w:eastAsia="lt-LT"/>
        </w:rPr>
        <w:t>os</w:t>
      </w:r>
      <w:r w:rsidR="00E8349C" w:rsidRPr="005B4300">
        <w:rPr>
          <w:color w:val="000000"/>
          <w:lang w:eastAsia="lt-LT"/>
        </w:rPr>
        <w:t xml:space="preserve"> </w:t>
      </w:r>
      <w:r w:rsidRPr="005B4300">
        <w:rPr>
          <w:color w:val="000000"/>
          <w:lang w:eastAsia="lt-LT"/>
        </w:rPr>
        <w:t>skyrėsi</w:t>
      </w:r>
      <w:r w:rsidR="00E8349C" w:rsidRPr="005B4300">
        <w:rPr>
          <w:color w:val="000000"/>
          <w:lang w:eastAsia="lt-LT"/>
        </w:rPr>
        <w:t>.</w:t>
      </w:r>
      <w:r w:rsidRPr="005B4300">
        <w:rPr>
          <w:color w:val="000000"/>
          <w:lang w:eastAsia="lt-LT"/>
        </w:rPr>
        <w:t xml:space="preserve"> Palyginamųjų pacientų grupių heterogeniškumas laikomas per didelis dėl </w:t>
      </w:r>
      <w:r w:rsidR="00E8349C" w:rsidRPr="005B4300">
        <w:rPr>
          <w:color w:val="000000"/>
          <w:lang w:eastAsia="lt-LT"/>
        </w:rPr>
        <w:t xml:space="preserve">skirtingų </w:t>
      </w:r>
      <w:r w:rsidRPr="005B4300">
        <w:rPr>
          <w:color w:val="000000"/>
          <w:lang w:eastAsia="lt-LT"/>
        </w:rPr>
        <w:t xml:space="preserve">įtraukimo kriterijų ir </w:t>
      </w:r>
      <w:r w:rsidR="00E8349C" w:rsidRPr="005B4300">
        <w:rPr>
          <w:color w:val="000000"/>
          <w:lang w:eastAsia="lt-LT"/>
        </w:rPr>
        <w:t>skirtingo 1960 metais ir 2012 metais</w:t>
      </w:r>
      <w:r w:rsidRPr="005B4300">
        <w:rPr>
          <w:color w:val="000000"/>
          <w:lang w:eastAsia="lt-LT"/>
        </w:rPr>
        <w:t xml:space="preserve"> taik</w:t>
      </w:r>
      <w:r w:rsidR="00E8349C" w:rsidRPr="005B4300">
        <w:rPr>
          <w:color w:val="000000"/>
          <w:lang w:eastAsia="lt-LT"/>
        </w:rPr>
        <w:t>yto</w:t>
      </w:r>
      <w:r w:rsidRPr="005B4300">
        <w:rPr>
          <w:color w:val="000000"/>
          <w:lang w:eastAsia="lt-LT"/>
        </w:rPr>
        <w:t xml:space="preserve"> </w:t>
      </w:r>
      <w:r w:rsidR="00F8029A">
        <w:rPr>
          <w:color w:val="000000"/>
          <w:lang w:eastAsia="lt-LT"/>
        </w:rPr>
        <w:t>pirmos eilės gydymo</w:t>
      </w:r>
      <w:r w:rsidR="00E8349C" w:rsidRPr="005B4300">
        <w:rPr>
          <w:color w:val="000000"/>
          <w:lang w:eastAsia="lt-LT"/>
        </w:rPr>
        <w:t>.</w:t>
      </w:r>
      <w:r w:rsidRPr="005B4300">
        <w:rPr>
          <w:color w:val="000000"/>
          <w:lang w:eastAsia="lt-LT"/>
        </w:rPr>
        <w:t xml:space="preserve"> Palyginam</w:t>
      </w:r>
      <w:r w:rsidR="00E8349C" w:rsidRPr="005B4300">
        <w:rPr>
          <w:color w:val="000000"/>
          <w:lang w:eastAsia="lt-LT"/>
        </w:rPr>
        <w:t>asis</w:t>
      </w:r>
      <w:r w:rsidRPr="005B4300">
        <w:rPr>
          <w:color w:val="000000"/>
          <w:lang w:eastAsia="lt-LT"/>
        </w:rPr>
        <w:t xml:space="preserve"> efektyvum</w:t>
      </w:r>
      <w:r w:rsidR="00E8349C" w:rsidRPr="005B4300">
        <w:rPr>
          <w:color w:val="000000"/>
          <w:lang w:eastAsia="lt-LT"/>
        </w:rPr>
        <w:t>as buvo grindžiamas</w:t>
      </w:r>
      <w:r w:rsidRPr="005B4300">
        <w:rPr>
          <w:color w:val="000000"/>
          <w:lang w:eastAsia="lt-LT"/>
        </w:rPr>
        <w:t xml:space="preserve"> </w:t>
      </w:r>
      <w:proofErr w:type="spellStart"/>
      <w:r w:rsidRPr="005B4300">
        <w:rPr>
          <w:color w:val="000000"/>
          <w:lang w:eastAsia="lt-LT"/>
        </w:rPr>
        <w:t>budezonido</w:t>
      </w:r>
      <w:proofErr w:type="spellEnd"/>
      <w:r w:rsidRPr="005B4300">
        <w:rPr>
          <w:color w:val="000000"/>
          <w:lang w:eastAsia="lt-LT"/>
        </w:rPr>
        <w:t xml:space="preserve"> ir prednizolono </w:t>
      </w:r>
      <w:proofErr w:type="spellStart"/>
      <w:r w:rsidRPr="005B4300">
        <w:rPr>
          <w:color w:val="000000"/>
          <w:lang w:eastAsia="lt-LT"/>
        </w:rPr>
        <w:t>farmakokinetikos</w:t>
      </w:r>
      <w:proofErr w:type="spellEnd"/>
      <w:r w:rsidRPr="005B4300">
        <w:rPr>
          <w:color w:val="000000"/>
          <w:lang w:eastAsia="lt-LT"/>
        </w:rPr>
        <w:t xml:space="preserve"> duomenimis. Pažymėtina, kad palyginamojo efektyvumo vertinimas remiasi klinikinių simptomų pagerėjimu ir pasiekta klinikin</w:t>
      </w:r>
      <w:r w:rsidR="00E8349C" w:rsidRPr="005B4300">
        <w:rPr>
          <w:color w:val="000000"/>
          <w:lang w:eastAsia="lt-LT"/>
        </w:rPr>
        <w:t>e</w:t>
      </w:r>
      <w:r w:rsidRPr="005B4300">
        <w:rPr>
          <w:color w:val="000000"/>
          <w:lang w:eastAsia="lt-LT"/>
        </w:rPr>
        <w:t xml:space="preserve"> bei endoskopi</w:t>
      </w:r>
      <w:r w:rsidR="00E8349C" w:rsidRPr="005B4300">
        <w:rPr>
          <w:color w:val="000000"/>
          <w:lang w:eastAsia="lt-LT"/>
        </w:rPr>
        <w:t xml:space="preserve">niu </w:t>
      </w:r>
      <w:r w:rsidR="00471D59" w:rsidRPr="005B4300">
        <w:rPr>
          <w:color w:val="000000"/>
          <w:lang w:eastAsia="lt-LT"/>
        </w:rPr>
        <w:t>tyrim</w:t>
      </w:r>
      <w:r w:rsidR="00530809">
        <w:rPr>
          <w:color w:val="000000"/>
          <w:lang w:eastAsia="lt-LT"/>
        </w:rPr>
        <w:t>u</w:t>
      </w:r>
      <w:r w:rsidR="00E8349C" w:rsidRPr="005B4300">
        <w:rPr>
          <w:color w:val="000000"/>
          <w:lang w:eastAsia="lt-LT"/>
        </w:rPr>
        <w:t xml:space="preserve"> </w:t>
      </w:r>
      <w:r w:rsidRPr="005B4300">
        <w:rPr>
          <w:color w:val="000000"/>
          <w:lang w:eastAsia="lt-LT"/>
        </w:rPr>
        <w:t>patvirtinta remisija,</w:t>
      </w:r>
      <w:r w:rsidR="00045EBC">
        <w:rPr>
          <w:color w:val="000000"/>
          <w:lang w:eastAsia="lt-LT"/>
        </w:rPr>
        <w:t xml:space="preserve"> </w:t>
      </w:r>
      <w:r w:rsidR="00045EBC" w:rsidRPr="00AC74FF">
        <w:rPr>
          <w:color w:val="000000"/>
          <w:lang w:eastAsia="lt-LT"/>
        </w:rPr>
        <w:t xml:space="preserve">papildomai opinis gleivinės gijimas </w:t>
      </w:r>
      <w:r w:rsidR="00045EBC">
        <w:rPr>
          <w:color w:val="000000"/>
          <w:lang w:eastAsia="lt-LT"/>
        </w:rPr>
        <w:t xml:space="preserve">turi būti </w:t>
      </w:r>
      <w:r w:rsidR="00045EBC" w:rsidRPr="00AC74FF">
        <w:rPr>
          <w:color w:val="000000"/>
          <w:lang w:eastAsia="lt-LT"/>
        </w:rPr>
        <w:t xml:space="preserve">vertinamas </w:t>
      </w:r>
      <w:proofErr w:type="spellStart"/>
      <w:r w:rsidR="00045EBC" w:rsidRPr="00AC74FF">
        <w:rPr>
          <w:color w:val="000000"/>
          <w:lang w:eastAsia="lt-LT"/>
        </w:rPr>
        <w:t>histologiškai</w:t>
      </w:r>
      <w:proofErr w:type="spellEnd"/>
      <w:r w:rsidR="00045EBC">
        <w:rPr>
          <w:color w:val="000000"/>
          <w:lang w:eastAsia="lt-LT"/>
        </w:rPr>
        <w:t>,</w:t>
      </w:r>
      <w:r w:rsidR="00D2394B">
        <w:rPr>
          <w:color w:val="000000"/>
          <w:lang w:eastAsia="lt-LT"/>
        </w:rPr>
        <w:t xml:space="preserve"> </w:t>
      </w:r>
      <w:r w:rsidR="00A04052" w:rsidRPr="005B4300">
        <w:rPr>
          <w:color w:val="000000"/>
          <w:lang w:eastAsia="lt-LT"/>
        </w:rPr>
        <w:t xml:space="preserve">todėl </w:t>
      </w:r>
      <w:r w:rsidR="000D2DF8" w:rsidRPr="005B4300">
        <w:rPr>
          <w:color w:val="000000"/>
          <w:lang w:eastAsia="lt-LT"/>
        </w:rPr>
        <w:t xml:space="preserve">vaistinių preparatų </w:t>
      </w:r>
      <w:proofErr w:type="spellStart"/>
      <w:r w:rsidR="00A04052" w:rsidRPr="005B4300">
        <w:rPr>
          <w:color w:val="000000"/>
          <w:lang w:eastAsia="lt-LT"/>
        </w:rPr>
        <w:t>farmakokinetikos</w:t>
      </w:r>
      <w:proofErr w:type="spellEnd"/>
      <w:r w:rsidR="00A04052" w:rsidRPr="005B4300">
        <w:rPr>
          <w:color w:val="000000"/>
          <w:lang w:eastAsia="lt-LT"/>
        </w:rPr>
        <w:t xml:space="preserve"> palyginimas </w:t>
      </w:r>
      <w:r w:rsidR="00F3331E" w:rsidRPr="005B4300">
        <w:rPr>
          <w:color w:val="000000"/>
          <w:lang w:eastAsia="lt-LT"/>
        </w:rPr>
        <w:t xml:space="preserve">šiuo atveju </w:t>
      </w:r>
      <w:r w:rsidR="00A04052" w:rsidRPr="005B4300">
        <w:rPr>
          <w:color w:val="000000"/>
          <w:lang w:eastAsia="lt-LT"/>
        </w:rPr>
        <w:t>laikomas netinkam</w:t>
      </w:r>
      <w:r w:rsidR="00F3331E" w:rsidRPr="005B4300">
        <w:rPr>
          <w:color w:val="000000"/>
          <w:lang w:eastAsia="lt-LT"/>
        </w:rPr>
        <w:t>u</w:t>
      </w:r>
      <w:r w:rsidR="00A04052" w:rsidRPr="005B4300">
        <w:rPr>
          <w:color w:val="000000"/>
          <w:lang w:eastAsia="lt-LT"/>
        </w:rPr>
        <w:t>.</w:t>
      </w:r>
    </w:p>
    <w:p w14:paraId="2A273461" w14:textId="2B581C36" w:rsidR="00913BC1" w:rsidRPr="00913BC1" w:rsidRDefault="00913BC1" w:rsidP="00913BC1">
      <w:pPr>
        <w:tabs>
          <w:tab w:val="left" w:pos="426"/>
        </w:tabs>
        <w:spacing w:line="276" w:lineRule="auto"/>
        <w:jc w:val="both"/>
        <w:rPr>
          <w:color w:val="000000"/>
          <w:lang w:eastAsia="lt-LT"/>
        </w:rPr>
      </w:pPr>
      <w:r w:rsidRPr="005B4300">
        <w:rPr>
          <w:color w:val="000000"/>
          <w:lang w:eastAsia="lt-LT"/>
        </w:rPr>
        <w:tab/>
        <w:t xml:space="preserve">Sisteminės literatūros apžvalgos duomenimis </w:t>
      </w:r>
      <w:r w:rsidR="00F3331E" w:rsidRPr="005B4300">
        <w:rPr>
          <w:color w:val="000000"/>
          <w:lang w:eastAsia="lt-LT"/>
        </w:rPr>
        <w:t xml:space="preserve">siekiant aktyvaus opinio kolito remisijos pacientams, kuriems gydymas </w:t>
      </w:r>
      <w:proofErr w:type="spellStart"/>
      <w:r w:rsidR="00F3331E" w:rsidRPr="005B4300">
        <w:rPr>
          <w:color w:val="000000"/>
          <w:lang w:eastAsia="lt-LT"/>
        </w:rPr>
        <w:t>mesalazinu</w:t>
      </w:r>
      <w:proofErr w:type="spellEnd"/>
      <w:r w:rsidR="00F3331E" w:rsidRPr="005B4300">
        <w:rPr>
          <w:color w:val="000000"/>
          <w:lang w:eastAsia="lt-LT"/>
        </w:rPr>
        <w:t xml:space="preserve"> buvo nepakankamai efektyvus, </w:t>
      </w:r>
      <w:r w:rsidRPr="005B4300">
        <w:rPr>
          <w:color w:val="000000"/>
          <w:lang w:eastAsia="lt-LT"/>
        </w:rPr>
        <w:t xml:space="preserve">geriamojo </w:t>
      </w:r>
      <w:proofErr w:type="spellStart"/>
      <w:r w:rsidRPr="005B4300">
        <w:rPr>
          <w:color w:val="000000"/>
          <w:lang w:eastAsia="lt-LT"/>
        </w:rPr>
        <w:t>budezonido</w:t>
      </w:r>
      <w:proofErr w:type="spellEnd"/>
      <w:r w:rsidRPr="005B4300">
        <w:rPr>
          <w:color w:val="000000"/>
          <w:lang w:eastAsia="lt-LT"/>
        </w:rPr>
        <w:t xml:space="preserve"> MMX </w:t>
      </w:r>
      <w:r w:rsidR="00F3331E" w:rsidRPr="005B4300">
        <w:rPr>
          <w:color w:val="000000"/>
          <w:lang w:eastAsia="lt-LT"/>
        </w:rPr>
        <w:t xml:space="preserve">veiksmingumas </w:t>
      </w:r>
      <w:r w:rsidRPr="005B4300">
        <w:rPr>
          <w:color w:val="000000"/>
          <w:lang w:eastAsia="lt-LT"/>
        </w:rPr>
        <w:t>yra panašus į gydym</w:t>
      </w:r>
      <w:r w:rsidR="00F3331E" w:rsidRPr="005B4300">
        <w:rPr>
          <w:color w:val="000000"/>
          <w:lang w:eastAsia="lt-LT"/>
        </w:rPr>
        <w:t>o</w:t>
      </w:r>
      <w:r w:rsidRPr="005B4300">
        <w:rPr>
          <w:color w:val="000000"/>
          <w:lang w:eastAsia="lt-LT"/>
        </w:rPr>
        <w:t xml:space="preserve"> sisteminiais </w:t>
      </w:r>
      <w:proofErr w:type="spellStart"/>
      <w:r w:rsidR="00CB73C3" w:rsidRPr="005B4300">
        <w:rPr>
          <w:color w:val="000000"/>
          <w:lang w:eastAsia="lt-LT"/>
        </w:rPr>
        <w:t>gliukokortikoidais</w:t>
      </w:r>
      <w:proofErr w:type="spellEnd"/>
      <w:r w:rsidRPr="005B4300">
        <w:rPr>
          <w:color w:val="000000"/>
          <w:lang w:eastAsia="lt-LT"/>
        </w:rPr>
        <w:t>. Reikalingi pakankamos statistinės</w:t>
      </w:r>
      <w:r w:rsidRPr="00913BC1">
        <w:rPr>
          <w:color w:val="000000"/>
          <w:lang w:eastAsia="lt-LT"/>
        </w:rPr>
        <w:t xml:space="preserve"> galios klinikiniai tyrimai, kuriais remiantis būtų įmanoma padaryti išvadą apie palyginamąjį </w:t>
      </w:r>
      <w:proofErr w:type="spellStart"/>
      <w:r w:rsidRPr="00913BC1">
        <w:rPr>
          <w:color w:val="000000"/>
          <w:lang w:eastAsia="lt-LT"/>
        </w:rPr>
        <w:t>budezonido</w:t>
      </w:r>
      <w:proofErr w:type="spellEnd"/>
      <w:r w:rsidRPr="00913BC1">
        <w:rPr>
          <w:color w:val="000000"/>
          <w:lang w:eastAsia="lt-LT"/>
        </w:rPr>
        <w:t xml:space="preserve"> </w:t>
      </w:r>
      <w:r w:rsidRPr="005B4300">
        <w:rPr>
          <w:color w:val="000000"/>
          <w:lang w:eastAsia="lt-LT"/>
        </w:rPr>
        <w:t>MMX</w:t>
      </w:r>
      <w:r w:rsidRPr="00913BC1">
        <w:rPr>
          <w:color w:val="000000"/>
          <w:lang w:eastAsia="lt-LT"/>
        </w:rPr>
        <w:t xml:space="preserve"> 9 mg </w:t>
      </w:r>
      <w:r w:rsidR="00F3331E">
        <w:rPr>
          <w:color w:val="000000"/>
          <w:lang w:eastAsia="lt-LT"/>
        </w:rPr>
        <w:t>veiksmingumo</w:t>
      </w:r>
      <w:r w:rsidR="00F3331E" w:rsidRPr="00913BC1">
        <w:rPr>
          <w:color w:val="000000"/>
          <w:lang w:eastAsia="lt-LT"/>
        </w:rPr>
        <w:t xml:space="preserve"> </w:t>
      </w:r>
      <w:r w:rsidRPr="00913BC1">
        <w:rPr>
          <w:color w:val="000000"/>
          <w:lang w:eastAsia="lt-LT"/>
        </w:rPr>
        <w:t>pranašumą, palyginus su g</w:t>
      </w:r>
      <w:r w:rsidR="00F3331E">
        <w:rPr>
          <w:color w:val="000000"/>
          <w:lang w:eastAsia="lt-LT"/>
        </w:rPr>
        <w:t>e</w:t>
      </w:r>
      <w:r w:rsidRPr="00913BC1">
        <w:rPr>
          <w:color w:val="000000"/>
          <w:lang w:eastAsia="lt-LT"/>
        </w:rPr>
        <w:t>ri</w:t>
      </w:r>
      <w:r w:rsidR="00F3331E">
        <w:rPr>
          <w:color w:val="000000"/>
          <w:lang w:eastAsia="lt-LT"/>
        </w:rPr>
        <w:t>a</w:t>
      </w:r>
      <w:r w:rsidRPr="00913BC1">
        <w:rPr>
          <w:color w:val="000000"/>
          <w:lang w:eastAsia="lt-LT"/>
        </w:rPr>
        <w:t>muoju prednizolonu</w:t>
      </w:r>
      <w:r w:rsidR="00A9547F">
        <w:rPr>
          <w:color w:val="000000"/>
          <w:lang w:eastAsia="lt-LT"/>
        </w:rPr>
        <w:t>.</w:t>
      </w:r>
    </w:p>
    <w:p w14:paraId="3D113D43" w14:textId="50AB6B0B" w:rsidR="00913BC1" w:rsidRPr="00913BC1" w:rsidRDefault="00913BC1" w:rsidP="00913BC1">
      <w:pPr>
        <w:tabs>
          <w:tab w:val="left" w:pos="426"/>
        </w:tabs>
        <w:spacing w:line="276" w:lineRule="auto"/>
        <w:jc w:val="both"/>
        <w:rPr>
          <w:color w:val="000000"/>
          <w:lang w:eastAsia="lt-LT"/>
        </w:rPr>
      </w:pPr>
      <w:r w:rsidRPr="00913BC1">
        <w:rPr>
          <w:color w:val="000000"/>
          <w:lang w:eastAsia="lt-LT"/>
        </w:rPr>
        <w:tab/>
        <w:t xml:space="preserve">Apibendrinant, paraiškos duomenys ir pateikti atsakymai į </w:t>
      </w:r>
      <w:r w:rsidR="00F3331E">
        <w:rPr>
          <w:color w:val="000000"/>
          <w:lang w:eastAsia="lt-LT"/>
        </w:rPr>
        <w:t xml:space="preserve">esminius </w:t>
      </w:r>
      <w:proofErr w:type="spellStart"/>
      <w:r w:rsidR="00F3331E">
        <w:rPr>
          <w:color w:val="000000"/>
          <w:lang w:eastAsia="lt-LT"/>
        </w:rPr>
        <w:t>prieštaravimus</w:t>
      </w:r>
      <w:proofErr w:type="spellEnd"/>
      <w:r w:rsidR="00F3331E">
        <w:rPr>
          <w:color w:val="000000"/>
          <w:lang w:eastAsia="lt-LT"/>
        </w:rPr>
        <w:t xml:space="preserve"> </w:t>
      </w:r>
      <w:r w:rsidRPr="00913BC1">
        <w:rPr>
          <w:color w:val="000000"/>
          <w:lang w:eastAsia="lt-LT"/>
        </w:rPr>
        <w:t>yra netinkami vertinti dėl netinkamo palyginamojo gydymo (</w:t>
      </w:r>
      <w:proofErr w:type="spellStart"/>
      <w:r w:rsidRPr="00913BC1">
        <w:rPr>
          <w:color w:val="000000"/>
          <w:lang w:eastAsia="lt-LT"/>
        </w:rPr>
        <w:t>t.y</w:t>
      </w:r>
      <w:proofErr w:type="spellEnd"/>
      <w:r w:rsidRPr="00913BC1">
        <w:rPr>
          <w:color w:val="000000"/>
          <w:lang w:eastAsia="lt-LT"/>
        </w:rPr>
        <w:t xml:space="preserve">. </w:t>
      </w:r>
      <w:proofErr w:type="spellStart"/>
      <w:r w:rsidRPr="00913BC1">
        <w:rPr>
          <w:color w:val="000000"/>
          <w:lang w:eastAsia="lt-LT"/>
        </w:rPr>
        <w:t>placeb</w:t>
      </w:r>
      <w:r w:rsidR="0022677F">
        <w:rPr>
          <w:color w:val="000000"/>
          <w:lang w:eastAsia="lt-LT"/>
        </w:rPr>
        <w:t>a</w:t>
      </w:r>
      <w:r w:rsidRPr="00913BC1">
        <w:rPr>
          <w:color w:val="000000"/>
          <w:lang w:eastAsia="lt-LT"/>
        </w:rPr>
        <w:t>s</w:t>
      </w:r>
      <w:proofErr w:type="spellEnd"/>
      <w:r w:rsidRPr="00913BC1">
        <w:rPr>
          <w:color w:val="000000"/>
          <w:lang w:eastAsia="lt-LT"/>
        </w:rPr>
        <w:t xml:space="preserve">) ir įrodymų </w:t>
      </w:r>
      <w:r w:rsidR="0022677F" w:rsidRPr="00913BC1">
        <w:rPr>
          <w:color w:val="000000"/>
          <w:lang w:eastAsia="lt-LT"/>
        </w:rPr>
        <w:t xml:space="preserve">trūkumo </w:t>
      </w:r>
      <w:r w:rsidR="0022677F">
        <w:rPr>
          <w:color w:val="000000"/>
          <w:lang w:eastAsia="lt-LT"/>
        </w:rPr>
        <w:t>dėl</w:t>
      </w:r>
      <w:r w:rsidRPr="00913BC1">
        <w:rPr>
          <w:color w:val="000000"/>
          <w:lang w:eastAsia="lt-LT"/>
        </w:rPr>
        <w:t xml:space="preserve"> </w:t>
      </w:r>
      <w:proofErr w:type="spellStart"/>
      <w:r w:rsidRPr="00913BC1">
        <w:rPr>
          <w:color w:val="000000"/>
          <w:lang w:eastAsia="lt-LT"/>
        </w:rPr>
        <w:t>budezonido</w:t>
      </w:r>
      <w:proofErr w:type="spellEnd"/>
      <w:r w:rsidRPr="00913BC1">
        <w:rPr>
          <w:color w:val="000000"/>
          <w:lang w:eastAsia="lt-LT"/>
        </w:rPr>
        <w:t xml:space="preserve"> </w:t>
      </w:r>
      <w:r w:rsidR="00F3331E">
        <w:rPr>
          <w:color w:val="000000"/>
          <w:lang w:eastAsia="lt-LT"/>
        </w:rPr>
        <w:t>veiksmingumo</w:t>
      </w:r>
      <w:r w:rsidR="00F3331E" w:rsidRPr="00913BC1">
        <w:rPr>
          <w:color w:val="000000"/>
          <w:lang w:eastAsia="lt-LT"/>
        </w:rPr>
        <w:t xml:space="preserve"> </w:t>
      </w:r>
      <w:r w:rsidRPr="00913BC1">
        <w:rPr>
          <w:color w:val="000000"/>
          <w:lang w:eastAsia="lt-LT"/>
        </w:rPr>
        <w:t>pranašum</w:t>
      </w:r>
      <w:r w:rsidR="0022677F">
        <w:rPr>
          <w:color w:val="000000"/>
          <w:lang w:eastAsia="lt-LT"/>
        </w:rPr>
        <w:t>o lyginant su gydymu</w:t>
      </w:r>
      <w:r w:rsidRPr="00913BC1">
        <w:rPr>
          <w:color w:val="000000"/>
          <w:lang w:eastAsia="lt-LT"/>
        </w:rPr>
        <w:t xml:space="preserve"> </w:t>
      </w:r>
      <w:r w:rsidR="0022677F" w:rsidRPr="005B4300">
        <w:rPr>
          <w:color w:val="000000"/>
          <w:lang w:eastAsia="lt-LT"/>
        </w:rPr>
        <w:t xml:space="preserve">sisteminiais </w:t>
      </w:r>
      <w:proofErr w:type="spellStart"/>
      <w:r w:rsidR="0022677F" w:rsidRPr="005B4300">
        <w:rPr>
          <w:color w:val="000000"/>
          <w:lang w:eastAsia="lt-LT"/>
        </w:rPr>
        <w:t>gliukokortikoidais</w:t>
      </w:r>
      <w:proofErr w:type="spellEnd"/>
      <w:r w:rsidRPr="00913BC1">
        <w:rPr>
          <w:color w:val="000000"/>
          <w:lang w:eastAsia="lt-LT"/>
        </w:rPr>
        <w:t>.</w:t>
      </w:r>
    </w:p>
    <w:p w14:paraId="26C84F5D" w14:textId="39D93C1B" w:rsidR="00AC74FF" w:rsidRPr="00AC74FF" w:rsidRDefault="00AC74FF" w:rsidP="00A93AA6">
      <w:pPr>
        <w:pStyle w:val="Sraopastraipa"/>
        <w:tabs>
          <w:tab w:val="left" w:pos="426"/>
        </w:tabs>
        <w:ind w:left="0"/>
        <w:rPr>
          <w:bCs/>
          <w:caps/>
          <w:color w:val="000000" w:themeColor="text1"/>
        </w:rPr>
      </w:pPr>
    </w:p>
    <w:p w14:paraId="5DE3BCE3" w14:textId="77777777" w:rsidR="00AC74FF" w:rsidRPr="00E33EFF" w:rsidRDefault="00AC74FF" w:rsidP="00A93AA6">
      <w:pPr>
        <w:pStyle w:val="Sraopastraipa"/>
        <w:tabs>
          <w:tab w:val="left" w:pos="426"/>
        </w:tabs>
        <w:ind w:left="0"/>
        <w:rPr>
          <w:b/>
          <w:bCs/>
          <w:caps/>
        </w:rPr>
      </w:pPr>
    </w:p>
    <w:p w14:paraId="7DE09EB5" w14:textId="69E9DD74" w:rsidR="00E03C3F" w:rsidRPr="00E33EFF" w:rsidRDefault="00CC7832" w:rsidP="00CC09D4">
      <w:pPr>
        <w:pStyle w:val="Sraopastraipa"/>
        <w:numPr>
          <w:ilvl w:val="0"/>
          <w:numId w:val="12"/>
        </w:numPr>
        <w:tabs>
          <w:tab w:val="left" w:pos="567"/>
        </w:tabs>
        <w:ind w:hanging="720"/>
        <w:rPr>
          <w:b/>
          <w:bCs/>
          <w:caps/>
        </w:rPr>
      </w:pPr>
      <w:r w:rsidRPr="00E33EFF">
        <w:rPr>
          <w:b/>
          <w:bCs/>
          <w:caps/>
        </w:rPr>
        <w:t xml:space="preserve">ekonominio vertinimo </w:t>
      </w:r>
      <w:r w:rsidR="002F0E4F" w:rsidRPr="00E33EFF">
        <w:rPr>
          <w:b/>
          <w:bCs/>
          <w:caps/>
        </w:rPr>
        <w:t>apibendrinimas</w:t>
      </w:r>
    </w:p>
    <w:p w14:paraId="33875138" w14:textId="162C2C2F" w:rsidR="0035172D" w:rsidRDefault="0035172D" w:rsidP="00A93AA6">
      <w:pPr>
        <w:tabs>
          <w:tab w:val="left" w:pos="426"/>
        </w:tabs>
        <w:rPr>
          <w:b/>
          <w:bCs/>
          <w:caps/>
        </w:rPr>
      </w:pPr>
    </w:p>
    <w:p w14:paraId="2C11D124" w14:textId="7ABA73B9" w:rsidR="003F0692" w:rsidRPr="006F2506" w:rsidRDefault="003F0692" w:rsidP="005B55DB">
      <w:pPr>
        <w:spacing w:line="276" w:lineRule="auto"/>
        <w:ind w:firstLine="425"/>
        <w:jc w:val="both"/>
      </w:pPr>
      <w:r>
        <w:rPr>
          <w:lang w:eastAsia="lt-LT"/>
        </w:rPr>
        <w:t>P</w:t>
      </w:r>
      <w:r w:rsidR="002E3287">
        <w:rPr>
          <w:lang w:eastAsia="lt-LT"/>
        </w:rPr>
        <w:t>araiškoje</w:t>
      </w:r>
      <w:r>
        <w:rPr>
          <w:lang w:eastAsia="lt-LT"/>
        </w:rPr>
        <w:t xml:space="preserve"> vertinimui buvo pateiktas </w:t>
      </w:r>
      <w:proofErr w:type="spellStart"/>
      <w:r w:rsidR="002E3287">
        <w:rPr>
          <w:lang w:eastAsia="lt-LT"/>
        </w:rPr>
        <w:t>b</w:t>
      </w:r>
      <w:r>
        <w:rPr>
          <w:lang w:eastAsia="lt-LT"/>
        </w:rPr>
        <w:t>udezonido</w:t>
      </w:r>
      <w:proofErr w:type="spellEnd"/>
      <w:r>
        <w:rPr>
          <w:lang w:eastAsia="lt-LT"/>
        </w:rPr>
        <w:t xml:space="preserve"> ir </w:t>
      </w:r>
      <w:proofErr w:type="spellStart"/>
      <w:r w:rsidR="002E3287">
        <w:rPr>
          <w:lang w:eastAsia="lt-LT"/>
        </w:rPr>
        <w:t>m</w:t>
      </w:r>
      <w:r>
        <w:rPr>
          <w:lang w:eastAsia="lt-LT"/>
        </w:rPr>
        <w:t>esalazino</w:t>
      </w:r>
      <w:proofErr w:type="spellEnd"/>
      <w:r>
        <w:rPr>
          <w:lang w:eastAsia="lt-LT"/>
        </w:rPr>
        <w:t xml:space="preserve"> palyginimas</w:t>
      </w:r>
      <w:r w:rsidR="002E3287">
        <w:rPr>
          <w:lang w:eastAsia="lt-LT"/>
        </w:rPr>
        <w:t xml:space="preserve">. Atlikus išsamų klinikinį vertinimą </w:t>
      </w:r>
      <w:r w:rsidR="002E3287">
        <w:rPr>
          <w:iCs/>
          <w:lang w:eastAsia="lt-LT"/>
        </w:rPr>
        <w:t>ir nustačius esminių prieštaravimų klinikinėje dokumentacijos dalyje dėl netinkamo palyginamojo gydymo</w:t>
      </w:r>
      <w:r w:rsidR="00530809">
        <w:rPr>
          <w:iCs/>
          <w:lang w:eastAsia="lt-LT"/>
        </w:rPr>
        <w:t xml:space="preserve"> (</w:t>
      </w:r>
      <w:r w:rsidR="000D0E4B">
        <w:rPr>
          <w:iCs/>
          <w:lang w:eastAsia="lt-LT"/>
        </w:rPr>
        <w:t xml:space="preserve">pacientams, sergantiems lengvo ir vidutinio sunkumo OK aktyvia ligos forma, kai gydymas </w:t>
      </w:r>
      <w:proofErr w:type="spellStart"/>
      <w:r w:rsidR="000D0E4B">
        <w:rPr>
          <w:iCs/>
          <w:lang w:eastAsia="lt-LT"/>
        </w:rPr>
        <w:t>aminosalicilatais</w:t>
      </w:r>
      <w:proofErr w:type="spellEnd"/>
      <w:r w:rsidR="000D0E4B">
        <w:rPr>
          <w:iCs/>
          <w:lang w:eastAsia="lt-LT"/>
        </w:rPr>
        <w:t xml:space="preserve"> yra neveiksmingas taikomas gydymas sisteminio poveikio </w:t>
      </w:r>
      <w:proofErr w:type="spellStart"/>
      <w:r w:rsidR="000D0E4B">
        <w:rPr>
          <w:iCs/>
          <w:lang w:eastAsia="lt-LT"/>
        </w:rPr>
        <w:t>gliukokortikoidais</w:t>
      </w:r>
      <w:proofErr w:type="spellEnd"/>
      <w:r w:rsidR="000D0E4B">
        <w:rPr>
          <w:iCs/>
          <w:lang w:eastAsia="lt-LT"/>
        </w:rPr>
        <w:t xml:space="preserve">, tačiau </w:t>
      </w:r>
      <w:r w:rsidR="005B55DB">
        <w:rPr>
          <w:iCs/>
          <w:lang w:eastAsia="lt-LT"/>
        </w:rPr>
        <w:t>p</w:t>
      </w:r>
      <w:r w:rsidR="000D0E4B">
        <w:rPr>
          <w:iCs/>
          <w:lang w:eastAsia="lt-LT"/>
        </w:rPr>
        <w:t xml:space="preserve">araiškoje palyginamasis gydymas buvo </w:t>
      </w:r>
      <w:r w:rsidR="00FB5D84">
        <w:rPr>
          <w:iCs/>
          <w:lang w:eastAsia="lt-LT"/>
        </w:rPr>
        <w:t xml:space="preserve">gydymas </w:t>
      </w:r>
      <w:proofErr w:type="spellStart"/>
      <w:r w:rsidR="000D0E4B">
        <w:rPr>
          <w:iCs/>
          <w:lang w:eastAsia="lt-LT"/>
        </w:rPr>
        <w:t>mesalazin</w:t>
      </w:r>
      <w:r w:rsidR="00FB5D84">
        <w:rPr>
          <w:iCs/>
          <w:lang w:eastAsia="lt-LT"/>
        </w:rPr>
        <w:t>u</w:t>
      </w:r>
      <w:proofErr w:type="spellEnd"/>
      <w:r w:rsidR="000D0E4B">
        <w:rPr>
          <w:iCs/>
          <w:lang w:eastAsia="lt-LT"/>
        </w:rPr>
        <w:t>)</w:t>
      </w:r>
      <w:r w:rsidR="005B55DB">
        <w:rPr>
          <w:lang w:eastAsia="lt-LT"/>
        </w:rPr>
        <w:t xml:space="preserve"> ir remiantis Tvarkos aprašo </w:t>
      </w:r>
      <w:r w:rsidR="005B55DB">
        <w:rPr>
          <w:color w:val="000000"/>
        </w:rPr>
        <w:t>17</w:t>
      </w:r>
      <w:r w:rsidR="005B55DB">
        <w:rPr>
          <w:color w:val="000000"/>
          <w:vertAlign w:val="superscript"/>
        </w:rPr>
        <w:t>1</w:t>
      </w:r>
      <w:r w:rsidR="005B55DB">
        <w:rPr>
          <w:lang w:eastAsia="lt-LT"/>
        </w:rPr>
        <w:t xml:space="preserve">punktu, </w:t>
      </w:r>
      <w:r w:rsidR="005B55DB">
        <w:rPr>
          <w:color w:val="000000"/>
          <w:lang w:eastAsia="ru-RU"/>
        </w:rPr>
        <w:t>ekonominis vertinimas ne</w:t>
      </w:r>
      <w:r w:rsidR="00F30B06">
        <w:rPr>
          <w:color w:val="000000"/>
          <w:lang w:eastAsia="ru-RU"/>
        </w:rPr>
        <w:t xml:space="preserve">buvo </w:t>
      </w:r>
      <w:r w:rsidR="005B55DB">
        <w:rPr>
          <w:color w:val="000000"/>
          <w:lang w:eastAsia="ru-RU"/>
        </w:rPr>
        <w:t>atliktas</w:t>
      </w:r>
      <w:r w:rsidR="00F30B06">
        <w:rPr>
          <w:color w:val="000000"/>
          <w:lang w:eastAsia="ru-RU"/>
        </w:rPr>
        <w:t xml:space="preserve"> </w:t>
      </w:r>
      <w:r w:rsidR="002E3287">
        <w:rPr>
          <w:lang w:eastAsia="lt-LT"/>
        </w:rPr>
        <w:t xml:space="preserve">ir paprašyta </w:t>
      </w:r>
      <w:r>
        <w:rPr>
          <w:lang w:eastAsia="lt-LT"/>
        </w:rPr>
        <w:t xml:space="preserve">pateikti atnaujintą ekonominę analizę su tinkamu palyginamuoju gydymu – sisteminio poveikio </w:t>
      </w:r>
      <w:proofErr w:type="spellStart"/>
      <w:r>
        <w:rPr>
          <w:lang w:eastAsia="lt-LT"/>
        </w:rPr>
        <w:t>gliukokortikoidais</w:t>
      </w:r>
      <w:proofErr w:type="spellEnd"/>
      <w:r>
        <w:rPr>
          <w:lang w:eastAsia="lt-LT"/>
        </w:rPr>
        <w:t xml:space="preserve">. Atsakydamas į </w:t>
      </w:r>
      <w:r w:rsidR="002E3287">
        <w:rPr>
          <w:lang w:eastAsia="lt-LT"/>
        </w:rPr>
        <w:t xml:space="preserve">esminius </w:t>
      </w:r>
      <w:proofErr w:type="spellStart"/>
      <w:r w:rsidR="002E3287">
        <w:rPr>
          <w:lang w:eastAsia="lt-LT"/>
        </w:rPr>
        <w:t>prieštaravimus</w:t>
      </w:r>
      <w:proofErr w:type="spellEnd"/>
      <w:r w:rsidR="002E3287">
        <w:rPr>
          <w:lang w:eastAsia="lt-LT"/>
        </w:rPr>
        <w:t xml:space="preserve"> dėl ekonominės dokumentacijos dalies</w:t>
      </w:r>
      <w:r>
        <w:rPr>
          <w:lang w:eastAsia="lt-LT"/>
        </w:rPr>
        <w:t xml:space="preserve"> </w:t>
      </w:r>
      <w:r w:rsidR="00573F2D">
        <w:rPr>
          <w:lang w:eastAsia="lt-LT"/>
        </w:rPr>
        <w:t xml:space="preserve">Pareiškėjas </w:t>
      </w:r>
      <w:r>
        <w:rPr>
          <w:lang w:eastAsia="lt-LT"/>
        </w:rPr>
        <w:t>pateik</w:t>
      </w:r>
      <w:r w:rsidR="00573F2D">
        <w:rPr>
          <w:lang w:eastAsia="lt-LT"/>
        </w:rPr>
        <w:t>ė</w:t>
      </w:r>
      <w:r>
        <w:rPr>
          <w:lang w:eastAsia="lt-LT"/>
        </w:rPr>
        <w:t xml:space="preserve"> iš esmės atnaujint</w:t>
      </w:r>
      <w:r w:rsidR="00573F2D">
        <w:rPr>
          <w:lang w:eastAsia="lt-LT"/>
        </w:rPr>
        <w:t>ą</w:t>
      </w:r>
      <w:r>
        <w:rPr>
          <w:lang w:eastAsia="lt-LT"/>
        </w:rPr>
        <w:t xml:space="preserve"> ekonomin</w:t>
      </w:r>
      <w:r w:rsidR="00573F2D">
        <w:rPr>
          <w:lang w:eastAsia="lt-LT"/>
        </w:rPr>
        <w:t>ę</w:t>
      </w:r>
      <w:r>
        <w:rPr>
          <w:lang w:eastAsia="lt-LT"/>
        </w:rPr>
        <w:t xml:space="preserve"> analiz</w:t>
      </w:r>
      <w:r w:rsidR="00573F2D">
        <w:rPr>
          <w:lang w:eastAsia="lt-LT"/>
        </w:rPr>
        <w:t>ę</w:t>
      </w:r>
      <w:r>
        <w:rPr>
          <w:lang w:eastAsia="lt-LT"/>
        </w:rPr>
        <w:t>, kurio</w:t>
      </w:r>
      <w:r w:rsidR="002E3287">
        <w:rPr>
          <w:lang w:eastAsia="lt-LT"/>
        </w:rPr>
        <w:t>je</w:t>
      </w:r>
      <w:r>
        <w:rPr>
          <w:lang w:eastAsia="lt-LT"/>
        </w:rPr>
        <w:t xml:space="preserve"> palyginamasis gydymas yra geriamieji </w:t>
      </w:r>
      <w:proofErr w:type="spellStart"/>
      <w:r>
        <w:rPr>
          <w:lang w:eastAsia="lt-LT"/>
        </w:rPr>
        <w:t>gliukokortikoidai</w:t>
      </w:r>
      <w:proofErr w:type="spellEnd"/>
      <w:r>
        <w:rPr>
          <w:lang w:eastAsia="lt-LT"/>
        </w:rPr>
        <w:t xml:space="preserve">. Vis dėlto, </w:t>
      </w:r>
      <w:r w:rsidR="002E3287">
        <w:rPr>
          <w:lang w:eastAsia="lt-LT"/>
        </w:rPr>
        <w:t xml:space="preserve">įvertinus atsakymus į esminius </w:t>
      </w:r>
      <w:proofErr w:type="spellStart"/>
      <w:r w:rsidR="002E3287">
        <w:rPr>
          <w:lang w:eastAsia="lt-LT"/>
        </w:rPr>
        <w:t>prieštaravimus</w:t>
      </w:r>
      <w:proofErr w:type="spellEnd"/>
      <w:r>
        <w:rPr>
          <w:lang w:eastAsia="lt-LT"/>
        </w:rPr>
        <w:t>,</w:t>
      </w:r>
      <w:r w:rsidR="002E3287">
        <w:rPr>
          <w:lang w:eastAsia="lt-LT"/>
        </w:rPr>
        <w:t xml:space="preserve"> nustatyta trūkumų.</w:t>
      </w:r>
      <w:r w:rsidR="000D0E4B">
        <w:rPr>
          <w:lang w:eastAsia="lt-LT"/>
        </w:rPr>
        <w:t xml:space="preserve"> </w:t>
      </w:r>
      <w:r w:rsidR="00490CF2">
        <w:rPr>
          <w:lang w:eastAsia="lt-LT"/>
        </w:rPr>
        <w:t>Ekonominė a</w:t>
      </w:r>
      <w:r w:rsidRPr="006F2506">
        <w:t xml:space="preserve">nalizė labai neišsami, nepateiktas analizės aprašymas su įvesčių paaiškinimu. Neaišku, kokia pacientų populiacija nagrinėjama analizėje (kokios pacientų populiacijos charakteristikos), nepaaiškintos taikytos prielaidos, nepagrįsti naudoti šaltiniai, neįvardinti analizėje naudoti klinikinių įrodymų šaltiniai. Taip pat neaišku, ar taikoma kaštų mažinimo analizė, ar siekiama įrodyti </w:t>
      </w:r>
      <w:proofErr w:type="spellStart"/>
      <w:r w:rsidRPr="006F2506">
        <w:t>budezonido</w:t>
      </w:r>
      <w:proofErr w:type="spellEnd"/>
      <w:r w:rsidRPr="006F2506">
        <w:t xml:space="preserve"> pranašumą. Jei siekiama įrodyti pranašumą, neaišku, kokie gyvenimo kokybės įverčių šaltiniai (ir kodėl) yra naudojami analizėje; nepagrįstas jų pasirinkimas ir nepaaiškintos gyvenimo kokybės koeficientų įvestys modelyje. Dėl kaštų įvertinimo – nepageidaujamų reakcijų kaštai įvertinti </w:t>
      </w:r>
      <w:r w:rsidRPr="006F2506">
        <w:lastRenderedPageBreak/>
        <w:t xml:space="preserve">neadekvačiai. Pažymėtina, kad kaštai nepageidaujamų reakcijų valdymui nėra įvertinti pagal DRG metodą (nors paraiškoje teigiama, jog buvo naudotas šis metodas), nenurodyti DRG kodai, nepritaikyta nepageidaujamų reakcijų pasireiškimo tikimybė/trukmė. Nepageidaujamų reakcijų kaštai sudaro didžiąją kaštų dalį analizėje, bet tai nėra pagrįsta (tikėtina jog modelyje nepageidaujamos reakcijos tęsiasi visą gyvenimo laikotarpį, o tai yra kliniškai netinkama). Analizėje naudojama viso gyvenimo laiko perspektyva, tačiau gydymas neturi įtakos pacientų </w:t>
      </w:r>
      <w:proofErr w:type="spellStart"/>
      <w:r w:rsidRPr="006F2506">
        <w:t>išgyvenamumui</w:t>
      </w:r>
      <w:proofErr w:type="spellEnd"/>
      <w:r w:rsidRPr="006F2506">
        <w:t xml:space="preserve"> ir kaštų prognozavimas viso gyvenimo laiko perspektyvoje yra nepagrįstas kokybiškais klinikiniais šaltiniais ir prielaidomis. Taipogi, nepaaiškintas atkryčių dažnio ar biologinio praeinamumo santykio naudojimas analizėje.</w:t>
      </w:r>
    </w:p>
    <w:p w14:paraId="1EE61BD1" w14:textId="36370DD8" w:rsidR="00573F2D" w:rsidRPr="00F30B06" w:rsidRDefault="003F0692" w:rsidP="00365A7B">
      <w:pPr>
        <w:tabs>
          <w:tab w:val="left" w:pos="567"/>
        </w:tabs>
        <w:spacing w:line="276" w:lineRule="auto"/>
        <w:ind w:firstLine="425"/>
        <w:jc w:val="both"/>
        <w:rPr>
          <w:rFonts w:eastAsia="Arial"/>
        </w:rPr>
      </w:pPr>
      <w:r w:rsidRPr="00DD58B1">
        <w:rPr>
          <w:i/>
        </w:rPr>
        <w:t>Be aukščiau išvardytų trūkumų, neaišku, ar analizėje naudojami parametrai atitinka Lietuvos praktiką</w:t>
      </w:r>
      <w:r>
        <w:t>.</w:t>
      </w:r>
      <w:r w:rsidR="005C204C">
        <w:rPr>
          <w:lang w:eastAsia="lt-LT"/>
        </w:rPr>
        <w:t xml:space="preserve"> Trūkumai kartotinai nurodyti </w:t>
      </w:r>
      <w:r w:rsidR="00573F2D">
        <w:rPr>
          <w:lang w:eastAsia="lt-LT"/>
        </w:rPr>
        <w:t>P</w:t>
      </w:r>
      <w:r w:rsidR="005C204C">
        <w:rPr>
          <w:lang w:eastAsia="lt-LT"/>
        </w:rPr>
        <w:t xml:space="preserve">areiškėjui ir paprašyta </w:t>
      </w:r>
      <w:r>
        <w:rPr>
          <w:lang w:eastAsia="lt-LT"/>
        </w:rPr>
        <w:t xml:space="preserve">vertinimui pateikti kokybiškus duomenis. </w:t>
      </w:r>
      <w:r w:rsidR="00F62ADA">
        <w:rPr>
          <w:lang w:eastAsia="lt-LT"/>
        </w:rPr>
        <w:t xml:space="preserve">Pareiškėjas atsakydamas į Tarnybos nurodytus trūkumus dar kartą pateikė atnaujintą analizę, kurioje Tarnybos įvardintų trūkumų neišsprendė. </w:t>
      </w:r>
      <w:r>
        <w:rPr>
          <w:lang w:eastAsia="lt-LT"/>
        </w:rPr>
        <w:t xml:space="preserve">Įvertinus </w:t>
      </w:r>
      <w:r w:rsidR="005C204C">
        <w:rPr>
          <w:lang w:eastAsia="lt-LT"/>
        </w:rPr>
        <w:t xml:space="preserve">kartotinai </w:t>
      </w:r>
      <w:r>
        <w:rPr>
          <w:lang w:eastAsia="lt-LT"/>
        </w:rPr>
        <w:t>papildomai pateikt</w:t>
      </w:r>
      <w:r w:rsidR="00F62ADA">
        <w:rPr>
          <w:lang w:eastAsia="lt-LT"/>
        </w:rPr>
        <w:t>us</w:t>
      </w:r>
      <w:r>
        <w:rPr>
          <w:lang w:eastAsia="lt-LT"/>
        </w:rPr>
        <w:t xml:space="preserve"> klinikinius duomenis, </w:t>
      </w:r>
      <w:r w:rsidR="005C204C">
        <w:rPr>
          <w:lang w:eastAsia="lt-LT"/>
        </w:rPr>
        <w:t>prieita</w:t>
      </w:r>
      <w:r w:rsidR="00573F2D">
        <w:rPr>
          <w:lang w:eastAsia="lt-LT"/>
        </w:rPr>
        <w:t xml:space="preserve"> </w:t>
      </w:r>
      <w:r>
        <w:rPr>
          <w:lang w:eastAsia="lt-LT"/>
        </w:rPr>
        <w:t>išvad</w:t>
      </w:r>
      <w:r w:rsidR="005C204C">
        <w:rPr>
          <w:lang w:eastAsia="lt-LT"/>
        </w:rPr>
        <w:t>os</w:t>
      </w:r>
      <w:r>
        <w:rPr>
          <w:lang w:eastAsia="lt-LT"/>
        </w:rPr>
        <w:t xml:space="preserve">, jog duomenys apie palyginamąjį efektyvumą yra netinkami vertinti, o klinikinis veiksmingumas yra įvertintas </w:t>
      </w:r>
      <w:r w:rsidRPr="00D05364">
        <w:t>kaip nepagrindžiantis papildomos naudos pacientų sveikatai sukūrimo, lyginant su įprasta klinikine praktika</w:t>
      </w:r>
      <w:r w:rsidR="005C204C">
        <w:t xml:space="preserve">, </w:t>
      </w:r>
      <w:proofErr w:type="spellStart"/>
      <w:r w:rsidR="005C204C">
        <w:t>t.y</w:t>
      </w:r>
      <w:proofErr w:type="spellEnd"/>
      <w:r w:rsidR="005C204C">
        <w:t xml:space="preserve">. vertinimo išvada atitinka </w:t>
      </w:r>
      <w:r w:rsidR="00F30B06">
        <w:t xml:space="preserve">Tvarkos aprašo </w:t>
      </w:r>
      <w:r w:rsidR="005C204C">
        <w:t>33.1 papunktį</w:t>
      </w:r>
      <w:r w:rsidR="00F30B06">
        <w:t xml:space="preserve">, todėl </w:t>
      </w:r>
      <w:r w:rsidR="00365A7B">
        <w:t>(</w:t>
      </w:r>
      <w:r w:rsidR="00F30B06">
        <w:rPr>
          <w:lang w:eastAsia="en-GB"/>
        </w:rPr>
        <w:t>v</w:t>
      </w:r>
      <w:r w:rsidRPr="004A7E27">
        <w:rPr>
          <w:lang w:eastAsia="en-GB"/>
        </w:rPr>
        <w:t xml:space="preserve">adovaujantis </w:t>
      </w:r>
      <w:r w:rsidR="00F30B06">
        <w:t xml:space="preserve">Tvarkos aprašo </w:t>
      </w:r>
      <w:r w:rsidRPr="004A7E27">
        <w:rPr>
          <w:color w:val="000000"/>
          <w:lang w:eastAsia="ru-RU"/>
        </w:rPr>
        <w:t>17</w:t>
      </w:r>
      <w:r w:rsidRPr="004A7E27">
        <w:rPr>
          <w:color w:val="000000"/>
          <w:vertAlign w:val="superscript"/>
          <w:lang w:eastAsia="ru-RU"/>
        </w:rPr>
        <w:t>1</w:t>
      </w:r>
      <w:r w:rsidRPr="004A7E27">
        <w:rPr>
          <w:color w:val="000000"/>
          <w:lang w:eastAsia="ru-RU"/>
        </w:rPr>
        <w:t xml:space="preserve"> punkt</w:t>
      </w:r>
      <w:r w:rsidR="00365A7B">
        <w:rPr>
          <w:color w:val="000000"/>
          <w:lang w:eastAsia="ru-RU"/>
        </w:rPr>
        <w:t>u</w:t>
      </w:r>
      <w:r w:rsidR="00F30B06">
        <w:rPr>
          <w:color w:val="000000"/>
          <w:lang w:eastAsia="ru-RU"/>
        </w:rPr>
        <w:t>, nurodanči</w:t>
      </w:r>
      <w:r w:rsidR="00365A7B">
        <w:rPr>
          <w:color w:val="000000"/>
          <w:lang w:eastAsia="ru-RU"/>
        </w:rPr>
        <w:t>u</w:t>
      </w:r>
      <w:r w:rsidR="00F30B06">
        <w:rPr>
          <w:color w:val="000000"/>
          <w:lang w:eastAsia="ru-RU"/>
        </w:rPr>
        <w:t>, kad</w:t>
      </w:r>
      <w:r w:rsidRPr="004A7E27">
        <w:rPr>
          <w:color w:val="000000"/>
          <w:lang w:eastAsia="ru-RU"/>
        </w:rPr>
        <w:t xml:space="preserve"> </w:t>
      </w:r>
      <w:r w:rsidR="00F30B06">
        <w:rPr>
          <w:color w:val="000000"/>
          <w:lang w:eastAsia="ru-RU"/>
        </w:rPr>
        <w:t xml:space="preserve">jei </w:t>
      </w:r>
      <w:r w:rsidRPr="00365A7B">
        <w:rPr>
          <w:lang w:eastAsia="ru-RU"/>
        </w:rPr>
        <w:t xml:space="preserve">klinikinės dalies vertinimo išvada atitinka Aprašo 33.1 papunktį, </w:t>
      </w:r>
      <w:r w:rsidRPr="00365A7B">
        <w:t>tai laikoma esminiu Paraiškos trūkumu ir</w:t>
      </w:r>
      <w:r w:rsidRPr="00365A7B">
        <w:rPr>
          <w:lang w:eastAsia="ru-RU"/>
        </w:rPr>
        <w:t xml:space="preserve"> ekonominis vertinimas neatliekamas</w:t>
      </w:r>
      <w:r w:rsidR="00365A7B">
        <w:rPr>
          <w:lang w:eastAsia="ru-RU"/>
        </w:rPr>
        <w:t>) pateikti duomenys apie kaštų naudingumą yra netinkami vertinti</w:t>
      </w:r>
      <w:r w:rsidR="00F30B06" w:rsidRPr="00365A7B">
        <w:rPr>
          <w:lang w:eastAsia="ru-RU"/>
        </w:rPr>
        <w:t>.</w:t>
      </w:r>
      <w:r w:rsidRPr="00F30B06">
        <w:rPr>
          <w:lang w:eastAsia="ru-RU"/>
        </w:rPr>
        <w:t xml:space="preserve"> </w:t>
      </w:r>
    </w:p>
    <w:p w14:paraId="37A7B5C1" w14:textId="3E9C4FE1" w:rsidR="003F0692" w:rsidRPr="00E33EFF" w:rsidRDefault="003F0692" w:rsidP="00A93AA6">
      <w:pPr>
        <w:tabs>
          <w:tab w:val="left" w:pos="426"/>
        </w:tabs>
        <w:rPr>
          <w:b/>
          <w:bCs/>
          <w:caps/>
        </w:rPr>
      </w:pPr>
    </w:p>
    <w:p w14:paraId="4FC424F9" w14:textId="4E767245" w:rsidR="00C62B36" w:rsidRPr="00E33EFF" w:rsidRDefault="00C62B36" w:rsidP="00CC09D4">
      <w:pPr>
        <w:pStyle w:val="Sraopastraipa"/>
        <w:numPr>
          <w:ilvl w:val="0"/>
          <w:numId w:val="12"/>
        </w:numPr>
        <w:tabs>
          <w:tab w:val="left" w:pos="567"/>
        </w:tabs>
        <w:ind w:hanging="720"/>
        <w:rPr>
          <w:b/>
          <w:bCs/>
          <w:caps/>
        </w:rPr>
      </w:pPr>
      <w:r w:rsidRPr="00E33EFF">
        <w:rPr>
          <w:b/>
          <w:bCs/>
          <w:caps/>
        </w:rPr>
        <w:t xml:space="preserve">Pacientų organizacijų pateikti duomenys </w:t>
      </w:r>
    </w:p>
    <w:p w14:paraId="79BCFF40" w14:textId="1992DF4A" w:rsidR="00937907" w:rsidRPr="00E33EFF" w:rsidRDefault="004D34C6" w:rsidP="00937907">
      <w:pPr>
        <w:spacing w:after="120"/>
        <w:jc w:val="both"/>
      </w:pPr>
      <w:sdt>
        <w:sdtPr>
          <w:rPr>
            <w:rStyle w:val="Style2"/>
            <w:rFonts w:ascii="MS Gothic" w:eastAsia="MS Gothic" w:hAnsi="MS Gothic"/>
            <w:sz w:val="24"/>
          </w:rPr>
          <w:id w:val="1150014178"/>
          <w15:color w:val="FFCC00"/>
          <w14:checkbox>
            <w14:checked w14:val="0"/>
            <w14:checkedState w14:val="2612" w14:font="MS Gothic"/>
            <w14:uncheckedState w14:val="2610" w14:font="MS Gothic"/>
          </w14:checkbox>
        </w:sdtPr>
        <w:sdtEndPr>
          <w:rPr>
            <w:rStyle w:val="Style2"/>
          </w:rPr>
        </w:sdtEndPr>
        <w:sdtContent>
          <w:r w:rsidR="00937907" w:rsidRPr="00E33EFF">
            <w:rPr>
              <w:rStyle w:val="Style2"/>
              <w:rFonts w:ascii="MS Gothic" w:eastAsia="MS Gothic" w:hAnsi="MS Gothic" w:hint="eastAsia"/>
              <w:sz w:val="24"/>
            </w:rPr>
            <w:t>☐</w:t>
          </w:r>
        </w:sdtContent>
      </w:sdt>
      <w:r w:rsidR="00937907" w:rsidRPr="00E33EFF">
        <w:t xml:space="preserve"> Pacientų organizacijos pozicija pateikta. Žr. priedą.</w:t>
      </w:r>
    </w:p>
    <w:p w14:paraId="62992180" w14:textId="5FBB122E" w:rsidR="00937907" w:rsidRPr="00E33EFF" w:rsidRDefault="004D34C6" w:rsidP="00937907">
      <w:pPr>
        <w:spacing w:after="120"/>
        <w:jc w:val="both"/>
      </w:pPr>
      <w:sdt>
        <w:sdtPr>
          <w:rPr>
            <w:rStyle w:val="Style2"/>
            <w:rFonts w:ascii="MS Gothic" w:eastAsia="MS Gothic" w:hAnsi="MS Gothic"/>
            <w:sz w:val="24"/>
          </w:rPr>
          <w:id w:val="-1545513810"/>
          <w15:color w:val="FFCC00"/>
          <w14:checkbox>
            <w14:checked w14:val="1"/>
            <w14:checkedState w14:val="2612" w14:font="MS Gothic"/>
            <w14:uncheckedState w14:val="2610" w14:font="MS Gothic"/>
          </w14:checkbox>
        </w:sdtPr>
        <w:sdtEndPr>
          <w:rPr>
            <w:rStyle w:val="Style2"/>
          </w:rPr>
        </w:sdtEndPr>
        <w:sdtContent>
          <w:r w:rsidR="003F0692">
            <w:rPr>
              <w:rStyle w:val="Style2"/>
              <w:rFonts w:ascii="MS Gothic" w:eastAsia="MS Gothic" w:hAnsi="MS Gothic" w:hint="eastAsia"/>
              <w:sz w:val="24"/>
            </w:rPr>
            <w:t>☒</w:t>
          </w:r>
        </w:sdtContent>
      </w:sdt>
      <w:r w:rsidR="00937907" w:rsidRPr="00E33EFF">
        <w:t xml:space="preserve"> Pacientų organizacijos pozicija </w:t>
      </w:r>
      <w:r w:rsidR="00880A44" w:rsidRPr="00E33EFF">
        <w:t>ne</w:t>
      </w:r>
      <w:r w:rsidR="00937907" w:rsidRPr="00E33EFF">
        <w:t>pateikta.</w:t>
      </w:r>
    </w:p>
    <w:p w14:paraId="03E73D82" w14:textId="77777777" w:rsidR="00D417D2" w:rsidRPr="00E33EFF" w:rsidRDefault="00D417D2" w:rsidP="00937907">
      <w:pPr>
        <w:spacing w:after="120"/>
        <w:jc w:val="both"/>
      </w:pPr>
    </w:p>
    <w:p w14:paraId="3D3277FA" w14:textId="3CEEB2D2" w:rsidR="00C62B36" w:rsidRPr="00E33EFF" w:rsidRDefault="00C62B36" w:rsidP="00CC09D4">
      <w:pPr>
        <w:pStyle w:val="Sraopastraipa"/>
        <w:numPr>
          <w:ilvl w:val="0"/>
          <w:numId w:val="12"/>
        </w:numPr>
        <w:tabs>
          <w:tab w:val="left" w:pos="567"/>
        </w:tabs>
        <w:ind w:hanging="720"/>
        <w:rPr>
          <w:b/>
          <w:bCs/>
          <w:caps/>
        </w:rPr>
      </w:pPr>
      <w:r w:rsidRPr="00E33EFF">
        <w:rPr>
          <w:b/>
          <w:bCs/>
          <w:caps/>
        </w:rPr>
        <w:t>Gydytojų organizacijų pateikti duomenys</w:t>
      </w:r>
    </w:p>
    <w:p w14:paraId="389A346C" w14:textId="7F5362E1" w:rsidR="00937907" w:rsidRPr="00E33EFF" w:rsidRDefault="004D34C6" w:rsidP="00662983">
      <w:pPr>
        <w:spacing w:after="120"/>
        <w:jc w:val="both"/>
      </w:pPr>
      <w:sdt>
        <w:sdtPr>
          <w:rPr>
            <w:rStyle w:val="Style2"/>
            <w:rFonts w:ascii="MS Gothic" w:eastAsia="MS Gothic" w:hAnsi="MS Gothic"/>
            <w:sz w:val="24"/>
          </w:rPr>
          <w:id w:val="1613862788"/>
          <w15:color w:val="FFCC00"/>
          <w14:checkbox>
            <w14:checked w14:val="1"/>
            <w14:checkedState w14:val="2612" w14:font="MS Gothic"/>
            <w14:uncheckedState w14:val="2610" w14:font="MS Gothic"/>
          </w14:checkbox>
        </w:sdtPr>
        <w:sdtEndPr>
          <w:rPr>
            <w:rStyle w:val="Style2"/>
          </w:rPr>
        </w:sdtEndPr>
        <w:sdtContent>
          <w:r w:rsidR="00CF0EAB">
            <w:rPr>
              <w:rStyle w:val="Style2"/>
              <w:rFonts w:ascii="MS Gothic" w:eastAsia="MS Gothic" w:hAnsi="MS Gothic" w:hint="eastAsia"/>
              <w:sz w:val="24"/>
            </w:rPr>
            <w:t>☒</w:t>
          </w:r>
        </w:sdtContent>
      </w:sdt>
      <w:r w:rsidR="00662983" w:rsidRPr="00E33EFF">
        <w:t xml:space="preserve"> </w:t>
      </w:r>
      <w:r w:rsidR="00937907" w:rsidRPr="00E33EFF">
        <w:t xml:space="preserve">Gydytojų specialistų organizacijos pozicija pateikta. </w:t>
      </w:r>
      <w:r w:rsidR="00662983" w:rsidRPr="00E33EFF">
        <w:t>Žr. priedą</w:t>
      </w:r>
      <w:r w:rsidR="00937907" w:rsidRPr="00E33EFF">
        <w:t>.</w:t>
      </w:r>
    </w:p>
    <w:p w14:paraId="5D8CC48C" w14:textId="7AA56ADF" w:rsidR="00662983" w:rsidRPr="00E33EFF" w:rsidRDefault="004D34C6" w:rsidP="00662983">
      <w:pPr>
        <w:spacing w:after="120"/>
        <w:jc w:val="both"/>
      </w:pPr>
      <w:sdt>
        <w:sdtPr>
          <w:rPr>
            <w:rStyle w:val="Style2"/>
            <w:rFonts w:ascii="MS Gothic" w:eastAsia="MS Gothic" w:hAnsi="MS Gothic"/>
            <w:sz w:val="24"/>
          </w:rPr>
          <w:id w:val="-41988141"/>
          <w15:color w:val="FFCC00"/>
          <w14:checkbox>
            <w14:checked w14:val="0"/>
            <w14:checkedState w14:val="2612" w14:font="MS Gothic"/>
            <w14:uncheckedState w14:val="2610" w14:font="MS Gothic"/>
          </w14:checkbox>
        </w:sdtPr>
        <w:sdtEndPr>
          <w:rPr>
            <w:rStyle w:val="Style2"/>
          </w:rPr>
        </w:sdtEndPr>
        <w:sdtContent>
          <w:r w:rsidR="00937907" w:rsidRPr="00E33EFF">
            <w:rPr>
              <w:rStyle w:val="Style2"/>
              <w:rFonts w:ascii="MS Gothic" w:eastAsia="MS Gothic" w:hAnsi="MS Gothic" w:hint="eastAsia"/>
              <w:sz w:val="24"/>
            </w:rPr>
            <w:t>☐</w:t>
          </w:r>
        </w:sdtContent>
      </w:sdt>
      <w:r w:rsidR="00662983" w:rsidRPr="00E33EFF">
        <w:t xml:space="preserve"> </w:t>
      </w:r>
      <w:r w:rsidR="00937907" w:rsidRPr="00E33EFF">
        <w:t xml:space="preserve">Gydytojų specialistų organizacijos pozicija </w:t>
      </w:r>
      <w:r w:rsidR="00880A44" w:rsidRPr="00E33EFF">
        <w:t>ne</w:t>
      </w:r>
      <w:r w:rsidR="00937907" w:rsidRPr="00E33EFF">
        <w:t>pateikta.</w:t>
      </w:r>
    </w:p>
    <w:p w14:paraId="3701D46A" w14:textId="77777777" w:rsidR="00A042B9" w:rsidRPr="00E33EFF" w:rsidRDefault="00A042B9" w:rsidP="00662983">
      <w:pPr>
        <w:spacing w:after="120"/>
        <w:jc w:val="both"/>
      </w:pPr>
    </w:p>
    <w:p w14:paraId="78F23ECB" w14:textId="23A3A002" w:rsidR="002F0E4F" w:rsidRPr="00E33EFF" w:rsidRDefault="002F0E4F" w:rsidP="00CC09D4">
      <w:pPr>
        <w:pStyle w:val="Sraopastraipa"/>
        <w:numPr>
          <w:ilvl w:val="0"/>
          <w:numId w:val="12"/>
        </w:numPr>
        <w:tabs>
          <w:tab w:val="left" w:pos="567"/>
        </w:tabs>
        <w:ind w:hanging="720"/>
        <w:rPr>
          <w:b/>
          <w:bCs/>
          <w:caps/>
        </w:rPr>
      </w:pPr>
      <w:r w:rsidRPr="00E33EFF">
        <w:rPr>
          <w:b/>
          <w:bCs/>
          <w:caps/>
        </w:rPr>
        <w:t xml:space="preserve">Išvada </w:t>
      </w:r>
    </w:p>
    <w:p w14:paraId="30069D85" w14:textId="77777777" w:rsidR="0061611B" w:rsidRPr="00BF3927" w:rsidRDefault="0061611B" w:rsidP="0061611B">
      <w:pPr>
        <w:ind w:left="360"/>
        <w:rPr>
          <w:i/>
          <w:color w:val="000000" w:themeColor="text1"/>
          <w:szCs w:val="22"/>
        </w:rPr>
      </w:pPr>
    </w:p>
    <w:tbl>
      <w:tblPr>
        <w:tblStyle w:val="Lentelstinklelis"/>
        <w:tblW w:w="0" w:type="auto"/>
        <w:tblLook w:val="04A0" w:firstRow="1" w:lastRow="0" w:firstColumn="1" w:lastColumn="0" w:noHBand="0" w:noVBand="1"/>
      </w:tblPr>
      <w:tblGrid>
        <w:gridCol w:w="4815"/>
        <w:gridCol w:w="4814"/>
      </w:tblGrid>
      <w:tr w:rsidR="00B13D65" w:rsidRPr="00E33EFF" w14:paraId="25A2473E" w14:textId="77777777" w:rsidTr="00C16245">
        <w:trPr>
          <w:trHeight w:val="510"/>
        </w:trPr>
        <w:tc>
          <w:tcPr>
            <w:tcW w:w="4815" w:type="dxa"/>
            <w:vAlign w:val="center"/>
          </w:tcPr>
          <w:p w14:paraId="7EFE6941" w14:textId="23B8BB6D" w:rsidR="00B13D65" w:rsidRPr="00E33EFF" w:rsidRDefault="00662983" w:rsidP="005C20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sidRPr="00E33EFF">
              <w:rPr>
                <w:rStyle w:val="Style2"/>
                <w:rFonts w:eastAsia="MS Gothic"/>
                <w:b/>
                <w:bCs/>
                <w:sz w:val="24"/>
              </w:rPr>
              <w:t>Rekomenduojama kompensuoti</w:t>
            </w:r>
          </w:p>
        </w:tc>
        <w:tc>
          <w:tcPr>
            <w:tcW w:w="4814" w:type="dxa"/>
            <w:vAlign w:val="center"/>
          </w:tcPr>
          <w:p w14:paraId="330A1A5E" w14:textId="19247DC1" w:rsidR="00B13D65" w:rsidRPr="00E33EFF" w:rsidRDefault="00662983" w:rsidP="005C20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sidRPr="00E33EFF">
              <w:rPr>
                <w:rStyle w:val="Style2"/>
                <w:rFonts w:eastAsia="MS Gothic"/>
                <w:b/>
                <w:bCs/>
                <w:sz w:val="24"/>
              </w:rPr>
              <w:t xml:space="preserve">Rekomenduojama nekompensuoti </w:t>
            </w:r>
          </w:p>
        </w:tc>
      </w:tr>
      <w:tr w:rsidR="00B13D65" w:rsidRPr="00E33EFF" w14:paraId="143A7356" w14:textId="77777777" w:rsidTr="00C16245">
        <w:trPr>
          <w:trHeight w:val="510"/>
        </w:trPr>
        <w:tc>
          <w:tcPr>
            <w:tcW w:w="9629" w:type="dxa"/>
            <w:gridSpan w:val="2"/>
            <w:vAlign w:val="center"/>
          </w:tcPr>
          <w:p w14:paraId="0AF5D6B4" w14:textId="6D8B6C59" w:rsidR="00B13D65" w:rsidRPr="00E33EFF"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E33EFF">
              <w:rPr>
                <w:rStyle w:val="Style2"/>
                <w:rFonts w:eastAsia="MS Gothic"/>
                <w:b/>
                <w:bCs/>
                <w:sz w:val="24"/>
              </w:rPr>
              <w:t>Palyginamasis efektyvumas</w:t>
            </w:r>
          </w:p>
        </w:tc>
      </w:tr>
      <w:tr w:rsidR="00B13D65" w:rsidRPr="00E33EFF" w14:paraId="28A0C814" w14:textId="77777777" w:rsidTr="0061611B">
        <w:tc>
          <w:tcPr>
            <w:tcW w:w="4815" w:type="dxa"/>
          </w:tcPr>
          <w:p w14:paraId="216769B5" w14:textId="4F76F6A7" w:rsidR="00B13D65" w:rsidRPr="00E33EFF" w:rsidRDefault="004D34C6" w:rsidP="005C20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97324644"/>
                <w15:color w:val="FFCC00"/>
                <w14:checkbox>
                  <w14:checked w14:val="0"/>
                  <w14:checkedState w14:val="2612" w14:font="MS Gothic"/>
                  <w14:uncheckedState w14:val="2610" w14:font="MS Gothic"/>
                </w14:checkbox>
              </w:sdtPr>
              <w:sdtEndPr>
                <w:rPr>
                  <w:rStyle w:val="Style2"/>
                </w:rPr>
              </w:sdtEndPr>
              <w:sdtContent>
                <w:r w:rsidR="00B13D65" w:rsidRPr="00E33EFF">
                  <w:rPr>
                    <w:rStyle w:val="Style2"/>
                    <w:rFonts w:ascii="Segoe UI Symbol" w:eastAsia="MS Gothic" w:hAnsi="Segoe UI Symbol" w:cs="Segoe UI Symbol"/>
                    <w:sz w:val="24"/>
                  </w:rPr>
                  <w:t>☐</w:t>
                </w:r>
              </w:sdtContent>
            </w:sdt>
            <w:r w:rsidR="00B13D65" w:rsidRPr="00E33EFF">
              <w:t xml:space="preserve"> 32.1. yra didesnis</w:t>
            </w:r>
          </w:p>
          <w:p w14:paraId="3B48F372" w14:textId="77777777" w:rsidR="00662983" w:rsidRPr="00E33EFF" w:rsidRDefault="00662983" w:rsidP="005C20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F18D4" w14:textId="634291AE" w:rsidR="00B13D65" w:rsidRPr="00E33EFF" w:rsidRDefault="004D34C6" w:rsidP="003E4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4"/>
              </w:rPr>
            </w:pPr>
            <w:sdt>
              <w:sdtPr>
                <w:rPr>
                  <w:rStyle w:val="Style2"/>
                  <w:sz w:val="24"/>
                </w:rPr>
                <w:id w:val="418297090"/>
                <w15:color w:val="FFCC00"/>
                <w14:checkbox>
                  <w14:checked w14:val="0"/>
                  <w14:checkedState w14:val="2612" w14:font="MS Gothic"/>
                  <w14:uncheckedState w14:val="2610" w14:font="MS Gothic"/>
                </w14:checkbox>
              </w:sdtPr>
              <w:sdtEndPr>
                <w:rPr>
                  <w:rStyle w:val="Style2"/>
                </w:rPr>
              </w:sdtEndPr>
              <w:sdtContent>
                <w:r w:rsidR="00B13D65" w:rsidRPr="00E33EFF">
                  <w:rPr>
                    <w:rStyle w:val="Style2"/>
                    <w:rFonts w:ascii="Segoe UI Symbol" w:eastAsia="MS Gothic" w:hAnsi="Segoe UI Symbol" w:cs="Segoe UI Symbol"/>
                    <w:sz w:val="24"/>
                  </w:rPr>
                  <w:t>☐</w:t>
                </w:r>
              </w:sdtContent>
            </w:sdt>
            <w:r w:rsidR="00B13D65" w:rsidRPr="00E33EFF">
              <w:t xml:space="preserve"> 32.1. iš esmės nesiskiria</w:t>
            </w:r>
          </w:p>
        </w:tc>
        <w:tc>
          <w:tcPr>
            <w:tcW w:w="4814" w:type="dxa"/>
          </w:tcPr>
          <w:p w14:paraId="507828D9" w14:textId="1356DAD3" w:rsidR="00B13D65" w:rsidRPr="00E33EFF" w:rsidRDefault="004D34C6" w:rsidP="005C20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724755596"/>
                <w15:color w:val="FFCC00"/>
                <w14:checkbox>
                  <w14:checked w14:val="0"/>
                  <w14:checkedState w14:val="2612" w14:font="MS Gothic"/>
                  <w14:uncheckedState w14:val="2610" w14:font="MS Gothic"/>
                </w14:checkbox>
              </w:sdtPr>
              <w:sdtEndPr>
                <w:rPr>
                  <w:rStyle w:val="Style2"/>
                </w:rPr>
              </w:sdtEndPr>
              <w:sdtContent>
                <w:r w:rsidR="00B13D65" w:rsidRPr="00E33EFF">
                  <w:rPr>
                    <w:rStyle w:val="Style2"/>
                    <w:rFonts w:ascii="Segoe UI Symbol" w:eastAsia="MS Gothic" w:hAnsi="Segoe UI Symbol" w:cs="Segoe UI Symbol"/>
                    <w:sz w:val="24"/>
                  </w:rPr>
                  <w:t>☐</w:t>
                </w:r>
              </w:sdtContent>
            </w:sdt>
            <w:r w:rsidR="00B13D65" w:rsidRPr="00E33EFF">
              <w:t xml:space="preserve"> 33.1. yra mažesnis</w:t>
            </w:r>
          </w:p>
          <w:p w14:paraId="7F95DEEC" w14:textId="77777777" w:rsidR="00662983" w:rsidRPr="00E33EFF" w:rsidRDefault="00662983" w:rsidP="005C20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680682B8" w14:textId="2ABDDFFE" w:rsidR="00662983" w:rsidRPr="00E33EFF" w:rsidRDefault="004D34C6" w:rsidP="005C20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62168479"/>
                <w15:color w:val="FFCC00"/>
                <w14:checkbox>
                  <w14:checked w14:val="0"/>
                  <w14:checkedState w14:val="2612" w14:font="MS Gothic"/>
                  <w14:uncheckedState w14:val="2610" w14:font="MS Gothic"/>
                </w14:checkbox>
              </w:sdtPr>
              <w:sdtEndPr>
                <w:rPr>
                  <w:rStyle w:val="Style2"/>
                </w:rPr>
              </w:sdtEndPr>
              <w:sdtContent>
                <w:r w:rsidR="00F30B06">
                  <w:rPr>
                    <w:rStyle w:val="Style2"/>
                    <w:rFonts w:ascii="MS Gothic" w:eastAsia="MS Gothic" w:hAnsi="MS Gothic" w:hint="eastAsia"/>
                    <w:sz w:val="24"/>
                  </w:rPr>
                  <w:t>☐</w:t>
                </w:r>
              </w:sdtContent>
            </w:sdt>
            <w:r w:rsidR="00B13D65" w:rsidRPr="00E33EFF">
              <w:t xml:space="preserve"> 33.1. yra neįrodytas kaip toks pat</w:t>
            </w:r>
          </w:p>
          <w:p w14:paraId="35205E85" w14:textId="77777777" w:rsidR="00662983" w:rsidRPr="00E33EFF" w:rsidRDefault="00662983" w:rsidP="005C20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CC3F0A3" w14:textId="5ACA9E2F" w:rsidR="00B13D65" w:rsidRPr="00E33EFF" w:rsidRDefault="004D34C6" w:rsidP="005C20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57960180"/>
                <w15:color w:val="FFCC00"/>
                <w14:checkbox>
                  <w14:checked w14:val="0"/>
                  <w14:checkedState w14:val="2612" w14:font="MS Gothic"/>
                  <w14:uncheckedState w14:val="2610" w14:font="MS Gothic"/>
                </w14:checkbox>
              </w:sdtPr>
              <w:sdtEndPr>
                <w:rPr>
                  <w:rStyle w:val="Style2"/>
                </w:rPr>
              </w:sdtEndPr>
              <w:sdtContent>
                <w:r w:rsidR="002904FB">
                  <w:rPr>
                    <w:rStyle w:val="Style2"/>
                    <w:rFonts w:ascii="MS Gothic" w:eastAsia="MS Gothic" w:hAnsi="MS Gothic" w:hint="eastAsia"/>
                    <w:sz w:val="24"/>
                  </w:rPr>
                  <w:t>☐</w:t>
                </w:r>
              </w:sdtContent>
            </w:sdt>
            <w:r w:rsidR="00662983" w:rsidRPr="00E33EFF">
              <w:t xml:space="preserve"> 33.1 </w:t>
            </w:r>
            <w:r w:rsidR="00B00959" w:rsidRPr="00E33EFF">
              <w:t xml:space="preserve">yra </w:t>
            </w:r>
            <w:r w:rsidR="00B13D65" w:rsidRPr="00E33EFF">
              <w:t>neįrodytas kaip didesnis</w:t>
            </w:r>
          </w:p>
          <w:p w14:paraId="512E653B" w14:textId="77777777" w:rsidR="00662983" w:rsidRPr="00E33EFF" w:rsidRDefault="00662983" w:rsidP="005C20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3F374F4" w14:textId="39CE1480" w:rsidR="00B13D65" w:rsidRPr="00E33EFF" w:rsidRDefault="004D34C6" w:rsidP="005C20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69842114"/>
                <w15:color w:val="FFCC00"/>
                <w14:checkbox>
                  <w14:checked w14:val="1"/>
                  <w14:checkedState w14:val="2612" w14:font="MS Gothic"/>
                  <w14:uncheckedState w14:val="2610" w14:font="MS Gothic"/>
                </w14:checkbox>
              </w:sdtPr>
              <w:sdtEndPr>
                <w:rPr>
                  <w:rStyle w:val="Style2"/>
                </w:rPr>
              </w:sdtEndPr>
              <w:sdtContent>
                <w:r w:rsidR="002904FB">
                  <w:rPr>
                    <w:rStyle w:val="Style2"/>
                    <w:rFonts w:ascii="MS Gothic" w:eastAsia="MS Gothic" w:hAnsi="MS Gothic" w:hint="eastAsia"/>
                    <w:sz w:val="24"/>
                  </w:rPr>
                  <w:t>☒</w:t>
                </w:r>
              </w:sdtContent>
            </w:sdt>
            <w:r w:rsidR="00B13D65" w:rsidRPr="00E33EFF">
              <w:t xml:space="preserve"> 33.1. </w:t>
            </w:r>
            <w:r w:rsidR="002904FB" w:rsidRPr="00D05364">
              <w:t>pateikti duomenys apie palyginamąjį efektyvumą yra netinkami vertinti</w:t>
            </w:r>
          </w:p>
          <w:p w14:paraId="5DDAA961" w14:textId="77777777" w:rsidR="00B13D65" w:rsidRPr="00E33EFF" w:rsidRDefault="00B13D65" w:rsidP="005C20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B13D65" w:rsidRPr="00E33EFF" w14:paraId="161CC3FE" w14:textId="77777777" w:rsidTr="00C16245">
        <w:trPr>
          <w:trHeight w:val="510"/>
        </w:trPr>
        <w:tc>
          <w:tcPr>
            <w:tcW w:w="9629" w:type="dxa"/>
            <w:gridSpan w:val="2"/>
            <w:vAlign w:val="center"/>
          </w:tcPr>
          <w:p w14:paraId="1AB46894" w14:textId="3E765638" w:rsidR="00B13D65" w:rsidRPr="00E33EFF"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E33EFF">
              <w:rPr>
                <w:rStyle w:val="Style2"/>
                <w:rFonts w:eastAsia="MS Gothic"/>
                <w:b/>
                <w:bCs/>
                <w:sz w:val="24"/>
              </w:rPr>
              <w:t>Klinikinis veiksmingumas</w:t>
            </w:r>
          </w:p>
        </w:tc>
      </w:tr>
      <w:tr w:rsidR="00B13D65" w:rsidRPr="00E33EFF" w14:paraId="3C60570A" w14:textId="77777777" w:rsidTr="0061611B">
        <w:tc>
          <w:tcPr>
            <w:tcW w:w="4815" w:type="dxa"/>
          </w:tcPr>
          <w:p w14:paraId="6897B306" w14:textId="70C15EA4" w:rsidR="00B13D65" w:rsidRPr="00E33EFF" w:rsidRDefault="004D34C6" w:rsidP="005C20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481080007"/>
                <w15:color w:val="FFCC00"/>
                <w14:checkbox>
                  <w14:checked w14:val="0"/>
                  <w14:checkedState w14:val="2612" w14:font="MS Gothic"/>
                  <w14:uncheckedState w14:val="2610" w14:font="MS Gothic"/>
                </w14:checkbox>
              </w:sdtPr>
              <w:sdtEndPr>
                <w:rPr>
                  <w:rStyle w:val="Style2"/>
                </w:rPr>
              </w:sdtEndPr>
              <w:sdtContent>
                <w:r w:rsidR="00B13D65" w:rsidRPr="00E33EFF">
                  <w:rPr>
                    <w:rStyle w:val="Style2"/>
                    <w:rFonts w:ascii="Segoe UI Symbol" w:eastAsia="MS Gothic" w:hAnsi="Segoe UI Symbol" w:cs="Segoe UI Symbol"/>
                    <w:sz w:val="24"/>
                  </w:rPr>
                  <w:t>☐</w:t>
                </w:r>
              </w:sdtContent>
            </w:sdt>
            <w:r w:rsidR="00B13D65" w:rsidRPr="00E33EFF">
              <w:t xml:space="preserve"> 32.2. yra įvertintas kaip pagrindžiantis papildomos naudos pacientų sveikatai sukūrimą, lyginant su įprasta klinikine praktika</w:t>
            </w:r>
          </w:p>
          <w:p w14:paraId="71D57105" w14:textId="77777777" w:rsidR="00662983" w:rsidRPr="00E33EFF" w:rsidRDefault="00662983" w:rsidP="005C20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EBBDF86" w14:textId="5C0FE0B2" w:rsidR="00B13D65" w:rsidRPr="00E33EFF" w:rsidRDefault="004D34C6" w:rsidP="005C20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862061586"/>
                <w15:color w:val="FFCC00"/>
                <w14:checkbox>
                  <w14:checked w14:val="0"/>
                  <w14:checkedState w14:val="2612" w14:font="MS Gothic"/>
                  <w14:uncheckedState w14:val="2610" w14:font="MS Gothic"/>
                </w14:checkbox>
              </w:sdtPr>
              <w:sdtEndPr>
                <w:rPr>
                  <w:rStyle w:val="Style2"/>
                </w:rPr>
              </w:sdtEndPr>
              <w:sdtContent>
                <w:r w:rsidR="00B13D65" w:rsidRPr="00E33EFF">
                  <w:rPr>
                    <w:rStyle w:val="Style2"/>
                    <w:rFonts w:ascii="Segoe UI Symbol" w:eastAsia="MS Gothic" w:hAnsi="Segoe UI Symbol" w:cs="Segoe UI Symbol"/>
                    <w:sz w:val="24"/>
                  </w:rPr>
                  <w:t>☐</w:t>
                </w:r>
              </w:sdtContent>
            </w:sdt>
            <w:r w:rsidR="00B13D65" w:rsidRPr="00E33EFF">
              <w:t xml:space="preserve"> 32.2. </w:t>
            </w:r>
            <w:r w:rsidR="00B00959" w:rsidRPr="00E33EFF">
              <w:t xml:space="preserve">yra </w:t>
            </w:r>
            <w:r w:rsidR="00B13D65" w:rsidRPr="00E33EFF">
              <w:t>įvertintas kaip pagrindžiantis nesiskiriančios naudos pacientų sveikatai sukūrimą, lyginant su įprasta klinikine praktika</w:t>
            </w:r>
          </w:p>
          <w:p w14:paraId="287AD233" w14:textId="77777777" w:rsidR="00B13D65" w:rsidRPr="00E33EFF" w:rsidRDefault="00B13D65" w:rsidP="005C20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4814" w:type="dxa"/>
          </w:tcPr>
          <w:p w14:paraId="74A2DECF" w14:textId="6DC6E593" w:rsidR="00662983" w:rsidRPr="00E33EFF" w:rsidRDefault="004D34C6" w:rsidP="00662983">
            <w:pPr>
              <w:jc w:val="both"/>
            </w:pPr>
            <w:sdt>
              <w:sdtPr>
                <w:rPr>
                  <w:rStyle w:val="Style2"/>
                  <w:sz w:val="24"/>
                </w:rPr>
                <w:id w:val="-1034573056"/>
                <w15:color w:val="FFCC00"/>
                <w14:checkbox>
                  <w14:checked w14:val="1"/>
                  <w14:checkedState w14:val="2612" w14:font="MS Gothic"/>
                  <w14:uncheckedState w14:val="2610" w14:font="MS Gothic"/>
                </w14:checkbox>
              </w:sdtPr>
              <w:sdtEndPr>
                <w:rPr>
                  <w:rStyle w:val="Style2"/>
                </w:rPr>
              </w:sdtEndPr>
              <w:sdtContent>
                <w:r w:rsidR="00CF0EAB">
                  <w:rPr>
                    <w:rStyle w:val="Style2"/>
                    <w:rFonts w:ascii="MS Gothic" w:eastAsia="MS Gothic" w:hAnsi="MS Gothic" w:hint="eastAsia"/>
                    <w:sz w:val="24"/>
                  </w:rPr>
                  <w:t>☒</w:t>
                </w:r>
              </w:sdtContent>
            </w:sdt>
            <w:r w:rsidR="00B13D65" w:rsidRPr="00E33EFF">
              <w:t xml:space="preserve"> 33.1. yra įvertintas kaip nepagrindžiantis papildomos </w:t>
            </w:r>
            <w:r w:rsidR="00662983" w:rsidRPr="00E33EFF">
              <w:t>naudos pacientų sveikatai sukūrimo, lyginant su  įprasta klinikine praktika</w:t>
            </w:r>
          </w:p>
          <w:p w14:paraId="6C70BCFC" w14:textId="77777777" w:rsidR="00662983" w:rsidRPr="00E33EFF" w:rsidRDefault="00662983" w:rsidP="005C204C">
            <w:pPr>
              <w:jc w:val="both"/>
            </w:pPr>
          </w:p>
          <w:p w14:paraId="0ADEC30D" w14:textId="1353964F" w:rsidR="00B13D65" w:rsidRPr="00E33EFF" w:rsidRDefault="004D34C6" w:rsidP="005C204C">
            <w:pPr>
              <w:jc w:val="both"/>
            </w:pPr>
            <w:sdt>
              <w:sdtPr>
                <w:rPr>
                  <w:rStyle w:val="Style2"/>
                  <w:sz w:val="24"/>
                </w:rPr>
                <w:id w:val="1289549109"/>
                <w15:color w:val="FFCC00"/>
                <w14:checkbox>
                  <w14:checked w14:val="0"/>
                  <w14:checkedState w14:val="2612" w14:font="MS Gothic"/>
                  <w14:uncheckedState w14:val="2610" w14:font="MS Gothic"/>
                </w14:checkbox>
              </w:sdtPr>
              <w:sdtEndPr>
                <w:rPr>
                  <w:rStyle w:val="Style2"/>
                </w:rPr>
              </w:sdtEndPr>
              <w:sdtContent>
                <w:r w:rsidR="00662983" w:rsidRPr="00E33EFF">
                  <w:rPr>
                    <w:rStyle w:val="Style2"/>
                    <w:rFonts w:ascii="Segoe UI Symbol" w:eastAsia="MS Gothic" w:hAnsi="Segoe UI Symbol" w:cs="Segoe UI Symbol"/>
                    <w:sz w:val="24"/>
                  </w:rPr>
                  <w:t>☐</w:t>
                </w:r>
              </w:sdtContent>
            </w:sdt>
            <w:r w:rsidR="00B13D65" w:rsidRPr="00E33EFF">
              <w:t xml:space="preserve"> </w:t>
            </w:r>
            <w:r w:rsidR="00662983" w:rsidRPr="00E33EFF">
              <w:t xml:space="preserve">33.1. </w:t>
            </w:r>
            <w:r w:rsidR="00B00959" w:rsidRPr="00E33EFF">
              <w:t xml:space="preserve">yra įvertintas kaip nepagrindžiantis </w:t>
            </w:r>
            <w:r w:rsidR="00B13D65" w:rsidRPr="00E33EFF">
              <w:t>nesiskiriančios naudos pacientų sveikatai sukūrimo, lyginant su įprasta klinikine praktika</w:t>
            </w:r>
          </w:p>
          <w:p w14:paraId="1EED7901" w14:textId="77777777" w:rsidR="00B13D65" w:rsidRPr="00E33EFF" w:rsidRDefault="00B13D65" w:rsidP="005C20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7E672" w14:textId="77777777" w:rsidR="00B13D65" w:rsidRPr="00E33EFF" w:rsidRDefault="00B13D65" w:rsidP="005C20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B13D65" w:rsidRPr="00E33EFF" w14:paraId="1C75AE76" w14:textId="77777777" w:rsidTr="00C16245">
        <w:trPr>
          <w:trHeight w:val="510"/>
        </w:trPr>
        <w:tc>
          <w:tcPr>
            <w:tcW w:w="9629" w:type="dxa"/>
            <w:gridSpan w:val="2"/>
            <w:vAlign w:val="center"/>
          </w:tcPr>
          <w:p w14:paraId="0247EDAD" w14:textId="7FBBB759" w:rsidR="00B13D65" w:rsidRPr="00E33EFF"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E33EFF">
              <w:rPr>
                <w:rStyle w:val="Style2"/>
                <w:rFonts w:eastAsia="MS Gothic"/>
                <w:b/>
                <w:bCs/>
                <w:sz w:val="24"/>
              </w:rPr>
              <w:t>Kaštų naudingumas</w:t>
            </w:r>
          </w:p>
        </w:tc>
      </w:tr>
      <w:tr w:rsidR="00B13D65" w:rsidRPr="00E33EFF" w14:paraId="7091A05B" w14:textId="77777777" w:rsidTr="0061611B">
        <w:tc>
          <w:tcPr>
            <w:tcW w:w="4815" w:type="dxa"/>
          </w:tcPr>
          <w:p w14:paraId="69B2A994" w14:textId="6E27BB61" w:rsidR="00B13D65" w:rsidRPr="00E33EFF" w:rsidRDefault="004D34C6" w:rsidP="005C20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975984416"/>
                <w15:color w:val="FFCC00"/>
                <w14:checkbox>
                  <w14:checked w14:val="0"/>
                  <w14:checkedState w14:val="2612" w14:font="MS Gothic"/>
                  <w14:uncheckedState w14:val="2610" w14:font="MS Gothic"/>
                </w14:checkbox>
              </w:sdtPr>
              <w:sdtEndPr>
                <w:rPr>
                  <w:rStyle w:val="Style2"/>
                </w:rPr>
              </w:sdtEndPr>
              <w:sdtContent>
                <w:r w:rsidR="00A06DBB" w:rsidRPr="00E33EFF">
                  <w:rPr>
                    <w:rStyle w:val="Style2"/>
                    <w:rFonts w:ascii="MS Gothic" w:eastAsia="MS Gothic" w:hAnsi="MS Gothic" w:hint="eastAsia"/>
                    <w:sz w:val="24"/>
                  </w:rPr>
                  <w:t>☐</w:t>
                </w:r>
              </w:sdtContent>
            </w:sdt>
            <w:r w:rsidR="00B13D65" w:rsidRPr="00E33EFF">
              <w:t xml:space="preserve"> 32.3. atitinka referencinę naudingumo vertę, </w:t>
            </w:r>
            <w:r w:rsidR="00B13D65" w:rsidRPr="00F30B06">
              <w:t>taikant PGS</w:t>
            </w:r>
          </w:p>
          <w:p w14:paraId="3F76F153" w14:textId="77777777" w:rsidR="00662983" w:rsidRPr="00E33EFF" w:rsidRDefault="00662983" w:rsidP="005C20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062072E7" w14:textId="11E4148E" w:rsidR="00B13D65" w:rsidRPr="00E33EFF" w:rsidRDefault="004D34C6" w:rsidP="005C20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sdt>
              <w:sdtPr>
                <w:rPr>
                  <w:rStyle w:val="Style2"/>
                  <w:sz w:val="24"/>
                </w:rPr>
                <w:id w:val="-1308081728"/>
                <w15:color w:val="FFCC00"/>
                <w14:checkbox>
                  <w14:checked w14:val="0"/>
                  <w14:checkedState w14:val="2612" w14:font="MS Gothic"/>
                  <w14:uncheckedState w14:val="2610" w14:font="MS Gothic"/>
                </w14:checkbox>
              </w:sdtPr>
              <w:sdtEndPr>
                <w:rPr>
                  <w:rStyle w:val="Style2"/>
                </w:rPr>
              </w:sdtEndPr>
              <w:sdtContent>
                <w:r w:rsidR="00B13D65" w:rsidRPr="00E33EFF">
                  <w:rPr>
                    <w:rStyle w:val="Style2"/>
                    <w:rFonts w:ascii="Segoe UI Symbol" w:eastAsia="MS Gothic" w:hAnsi="Segoe UI Symbol" w:cs="Segoe UI Symbol"/>
                    <w:sz w:val="24"/>
                  </w:rPr>
                  <w:t>☐</w:t>
                </w:r>
              </w:sdtContent>
            </w:sdt>
            <w:r w:rsidR="00B13D65" w:rsidRPr="00E33EFF">
              <w:t xml:space="preserve"> 32.3. gydymo juo kaštai yra mažesni ar tokie patys esant iš esmės nesiskiriančiam palyginamajam efektyvumui, </w:t>
            </w:r>
            <w:r w:rsidR="00B13D65" w:rsidRPr="00F30B06">
              <w:t xml:space="preserve">taikant </w:t>
            </w:r>
            <w:r w:rsidR="00662983" w:rsidRPr="00F30B06">
              <w:t>PGS</w:t>
            </w:r>
            <w:r w:rsidR="00F62ADA" w:rsidRPr="00F30B06">
              <w:t>,</w:t>
            </w:r>
            <w:r w:rsidR="00B00959" w:rsidRPr="00E33EFF">
              <w:t xml:space="preserve"> lyginant su įprasta klinikine praktika</w:t>
            </w:r>
          </w:p>
          <w:p w14:paraId="25E4BD1E" w14:textId="77777777" w:rsidR="00B13D65" w:rsidRPr="00E33EFF" w:rsidRDefault="00B13D65" w:rsidP="005C20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4814" w:type="dxa"/>
          </w:tcPr>
          <w:p w14:paraId="53380063" w14:textId="5EB8488A" w:rsidR="00B13D65" w:rsidRPr="00E33EFF" w:rsidRDefault="004D34C6" w:rsidP="005C20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65405113"/>
                <w15:color w:val="FFCC00"/>
                <w14:checkbox>
                  <w14:checked w14:val="0"/>
                  <w14:checkedState w14:val="2612" w14:font="MS Gothic"/>
                  <w14:uncheckedState w14:val="2610" w14:font="MS Gothic"/>
                </w14:checkbox>
              </w:sdtPr>
              <w:sdtEndPr>
                <w:rPr>
                  <w:rStyle w:val="Style2"/>
                </w:rPr>
              </w:sdtEndPr>
              <w:sdtContent>
                <w:r w:rsidR="00B13D65" w:rsidRPr="00E33EFF">
                  <w:rPr>
                    <w:rStyle w:val="Style2"/>
                    <w:rFonts w:ascii="Segoe UI Symbol" w:eastAsia="MS Gothic" w:hAnsi="Segoe UI Symbol" w:cs="Segoe UI Symbol"/>
                    <w:sz w:val="24"/>
                  </w:rPr>
                  <w:t>☐</w:t>
                </w:r>
              </w:sdtContent>
            </w:sdt>
            <w:r w:rsidR="00B13D65" w:rsidRPr="00E33EFF">
              <w:t xml:space="preserve"> 33.3. neatitinka referencinės naudingumo vertės Lietuvos Respublikoje</w:t>
            </w:r>
          </w:p>
          <w:p w14:paraId="229ED51A" w14:textId="77777777" w:rsidR="00662983" w:rsidRPr="00E33EFF" w:rsidRDefault="00662983" w:rsidP="005C20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673C3A9" w14:textId="3130A5FB" w:rsidR="00B13D65" w:rsidRPr="00E33EFF" w:rsidRDefault="004D34C6" w:rsidP="005C20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sdt>
              <w:sdtPr>
                <w:rPr>
                  <w:rStyle w:val="Style2"/>
                  <w:sz w:val="24"/>
                </w:rPr>
                <w:id w:val="-1135473618"/>
                <w15:color w:val="FFCC00"/>
                <w14:checkbox>
                  <w14:checked w14:val="0"/>
                  <w14:checkedState w14:val="2612" w14:font="MS Gothic"/>
                  <w14:uncheckedState w14:val="2610" w14:font="MS Gothic"/>
                </w14:checkbox>
              </w:sdtPr>
              <w:sdtEndPr>
                <w:rPr>
                  <w:rStyle w:val="Style2"/>
                </w:rPr>
              </w:sdtEndPr>
              <w:sdtContent>
                <w:r w:rsidR="00B13D65" w:rsidRPr="00E33EFF">
                  <w:rPr>
                    <w:rStyle w:val="Style2"/>
                    <w:rFonts w:ascii="Segoe UI Symbol" w:eastAsia="MS Gothic" w:hAnsi="Segoe UI Symbol" w:cs="Segoe UI Symbol"/>
                    <w:sz w:val="24"/>
                  </w:rPr>
                  <w:t>☐</w:t>
                </w:r>
              </w:sdtContent>
            </w:sdt>
            <w:r w:rsidR="00B13D65" w:rsidRPr="00E33EFF">
              <w:t xml:space="preserve"> 33.3. gydymo juo kaštai yra didesni esant iš esmės nesiskiriančiam palyginamajam efektyvumui</w:t>
            </w:r>
            <w:r w:rsidR="00B13D65" w:rsidRPr="00F30B06">
              <w:t>, taikant</w:t>
            </w:r>
            <w:r w:rsidR="00662983" w:rsidRPr="00F30B06">
              <w:t xml:space="preserve"> PGS</w:t>
            </w:r>
            <w:r w:rsidR="00F62ADA">
              <w:t>,</w:t>
            </w:r>
            <w:r w:rsidR="00B00959" w:rsidRPr="00E33EFF">
              <w:t xml:space="preserve"> lyginant su įprasta klinikine praktika</w:t>
            </w:r>
          </w:p>
          <w:p w14:paraId="4A9C7D2A" w14:textId="77777777" w:rsidR="00662983" w:rsidRPr="00E33EFF" w:rsidRDefault="00662983" w:rsidP="005C20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4226013D" w14:textId="09F1FFD5" w:rsidR="00B13D65" w:rsidRPr="00E33EFF" w:rsidRDefault="004D34C6" w:rsidP="005C20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08360022"/>
                <w15:color w:val="FFCC00"/>
                <w14:checkbox>
                  <w14:checked w14:val="1"/>
                  <w14:checkedState w14:val="2612" w14:font="MS Gothic"/>
                  <w14:uncheckedState w14:val="2610" w14:font="MS Gothic"/>
                </w14:checkbox>
              </w:sdtPr>
              <w:sdtEndPr>
                <w:rPr>
                  <w:rStyle w:val="Style2"/>
                </w:rPr>
              </w:sdtEndPr>
              <w:sdtContent>
                <w:r w:rsidR="003F0692">
                  <w:rPr>
                    <w:rStyle w:val="Style2"/>
                    <w:rFonts w:ascii="MS Gothic" w:eastAsia="MS Gothic" w:hAnsi="MS Gothic" w:hint="eastAsia"/>
                    <w:sz w:val="24"/>
                  </w:rPr>
                  <w:t>☒</w:t>
                </w:r>
              </w:sdtContent>
            </w:sdt>
            <w:r w:rsidR="00B13D65" w:rsidRPr="00E33EFF">
              <w:t xml:space="preserve"> 33.3. pateikti duomenys apie kaštų na</w:t>
            </w:r>
            <w:r w:rsidR="00662983" w:rsidRPr="00E33EFF">
              <w:t>udingumą yra netinkami vertinti</w:t>
            </w:r>
          </w:p>
          <w:p w14:paraId="470A48A4" w14:textId="77777777" w:rsidR="00B13D65" w:rsidRPr="00E33EFF" w:rsidRDefault="00B13D65" w:rsidP="005C20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bl>
    <w:p w14:paraId="65ACA3C5" w14:textId="76C604A1" w:rsidR="004A3A61" w:rsidRPr="00E33EFF" w:rsidRDefault="004A3A61" w:rsidP="00381024"/>
    <w:p w14:paraId="1B85C083" w14:textId="77777777" w:rsidR="009E44AE" w:rsidRPr="00E33EFF" w:rsidRDefault="009E44AE" w:rsidP="00381024"/>
    <w:p w14:paraId="3B2D1F25" w14:textId="3A80E19F" w:rsidR="000001B0" w:rsidRPr="00E33EFF" w:rsidRDefault="000001B0" w:rsidP="00CC09D4">
      <w:pPr>
        <w:pStyle w:val="Sraopastraipa"/>
        <w:numPr>
          <w:ilvl w:val="0"/>
          <w:numId w:val="12"/>
        </w:numPr>
        <w:ind w:left="567" w:hanging="567"/>
      </w:pPr>
      <w:r w:rsidRPr="00E33EFF">
        <w:rPr>
          <w:b/>
        </w:rPr>
        <w:t>REKOME</w:t>
      </w:r>
      <w:r w:rsidR="00D83182" w:rsidRPr="00E33EFF">
        <w:rPr>
          <w:b/>
        </w:rPr>
        <w:t>N</w:t>
      </w:r>
      <w:r w:rsidRPr="00E33EFF">
        <w:rPr>
          <w:b/>
        </w:rPr>
        <w:t>DACIJA</w:t>
      </w:r>
    </w:p>
    <w:p w14:paraId="7D5C6700" w14:textId="77777777" w:rsidR="00D5470B" w:rsidRPr="00E33EFF" w:rsidRDefault="00D5470B" w:rsidP="00C712EA">
      <w:pPr>
        <w:pStyle w:val="Sraopastraipa"/>
        <w:ind w:left="426"/>
      </w:pPr>
    </w:p>
    <w:p w14:paraId="05116DB0" w14:textId="77777777" w:rsidR="003F0692" w:rsidRPr="003D6208" w:rsidRDefault="003F0692" w:rsidP="00CA6075">
      <w:pPr>
        <w:spacing w:line="276" w:lineRule="auto"/>
        <w:jc w:val="both"/>
        <w:rPr>
          <w:rFonts w:eastAsia="Arial"/>
        </w:rPr>
      </w:pPr>
      <w:r w:rsidRPr="00E33EFF">
        <w:t xml:space="preserve">Vadovaujantis </w:t>
      </w:r>
      <w:r>
        <w:t>V</w:t>
      </w:r>
      <w:r w:rsidRPr="00E33EFF">
        <w:t>aistinių preparatų ir medicinos pagalbos priemonių įrašymo į kompensavimo sąrašus ir jų keitimo tvarkos aprašo</w:t>
      </w:r>
      <w:r>
        <w:t>, patvirtinto</w:t>
      </w:r>
      <w:r w:rsidRPr="00E33EFF">
        <w:t xml:space="preserve"> Lietuvos Respublikos sveikatos apsaugos ministro 2002 m. balandžio 5 d. įsakymu Nr. V-159 „Dėl vaistinių preparatų ir medicinos pagalbos priemonių įrašymo į kompensavimo sąrašus ir jų keitimo tvarkos aprašo patvirtinimo“</w:t>
      </w:r>
      <w:r>
        <w:t>,</w:t>
      </w:r>
      <w:r w:rsidRPr="00E33EFF">
        <w:t xml:space="preserve"> punktu 34.4. rekomenduojama </w:t>
      </w:r>
      <w:r w:rsidRPr="00E33EFF">
        <w:rPr>
          <w:i/>
        </w:rPr>
        <w:t xml:space="preserve">nekompensuoti </w:t>
      </w:r>
      <w:r w:rsidRPr="00E33EFF">
        <w:t>vaistinio preparato pagal paraiškoje nurodytą indikaciją</w:t>
      </w:r>
      <w:r>
        <w:t xml:space="preserve"> </w:t>
      </w:r>
      <w:r w:rsidRPr="00E33EFF">
        <w:t>be skyrimo sąlygų, netaikant PGS dėl vertinimo išvadų</w:t>
      </w:r>
      <w:r>
        <w:t xml:space="preserve">, nurodytų 33.1 papunktyje, </w:t>
      </w:r>
      <w:r w:rsidRPr="00E33EFF">
        <w:t xml:space="preserve">neatitikties </w:t>
      </w:r>
      <w:r w:rsidRPr="003D6208">
        <w:t>34.3 papunktyje išdėstytoms sąlygoms</w:t>
      </w:r>
      <w:r>
        <w:t>.</w:t>
      </w:r>
      <w:r>
        <w:rPr>
          <w:i/>
          <w:color w:val="00B050"/>
        </w:rPr>
        <w:t xml:space="preserve"> </w:t>
      </w:r>
    </w:p>
    <w:p w14:paraId="7CDFF220" w14:textId="58191D98" w:rsidR="000723FF" w:rsidRPr="000723FF" w:rsidRDefault="000723FF" w:rsidP="00824B92">
      <w:pPr>
        <w:rPr>
          <w:b/>
        </w:rPr>
      </w:pPr>
    </w:p>
    <w:sectPr w:rsidR="000723FF" w:rsidRPr="000723FF" w:rsidSect="005D30E1">
      <w:headerReference w:type="even" r:id="rId8"/>
      <w:headerReference w:type="default" r:id="rId9"/>
      <w:footerReference w:type="even" r:id="rId10"/>
      <w:footerReference w:type="default" r:id="rId11"/>
      <w:headerReference w:type="first" r:id="rId12"/>
      <w:footerReference w:type="first" r:id="rId13"/>
      <w:pgSz w:w="11907" w:h="16840" w:code="9"/>
      <w:pgMar w:top="1134" w:right="567" w:bottom="1134" w:left="1701" w:header="646" w:footer="0" w:gutter="0"/>
      <w:cols w:space="1296"/>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695933" w16cex:dateUtc="2022-07-01T08: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6923EA7" w16cid:durableId="2669593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9EA8C5" w14:textId="77777777" w:rsidR="004D34C6" w:rsidRDefault="004D34C6">
      <w:r>
        <w:separator/>
      </w:r>
    </w:p>
  </w:endnote>
  <w:endnote w:type="continuationSeparator" w:id="0">
    <w:p w14:paraId="78112395" w14:textId="77777777" w:rsidR="004D34C6" w:rsidRDefault="004D3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999F43" w14:textId="77777777" w:rsidR="005304B8" w:rsidRDefault="005304B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B8795E" w14:textId="77777777" w:rsidR="005304B8" w:rsidRDefault="005304B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DD3368" w14:textId="77777777" w:rsidR="005C204C" w:rsidRDefault="005C204C">
    <w:pPr>
      <w:pStyle w:val="Porat"/>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8417AC" w14:textId="77777777" w:rsidR="004D34C6" w:rsidRDefault="004D34C6">
      <w:r>
        <w:separator/>
      </w:r>
    </w:p>
  </w:footnote>
  <w:footnote w:type="continuationSeparator" w:id="0">
    <w:p w14:paraId="64619305" w14:textId="77777777" w:rsidR="004D34C6" w:rsidRDefault="004D34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86FB2" w14:textId="77777777" w:rsidR="005C204C" w:rsidRDefault="005C204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E81DB01" w14:textId="77777777" w:rsidR="005C204C" w:rsidRDefault="005C204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BD5F9" w14:textId="59BDD058" w:rsidR="005C204C" w:rsidRDefault="005C204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304B8">
      <w:rPr>
        <w:rStyle w:val="Puslapionumeris"/>
        <w:noProof/>
      </w:rPr>
      <w:t>6</w:t>
    </w:r>
    <w:r>
      <w:rPr>
        <w:rStyle w:val="Puslapionumeris"/>
      </w:rPr>
      <w:fldChar w:fldCharType="end"/>
    </w:r>
  </w:p>
  <w:p w14:paraId="13EC872E" w14:textId="77777777" w:rsidR="005C204C" w:rsidRDefault="005C204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E1C8F" w14:textId="77777777" w:rsidR="005C204C" w:rsidRDefault="005C204C" w:rsidP="00FD793C">
    <w:pPr>
      <w:pStyle w:val="Antrats"/>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AD2E58"/>
    <w:multiLevelType w:val="hybridMultilevel"/>
    <w:tmpl w:val="F6943F7A"/>
    <w:lvl w:ilvl="0" w:tplc="AB64BC8E">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4"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6"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9"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B093CA9"/>
    <w:multiLevelType w:val="hybridMultilevel"/>
    <w:tmpl w:val="DF683C72"/>
    <w:lvl w:ilvl="0" w:tplc="6750D22E">
      <w:start w:val="1"/>
      <w:numFmt w:val="bullet"/>
      <w:lvlText w:val="-"/>
      <w:lvlJc w:val="left"/>
      <w:pPr>
        <w:ind w:left="720" w:hanging="360"/>
      </w:pPr>
      <w:rPr>
        <w:rFonts w:ascii="Times New Roman" w:eastAsia="Arial"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8"/>
  </w:num>
  <w:num w:numId="4">
    <w:abstractNumId w:val="7"/>
  </w:num>
  <w:num w:numId="5">
    <w:abstractNumId w:val="5"/>
  </w:num>
  <w:num w:numId="6">
    <w:abstractNumId w:val="4"/>
  </w:num>
  <w:num w:numId="7">
    <w:abstractNumId w:val="3"/>
  </w:num>
  <w:num w:numId="8">
    <w:abstractNumId w:val="12"/>
  </w:num>
  <w:num w:numId="9">
    <w:abstractNumId w:val="0"/>
  </w:num>
  <w:num w:numId="10">
    <w:abstractNumId w:val="9"/>
  </w:num>
  <w:num w:numId="11">
    <w:abstractNumId w:val="11"/>
  </w:num>
  <w:num w:numId="12">
    <w:abstractNumId w:val="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0E7"/>
    <w:rsid w:val="000001B0"/>
    <w:rsid w:val="00003F5B"/>
    <w:rsid w:val="000114DD"/>
    <w:rsid w:val="000136F7"/>
    <w:rsid w:val="0002686C"/>
    <w:rsid w:val="00031D0E"/>
    <w:rsid w:val="000337E6"/>
    <w:rsid w:val="0003402E"/>
    <w:rsid w:val="00034EAE"/>
    <w:rsid w:val="00042924"/>
    <w:rsid w:val="00045EBC"/>
    <w:rsid w:val="00053975"/>
    <w:rsid w:val="00055C46"/>
    <w:rsid w:val="00057A2B"/>
    <w:rsid w:val="000606BE"/>
    <w:rsid w:val="000723FF"/>
    <w:rsid w:val="000736B8"/>
    <w:rsid w:val="0008190F"/>
    <w:rsid w:val="00081D9C"/>
    <w:rsid w:val="00082907"/>
    <w:rsid w:val="0008378D"/>
    <w:rsid w:val="000908A5"/>
    <w:rsid w:val="00092805"/>
    <w:rsid w:val="0009546B"/>
    <w:rsid w:val="000C0135"/>
    <w:rsid w:val="000C454C"/>
    <w:rsid w:val="000D0E4B"/>
    <w:rsid w:val="000D2DF8"/>
    <w:rsid w:val="000D5038"/>
    <w:rsid w:val="000E29D4"/>
    <w:rsid w:val="000F3540"/>
    <w:rsid w:val="00100491"/>
    <w:rsid w:val="00104E2E"/>
    <w:rsid w:val="00107287"/>
    <w:rsid w:val="001134B3"/>
    <w:rsid w:val="00117406"/>
    <w:rsid w:val="00121EF0"/>
    <w:rsid w:val="00124A9E"/>
    <w:rsid w:val="00130703"/>
    <w:rsid w:val="0013153F"/>
    <w:rsid w:val="001408B8"/>
    <w:rsid w:val="001517E2"/>
    <w:rsid w:val="001521D9"/>
    <w:rsid w:val="001550B6"/>
    <w:rsid w:val="001554E2"/>
    <w:rsid w:val="00164146"/>
    <w:rsid w:val="0017369C"/>
    <w:rsid w:val="00175D57"/>
    <w:rsid w:val="00180C39"/>
    <w:rsid w:val="00180D96"/>
    <w:rsid w:val="00184BD3"/>
    <w:rsid w:val="001921F3"/>
    <w:rsid w:val="001A587A"/>
    <w:rsid w:val="001B3C5B"/>
    <w:rsid w:val="001D746F"/>
    <w:rsid w:val="001E4BBB"/>
    <w:rsid w:val="001E6304"/>
    <w:rsid w:val="001F5BC3"/>
    <w:rsid w:val="0020031C"/>
    <w:rsid w:val="0020381E"/>
    <w:rsid w:val="00213471"/>
    <w:rsid w:val="00215906"/>
    <w:rsid w:val="00217151"/>
    <w:rsid w:val="0022677F"/>
    <w:rsid w:val="00241CD8"/>
    <w:rsid w:val="00244B09"/>
    <w:rsid w:val="002519CB"/>
    <w:rsid w:val="0025697F"/>
    <w:rsid w:val="00260258"/>
    <w:rsid w:val="0026588E"/>
    <w:rsid w:val="002713C1"/>
    <w:rsid w:val="00272428"/>
    <w:rsid w:val="00272948"/>
    <w:rsid w:val="002904FB"/>
    <w:rsid w:val="00292392"/>
    <w:rsid w:val="002946C7"/>
    <w:rsid w:val="002B3CC1"/>
    <w:rsid w:val="002C09E0"/>
    <w:rsid w:val="002C1BB1"/>
    <w:rsid w:val="002C2786"/>
    <w:rsid w:val="002C3A10"/>
    <w:rsid w:val="002C4A90"/>
    <w:rsid w:val="002C4ED5"/>
    <w:rsid w:val="002D02EF"/>
    <w:rsid w:val="002E0702"/>
    <w:rsid w:val="002E3287"/>
    <w:rsid w:val="002E57AD"/>
    <w:rsid w:val="002E6F80"/>
    <w:rsid w:val="002F00BB"/>
    <w:rsid w:val="002F0E4F"/>
    <w:rsid w:val="002F1053"/>
    <w:rsid w:val="00317B0E"/>
    <w:rsid w:val="0033769A"/>
    <w:rsid w:val="00347FAA"/>
    <w:rsid w:val="0035039D"/>
    <w:rsid w:val="0035172D"/>
    <w:rsid w:val="00353917"/>
    <w:rsid w:val="0036076E"/>
    <w:rsid w:val="0036187D"/>
    <w:rsid w:val="00361D2F"/>
    <w:rsid w:val="00365A7B"/>
    <w:rsid w:val="00367EDB"/>
    <w:rsid w:val="00381024"/>
    <w:rsid w:val="00386307"/>
    <w:rsid w:val="003874DE"/>
    <w:rsid w:val="00393E9F"/>
    <w:rsid w:val="0039696E"/>
    <w:rsid w:val="003B211A"/>
    <w:rsid w:val="003B2E10"/>
    <w:rsid w:val="003C0A02"/>
    <w:rsid w:val="003C141F"/>
    <w:rsid w:val="003C6B0E"/>
    <w:rsid w:val="003C7257"/>
    <w:rsid w:val="003C7E35"/>
    <w:rsid w:val="003D1E99"/>
    <w:rsid w:val="003D6208"/>
    <w:rsid w:val="003E4BDD"/>
    <w:rsid w:val="003E7234"/>
    <w:rsid w:val="003F0692"/>
    <w:rsid w:val="00404221"/>
    <w:rsid w:val="00404E8A"/>
    <w:rsid w:val="0040622F"/>
    <w:rsid w:val="00413F24"/>
    <w:rsid w:val="00422853"/>
    <w:rsid w:val="00423160"/>
    <w:rsid w:val="004269B1"/>
    <w:rsid w:val="00453862"/>
    <w:rsid w:val="0045469B"/>
    <w:rsid w:val="00455641"/>
    <w:rsid w:val="00461338"/>
    <w:rsid w:val="004677DB"/>
    <w:rsid w:val="00471D59"/>
    <w:rsid w:val="00476256"/>
    <w:rsid w:val="0048630F"/>
    <w:rsid w:val="00490CF2"/>
    <w:rsid w:val="004947A1"/>
    <w:rsid w:val="0049482A"/>
    <w:rsid w:val="004979D3"/>
    <w:rsid w:val="004A00E7"/>
    <w:rsid w:val="004A173F"/>
    <w:rsid w:val="004A263A"/>
    <w:rsid w:val="004A3A61"/>
    <w:rsid w:val="004B59BA"/>
    <w:rsid w:val="004B5A03"/>
    <w:rsid w:val="004C263A"/>
    <w:rsid w:val="004D34C6"/>
    <w:rsid w:val="004D48A6"/>
    <w:rsid w:val="004D7B8F"/>
    <w:rsid w:val="004E6458"/>
    <w:rsid w:val="004E6A5C"/>
    <w:rsid w:val="004E6E7D"/>
    <w:rsid w:val="004F1AAC"/>
    <w:rsid w:val="004F1AE2"/>
    <w:rsid w:val="004F34F0"/>
    <w:rsid w:val="004F3B2B"/>
    <w:rsid w:val="004F6050"/>
    <w:rsid w:val="005005EF"/>
    <w:rsid w:val="00511561"/>
    <w:rsid w:val="005123C2"/>
    <w:rsid w:val="0052144B"/>
    <w:rsid w:val="00524066"/>
    <w:rsid w:val="005304B8"/>
    <w:rsid w:val="00530809"/>
    <w:rsid w:val="00534E11"/>
    <w:rsid w:val="005378D8"/>
    <w:rsid w:val="005400D9"/>
    <w:rsid w:val="005476A4"/>
    <w:rsid w:val="0055019B"/>
    <w:rsid w:val="00556E63"/>
    <w:rsid w:val="005601A4"/>
    <w:rsid w:val="00566DBB"/>
    <w:rsid w:val="00573F2D"/>
    <w:rsid w:val="005767DB"/>
    <w:rsid w:val="005815E6"/>
    <w:rsid w:val="0058712F"/>
    <w:rsid w:val="005976CE"/>
    <w:rsid w:val="005A1759"/>
    <w:rsid w:val="005A23D4"/>
    <w:rsid w:val="005A2D1E"/>
    <w:rsid w:val="005B3756"/>
    <w:rsid w:val="005B4300"/>
    <w:rsid w:val="005B55DB"/>
    <w:rsid w:val="005C204C"/>
    <w:rsid w:val="005C493F"/>
    <w:rsid w:val="005C6BF7"/>
    <w:rsid w:val="005C71BF"/>
    <w:rsid w:val="005D002C"/>
    <w:rsid w:val="005D30E1"/>
    <w:rsid w:val="005D3B7A"/>
    <w:rsid w:val="005D6555"/>
    <w:rsid w:val="005D7BDF"/>
    <w:rsid w:val="005E4870"/>
    <w:rsid w:val="005F48D5"/>
    <w:rsid w:val="005F71D9"/>
    <w:rsid w:val="005F7602"/>
    <w:rsid w:val="005F7B52"/>
    <w:rsid w:val="006062BE"/>
    <w:rsid w:val="00613143"/>
    <w:rsid w:val="00613501"/>
    <w:rsid w:val="0061611B"/>
    <w:rsid w:val="006166A8"/>
    <w:rsid w:val="006174A1"/>
    <w:rsid w:val="00621D6C"/>
    <w:rsid w:val="00633B49"/>
    <w:rsid w:val="006420E8"/>
    <w:rsid w:val="0064297F"/>
    <w:rsid w:val="00645102"/>
    <w:rsid w:val="00646156"/>
    <w:rsid w:val="00646CF3"/>
    <w:rsid w:val="00653D11"/>
    <w:rsid w:val="00662983"/>
    <w:rsid w:val="00666573"/>
    <w:rsid w:val="006834D3"/>
    <w:rsid w:val="00692625"/>
    <w:rsid w:val="00695CD3"/>
    <w:rsid w:val="006A38B6"/>
    <w:rsid w:val="006B0C21"/>
    <w:rsid w:val="006B1987"/>
    <w:rsid w:val="006B5B71"/>
    <w:rsid w:val="006B6CB0"/>
    <w:rsid w:val="006C0296"/>
    <w:rsid w:val="006C2B64"/>
    <w:rsid w:val="006D4C85"/>
    <w:rsid w:val="006D66AC"/>
    <w:rsid w:val="006E33F6"/>
    <w:rsid w:val="006F1251"/>
    <w:rsid w:val="006F1C23"/>
    <w:rsid w:val="006F2506"/>
    <w:rsid w:val="006F3814"/>
    <w:rsid w:val="00702C18"/>
    <w:rsid w:val="00703166"/>
    <w:rsid w:val="007127F3"/>
    <w:rsid w:val="007301CF"/>
    <w:rsid w:val="007316FB"/>
    <w:rsid w:val="007374D0"/>
    <w:rsid w:val="00737E2D"/>
    <w:rsid w:val="007424D5"/>
    <w:rsid w:val="00750A88"/>
    <w:rsid w:val="007523DD"/>
    <w:rsid w:val="00757B7E"/>
    <w:rsid w:val="007656B2"/>
    <w:rsid w:val="0077016F"/>
    <w:rsid w:val="00771010"/>
    <w:rsid w:val="007713AD"/>
    <w:rsid w:val="00795DC5"/>
    <w:rsid w:val="00797153"/>
    <w:rsid w:val="007A21F7"/>
    <w:rsid w:val="007A2B68"/>
    <w:rsid w:val="007B0DDA"/>
    <w:rsid w:val="007B5AE3"/>
    <w:rsid w:val="007D3347"/>
    <w:rsid w:val="007D55EC"/>
    <w:rsid w:val="007E4F46"/>
    <w:rsid w:val="007E5466"/>
    <w:rsid w:val="007F1949"/>
    <w:rsid w:val="007F2592"/>
    <w:rsid w:val="00800149"/>
    <w:rsid w:val="00800A08"/>
    <w:rsid w:val="00814F99"/>
    <w:rsid w:val="00817A84"/>
    <w:rsid w:val="008225A4"/>
    <w:rsid w:val="00824B92"/>
    <w:rsid w:val="00826D5E"/>
    <w:rsid w:val="00832013"/>
    <w:rsid w:val="00832DB7"/>
    <w:rsid w:val="00834732"/>
    <w:rsid w:val="00841660"/>
    <w:rsid w:val="008433A4"/>
    <w:rsid w:val="0085200C"/>
    <w:rsid w:val="00857C52"/>
    <w:rsid w:val="00860D5F"/>
    <w:rsid w:val="008660A7"/>
    <w:rsid w:val="00880A44"/>
    <w:rsid w:val="0088345E"/>
    <w:rsid w:val="0088396B"/>
    <w:rsid w:val="0088656F"/>
    <w:rsid w:val="00891EF6"/>
    <w:rsid w:val="008A0303"/>
    <w:rsid w:val="008A5FDD"/>
    <w:rsid w:val="008B641F"/>
    <w:rsid w:val="008C3947"/>
    <w:rsid w:val="008E1ABA"/>
    <w:rsid w:val="008E473B"/>
    <w:rsid w:val="008E51A6"/>
    <w:rsid w:val="008E7329"/>
    <w:rsid w:val="008F2ED5"/>
    <w:rsid w:val="0090372B"/>
    <w:rsid w:val="00913BC1"/>
    <w:rsid w:val="0092297E"/>
    <w:rsid w:val="00923651"/>
    <w:rsid w:val="00924DDB"/>
    <w:rsid w:val="009263DD"/>
    <w:rsid w:val="00927B56"/>
    <w:rsid w:val="0093328D"/>
    <w:rsid w:val="009341BF"/>
    <w:rsid w:val="00936668"/>
    <w:rsid w:val="00937907"/>
    <w:rsid w:val="00941739"/>
    <w:rsid w:val="00943842"/>
    <w:rsid w:val="00951573"/>
    <w:rsid w:val="00960EFB"/>
    <w:rsid w:val="00963003"/>
    <w:rsid w:val="00966EEF"/>
    <w:rsid w:val="00971B28"/>
    <w:rsid w:val="00983471"/>
    <w:rsid w:val="009909AB"/>
    <w:rsid w:val="009B37DB"/>
    <w:rsid w:val="009C7A8C"/>
    <w:rsid w:val="009D23F9"/>
    <w:rsid w:val="009D4A47"/>
    <w:rsid w:val="009D4FA8"/>
    <w:rsid w:val="009E44AE"/>
    <w:rsid w:val="009E6CD6"/>
    <w:rsid w:val="009F4D66"/>
    <w:rsid w:val="00A00C3C"/>
    <w:rsid w:val="00A01091"/>
    <w:rsid w:val="00A03182"/>
    <w:rsid w:val="00A04052"/>
    <w:rsid w:val="00A042B9"/>
    <w:rsid w:val="00A06DBB"/>
    <w:rsid w:val="00A22ADF"/>
    <w:rsid w:val="00A24FAB"/>
    <w:rsid w:val="00A31E86"/>
    <w:rsid w:val="00A54D87"/>
    <w:rsid w:val="00A5553C"/>
    <w:rsid w:val="00A701C9"/>
    <w:rsid w:val="00A81785"/>
    <w:rsid w:val="00A84803"/>
    <w:rsid w:val="00A84C51"/>
    <w:rsid w:val="00A86F2B"/>
    <w:rsid w:val="00A91366"/>
    <w:rsid w:val="00A93AA6"/>
    <w:rsid w:val="00A9547F"/>
    <w:rsid w:val="00AA4E48"/>
    <w:rsid w:val="00AA6202"/>
    <w:rsid w:val="00AA7B57"/>
    <w:rsid w:val="00AB69D1"/>
    <w:rsid w:val="00AC26FC"/>
    <w:rsid w:val="00AC4A99"/>
    <w:rsid w:val="00AC64D2"/>
    <w:rsid w:val="00AC74FF"/>
    <w:rsid w:val="00AD02E7"/>
    <w:rsid w:val="00AE0FE8"/>
    <w:rsid w:val="00AE1322"/>
    <w:rsid w:val="00AF60D5"/>
    <w:rsid w:val="00B00959"/>
    <w:rsid w:val="00B04415"/>
    <w:rsid w:val="00B06509"/>
    <w:rsid w:val="00B11D60"/>
    <w:rsid w:val="00B13D65"/>
    <w:rsid w:val="00B21805"/>
    <w:rsid w:val="00B3072E"/>
    <w:rsid w:val="00B36E15"/>
    <w:rsid w:val="00B37245"/>
    <w:rsid w:val="00B4017A"/>
    <w:rsid w:val="00B4468D"/>
    <w:rsid w:val="00B71C72"/>
    <w:rsid w:val="00B7475A"/>
    <w:rsid w:val="00B81E92"/>
    <w:rsid w:val="00B82A62"/>
    <w:rsid w:val="00B908D7"/>
    <w:rsid w:val="00B915AB"/>
    <w:rsid w:val="00B935E8"/>
    <w:rsid w:val="00B93B30"/>
    <w:rsid w:val="00B94CB5"/>
    <w:rsid w:val="00BA0DD9"/>
    <w:rsid w:val="00BA5DBC"/>
    <w:rsid w:val="00BB6312"/>
    <w:rsid w:val="00BC4D06"/>
    <w:rsid w:val="00BD585E"/>
    <w:rsid w:val="00BD6919"/>
    <w:rsid w:val="00BD7955"/>
    <w:rsid w:val="00BE1EA7"/>
    <w:rsid w:val="00BE7489"/>
    <w:rsid w:val="00BF2E0D"/>
    <w:rsid w:val="00BF3927"/>
    <w:rsid w:val="00BF3F8B"/>
    <w:rsid w:val="00BF76DA"/>
    <w:rsid w:val="00C07C7B"/>
    <w:rsid w:val="00C14773"/>
    <w:rsid w:val="00C16245"/>
    <w:rsid w:val="00C22DA5"/>
    <w:rsid w:val="00C22DC5"/>
    <w:rsid w:val="00C24479"/>
    <w:rsid w:val="00C273F2"/>
    <w:rsid w:val="00C37B53"/>
    <w:rsid w:val="00C517D2"/>
    <w:rsid w:val="00C5772E"/>
    <w:rsid w:val="00C62B36"/>
    <w:rsid w:val="00C7012C"/>
    <w:rsid w:val="00C712EA"/>
    <w:rsid w:val="00CA217D"/>
    <w:rsid w:val="00CA4A74"/>
    <w:rsid w:val="00CA6075"/>
    <w:rsid w:val="00CB73C3"/>
    <w:rsid w:val="00CC09D4"/>
    <w:rsid w:val="00CC668D"/>
    <w:rsid w:val="00CC7832"/>
    <w:rsid w:val="00CF0C1C"/>
    <w:rsid w:val="00CF0EAB"/>
    <w:rsid w:val="00CF27FD"/>
    <w:rsid w:val="00CF5F12"/>
    <w:rsid w:val="00D00D8F"/>
    <w:rsid w:val="00D21F3A"/>
    <w:rsid w:val="00D23808"/>
    <w:rsid w:val="00D2394B"/>
    <w:rsid w:val="00D24791"/>
    <w:rsid w:val="00D3016A"/>
    <w:rsid w:val="00D417D2"/>
    <w:rsid w:val="00D42960"/>
    <w:rsid w:val="00D43BD7"/>
    <w:rsid w:val="00D4485B"/>
    <w:rsid w:val="00D4708D"/>
    <w:rsid w:val="00D4744C"/>
    <w:rsid w:val="00D521DE"/>
    <w:rsid w:val="00D5470B"/>
    <w:rsid w:val="00D61685"/>
    <w:rsid w:val="00D62C63"/>
    <w:rsid w:val="00D63068"/>
    <w:rsid w:val="00D6498C"/>
    <w:rsid w:val="00D66A11"/>
    <w:rsid w:val="00D76A70"/>
    <w:rsid w:val="00D83182"/>
    <w:rsid w:val="00D8521E"/>
    <w:rsid w:val="00D9291C"/>
    <w:rsid w:val="00D93A97"/>
    <w:rsid w:val="00DA300B"/>
    <w:rsid w:val="00DB17F5"/>
    <w:rsid w:val="00DB1F64"/>
    <w:rsid w:val="00DB2AFA"/>
    <w:rsid w:val="00DC20B8"/>
    <w:rsid w:val="00DC2F53"/>
    <w:rsid w:val="00DC5BAC"/>
    <w:rsid w:val="00DC6816"/>
    <w:rsid w:val="00DC76C2"/>
    <w:rsid w:val="00DD1CF2"/>
    <w:rsid w:val="00DE4484"/>
    <w:rsid w:val="00DF41B7"/>
    <w:rsid w:val="00DF4A4A"/>
    <w:rsid w:val="00DF583C"/>
    <w:rsid w:val="00E03C3F"/>
    <w:rsid w:val="00E06FD7"/>
    <w:rsid w:val="00E07417"/>
    <w:rsid w:val="00E22ABC"/>
    <w:rsid w:val="00E24D45"/>
    <w:rsid w:val="00E33DB8"/>
    <w:rsid w:val="00E33EFF"/>
    <w:rsid w:val="00E34387"/>
    <w:rsid w:val="00E348BA"/>
    <w:rsid w:val="00E369FE"/>
    <w:rsid w:val="00E37C6F"/>
    <w:rsid w:val="00E475F8"/>
    <w:rsid w:val="00E5102E"/>
    <w:rsid w:val="00E5721C"/>
    <w:rsid w:val="00E619C6"/>
    <w:rsid w:val="00E6779D"/>
    <w:rsid w:val="00E745A1"/>
    <w:rsid w:val="00E81529"/>
    <w:rsid w:val="00E8349C"/>
    <w:rsid w:val="00E83A13"/>
    <w:rsid w:val="00E91EBE"/>
    <w:rsid w:val="00E941B1"/>
    <w:rsid w:val="00EA4659"/>
    <w:rsid w:val="00EB6FC5"/>
    <w:rsid w:val="00EC2356"/>
    <w:rsid w:val="00EC2582"/>
    <w:rsid w:val="00EC337C"/>
    <w:rsid w:val="00ED0CFF"/>
    <w:rsid w:val="00ED31D2"/>
    <w:rsid w:val="00EE0EAC"/>
    <w:rsid w:val="00EE3322"/>
    <w:rsid w:val="00EE33CB"/>
    <w:rsid w:val="00EF2504"/>
    <w:rsid w:val="00F0061A"/>
    <w:rsid w:val="00F02834"/>
    <w:rsid w:val="00F04EEB"/>
    <w:rsid w:val="00F05467"/>
    <w:rsid w:val="00F055D2"/>
    <w:rsid w:val="00F07CD7"/>
    <w:rsid w:val="00F127E9"/>
    <w:rsid w:val="00F14B5D"/>
    <w:rsid w:val="00F259FC"/>
    <w:rsid w:val="00F30013"/>
    <w:rsid w:val="00F30683"/>
    <w:rsid w:val="00F30B06"/>
    <w:rsid w:val="00F3331E"/>
    <w:rsid w:val="00F36972"/>
    <w:rsid w:val="00F42426"/>
    <w:rsid w:val="00F456BC"/>
    <w:rsid w:val="00F50666"/>
    <w:rsid w:val="00F62ADA"/>
    <w:rsid w:val="00F66B5C"/>
    <w:rsid w:val="00F70C9E"/>
    <w:rsid w:val="00F74A74"/>
    <w:rsid w:val="00F7572C"/>
    <w:rsid w:val="00F8029A"/>
    <w:rsid w:val="00F8382C"/>
    <w:rsid w:val="00F855D7"/>
    <w:rsid w:val="00F92035"/>
    <w:rsid w:val="00F92748"/>
    <w:rsid w:val="00FA4169"/>
    <w:rsid w:val="00FA41CF"/>
    <w:rsid w:val="00FB0D41"/>
    <w:rsid w:val="00FB2030"/>
    <w:rsid w:val="00FB5D84"/>
    <w:rsid w:val="00FD0E46"/>
    <w:rsid w:val="00FD1CF2"/>
    <w:rsid w:val="00FD341A"/>
    <w:rsid w:val="00FD3EDF"/>
    <w:rsid w:val="00FD793C"/>
    <w:rsid w:val="00FE0FD5"/>
    <w:rsid w:val="00FE20E6"/>
    <w:rsid w:val="00FE3E3B"/>
    <w:rsid w:val="00FF4032"/>
    <w:rsid w:val="00FF6469"/>
    <w:rsid w:val="00FF7E4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DFE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81529"/>
    <w:rPr>
      <w:sz w:val="24"/>
      <w:szCs w:val="24"/>
      <w:lang w:eastAsia="en-US"/>
    </w:rPr>
  </w:style>
  <w:style w:type="paragraph" w:styleId="Antrat1">
    <w:name w:val="heading 1"/>
    <w:basedOn w:val="prastasis"/>
    <w:next w:val="prastasis"/>
    <w:qFormat/>
    <w:rsid w:val="00A84C51"/>
    <w:pPr>
      <w:keepNext/>
      <w:jc w:val="center"/>
      <w:outlineLvl w:val="0"/>
    </w:pPr>
    <w:rPr>
      <w:b/>
      <w:bCs/>
      <w:caps/>
    </w:rPr>
  </w:style>
  <w:style w:type="paragraph" w:styleId="Antrat2">
    <w:name w:val="heading 2"/>
    <w:basedOn w:val="prastasis"/>
    <w:next w:val="prastasis"/>
    <w:qFormat/>
    <w:rsid w:val="00A84C51"/>
    <w:pPr>
      <w:keepNext/>
      <w:jc w:val="center"/>
      <w:outlineLvl w:val="1"/>
    </w:pPr>
    <w:rPr>
      <w:b/>
      <w:bCs/>
      <w:caps/>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A84C51"/>
    <w:pPr>
      <w:tabs>
        <w:tab w:val="center" w:pos="4986"/>
        <w:tab w:val="right" w:pos="9972"/>
      </w:tabs>
    </w:pPr>
  </w:style>
  <w:style w:type="paragraph" w:styleId="Porat">
    <w:name w:val="footer"/>
    <w:basedOn w:val="prastasis"/>
    <w:link w:val="PoratDiagrama"/>
    <w:rsid w:val="00A84C51"/>
    <w:pPr>
      <w:tabs>
        <w:tab w:val="center" w:pos="4986"/>
        <w:tab w:val="right" w:pos="9972"/>
      </w:tabs>
    </w:pPr>
  </w:style>
  <w:style w:type="character" w:styleId="Puslapionumeris">
    <w:name w:val="page number"/>
    <w:basedOn w:val="Numatytasispastraiposriftas"/>
    <w:rsid w:val="00A84C51"/>
  </w:style>
  <w:style w:type="character" w:styleId="Hipersaitas">
    <w:name w:val="Hyperlink"/>
    <w:basedOn w:val="Numatytasispastraiposriftas"/>
    <w:rsid w:val="00A84C51"/>
    <w:rPr>
      <w:color w:val="0000FF"/>
      <w:u w:val="single"/>
    </w:rPr>
  </w:style>
  <w:style w:type="paragraph" w:styleId="Debesliotekstas">
    <w:name w:val="Balloon Text"/>
    <w:basedOn w:val="prastasis"/>
    <w:semiHidden/>
    <w:rsid w:val="00EC2356"/>
    <w:rPr>
      <w:rFonts w:ascii="Tahoma" w:hAnsi="Tahoma" w:cs="Tahoma"/>
      <w:sz w:val="16"/>
      <w:szCs w:val="16"/>
    </w:rPr>
  </w:style>
  <w:style w:type="character" w:customStyle="1" w:styleId="PoratDiagrama">
    <w:name w:val="Poraštė Diagrama"/>
    <w:basedOn w:val="Numatytasispastraiposriftas"/>
    <w:link w:val="Porat"/>
    <w:rsid w:val="00737E2D"/>
    <w:rPr>
      <w:sz w:val="24"/>
      <w:szCs w:val="24"/>
      <w:lang w:eastAsia="en-US"/>
    </w:rPr>
  </w:style>
  <w:style w:type="character" w:customStyle="1" w:styleId="Neapdorotaspaminjimas1">
    <w:name w:val="Neapdorotas paminėjimas1"/>
    <w:basedOn w:val="Numatytasispastraiposriftas"/>
    <w:uiPriority w:val="99"/>
    <w:semiHidden/>
    <w:unhideWhenUsed/>
    <w:rsid w:val="00A31E86"/>
    <w:rPr>
      <w:color w:val="605E5C"/>
      <w:shd w:val="clear" w:color="auto" w:fill="E1DFDD"/>
    </w:rPr>
  </w:style>
  <w:style w:type="character" w:styleId="Perirtashipersaitas">
    <w:name w:val="FollowedHyperlink"/>
    <w:basedOn w:val="Numatytasispastraiposriftas"/>
    <w:semiHidden/>
    <w:unhideWhenUsed/>
    <w:rsid w:val="00A31E86"/>
    <w:rPr>
      <w:color w:val="800080" w:themeColor="followedHyperlink"/>
      <w:u w:val="single"/>
    </w:rPr>
  </w:style>
  <w:style w:type="table" w:styleId="Lentelstinklelis">
    <w:name w:val="Table Grid"/>
    <w:basedOn w:val="prastojilentel"/>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C7012C"/>
    <w:rPr>
      <w:sz w:val="16"/>
      <w:szCs w:val="16"/>
    </w:rPr>
  </w:style>
  <w:style w:type="paragraph" w:styleId="Komentarotekstas">
    <w:name w:val="annotation text"/>
    <w:basedOn w:val="prastasis"/>
    <w:link w:val="KomentarotekstasDiagrama"/>
    <w:unhideWhenUsed/>
    <w:rsid w:val="00C7012C"/>
    <w:rPr>
      <w:sz w:val="20"/>
      <w:szCs w:val="20"/>
    </w:rPr>
  </w:style>
  <w:style w:type="character" w:customStyle="1" w:styleId="KomentarotekstasDiagrama">
    <w:name w:val="Komentaro tekstas Diagrama"/>
    <w:basedOn w:val="Numatytasispastraiposriftas"/>
    <w:link w:val="Komentarotekstas"/>
    <w:rsid w:val="00C7012C"/>
    <w:rPr>
      <w:lang w:eastAsia="en-US"/>
    </w:rPr>
  </w:style>
  <w:style w:type="paragraph" w:styleId="Komentarotema">
    <w:name w:val="annotation subject"/>
    <w:basedOn w:val="Komentarotekstas"/>
    <w:next w:val="Komentarotekstas"/>
    <w:link w:val="KomentarotemaDiagrama"/>
    <w:semiHidden/>
    <w:unhideWhenUsed/>
    <w:rsid w:val="00C7012C"/>
    <w:rPr>
      <w:b/>
      <w:bCs/>
    </w:rPr>
  </w:style>
  <w:style w:type="character" w:customStyle="1" w:styleId="KomentarotemaDiagrama">
    <w:name w:val="Komentaro tema Diagrama"/>
    <w:basedOn w:val="KomentarotekstasDiagrama"/>
    <w:link w:val="Komentarotema"/>
    <w:semiHidden/>
    <w:rsid w:val="00C7012C"/>
    <w:rPr>
      <w:b/>
      <w:bCs/>
      <w:lang w:eastAsia="en-US"/>
    </w:rPr>
  </w:style>
  <w:style w:type="paragraph" w:styleId="Sraopastraipa">
    <w:name w:val="List Paragraph"/>
    <w:aliases w:val="Table Legend,Bullets Points,Table Header Row,Bullet Paragraph,Bullet Point,Dairy Paragraphe,Bullet List,Bullet1,Bullet 1,1. Bullet Blank,Bulleted - 2,Use Case List Paragraph,List Paragraph1,Body Bullet,Table Number Paragraph,Ref,B1,bu1"/>
    <w:basedOn w:val="prastasis"/>
    <w:link w:val="SraopastraipaDiagrama"/>
    <w:uiPriority w:val="34"/>
    <w:qFormat/>
    <w:rsid w:val="00104E2E"/>
    <w:pPr>
      <w:ind w:left="720"/>
      <w:contextualSpacing/>
    </w:pPr>
  </w:style>
  <w:style w:type="character" w:customStyle="1" w:styleId="Style2">
    <w:name w:val="Style2"/>
    <w:basedOn w:val="Numatytasispastraiposriftas"/>
    <w:uiPriority w:val="1"/>
    <w:rsid w:val="00D6498C"/>
    <w:rPr>
      <w:sz w:val="32"/>
    </w:rPr>
  </w:style>
  <w:style w:type="character" w:styleId="Vietosrezervavimoenklotekstas">
    <w:name w:val="Placeholder Text"/>
    <w:basedOn w:val="Numatytasispastraiposriftas"/>
    <w:uiPriority w:val="99"/>
    <w:rsid w:val="00B13D65"/>
    <w:rPr>
      <w:color w:val="808080"/>
    </w:rPr>
  </w:style>
  <w:style w:type="paragraph" w:styleId="Betarp">
    <w:name w:val="No Spacing"/>
    <w:uiPriority w:val="1"/>
    <w:qFormat/>
    <w:rsid w:val="00B13D65"/>
    <w:rPr>
      <w:rFonts w:ascii="Calibri" w:eastAsia="Calibri" w:hAnsi="Calibri"/>
      <w:sz w:val="22"/>
      <w:szCs w:val="22"/>
      <w:lang w:eastAsia="en-US"/>
    </w:rPr>
  </w:style>
  <w:style w:type="table" w:customStyle="1" w:styleId="Lentelstinklelis1">
    <w:name w:val="Lentelės tinklelis1"/>
    <w:basedOn w:val="prastojilentel"/>
    <w:next w:val="Lentelstinklelis"/>
    <w:rsid w:val="009E44AE"/>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76256"/>
    <w:rPr>
      <w:sz w:val="24"/>
      <w:szCs w:val="24"/>
      <w:lang w:eastAsia="en-US"/>
    </w:rPr>
  </w:style>
  <w:style w:type="character" w:customStyle="1" w:styleId="SraopastraipaDiagrama">
    <w:name w:val="Sąrašo pastraipa Diagrama"/>
    <w:aliases w:val="Table Legend Diagrama,Bullets Points Diagrama,Table Header Row Diagrama,Bullet Paragraph Diagrama,Bullet Point Diagrama,Dairy Paragraphe Diagrama,Bullet List Diagrama,Bullet1 Diagrama,Bullet 1 Diagrama,1. Bullet Blank Diagrama"/>
    <w:link w:val="Sraopastraipa"/>
    <w:uiPriority w:val="34"/>
    <w:rsid w:val="00E91EBE"/>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8802146">
      <w:bodyDiv w:val="1"/>
      <w:marLeft w:val="0"/>
      <w:marRight w:val="0"/>
      <w:marTop w:val="0"/>
      <w:marBottom w:val="0"/>
      <w:divBdr>
        <w:top w:val="none" w:sz="0" w:space="0" w:color="auto"/>
        <w:left w:val="none" w:sz="0" w:space="0" w:color="auto"/>
        <w:bottom w:val="none" w:sz="0" w:space="0" w:color="auto"/>
        <w:right w:val="none" w:sz="0" w:space="0" w:color="auto"/>
      </w:divBdr>
    </w:div>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830794711CC4E92887B7A7DBFC23A3F"/>
        <w:category>
          <w:name w:val="Bendrosios nuostatos"/>
          <w:gallery w:val="placeholder"/>
        </w:category>
        <w:types>
          <w:type w:val="bbPlcHdr"/>
        </w:types>
        <w:behaviors>
          <w:behavior w:val="content"/>
        </w:behaviors>
        <w:guid w:val="{BA4CDDB2-6993-4673-A936-90356C93B8E2}"/>
      </w:docPartPr>
      <w:docPartBody>
        <w:p w:rsidR="004160E7" w:rsidRDefault="004144A3" w:rsidP="004144A3">
          <w:pPr>
            <w:pStyle w:val="5830794711CC4E92887B7A7DBFC23A3F"/>
          </w:pPr>
          <w:r>
            <w:rPr>
              <w:rStyle w:val="Vietosrezervavimoenklotekstas"/>
            </w:rPr>
            <w:t>Click here to enter a date.</w:t>
          </w:r>
        </w:p>
      </w:docPartBody>
    </w:docPart>
    <w:docPart>
      <w:docPartPr>
        <w:name w:val="26010A7A39394AB3B11FC573995BCBE7"/>
        <w:category>
          <w:name w:val="General"/>
          <w:gallery w:val="placeholder"/>
        </w:category>
        <w:types>
          <w:type w:val="bbPlcHdr"/>
        </w:types>
        <w:behaviors>
          <w:behavior w:val="content"/>
        </w:behaviors>
        <w:guid w:val="{B5C5B2C3-FF9E-457A-8B8D-C73BF17569CC}"/>
      </w:docPartPr>
      <w:docPartBody>
        <w:p w:rsidR="000A337B" w:rsidRDefault="0002020F" w:rsidP="0002020F">
          <w:pPr>
            <w:pStyle w:val="26010A7A39394AB3B11FC573995BCBE7"/>
          </w:pPr>
          <w:r>
            <w:rPr>
              <w:rStyle w:val="Vietosrezervavimoenklotekstas"/>
            </w:rPr>
            <w:t>Click here to enter a date.</w:t>
          </w:r>
        </w:p>
      </w:docPartBody>
    </w:docPart>
    <w:docPart>
      <w:docPartPr>
        <w:name w:val="704509C6AB2640E5B39CC5103534E61D"/>
        <w:category>
          <w:name w:val="General"/>
          <w:gallery w:val="placeholder"/>
        </w:category>
        <w:types>
          <w:type w:val="bbPlcHdr"/>
        </w:types>
        <w:behaviors>
          <w:behavior w:val="content"/>
        </w:behaviors>
        <w:guid w:val="{19A37DC2-DD9C-4BCB-A71C-11427C047C1C}"/>
      </w:docPartPr>
      <w:docPartBody>
        <w:p w:rsidR="000A337B" w:rsidRDefault="0002020F" w:rsidP="0002020F">
          <w:pPr>
            <w:pStyle w:val="704509C6AB2640E5B39CC5103534E61D"/>
          </w:pPr>
          <w:r>
            <w:rPr>
              <w:rStyle w:val="Vietosrezervavimoenklotekstas"/>
            </w:rPr>
            <w:t>Click here to enter a date.</w:t>
          </w:r>
        </w:p>
      </w:docPartBody>
    </w:docPart>
    <w:docPart>
      <w:docPartPr>
        <w:name w:val="E56E25FC16024CA2A95BBEFC3B42B4A5"/>
        <w:category>
          <w:name w:val="General"/>
          <w:gallery w:val="placeholder"/>
        </w:category>
        <w:types>
          <w:type w:val="bbPlcHdr"/>
        </w:types>
        <w:behaviors>
          <w:behavior w:val="content"/>
        </w:behaviors>
        <w:guid w:val="{1F7E5C7C-C388-4A19-B0F3-798E412A8933}"/>
      </w:docPartPr>
      <w:docPartBody>
        <w:p w:rsidR="000A337B" w:rsidRDefault="0002020F" w:rsidP="0002020F">
          <w:pPr>
            <w:pStyle w:val="E56E25FC16024CA2A95BBEFC3B42B4A5"/>
          </w:pPr>
          <w:r>
            <w:rPr>
              <w:rStyle w:val="Vietosrezervavimoenklotekstas"/>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0DD"/>
    <w:rsid w:val="0001247F"/>
    <w:rsid w:val="00015D1D"/>
    <w:rsid w:val="0002020F"/>
    <w:rsid w:val="00061157"/>
    <w:rsid w:val="000937FE"/>
    <w:rsid w:val="000A337B"/>
    <w:rsid w:val="000A559A"/>
    <w:rsid w:val="000D24D4"/>
    <w:rsid w:val="001B1924"/>
    <w:rsid w:val="001C35A9"/>
    <w:rsid w:val="00216547"/>
    <w:rsid w:val="00237556"/>
    <w:rsid w:val="002A5DE3"/>
    <w:rsid w:val="002D195F"/>
    <w:rsid w:val="00326C23"/>
    <w:rsid w:val="0039303B"/>
    <w:rsid w:val="0040368E"/>
    <w:rsid w:val="004144A3"/>
    <w:rsid w:val="004160E7"/>
    <w:rsid w:val="00426A24"/>
    <w:rsid w:val="004416C6"/>
    <w:rsid w:val="004F5AB2"/>
    <w:rsid w:val="00502AC2"/>
    <w:rsid w:val="005074B9"/>
    <w:rsid w:val="005E40DD"/>
    <w:rsid w:val="007219C1"/>
    <w:rsid w:val="00753462"/>
    <w:rsid w:val="00772325"/>
    <w:rsid w:val="007A2FE0"/>
    <w:rsid w:val="007C6D1D"/>
    <w:rsid w:val="007E00D2"/>
    <w:rsid w:val="00813D1E"/>
    <w:rsid w:val="008E3D11"/>
    <w:rsid w:val="0090074D"/>
    <w:rsid w:val="00911C43"/>
    <w:rsid w:val="009B3BF0"/>
    <w:rsid w:val="009D5E5E"/>
    <w:rsid w:val="009F1BB4"/>
    <w:rsid w:val="00AB135A"/>
    <w:rsid w:val="00AB6ED4"/>
    <w:rsid w:val="00B14210"/>
    <w:rsid w:val="00B23DC0"/>
    <w:rsid w:val="00B855A1"/>
    <w:rsid w:val="00B96656"/>
    <w:rsid w:val="00BE29C1"/>
    <w:rsid w:val="00C2401D"/>
    <w:rsid w:val="00C53A68"/>
    <w:rsid w:val="00CA5BB4"/>
    <w:rsid w:val="00CB4BD1"/>
    <w:rsid w:val="00CE2CEB"/>
    <w:rsid w:val="00CE2DA9"/>
    <w:rsid w:val="00CE44BE"/>
    <w:rsid w:val="00D4356B"/>
    <w:rsid w:val="00D7162F"/>
    <w:rsid w:val="00E44A86"/>
    <w:rsid w:val="00E522EB"/>
    <w:rsid w:val="00E60827"/>
    <w:rsid w:val="00E73FF6"/>
    <w:rsid w:val="00EF6E0C"/>
    <w:rsid w:val="00F55028"/>
    <w:rsid w:val="00F77BEF"/>
    <w:rsid w:val="00F9421E"/>
    <w:rsid w:val="00FC755C"/>
    <w:rsid w:val="00FE0D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02020F"/>
    <w:rPr>
      <w:color w:val="808080"/>
    </w:rPr>
  </w:style>
  <w:style w:type="paragraph" w:customStyle="1" w:styleId="0A1DCC42A2974C359888226B925C8FF8">
    <w:name w:val="0A1DCC42A2974C359888226B925C8FF8"/>
    <w:rsid w:val="005E40DD"/>
  </w:style>
  <w:style w:type="paragraph" w:customStyle="1" w:styleId="CDB60824EC144AB3B75C05A5823BEE2D">
    <w:name w:val="CDB60824EC144AB3B75C05A5823BEE2D"/>
    <w:rsid w:val="005E40DD"/>
  </w:style>
  <w:style w:type="paragraph" w:customStyle="1" w:styleId="1E86322BB2A046D9AA8EEC8813E5F165">
    <w:name w:val="1E86322BB2A046D9AA8EEC8813E5F165"/>
    <w:rsid w:val="004144A3"/>
  </w:style>
  <w:style w:type="paragraph" w:customStyle="1" w:styleId="57B9655BB938420B82BDAD6B82A66F50">
    <w:name w:val="57B9655BB938420B82BDAD6B82A66F50"/>
    <w:rsid w:val="004144A3"/>
  </w:style>
  <w:style w:type="paragraph" w:customStyle="1" w:styleId="5830794711CC4E92887B7A7DBFC23A3F">
    <w:name w:val="5830794711CC4E92887B7A7DBFC23A3F"/>
    <w:rsid w:val="004144A3"/>
  </w:style>
  <w:style w:type="paragraph" w:customStyle="1" w:styleId="9DD01831B4FB44D9ADBDF62239B9B5EF">
    <w:name w:val="9DD01831B4FB44D9ADBDF62239B9B5EF"/>
    <w:rsid w:val="00E60827"/>
  </w:style>
  <w:style w:type="paragraph" w:customStyle="1" w:styleId="98C5AC5F07E84B9183F88E3FE04048DE">
    <w:name w:val="98C5AC5F07E84B9183F88E3FE04048DE"/>
    <w:rsid w:val="00911C43"/>
  </w:style>
  <w:style w:type="paragraph" w:customStyle="1" w:styleId="7F262839596D46CF8DF22A363A12DF92">
    <w:name w:val="7F262839596D46CF8DF22A363A12DF92"/>
    <w:rsid w:val="0002020F"/>
  </w:style>
  <w:style w:type="paragraph" w:customStyle="1" w:styleId="26010A7A39394AB3B11FC573995BCBE7">
    <w:name w:val="26010A7A39394AB3B11FC573995BCBE7"/>
    <w:rsid w:val="0002020F"/>
  </w:style>
  <w:style w:type="paragraph" w:customStyle="1" w:styleId="00E7022E57D746698556FDCE3EA72225">
    <w:name w:val="00E7022E57D746698556FDCE3EA72225"/>
    <w:rsid w:val="0002020F"/>
  </w:style>
  <w:style w:type="paragraph" w:customStyle="1" w:styleId="5AD55770D65C45E3999F0057836786F2">
    <w:name w:val="5AD55770D65C45E3999F0057836786F2"/>
    <w:rsid w:val="0002020F"/>
  </w:style>
  <w:style w:type="paragraph" w:customStyle="1" w:styleId="704509C6AB2640E5B39CC5103534E61D">
    <w:name w:val="704509C6AB2640E5B39CC5103534E61D"/>
    <w:rsid w:val="0002020F"/>
  </w:style>
  <w:style w:type="paragraph" w:customStyle="1" w:styleId="E56E25FC16024CA2A95BBEFC3B42B4A5">
    <w:name w:val="E56E25FC16024CA2A95BBEFC3B42B4A5"/>
    <w:rsid w:val="000202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0F801-C526-4176-8BFF-4A4A08E08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9266</Words>
  <Characters>5283</Characters>
  <Application>Microsoft Office Word</Application>
  <DocSecurity>0</DocSecurity>
  <Lines>44</Lines>
  <Paragraphs>29</Paragraphs>
  <ScaleCrop>false</ScaleCrop>
  <Company/>
  <LinksUpToDate>false</LinksUpToDate>
  <CharactersWithSpaces>14520</CharactersWithSpaces>
  <SharedDoc>false</SharedDoc>
  <HLinks>
    <vt:vector size="6" baseType="variant">
      <vt:variant>
        <vt:i4>5308539</vt:i4>
      </vt:variant>
      <vt:variant>
        <vt:i4>6</vt:i4>
      </vt:variant>
      <vt:variant>
        <vt:i4>0</vt:i4>
      </vt:variant>
      <vt:variant>
        <vt:i4>5</vt:i4>
      </vt:variant>
      <vt:variant>
        <vt:lpwstr>mailto:vvkt@vvkt.lt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2023-04-07T10:19:00Z</dcterms:created>
  <dcterms:modified xsi:type="dcterms:W3CDTF">2023-04-07T10:19:00Z</dcterms:modified>
</cp:coreProperties>
</file>