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Default="005F7602" w:rsidP="002946C7">
      <w:pPr>
        <w:ind w:left="5529"/>
      </w:pPr>
    </w:p>
    <w:p w14:paraId="12FA4B9E" w14:textId="77777777" w:rsidR="001B3C5B" w:rsidRDefault="001B3C5B" w:rsidP="001B3C5B">
      <w:pPr>
        <w:ind w:left="6096"/>
      </w:pPr>
      <w:r>
        <w:t>Forma patvirtinta</w:t>
      </w:r>
    </w:p>
    <w:p w14:paraId="7206970B" w14:textId="70E9BD2E" w:rsidR="004C263A" w:rsidRDefault="001B3C5B" w:rsidP="001B3C5B">
      <w:pPr>
        <w:ind w:left="6096"/>
      </w:pPr>
      <w:r>
        <w:t>Valstybinės vaistų kontrolės tarnybos prie Lietuvos Respublikos sveikatos apsaugos ministerijos viršininko 2021 m</w:t>
      </w:r>
      <w:r w:rsidR="004C263A">
        <w:t xml:space="preserve">. lapkričio 12 </w:t>
      </w:r>
      <w:r>
        <w:t>d. įsakymu Nr.</w:t>
      </w:r>
      <w:r w:rsidR="004C263A">
        <w:t xml:space="preserve"> (1.72E)1A-1418</w:t>
      </w:r>
    </w:p>
    <w:p w14:paraId="5B219AA6" w14:textId="520B9136" w:rsidR="001B3C5B" w:rsidRDefault="004C263A" w:rsidP="001B3C5B">
      <w:pPr>
        <w:ind w:left="6096"/>
      </w:pPr>
      <w:r>
        <w:t>(Valstybinės vaistų kontrolės tarnybos prie Lietuvos Respublikos sveikatos apsaugos ministerijos viršininko 2022 m.                         d. įsakymo Nr.                    redakcija)</w:t>
      </w:r>
    </w:p>
    <w:p w14:paraId="3336BD74" w14:textId="77777777" w:rsidR="001B3C5B" w:rsidRPr="000A2492" w:rsidRDefault="001B3C5B" w:rsidP="00FA4169"/>
    <w:p w14:paraId="77AFB67E" w14:textId="16397257" w:rsidR="00613501" w:rsidRDefault="002F0E4F" w:rsidP="003B211A">
      <w:pPr>
        <w:jc w:val="center"/>
        <w:rPr>
          <w:b/>
          <w:bCs/>
          <w:caps/>
        </w:rPr>
      </w:pPr>
      <w:r>
        <w:rPr>
          <w:b/>
        </w:rPr>
        <w:t xml:space="preserve">REKOMENDACIJA DĖL VAISTINIO PREPARATO </w:t>
      </w:r>
      <w:r w:rsidRPr="002F0E4F">
        <w:rPr>
          <w:b/>
          <w:bCs/>
          <w:caps/>
        </w:rPr>
        <w:t>Lietuvos Respublikos Sveikatos apsaugos ministerijos vaistinių preparatų ir medicinos pagalbos priemonių kompensavimo komisijai</w:t>
      </w:r>
    </w:p>
    <w:p w14:paraId="34E4395D" w14:textId="623D0445" w:rsidR="00B13D65" w:rsidRDefault="00B13D65" w:rsidP="003B211A">
      <w:pPr>
        <w:jc w:val="center"/>
        <w:rPr>
          <w:b/>
        </w:rPr>
      </w:pPr>
    </w:p>
    <w:p w14:paraId="0F5A00E3" w14:textId="631353B9" w:rsidR="00F00A34" w:rsidRPr="000F444F" w:rsidRDefault="00FE3248" w:rsidP="00F00A34">
      <w:pPr>
        <w:jc w:val="center"/>
        <w:rPr>
          <w:lang w:eastAsia="en-GB"/>
        </w:rPr>
      </w:pPr>
      <w:r w:rsidRPr="009342B2">
        <w:rPr>
          <w:b/>
          <w:color w:val="000000"/>
        </w:rPr>
        <w:t>OPDIVO</w:t>
      </w:r>
      <w:r w:rsidRPr="009342B2">
        <w:rPr>
          <w:rFonts w:eastAsia="Arial"/>
          <w:b/>
          <w:color w:val="000000"/>
        </w:rPr>
        <w:t xml:space="preserve"> </w:t>
      </w:r>
      <w:r w:rsidR="00F00A34" w:rsidRPr="009342B2">
        <w:rPr>
          <w:b/>
          <w:color w:val="333333"/>
          <w:shd w:val="clear" w:color="auto" w:fill="FFFFFF"/>
          <w:lang w:eastAsia="en-GB"/>
        </w:rPr>
        <w:t>10 mg/ml</w:t>
      </w:r>
      <w:r w:rsidR="00F00A34" w:rsidRPr="009342B2">
        <w:rPr>
          <w:b/>
          <w:lang w:val="en-US" w:eastAsia="en-GB"/>
        </w:rPr>
        <w:t xml:space="preserve"> </w:t>
      </w:r>
      <w:r w:rsidR="00F00A34" w:rsidRPr="009342B2">
        <w:rPr>
          <w:b/>
          <w:color w:val="000000"/>
        </w:rPr>
        <w:t xml:space="preserve">koncentratas infuziniam tirpalui </w:t>
      </w:r>
      <w:r w:rsidRPr="00FE3248">
        <w:rPr>
          <w:rFonts w:eastAsia="Arial"/>
          <w:color w:val="000000"/>
        </w:rPr>
        <w:t xml:space="preserve"> </w:t>
      </w:r>
      <w:proofErr w:type="spellStart"/>
      <w:r w:rsidRPr="000F444F">
        <w:rPr>
          <w:rFonts w:eastAsia="Arial"/>
          <w:color w:val="000000"/>
        </w:rPr>
        <w:t>Nivolumabas</w:t>
      </w:r>
      <w:proofErr w:type="spellEnd"/>
      <w:r>
        <w:rPr>
          <w:rFonts w:eastAsia="Arial"/>
          <w:color w:val="000000"/>
        </w:rPr>
        <w:t>)</w:t>
      </w:r>
    </w:p>
    <w:p w14:paraId="0DF6C045" w14:textId="777FCD26" w:rsidR="00FE3248" w:rsidRPr="009342B2" w:rsidRDefault="00F00A34" w:rsidP="00F00A34">
      <w:pPr>
        <w:jc w:val="center"/>
        <w:rPr>
          <w:b/>
          <w:color w:val="000000"/>
        </w:rPr>
      </w:pPr>
      <w:r w:rsidRPr="000F444F">
        <w:rPr>
          <w:color w:val="000000"/>
        </w:rPr>
        <w:t xml:space="preserve"> </w:t>
      </w:r>
      <w:r w:rsidR="00FE3248" w:rsidRPr="009342B2">
        <w:rPr>
          <w:b/>
        </w:rPr>
        <w:t>YERVOY</w:t>
      </w:r>
      <w:r w:rsidR="00FE3248" w:rsidRPr="009342B2">
        <w:rPr>
          <w:b/>
          <w:color w:val="333333"/>
          <w:shd w:val="clear" w:color="auto" w:fill="FFFFFF"/>
          <w:lang w:eastAsia="en-GB"/>
        </w:rPr>
        <w:t xml:space="preserve"> </w:t>
      </w:r>
      <w:r w:rsidRPr="009342B2">
        <w:rPr>
          <w:b/>
          <w:color w:val="333333"/>
          <w:shd w:val="clear" w:color="auto" w:fill="FFFFFF"/>
          <w:lang w:eastAsia="en-GB"/>
        </w:rPr>
        <w:t>5 mg/ml</w:t>
      </w:r>
      <w:r w:rsidRPr="009342B2">
        <w:rPr>
          <w:b/>
          <w:lang w:val="en-US" w:eastAsia="en-GB"/>
        </w:rPr>
        <w:t xml:space="preserve"> </w:t>
      </w:r>
      <w:r w:rsidRPr="009342B2">
        <w:rPr>
          <w:b/>
          <w:color w:val="000000"/>
        </w:rPr>
        <w:t xml:space="preserve">koncentratas infuziniam tirpalui </w:t>
      </w:r>
    </w:p>
    <w:p w14:paraId="0AE0CC8D" w14:textId="7CEE2F0D" w:rsidR="00F00A34" w:rsidRPr="000F444F" w:rsidRDefault="00F00A34" w:rsidP="00F00A34">
      <w:pPr>
        <w:jc w:val="center"/>
        <w:rPr>
          <w:lang w:eastAsia="en-GB"/>
        </w:rPr>
      </w:pPr>
      <w:r w:rsidRPr="000F444F">
        <w:rPr>
          <w:color w:val="000000"/>
        </w:rPr>
        <w:t>(</w:t>
      </w:r>
      <w:proofErr w:type="spellStart"/>
      <w:r w:rsidR="00FE3248" w:rsidRPr="000F444F">
        <w:rPr>
          <w:color w:val="000000"/>
        </w:rPr>
        <w:t>Ipilimumabas</w:t>
      </w:r>
      <w:proofErr w:type="spellEnd"/>
      <w:r w:rsidR="00FE3248" w:rsidRPr="000F444F" w:rsidDel="00FE3248">
        <w:t xml:space="preserve"> </w:t>
      </w:r>
      <w:r w:rsidRPr="000F444F">
        <w:t>)</w:t>
      </w:r>
    </w:p>
    <w:p w14:paraId="6D13E6A8" w14:textId="77777777" w:rsidR="00F00A34" w:rsidRPr="00D05364" w:rsidRDefault="00F00A34" w:rsidP="00F00A34"/>
    <w:p w14:paraId="2F84A608" w14:textId="77777777" w:rsidR="00F00A34" w:rsidRPr="00B15382" w:rsidRDefault="00F00A34" w:rsidP="00F00A34">
      <w:pPr>
        <w:jc w:val="center"/>
        <w:rPr>
          <w:b/>
          <w:lang w:val="en-US"/>
        </w:rPr>
      </w:pPr>
      <w:r>
        <w:rPr>
          <w:b/>
        </w:rPr>
        <w:t>STV-</w:t>
      </w:r>
      <w:r w:rsidRPr="00503FB1">
        <w:rPr>
          <w:b/>
          <w:lang w:val="en-US"/>
        </w:rPr>
        <w:t>78</w:t>
      </w:r>
    </w:p>
    <w:p w14:paraId="1E2B8830" w14:textId="77777777" w:rsidR="008B2311" w:rsidRDefault="008B2311" w:rsidP="006F3037">
      <w:pPr>
        <w:rPr>
          <w:b/>
        </w:rPr>
      </w:pPr>
    </w:p>
    <w:p w14:paraId="33D987A0" w14:textId="77777777" w:rsidR="001A0642" w:rsidRDefault="001A0642" w:rsidP="003B211A">
      <w:pPr>
        <w:jc w:val="center"/>
        <w:rPr>
          <w:b/>
        </w:rPr>
      </w:pPr>
    </w:p>
    <w:p w14:paraId="78C89D1C" w14:textId="0DA88316" w:rsidR="00D4485B" w:rsidRDefault="00B13D65" w:rsidP="00937907">
      <w:pPr>
        <w:pStyle w:val="Sraopastraipa"/>
        <w:numPr>
          <w:ilvl w:val="0"/>
          <w:numId w:val="12"/>
        </w:numPr>
        <w:tabs>
          <w:tab w:val="left" w:pos="284"/>
        </w:tabs>
        <w:rPr>
          <w:b/>
          <w:bCs/>
          <w:caps/>
        </w:rPr>
      </w:pPr>
      <w:r>
        <w:rPr>
          <w:b/>
          <w:bCs/>
          <w:caps/>
        </w:rPr>
        <w:t>Bendroji dalis</w:t>
      </w:r>
    </w:p>
    <w:p w14:paraId="04A7C7A7" w14:textId="77777777" w:rsidR="00B13D65" w:rsidRDefault="00B13D65" w:rsidP="00E03C3F">
      <w:pPr>
        <w:pStyle w:val="Sraopastraipa"/>
        <w:tabs>
          <w:tab w:val="left" w:pos="284"/>
        </w:tabs>
        <w:ind w:left="0"/>
        <w:rPr>
          <w:b/>
          <w:bCs/>
          <w:caps/>
        </w:rPr>
      </w:pPr>
    </w:p>
    <w:tbl>
      <w:tblPr>
        <w:tblStyle w:val="Lentelstinklelis"/>
        <w:tblW w:w="9918" w:type="dxa"/>
        <w:tblLook w:val="04A0" w:firstRow="1" w:lastRow="0" w:firstColumn="1" w:lastColumn="0" w:noHBand="0" w:noVBand="1"/>
      </w:tblPr>
      <w:tblGrid>
        <w:gridCol w:w="705"/>
        <w:gridCol w:w="4117"/>
        <w:gridCol w:w="5096"/>
      </w:tblGrid>
      <w:tr w:rsidR="008B2311" w:rsidRPr="00D05364" w14:paraId="71D4B164" w14:textId="77777777" w:rsidTr="00F414C7">
        <w:trPr>
          <w:trHeight w:val="342"/>
        </w:trPr>
        <w:tc>
          <w:tcPr>
            <w:tcW w:w="705" w:type="dxa"/>
          </w:tcPr>
          <w:p w14:paraId="6447287D" w14:textId="77777777" w:rsidR="008B2311" w:rsidRPr="00D05364" w:rsidRDefault="008B2311" w:rsidP="00F414C7">
            <w:pPr>
              <w:tabs>
                <w:tab w:val="left" w:pos="284"/>
              </w:tabs>
              <w:spacing w:line="280" w:lineRule="atLeast"/>
              <w:rPr>
                <w:rFonts w:eastAsia="Arial"/>
                <w:b/>
              </w:rPr>
            </w:pPr>
            <w:r w:rsidRPr="00D05364">
              <w:rPr>
                <w:rFonts w:eastAsia="Arial"/>
                <w:b/>
              </w:rPr>
              <w:t>1.1</w:t>
            </w:r>
          </w:p>
        </w:tc>
        <w:tc>
          <w:tcPr>
            <w:tcW w:w="4117" w:type="dxa"/>
          </w:tcPr>
          <w:p w14:paraId="18E94005" w14:textId="77777777" w:rsidR="008B2311" w:rsidRPr="00D05364" w:rsidRDefault="008B2311" w:rsidP="00F414C7">
            <w:pPr>
              <w:tabs>
                <w:tab w:val="left" w:pos="284"/>
              </w:tabs>
              <w:spacing w:line="280" w:lineRule="atLeast"/>
              <w:rPr>
                <w:b/>
                <w:bCs/>
                <w:color w:val="000000"/>
                <w:lang w:eastAsia="lt-LT"/>
              </w:rPr>
            </w:pPr>
            <w:r w:rsidRPr="00D05364">
              <w:rPr>
                <w:b/>
                <w:bCs/>
                <w:color w:val="000000"/>
                <w:lang w:eastAsia="lt-LT"/>
              </w:rPr>
              <w:t>Pareiškėjas</w:t>
            </w:r>
          </w:p>
        </w:tc>
        <w:tc>
          <w:tcPr>
            <w:tcW w:w="5096" w:type="dxa"/>
          </w:tcPr>
          <w:p w14:paraId="4749B5EA" w14:textId="2468A426" w:rsidR="008B2311" w:rsidRPr="00D05364" w:rsidRDefault="00F00A34" w:rsidP="00F414C7">
            <w:pPr>
              <w:pStyle w:val="Sraopastraipa"/>
              <w:spacing w:after="120"/>
              <w:ind w:left="0"/>
              <w:contextualSpacing w:val="0"/>
              <w:jc w:val="both"/>
            </w:pPr>
            <w:proofErr w:type="spellStart"/>
            <w:r>
              <w:rPr>
                <w:lang w:eastAsia="lt-LT"/>
              </w:rPr>
              <w:t>Swixx</w:t>
            </w:r>
            <w:proofErr w:type="spellEnd"/>
            <w:r>
              <w:rPr>
                <w:lang w:eastAsia="lt-LT"/>
              </w:rPr>
              <w:t xml:space="preserve"> </w:t>
            </w:r>
            <w:proofErr w:type="spellStart"/>
            <w:r>
              <w:rPr>
                <w:lang w:eastAsia="lt-LT"/>
              </w:rPr>
              <w:t>Biopharma</w:t>
            </w:r>
            <w:proofErr w:type="spellEnd"/>
            <w:r>
              <w:rPr>
                <w:lang w:eastAsia="lt-LT"/>
              </w:rPr>
              <w:t>, UAB</w:t>
            </w:r>
          </w:p>
        </w:tc>
      </w:tr>
      <w:tr w:rsidR="008B2311" w:rsidRPr="00D05364" w14:paraId="417FC00D" w14:textId="77777777" w:rsidTr="00F414C7">
        <w:trPr>
          <w:trHeight w:val="479"/>
        </w:trPr>
        <w:tc>
          <w:tcPr>
            <w:tcW w:w="705" w:type="dxa"/>
          </w:tcPr>
          <w:p w14:paraId="07A62BF0" w14:textId="77777777" w:rsidR="008B2311" w:rsidRPr="00D05364" w:rsidRDefault="008B2311" w:rsidP="00F414C7">
            <w:pPr>
              <w:tabs>
                <w:tab w:val="left" w:pos="284"/>
              </w:tabs>
              <w:spacing w:line="280" w:lineRule="atLeast"/>
              <w:rPr>
                <w:rFonts w:eastAsia="Arial"/>
                <w:b/>
              </w:rPr>
            </w:pPr>
            <w:r w:rsidRPr="00D05364">
              <w:rPr>
                <w:rFonts w:eastAsia="Arial"/>
                <w:b/>
              </w:rPr>
              <w:t>1.2</w:t>
            </w:r>
          </w:p>
        </w:tc>
        <w:tc>
          <w:tcPr>
            <w:tcW w:w="4117" w:type="dxa"/>
          </w:tcPr>
          <w:p w14:paraId="0CF04B2A" w14:textId="77777777" w:rsidR="008B2311" w:rsidRPr="00D05364" w:rsidRDefault="008B2311" w:rsidP="00F414C7">
            <w:pPr>
              <w:tabs>
                <w:tab w:val="left" w:pos="284"/>
              </w:tabs>
              <w:spacing w:line="280" w:lineRule="atLeast"/>
              <w:rPr>
                <w:b/>
                <w:bCs/>
                <w:color w:val="000000"/>
                <w:lang w:eastAsia="lt-LT"/>
              </w:rPr>
            </w:pPr>
            <w:r w:rsidRPr="00D05364">
              <w:rPr>
                <w:b/>
                <w:bCs/>
                <w:color w:val="000000"/>
                <w:lang w:eastAsia="lt-LT"/>
              </w:rPr>
              <w:t>Registracijos data (EVA)</w:t>
            </w:r>
          </w:p>
          <w:p w14:paraId="79804DD7" w14:textId="77777777" w:rsidR="008B2311" w:rsidRPr="00D05364" w:rsidRDefault="008B2311" w:rsidP="00F414C7">
            <w:pPr>
              <w:tabs>
                <w:tab w:val="left" w:pos="284"/>
              </w:tabs>
              <w:spacing w:line="280" w:lineRule="atLeast"/>
              <w:rPr>
                <w:bCs/>
                <w:color w:val="000000"/>
                <w:lang w:eastAsia="lt-LT"/>
              </w:rPr>
            </w:pPr>
          </w:p>
        </w:tc>
        <w:tc>
          <w:tcPr>
            <w:tcW w:w="5096" w:type="dxa"/>
          </w:tcPr>
          <w:p w14:paraId="39182EA6" w14:textId="4B755656" w:rsidR="00F00A34" w:rsidRPr="00A8658F" w:rsidRDefault="00F00A34" w:rsidP="00F00A34">
            <w:pPr>
              <w:rPr>
                <w:color w:val="000000" w:themeColor="text1"/>
              </w:rPr>
            </w:pPr>
            <w:r>
              <w:rPr>
                <w:color w:val="000000" w:themeColor="text1"/>
                <w:shd w:val="clear" w:color="auto" w:fill="FFFFFF"/>
                <w:lang w:eastAsia="en-GB"/>
              </w:rPr>
              <w:t xml:space="preserve"> </w:t>
            </w:r>
            <w:sdt>
              <w:sdtPr>
                <w:rPr>
                  <w:color w:val="000000" w:themeColor="text1"/>
                  <w:shd w:val="clear" w:color="auto" w:fill="FFFFFF"/>
                  <w:lang w:eastAsia="en-GB"/>
                </w:rPr>
                <w:alias w:val="Nurodykite konkrečią dieną"/>
                <w:tag w:val="Nurodykite pradžios datą"/>
                <w:id w:val="1990440735"/>
                <w:placeholder>
                  <w:docPart w:val="7D267F8D705E054EB95C826FFB5F98EB"/>
                </w:placeholder>
                <w15:color w:val="FFCC99"/>
                <w:date>
                  <w:dateFormat w:val="yyyy 'm.' MMMM d 'd.'"/>
                  <w:lid w:val="lt-LT"/>
                  <w:storeMappedDataAs w:val="dateTime"/>
                  <w:calendar w:val="gregorian"/>
                </w:date>
              </w:sdtPr>
              <w:sdtContent>
                <w:proofErr w:type="spellStart"/>
                <w:r w:rsidRPr="00A8658F">
                  <w:rPr>
                    <w:color w:val="000000" w:themeColor="text1"/>
                    <w:shd w:val="clear" w:color="auto" w:fill="FFFFFF"/>
                    <w:lang w:val="en-US" w:eastAsia="en-GB"/>
                  </w:rPr>
                  <w:t>Opdivo</w:t>
                </w:r>
                <w:proofErr w:type="spellEnd"/>
                <w:r w:rsidRPr="00A8658F">
                  <w:rPr>
                    <w:color w:val="000000" w:themeColor="text1"/>
                    <w:shd w:val="clear" w:color="auto" w:fill="FFFFFF"/>
                    <w:lang w:val="en-US" w:eastAsia="en-GB"/>
                  </w:rPr>
                  <w:t xml:space="preserve"> </w:t>
                </w:r>
                <w:r w:rsidRPr="00A8658F">
                  <w:rPr>
                    <w:color w:val="000000" w:themeColor="text1"/>
                    <w:shd w:val="clear" w:color="auto" w:fill="FFFFFF"/>
                    <w:lang w:eastAsia="en-GB"/>
                  </w:rPr>
                  <w:t>2015 m. birželio 19 d.</w:t>
                </w:r>
              </w:sdtContent>
            </w:sdt>
            <w:r w:rsidRPr="00A8658F">
              <w:rPr>
                <w:color w:val="000000" w:themeColor="text1"/>
                <w:shd w:val="clear" w:color="auto" w:fill="FFFFFF"/>
                <w:lang w:val="en-US" w:eastAsia="en-GB"/>
              </w:rPr>
              <w:t xml:space="preserve">; </w:t>
            </w:r>
            <w:proofErr w:type="spellStart"/>
            <w:r w:rsidRPr="00A8658F">
              <w:rPr>
                <w:color w:val="000000" w:themeColor="text1"/>
                <w:shd w:val="clear" w:color="auto" w:fill="FFFFFF"/>
              </w:rPr>
              <w:t>Yervoy</w:t>
            </w:r>
            <w:proofErr w:type="spellEnd"/>
            <w:r w:rsidRPr="00A8658F">
              <w:rPr>
                <w:color w:val="000000" w:themeColor="text1"/>
                <w:shd w:val="clear" w:color="auto" w:fill="FFFFFF"/>
              </w:rPr>
              <w:t xml:space="preserve"> 2011 m. liepos 13 d.</w:t>
            </w:r>
          </w:p>
          <w:p w14:paraId="4A372B2A" w14:textId="6FC26A86" w:rsidR="008B2311" w:rsidRPr="00D05364" w:rsidRDefault="008B2311" w:rsidP="00F414C7">
            <w:pPr>
              <w:pStyle w:val="Sraopastraipa"/>
              <w:spacing w:after="120"/>
              <w:ind w:left="0"/>
              <w:contextualSpacing w:val="0"/>
              <w:jc w:val="both"/>
              <w:rPr>
                <w:rStyle w:val="Style2"/>
              </w:rPr>
            </w:pPr>
          </w:p>
        </w:tc>
      </w:tr>
      <w:tr w:rsidR="008B2311" w:rsidRPr="00D05364" w14:paraId="44D6C7A5" w14:textId="77777777" w:rsidTr="00F414C7">
        <w:trPr>
          <w:trHeight w:val="1328"/>
        </w:trPr>
        <w:tc>
          <w:tcPr>
            <w:tcW w:w="705" w:type="dxa"/>
          </w:tcPr>
          <w:p w14:paraId="5CF78BBC" w14:textId="77777777" w:rsidR="008B2311" w:rsidRPr="00D05364" w:rsidRDefault="008B2311" w:rsidP="00F414C7">
            <w:pPr>
              <w:tabs>
                <w:tab w:val="left" w:pos="284"/>
              </w:tabs>
              <w:spacing w:line="280" w:lineRule="atLeast"/>
              <w:rPr>
                <w:rFonts w:eastAsia="Arial"/>
                <w:b/>
              </w:rPr>
            </w:pPr>
            <w:r w:rsidRPr="00D05364">
              <w:rPr>
                <w:rFonts w:eastAsia="Arial"/>
                <w:b/>
              </w:rPr>
              <w:t>1.3</w:t>
            </w:r>
          </w:p>
        </w:tc>
        <w:tc>
          <w:tcPr>
            <w:tcW w:w="4117" w:type="dxa"/>
          </w:tcPr>
          <w:p w14:paraId="1FB8A369" w14:textId="77777777" w:rsidR="008B2311" w:rsidRPr="00C0571B" w:rsidRDefault="008B2311" w:rsidP="00F414C7">
            <w:pPr>
              <w:pStyle w:val="Betarp"/>
              <w:rPr>
                <w:rFonts w:ascii="Times New Roman" w:hAnsi="Times New Roman"/>
                <w:b/>
                <w:sz w:val="24"/>
                <w:szCs w:val="24"/>
              </w:rPr>
            </w:pPr>
            <w:r w:rsidRPr="00C0571B">
              <w:rPr>
                <w:rFonts w:ascii="Times New Roman" w:hAnsi="Times New Roman"/>
                <w:b/>
                <w:sz w:val="24"/>
                <w:szCs w:val="24"/>
              </w:rPr>
              <w:t xml:space="preserve">Paraiškos tipas </w:t>
            </w:r>
          </w:p>
          <w:p w14:paraId="0961AD25" w14:textId="77777777" w:rsidR="008B2311" w:rsidRPr="00D05364" w:rsidRDefault="008B2311" w:rsidP="00F414C7">
            <w:pPr>
              <w:rPr>
                <w:b/>
              </w:rPr>
            </w:pPr>
            <w:r w:rsidRPr="00C0571B">
              <w:rPr>
                <w:b/>
              </w:rPr>
              <w:t xml:space="preserve">(pagal </w:t>
            </w:r>
            <w:r w:rsidRPr="00C0571B">
              <w:rPr>
                <w:b/>
                <w:shd w:val="clear" w:color="auto" w:fill="FFFFFF"/>
              </w:rPr>
              <w:t>vaistinio preparato registracijos tipą, įtvirtintą</w:t>
            </w:r>
            <w:r w:rsidRPr="00C0571B">
              <w:rPr>
                <w:b/>
              </w:rPr>
              <w:t xml:space="preserve"> Direktyvos 2001/83/EB straipsniuose)</w:t>
            </w:r>
          </w:p>
          <w:p w14:paraId="033C0830" w14:textId="77777777" w:rsidR="008B2311" w:rsidRPr="00D05364" w:rsidRDefault="008B2311" w:rsidP="00F414C7">
            <w:pPr>
              <w:tabs>
                <w:tab w:val="left" w:pos="284"/>
              </w:tabs>
              <w:spacing w:line="280" w:lineRule="atLeast"/>
              <w:rPr>
                <w:b/>
                <w:bCs/>
                <w:color w:val="000000"/>
                <w:lang w:eastAsia="lt-LT"/>
              </w:rPr>
            </w:pPr>
          </w:p>
        </w:tc>
        <w:tc>
          <w:tcPr>
            <w:tcW w:w="5096" w:type="dxa"/>
          </w:tcPr>
          <w:p w14:paraId="3112BF34" w14:textId="77777777" w:rsidR="008B2311" w:rsidRPr="00D05364" w:rsidRDefault="00000000" w:rsidP="00F414C7">
            <w:sdt>
              <w:sdtPr>
                <w:rPr>
                  <w:rStyle w:val="Style2"/>
                </w:rPr>
                <w:id w:val="-366596377"/>
                <w15:color w:val="FFCC00"/>
                <w14:checkbox>
                  <w14:checked w14:val="1"/>
                  <w14:checkedState w14:val="2612" w14:font="MS Gothic"/>
                  <w14:uncheckedState w14:val="2610" w14:font="MS Gothic"/>
                </w14:checkbox>
              </w:sdtPr>
              <w:sdtContent>
                <w:r w:rsidR="008B2311">
                  <w:rPr>
                    <w:rStyle w:val="Style2"/>
                    <w:rFonts w:ascii="MS Gothic" w:eastAsia="MS Gothic" w:hAnsi="MS Gothic" w:hint="eastAsia"/>
                  </w:rPr>
                  <w:t>☒</w:t>
                </w:r>
              </w:sdtContent>
            </w:sdt>
            <w:r w:rsidR="008B2311" w:rsidRPr="00D05364">
              <w:t xml:space="preserve"> 8.3 str. (pilna byla, pagrįsta savais tyrimais) </w:t>
            </w:r>
          </w:p>
          <w:p w14:paraId="373DF659" w14:textId="77777777" w:rsidR="008B2311" w:rsidRPr="00D05364" w:rsidRDefault="00000000" w:rsidP="00F414C7">
            <w:sdt>
              <w:sdtPr>
                <w:rPr>
                  <w:rStyle w:val="Style2"/>
                </w:rPr>
                <w:id w:val="675462298"/>
                <w15:color w:val="FFCC00"/>
                <w14:checkbox>
                  <w14:checked w14:val="0"/>
                  <w14:checkedState w14:val="2612" w14:font="MS Gothic"/>
                  <w14:uncheckedState w14:val="2610" w14:font="MS Gothic"/>
                </w14:checkbox>
              </w:sdtPr>
              <w:sdtContent>
                <w:r w:rsidR="008B2311" w:rsidRPr="00D05364">
                  <w:rPr>
                    <w:rStyle w:val="Style2"/>
                    <w:rFonts w:ascii="Segoe UI Symbol" w:eastAsia="MS Gothic" w:hAnsi="Segoe UI Symbol" w:cs="Segoe UI Symbol"/>
                  </w:rPr>
                  <w:t>☐</w:t>
                </w:r>
              </w:sdtContent>
            </w:sdt>
            <w:r w:rsidR="008B2311" w:rsidRPr="00D05364">
              <w:t xml:space="preserve"> 10 a str. (pripažintas medicininis vartojimas) </w:t>
            </w:r>
          </w:p>
          <w:p w14:paraId="5F20979C" w14:textId="77777777" w:rsidR="008B2311" w:rsidRPr="00D05364" w:rsidRDefault="00000000" w:rsidP="00F414C7">
            <w:sdt>
              <w:sdtPr>
                <w:rPr>
                  <w:rStyle w:val="Style2"/>
                </w:rPr>
                <w:id w:val="-1290435890"/>
                <w15:color w:val="FFCC00"/>
                <w14:checkbox>
                  <w14:checked w14:val="0"/>
                  <w14:checkedState w14:val="2612" w14:font="MS Gothic"/>
                  <w14:uncheckedState w14:val="2610" w14:font="MS Gothic"/>
                </w14:checkbox>
              </w:sdtPr>
              <w:sdtContent>
                <w:r w:rsidR="008B2311" w:rsidRPr="00D05364">
                  <w:rPr>
                    <w:rStyle w:val="Style2"/>
                    <w:rFonts w:ascii="MS Gothic" w:eastAsia="MS Gothic" w:hAnsi="MS Gothic" w:hint="eastAsia"/>
                  </w:rPr>
                  <w:t>☐</w:t>
                </w:r>
              </w:sdtContent>
            </w:sdt>
            <w:r w:rsidR="008B2311" w:rsidRPr="00D05364">
              <w:t xml:space="preserve"> 10.1 str. (</w:t>
            </w:r>
            <w:proofErr w:type="spellStart"/>
            <w:r w:rsidR="008B2311" w:rsidRPr="00D05364">
              <w:t>generinis</w:t>
            </w:r>
            <w:proofErr w:type="spellEnd"/>
            <w:r w:rsidR="008B2311" w:rsidRPr="00D05364">
              <w:t>)</w:t>
            </w:r>
          </w:p>
          <w:p w14:paraId="00652F5E" w14:textId="77777777" w:rsidR="008B2311" w:rsidRPr="00D05364" w:rsidRDefault="00000000" w:rsidP="00F414C7">
            <w:pPr>
              <w:rPr>
                <w:rStyle w:val="Style2"/>
              </w:rPr>
            </w:pPr>
            <w:sdt>
              <w:sdtPr>
                <w:rPr>
                  <w:rStyle w:val="Style2"/>
                </w:rPr>
                <w:id w:val="-124545030"/>
                <w15:color w:val="FFCC00"/>
                <w14:checkbox>
                  <w14:checked w14:val="0"/>
                  <w14:checkedState w14:val="2612" w14:font="MS Gothic"/>
                  <w14:uncheckedState w14:val="2610" w14:font="MS Gothic"/>
                </w14:checkbox>
              </w:sdtPr>
              <w:sdtContent>
                <w:r w:rsidR="008B2311" w:rsidRPr="00D05364">
                  <w:rPr>
                    <w:rStyle w:val="Style2"/>
                    <w:rFonts w:ascii="Segoe UI Symbol" w:eastAsia="MS Gothic" w:hAnsi="Segoe UI Symbol" w:cs="Segoe UI Symbol"/>
                  </w:rPr>
                  <w:t>☐</w:t>
                </w:r>
              </w:sdtContent>
            </w:sdt>
            <w:r w:rsidR="008B2311" w:rsidRPr="00D05364">
              <w:t xml:space="preserve"> 10.3 str. (hibridinis)</w:t>
            </w:r>
          </w:p>
        </w:tc>
      </w:tr>
      <w:tr w:rsidR="008B2311" w:rsidRPr="00D05364" w14:paraId="094D8E4C" w14:textId="77777777" w:rsidTr="00F414C7">
        <w:trPr>
          <w:trHeight w:val="1109"/>
        </w:trPr>
        <w:tc>
          <w:tcPr>
            <w:tcW w:w="705" w:type="dxa"/>
          </w:tcPr>
          <w:p w14:paraId="7EB5DC02" w14:textId="77777777" w:rsidR="008B2311" w:rsidRPr="00D05364" w:rsidRDefault="008B2311" w:rsidP="00F414C7">
            <w:pPr>
              <w:tabs>
                <w:tab w:val="left" w:pos="284"/>
              </w:tabs>
              <w:spacing w:line="280" w:lineRule="atLeast"/>
              <w:rPr>
                <w:rFonts w:eastAsia="Arial"/>
                <w:b/>
              </w:rPr>
            </w:pPr>
            <w:r w:rsidRPr="00D05364">
              <w:rPr>
                <w:rFonts w:eastAsia="Arial"/>
                <w:b/>
              </w:rPr>
              <w:t>1.4</w:t>
            </w:r>
          </w:p>
        </w:tc>
        <w:tc>
          <w:tcPr>
            <w:tcW w:w="4117" w:type="dxa"/>
          </w:tcPr>
          <w:p w14:paraId="1F6988E2" w14:textId="731C28A0" w:rsidR="008B2311" w:rsidRPr="009E5A8B" w:rsidRDefault="008B2311" w:rsidP="009E5A8B">
            <w:pPr>
              <w:tabs>
                <w:tab w:val="left" w:pos="284"/>
              </w:tabs>
              <w:spacing w:line="280" w:lineRule="atLeast"/>
              <w:rPr>
                <w:b/>
                <w:bCs/>
                <w:color w:val="000000"/>
                <w:lang w:eastAsia="lt-LT"/>
              </w:rPr>
            </w:pPr>
            <w:r w:rsidRPr="00D05364">
              <w:rPr>
                <w:b/>
                <w:bCs/>
                <w:color w:val="000000"/>
                <w:lang w:eastAsia="lt-LT"/>
              </w:rPr>
              <w:t>Ar vaistinis preparatas įrašytas į Bendrijos retųjų vaistinių preparatų registrą?</w:t>
            </w:r>
          </w:p>
        </w:tc>
        <w:tc>
          <w:tcPr>
            <w:tcW w:w="5096" w:type="dxa"/>
          </w:tcPr>
          <w:p w14:paraId="2EB51826" w14:textId="4A971230" w:rsidR="008B2311" w:rsidRPr="00D05364" w:rsidRDefault="00000000" w:rsidP="00F414C7">
            <w:sdt>
              <w:sdtPr>
                <w:rPr>
                  <w:rStyle w:val="Style2"/>
                </w:rPr>
                <w:id w:val="2024432173"/>
                <w15:color w:val="FFCC00"/>
                <w14:checkbox>
                  <w14:checked w14:val="0"/>
                  <w14:checkedState w14:val="2612" w14:font="MS Gothic"/>
                  <w14:uncheckedState w14:val="2610" w14:font="MS Gothic"/>
                </w14:checkbox>
              </w:sdtPr>
              <w:sdtContent>
                <w:r w:rsidR="009E5A8B">
                  <w:rPr>
                    <w:rStyle w:val="Style2"/>
                    <w:rFonts w:ascii="MS Gothic" w:eastAsia="MS Gothic" w:hAnsi="MS Gothic" w:hint="eastAsia"/>
                  </w:rPr>
                  <w:t>☐</w:t>
                </w:r>
              </w:sdtContent>
            </w:sdt>
            <w:r w:rsidR="008B2311" w:rsidRPr="00D05364">
              <w:t xml:space="preserve"> Taip</w:t>
            </w:r>
          </w:p>
          <w:p w14:paraId="746C3FAB" w14:textId="6C85A7F3" w:rsidR="008B2311" w:rsidRPr="00D05364" w:rsidRDefault="00000000" w:rsidP="00F414C7">
            <w:sdt>
              <w:sdtPr>
                <w:rPr>
                  <w:rStyle w:val="Style2"/>
                </w:rPr>
                <w:id w:val="-970507926"/>
                <w15:color w:val="FFCC00"/>
                <w14:checkbox>
                  <w14:checked w14:val="1"/>
                  <w14:checkedState w14:val="2612" w14:font="MS Gothic"/>
                  <w14:uncheckedState w14:val="2610" w14:font="MS Gothic"/>
                </w14:checkbox>
              </w:sdtPr>
              <w:sdtContent>
                <w:r w:rsidR="009E5A8B">
                  <w:rPr>
                    <w:rStyle w:val="Style2"/>
                    <w:rFonts w:ascii="MS Gothic" w:eastAsia="MS Gothic" w:hAnsi="MS Gothic" w:hint="eastAsia"/>
                  </w:rPr>
                  <w:t>☒</w:t>
                </w:r>
              </w:sdtContent>
            </w:sdt>
            <w:r w:rsidR="008B2311" w:rsidRPr="00D05364">
              <w:t xml:space="preserve"> Ne</w:t>
            </w:r>
          </w:p>
          <w:p w14:paraId="77D38977" w14:textId="20A19D4C" w:rsidR="008B2311" w:rsidRPr="00D05364" w:rsidRDefault="008B2311" w:rsidP="00F414C7">
            <w:pPr>
              <w:rPr>
                <w:rFonts w:eastAsia="Arial"/>
                <w:b/>
              </w:rPr>
            </w:pPr>
          </w:p>
        </w:tc>
      </w:tr>
      <w:tr w:rsidR="008B2311" w:rsidRPr="00D05364" w14:paraId="662C3FE7" w14:textId="77777777" w:rsidTr="00F414C7">
        <w:trPr>
          <w:trHeight w:val="958"/>
        </w:trPr>
        <w:tc>
          <w:tcPr>
            <w:tcW w:w="705" w:type="dxa"/>
            <w:tcBorders>
              <w:bottom w:val="single" w:sz="4" w:space="0" w:color="auto"/>
            </w:tcBorders>
          </w:tcPr>
          <w:p w14:paraId="7F58BB05" w14:textId="77777777" w:rsidR="008B2311" w:rsidRPr="00D05364" w:rsidRDefault="008B2311" w:rsidP="00F414C7">
            <w:pPr>
              <w:tabs>
                <w:tab w:val="left" w:pos="284"/>
              </w:tabs>
              <w:spacing w:line="280" w:lineRule="atLeast"/>
              <w:rPr>
                <w:rFonts w:eastAsia="Arial"/>
                <w:b/>
              </w:rPr>
            </w:pPr>
            <w:r w:rsidRPr="00D05364">
              <w:rPr>
                <w:rFonts w:eastAsia="Arial"/>
                <w:b/>
              </w:rPr>
              <w:t>1.5</w:t>
            </w:r>
          </w:p>
        </w:tc>
        <w:tc>
          <w:tcPr>
            <w:tcW w:w="4117" w:type="dxa"/>
            <w:tcBorders>
              <w:bottom w:val="single" w:sz="4" w:space="0" w:color="auto"/>
            </w:tcBorders>
          </w:tcPr>
          <w:p w14:paraId="0A0B9E9D" w14:textId="77777777" w:rsidR="008B2311" w:rsidRPr="00D05364" w:rsidRDefault="008B2311" w:rsidP="00F414C7">
            <w:pPr>
              <w:tabs>
                <w:tab w:val="left" w:pos="284"/>
              </w:tabs>
              <w:spacing w:line="280" w:lineRule="atLeast"/>
              <w:rPr>
                <w:b/>
                <w:bCs/>
                <w:color w:val="000000"/>
                <w:lang w:eastAsia="lt-LT"/>
              </w:rPr>
            </w:pPr>
            <w:r w:rsidRPr="00D05364">
              <w:rPr>
                <w:b/>
                <w:bCs/>
                <w:color w:val="000000"/>
                <w:lang w:eastAsia="lt-LT"/>
              </w:rPr>
              <w:t>Pareiškėjo teikiama (-</w:t>
            </w:r>
            <w:proofErr w:type="spellStart"/>
            <w:r w:rsidRPr="00D05364">
              <w:rPr>
                <w:b/>
                <w:bCs/>
                <w:color w:val="000000"/>
                <w:lang w:eastAsia="lt-LT"/>
              </w:rPr>
              <w:t>os</w:t>
            </w:r>
            <w:proofErr w:type="spellEnd"/>
            <w:r w:rsidRPr="00D05364">
              <w:rPr>
                <w:b/>
                <w:bCs/>
                <w:color w:val="000000"/>
                <w:lang w:eastAsia="lt-LT"/>
              </w:rPr>
              <w:t>) kompensuoti preparato indikacija (-</w:t>
            </w:r>
            <w:proofErr w:type="spellStart"/>
            <w:r w:rsidRPr="00D05364">
              <w:rPr>
                <w:b/>
                <w:bCs/>
                <w:color w:val="000000"/>
                <w:lang w:eastAsia="lt-LT"/>
              </w:rPr>
              <w:t>os</w:t>
            </w:r>
            <w:proofErr w:type="spellEnd"/>
            <w:r w:rsidRPr="00D05364">
              <w:rPr>
                <w:b/>
                <w:bCs/>
                <w:color w:val="000000"/>
                <w:lang w:eastAsia="lt-LT"/>
              </w:rPr>
              <w:t>)</w:t>
            </w:r>
          </w:p>
          <w:p w14:paraId="7AD0A0CF" w14:textId="77777777" w:rsidR="008B2311" w:rsidRPr="00D05364" w:rsidRDefault="008B2311" w:rsidP="00F414C7">
            <w:pPr>
              <w:tabs>
                <w:tab w:val="left" w:pos="284"/>
              </w:tabs>
              <w:spacing w:line="280" w:lineRule="atLeast"/>
              <w:rPr>
                <w:b/>
                <w:bCs/>
                <w:color w:val="000000"/>
                <w:lang w:eastAsia="lt-LT"/>
              </w:rPr>
            </w:pPr>
            <w:r w:rsidRPr="00D05364">
              <w:rPr>
                <w:b/>
                <w:bCs/>
                <w:color w:val="000000"/>
                <w:lang w:eastAsia="lt-LT"/>
              </w:rPr>
              <w:t xml:space="preserve">Kodas pagal TLK-10 AM  </w:t>
            </w:r>
          </w:p>
        </w:tc>
        <w:tc>
          <w:tcPr>
            <w:tcW w:w="5096" w:type="dxa"/>
            <w:tcBorders>
              <w:bottom w:val="single" w:sz="4" w:space="0" w:color="auto"/>
            </w:tcBorders>
          </w:tcPr>
          <w:p w14:paraId="11164BA4" w14:textId="77777777" w:rsidR="00F00A34" w:rsidRDefault="00F00A34" w:rsidP="00F00A34">
            <w:pPr>
              <w:pStyle w:val="Sraopastraipa"/>
              <w:spacing w:after="120"/>
              <w:ind w:left="0"/>
              <w:contextualSpacing w:val="0"/>
              <w:jc w:val="both"/>
            </w:pPr>
            <w:r>
              <w:t>OPDIVO/YERVOY yra skirtas suaugusiųjų ir 12 metų bei vyresnių paauglių pažengusios (</w:t>
            </w:r>
            <w:proofErr w:type="spellStart"/>
            <w:r>
              <w:t>nerezekuojamos</w:t>
            </w:r>
            <w:proofErr w:type="spellEnd"/>
            <w:r>
              <w:t xml:space="preserve"> ar </w:t>
            </w:r>
            <w:proofErr w:type="spellStart"/>
            <w:r>
              <w:t>metastazavusios</w:t>
            </w:r>
            <w:proofErr w:type="spellEnd"/>
            <w:r>
              <w:t>) melanomos gydymui (</w:t>
            </w:r>
            <w:proofErr w:type="spellStart"/>
            <w:r>
              <w:t>monoterapijai</w:t>
            </w:r>
            <w:proofErr w:type="spellEnd"/>
            <w:r>
              <w:t xml:space="preserve"> </w:t>
            </w:r>
            <w:r w:rsidRPr="00EB15A3">
              <w:rPr>
                <w:b/>
                <w:bCs/>
              </w:rPr>
              <w:t xml:space="preserve">arba derinant su </w:t>
            </w:r>
            <w:proofErr w:type="spellStart"/>
            <w:r w:rsidRPr="00EB15A3">
              <w:rPr>
                <w:b/>
                <w:bCs/>
              </w:rPr>
              <w:t>ipilimumabu</w:t>
            </w:r>
            <w:proofErr w:type="spellEnd"/>
            <w:r>
              <w:t>).</w:t>
            </w:r>
          </w:p>
          <w:p w14:paraId="36D6B6B6" w14:textId="1252E48A" w:rsidR="008B2311" w:rsidRPr="009E5A8B" w:rsidRDefault="00F00A34" w:rsidP="00F00A34">
            <w:pPr>
              <w:pStyle w:val="Sraopastraipa"/>
              <w:spacing w:after="120"/>
              <w:ind w:left="0"/>
              <w:contextualSpacing w:val="0"/>
              <w:jc w:val="both"/>
            </w:pPr>
            <w:r>
              <w:rPr>
                <w:lang w:eastAsia="lt-LT"/>
              </w:rPr>
              <w:t xml:space="preserve">TLK – 10 kodas: </w:t>
            </w:r>
            <w:r w:rsidRPr="009F1228">
              <w:rPr>
                <w:color w:val="000000"/>
              </w:rPr>
              <w:t>C43</w:t>
            </w:r>
            <w:r>
              <w:rPr>
                <w:color w:val="000000"/>
              </w:rPr>
              <w:t>.</w:t>
            </w:r>
          </w:p>
        </w:tc>
      </w:tr>
      <w:tr w:rsidR="008B2311" w:rsidRPr="00D05364" w14:paraId="34D65676" w14:textId="77777777" w:rsidTr="00F414C7">
        <w:trPr>
          <w:trHeight w:val="479"/>
        </w:trPr>
        <w:tc>
          <w:tcPr>
            <w:tcW w:w="705" w:type="dxa"/>
            <w:tcBorders>
              <w:top w:val="single" w:sz="4" w:space="0" w:color="auto"/>
              <w:left w:val="single" w:sz="4" w:space="0" w:color="auto"/>
              <w:bottom w:val="single" w:sz="4" w:space="0" w:color="auto"/>
              <w:right w:val="single" w:sz="4" w:space="0" w:color="auto"/>
            </w:tcBorders>
          </w:tcPr>
          <w:p w14:paraId="4A9C6E50" w14:textId="77777777" w:rsidR="008B2311" w:rsidRPr="00D05364" w:rsidRDefault="008B2311" w:rsidP="00F414C7">
            <w:pPr>
              <w:tabs>
                <w:tab w:val="left" w:pos="284"/>
              </w:tabs>
              <w:spacing w:line="280" w:lineRule="atLeast"/>
              <w:rPr>
                <w:rFonts w:eastAsia="Arial"/>
                <w:b/>
              </w:rPr>
            </w:pPr>
            <w:r w:rsidRPr="00D05364">
              <w:rPr>
                <w:rFonts w:eastAsia="Arial"/>
                <w:b/>
              </w:rPr>
              <w:t>1.6</w:t>
            </w:r>
          </w:p>
        </w:tc>
        <w:tc>
          <w:tcPr>
            <w:tcW w:w="4117" w:type="dxa"/>
            <w:tcBorders>
              <w:top w:val="single" w:sz="4" w:space="0" w:color="auto"/>
              <w:left w:val="single" w:sz="4" w:space="0" w:color="auto"/>
              <w:bottom w:val="single" w:sz="4" w:space="0" w:color="auto"/>
              <w:right w:val="single" w:sz="4" w:space="0" w:color="auto"/>
            </w:tcBorders>
          </w:tcPr>
          <w:p w14:paraId="6E40D464" w14:textId="77777777" w:rsidR="008B2311" w:rsidRPr="00D05364" w:rsidRDefault="008B2311" w:rsidP="00F414C7">
            <w:pPr>
              <w:tabs>
                <w:tab w:val="left" w:pos="284"/>
              </w:tabs>
              <w:spacing w:line="280" w:lineRule="atLeast"/>
              <w:rPr>
                <w:bCs/>
                <w:color w:val="000000"/>
                <w:u w:val="single"/>
                <w:lang w:eastAsia="lt-LT"/>
              </w:rPr>
            </w:pPr>
            <w:r w:rsidRPr="00D05364">
              <w:rPr>
                <w:b/>
                <w:bCs/>
                <w:color w:val="000000"/>
                <w:lang w:eastAsia="lt-LT"/>
              </w:rPr>
              <w:t xml:space="preserve">Pareiškėjo teikiamos skyrimo sąlygos </w:t>
            </w:r>
          </w:p>
        </w:tc>
        <w:tc>
          <w:tcPr>
            <w:tcW w:w="5096" w:type="dxa"/>
            <w:tcBorders>
              <w:top w:val="single" w:sz="4" w:space="0" w:color="auto"/>
              <w:left w:val="single" w:sz="4" w:space="0" w:color="auto"/>
              <w:bottom w:val="single" w:sz="4" w:space="0" w:color="auto"/>
              <w:right w:val="single" w:sz="4" w:space="0" w:color="auto"/>
            </w:tcBorders>
          </w:tcPr>
          <w:p w14:paraId="4820FEA8" w14:textId="4EB64343" w:rsidR="008B2311" w:rsidRPr="009E5A8B" w:rsidRDefault="00F00A34" w:rsidP="009E5A8B">
            <w:pPr>
              <w:pStyle w:val="prastasiniatinklio"/>
              <w:jc w:val="both"/>
              <w:rPr>
                <w:lang w:val="lt-LT"/>
              </w:rPr>
            </w:pPr>
            <w:proofErr w:type="spellStart"/>
            <w:r>
              <w:rPr>
                <w:color w:val="000000"/>
                <w:lang w:eastAsia="lt-LT"/>
              </w:rPr>
              <w:t>Pagal</w:t>
            </w:r>
            <w:proofErr w:type="spellEnd"/>
            <w:r>
              <w:rPr>
                <w:color w:val="000000"/>
                <w:lang w:eastAsia="lt-LT"/>
              </w:rPr>
              <w:t xml:space="preserve"> </w:t>
            </w:r>
            <w:proofErr w:type="spellStart"/>
            <w:r>
              <w:rPr>
                <w:color w:val="000000"/>
                <w:lang w:eastAsia="lt-LT"/>
              </w:rPr>
              <w:t>registruotą</w:t>
            </w:r>
            <w:proofErr w:type="spellEnd"/>
            <w:r>
              <w:rPr>
                <w:color w:val="000000"/>
                <w:lang w:eastAsia="lt-LT"/>
              </w:rPr>
              <w:t xml:space="preserve"> </w:t>
            </w:r>
            <w:proofErr w:type="spellStart"/>
            <w:r>
              <w:rPr>
                <w:color w:val="000000"/>
                <w:lang w:eastAsia="lt-LT"/>
              </w:rPr>
              <w:t>indikaciją</w:t>
            </w:r>
            <w:proofErr w:type="spellEnd"/>
            <w:r>
              <w:rPr>
                <w:color w:val="000000"/>
                <w:lang w:eastAsia="lt-LT"/>
              </w:rPr>
              <w:t>.</w:t>
            </w:r>
          </w:p>
        </w:tc>
      </w:tr>
      <w:tr w:rsidR="008B2311" w:rsidRPr="00D05364" w14:paraId="39E8577B" w14:textId="77777777" w:rsidTr="00F414C7">
        <w:trPr>
          <w:trHeight w:val="479"/>
        </w:trPr>
        <w:tc>
          <w:tcPr>
            <w:tcW w:w="705" w:type="dxa"/>
            <w:tcBorders>
              <w:top w:val="single" w:sz="4" w:space="0" w:color="auto"/>
              <w:left w:val="single" w:sz="4" w:space="0" w:color="auto"/>
              <w:bottom w:val="single" w:sz="4" w:space="0" w:color="auto"/>
              <w:right w:val="single" w:sz="4" w:space="0" w:color="auto"/>
            </w:tcBorders>
          </w:tcPr>
          <w:p w14:paraId="1DBFC822" w14:textId="77777777" w:rsidR="008B2311" w:rsidRPr="00D05364" w:rsidRDefault="008B2311" w:rsidP="00F414C7">
            <w:pPr>
              <w:tabs>
                <w:tab w:val="left" w:pos="284"/>
              </w:tabs>
              <w:spacing w:line="280" w:lineRule="atLeast"/>
              <w:rPr>
                <w:rFonts w:eastAsia="Arial"/>
                <w:b/>
              </w:rPr>
            </w:pPr>
            <w:r w:rsidRPr="00D05364">
              <w:rPr>
                <w:rFonts w:eastAsia="Arial"/>
                <w:b/>
              </w:rPr>
              <w:t>1.7</w:t>
            </w:r>
          </w:p>
        </w:tc>
        <w:tc>
          <w:tcPr>
            <w:tcW w:w="4117" w:type="dxa"/>
            <w:tcBorders>
              <w:top w:val="single" w:sz="4" w:space="0" w:color="auto"/>
              <w:left w:val="single" w:sz="4" w:space="0" w:color="auto"/>
              <w:bottom w:val="single" w:sz="4" w:space="0" w:color="auto"/>
              <w:right w:val="single" w:sz="4" w:space="0" w:color="auto"/>
            </w:tcBorders>
          </w:tcPr>
          <w:p w14:paraId="616D7CF8" w14:textId="77777777" w:rsidR="008B2311" w:rsidRPr="00D05364" w:rsidRDefault="008B2311" w:rsidP="00F414C7">
            <w:pPr>
              <w:tabs>
                <w:tab w:val="left" w:pos="284"/>
              </w:tabs>
              <w:spacing w:line="280" w:lineRule="atLeast"/>
              <w:rPr>
                <w:b/>
                <w:bCs/>
                <w:color w:val="000000"/>
                <w:lang w:eastAsia="lt-LT"/>
              </w:rPr>
            </w:pPr>
            <w:r w:rsidRPr="00D05364">
              <w:rPr>
                <w:b/>
              </w:rPr>
              <w:t>STV paraiškos pobūdis</w:t>
            </w:r>
          </w:p>
        </w:tc>
        <w:tc>
          <w:tcPr>
            <w:tcW w:w="5096" w:type="dxa"/>
            <w:tcBorders>
              <w:top w:val="single" w:sz="4" w:space="0" w:color="auto"/>
              <w:left w:val="single" w:sz="4" w:space="0" w:color="auto"/>
              <w:bottom w:val="single" w:sz="4" w:space="0" w:color="auto"/>
              <w:right w:val="single" w:sz="4" w:space="0" w:color="auto"/>
            </w:tcBorders>
          </w:tcPr>
          <w:p w14:paraId="40600DE9" w14:textId="77777777" w:rsidR="008B2311" w:rsidRPr="00D05364" w:rsidRDefault="00000000" w:rsidP="00F414C7">
            <w:sdt>
              <w:sdtPr>
                <w:rPr>
                  <w:rStyle w:val="Style2"/>
                </w:rPr>
                <w:id w:val="-468433535"/>
                <w15:color w:val="FFCC00"/>
                <w14:checkbox>
                  <w14:checked w14:val="1"/>
                  <w14:checkedState w14:val="2612" w14:font="MS Gothic"/>
                  <w14:uncheckedState w14:val="2610" w14:font="MS Gothic"/>
                </w14:checkbox>
              </w:sdtPr>
              <w:sdtContent>
                <w:r w:rsidR="008B2311">
                  <w:rPr>
                    <w:rStyle w:val="Style2"/>
                    <w:rFonts w:ascii="MS Gothic" w:eastAsia="MS Gothic" w:hAnsi="MS Gothic" w:hint="eastAsia"/>
                  </w:rPr>
                  <w:t>☒</w:t>
                </w:r>
              </w:sdtContent>
            </w:sdt>
            <w:r w:rsidR="008B2311" w:rsidRPr="00D05364">
              <w:t xml:space="preserve"> Pilna paraiška</w:t>
            </w:r>
          </w:p>
          <w:p w14:paraId="400278FD" w14:textId="77777777" w:rsidR="008B2311" w:rsidRPr="00D05364" w:rsidRDefault="00000000" w:rsidP="00F414C7">
            <w:pPr>
              <w:rPr>
                <w:rStyle w:val="Style2"/>
              </w:rPr>
            </w:pPr>
            <w:sdt>
              <w:sdtPr>
                <w:rPr>
                  <w:rStyle w:val="Style2"/>
                </w:rPr>
                <w:id w:val="-1489014904"/>
                <w15:color w:val="FFCC00"/>
                <w14:checkbox>
                  <w14:checked w14:val="0"/>
                  <w14:checkedState w14:val="2612" w14:font="MS Gothic"/>
                  <w14:uncheckedState w14:val="2610" w14:font="MS Gothic"/>
                </w14:checkbox>
              </w:sdtPr>
              <w:sdtContent>
                <w:r w:rsidR="008B2311" w:rsidRPr="00D05364">
                  <w:rPr>
                    <w:rStyle w:val="Style2"/>
                    <w:rFonts w:ascii="MS Gothic" w:eastAsia="MS Gothic" w:hAnsi="MS Gothic" w:hint="eastAsia"/>
                  </w:rPr>
                  <w:t>☐</w:t>
                </w:r>
              </w:sdtContent>
            </w:sdt>
            <w:r w:rsidR="008B2311" w:rsidRPr="00D05364">
              <w:t xml:space="preserve"> Supaprastinta paraiška</w:t>
            </w:r>
          </w:p>
        </w:tc>
      </w:tr>
      <w:tr w:rsidR="008B2311" w:rsidRPr="00D05364" w14:paraId="1A97DFF6" w14:textId="77777777" w:rsidTr="00F414C7">
        <w:trPr>
          <w:trHeight w:val="479"/>
        </w:trPr>
        <w:tc>
          <w:tcPr>
            <w:tcW w:w="705" w:type="dxa"/>
            <w:tcBorders>
              <w:top w:val="single" w:sz="4" w:space="0" w:color="auto"/>
              <w:left w:val="single" w:sz="4" w:space="0" w:color="auto"/>
              <w:bottom w:val="single" w:sz="4" w:space="0" w:color="auto"/>
              <w:right w:val="single" w:sz="4" w:space="0" w:color="auto"/>
            </w:tcBorders>
          </w:tcPr>
          <w:p w14:paraId="2170CDCC" w14:textId="77777777" w:rsidR="008B2311" w:rsidRPr="00D05364" w:rsidRDefault="008B2311" w:rsidP="00F414C7">
            <w:pPr>
              <w:tabs>
                <w:tab w:val="left" w:pos="284"/>
              </w:tabs>
              <w:spacing w:line="280" w:lineRule="atLeast"/>
              <w:rPr>
                <w:rFonts w:eastAsia="Arial"/>
                <w:b/>
              </w:rPr>
            </w:pPr>
            <w:r w:rsidRPr="00D05364">
              <w:rPr>
                <w:rFonts w:eastAsia="Arial"/>
                <w:b/>
              </w:rPr>
              <w:lastRenderedPageBreak/>
              <w:t>1.8</w:t>
            </w:r>
          </w:p>
        </w:tc>
        <w:tc>
          <w:tcPr>
            <w:tcW w:w="4117" w:type="dxa"/>
            <w:tcBorders>
              <w:top w:val="single" w:sz="4" w:space="0" w:color="auto"/>
              <w:left w:val="single" w:sz="4" w:space="0" w:color="auto"/>
              <w:bottom w:val="single" w:sz="4" w:space="0" w:color="auto"/>
              <w:right w:val="single" w:sz="4" w:space="0" w:color="auto"/>
            </w:tcBorders>
          </w:tcPr>
          <w:p w14:paraId="3C84D3DF" w14:textId="1A4F6EEC" w:rsidR="008B2311" w:rsidRDefault="008B2311" w:rsidP="00F414C7">
            <w:pPr>
              <w:tabs>
                <w:tab w:val="left" w:pos="284"/>
              </w:tabs>
              <w:spacing w:line="280" w:lineRule="atLeast"/>
              <w:rPr>
                <w:b/>
                <w:bCs/>
                <w:color w:val="000000"/>
                <w:lang w:eastAsia="lt-LT"/>
              </w:rPr>
            </w:pPr>
            <w:r w:rsidRPr="00D05364">
              <w:rPr>
                <w:b/>
                <w:bCs/>
                <w:color w:val="000000"/>
                <w:lang w:eastAsia="lt-LT"/>
              </w:rPr>
              <w:t xml:space="preserve">Klinikinių tyrimų tipas </w:t>
            </w:r>
          </w:p>
          <w:p w14:paraId="2BA73E05" w14:textId="77777777" w:rsidR="00F00A34" w:rsidRDefault="00F00A34" w:rsidP="00F00A34">
            <w:pPr>
              <w:tabs>
                <w:tab w:val="left" w:pos="284"/>
              </w:tabs>
              <w:spacing w:line="280" w:lineRule="atLeast"/>
              <w:rPr>
                <w:b/>
                <w:bCs/>
                <w:color w:val="000000"/>
                <w:lang w:eastAsia="lt-LT"/>
              </w:rPr>
            </w:pPr>
            <w:r>
              <w:rPr>
                <w:b/>
                <w:bCs/>
                <w:color w:val="000000"/>
                <w:lang w:eastAsia="lt-LT"/>
              </w:rPr>
              <w:t>Tiesioginis:</w:t>
            </w:r>
          </w:p>
          <w:p w14:paraId="4A03128B" w14:textId="77777777" w:rsidR="00F00A34" w:rsidRPr="00E038EA" w:rsidRDefault="00F00A34" w:rsidP="00F00A34">
            <w:pPr>
              <w:tabs>
                <w:tab w:val="left" w:pos="284"/>
              </w:tabs>
              <w:spacing w:line="280" w:lineRule="atLeast"/>
              <w:rPr>
                <w:color w:val="000000"/>
                <w:lang w:eastAsia="lt-LT"/>
              </w:rPr>
            </w:pPr>
            <w:proofErr w:type="spellStart"/>
            <w:r w:rsidRPr="00E038EA">
              <w:rPr>
                <w:color w:val="000000"/>
                <w:lang w:eastAsia="lt-LT"/>
              </w:rPr>
              <w:t>nivolumabo</w:t>
            </w:r>
            <w:proofErr w:type="spellEnd"/>
            <w:r w:rsidRPr="00E038EA">
              <w:rPr>
                <w:color w:val="000000"/>
                <w:lang w:eastAsia="lt-LT"/>
              </w:rPr>
              <w:t xml:space="preserve"> </w:t>
            </w:r>
            <w:proofErr w:type="spellStart"/>
            <w:r w:rsidRPr="00E038EA">
              <w:rPr>
                <w:color w:val="000000"/>
                <w:lang w:eastAsia="lt-LT"/>
              </w:rPr>
              <w:t>monoterapija</w:t>
            </w:r>
            <w:proofErr w:type="spellEnd"/>
            <w:r w:rsidRPr="00E038EA">
              <w:rPr>
                <w:color w:val="000000"/>
                <w:lang w:eastAsia="lt-LT"/>
              </w:rPr>
              <w:t xml:space="preserve"> su </w:t>
            </w:r>
            <w:proofErr w:type="spellStart"/>
            <w:r w:rsidRPr="00E038EA">
              <w:rPr>
                <w:color w:val="000000"/>
                <w:lang w:eastAsia="lt-LT"/>
              </w:rPr>
              <w:t>nivolumabo</w:t>
            </w:r>
            <w:proofErr w:type="spellEnd"/>
            <w:r w:rsidRPr="00E038EA">
              <w:rPr>
                <w:color w:val="000000"/>
                <w:lang w:eastAsia="lt-LT"/>
              </w:rPr>
              <w:t xml:space="preserve"> ir </w:t>
            </w:r>
            <w:proofErr w:type="spellStart"/>
            <w:r w:rsidRPr="00E038EA">
              <w:rPr>
                <w:color w:val="000000"/>
                <w:lang w:eastAsia="lt-LT"/>
              </w:rPr>
              <w:t>ipilimumabo</w:t>
            </w:r>
            <w:proofErr w:type="spellEnd"/>
            <w:r w:rsidRPr="00E038EA">
              <w:rPr>
                <w:color w:val="000000"/>
                <w:lang w:eastAsia="lt-LT"/>
              </w:rPr>
              <w:t xml:space="preserve"> deriniu bei </w:t>
            </w:r>
            <w:proofErr w:type="spellStart"/>
            <w:r w:rsidRPr="00E038EA">
              <w:rPr>
                <w:color w:val="000000"/>
                <w:lang w:eastAsia="lt-LT"/>
              </w:rPr>
              <w:t>ipilimumabo</w:t>
            </w:r>
            <w:proofErr w:type="spellEnd"/>
            <w:r w:rsidRPr="00E038EA">
              <w:rPr>
                <w:color w:val="000000"/>
                <w:lang w:eastAsia="lt-LT"/>
              </w:rPr>
              <w:t xml:space="preserve"> </w:t>
            </w:r>
            <w:proofErr w:type="spellStart"/>
            <w:r w:rsidRPr="00E038EA">
              <w:rPr>
                <w:color w:val="000000"/>
                <w:lang w:eastAsia="lt-LT"/>
              </w:rPr>
              <w:t>monoterapija</w:t>
            </w:r>
            <w:proofErr w:type="spellEnd"/>
            <w:r w:rsidRPr="00E038EA">
              <w:rPr>
                <w:color w:val="000000"/>
                <w:lang w:eastAsia="lt-LT"/>
              </w:rPr>
              <w:t>.</w:t>
            </w:r>
          </w:p>
          <w:p w14:paraId="72EB3855" w14:textId="77777777" w:rsidR="00F00A34" w:rsidRDefault="00F00A34" w:rsidP="00F00A34">
            <w:pPr>
              <w:tabs>
                <w:tab w:val="left" w:pos="284"/>
              </w:tabs>
              <w:spacing w:line="280" w:lineRule="atLeast"/>
              <w:rPr>
                <w:b/>
                <w:bCs/>
                <w:color w:val="000000"/>
                <w:lang w:eastAsia="lt-LT"/>
              </w:rPr>
            </w:pPr>
          </w:p>
          <w:p w14:paraId="44DD0CEA" w14:textId="77777777" w:rsidR="00F00A34" w:rsidRDefault="00F00A34" w:rsidP="00F00A34">
            <w:pPr>
              <w:tabs>
                <w:tab w:val="left" w:pos="284"/>
              </w:tabs>
              <w:spacing w:line="280" w:lineRule="atLeast"/>
              <w:rPr>
                <w:b/>
                <w:bCs/>
                <w:color w:val="000000"/>
                <w:lang w:eastAsia="lt-LT"/>
              </w:rPr>
            </w:pPr>
            <w:r>
              <w:rPr>
                <w:b/>
                <w:bCs/>
                <w:color w:val="000000"/>
                <w:lang w:eastAsia="lt-LT"/>
              </w:rPr>
              <w:t>Netiesioginis:</w:t>
            </w:r>
          </w:p>
          <w:p w14:paraId="745F23AE" w14:textId="6F45468B" w:rsidR="009E5A8B" w:rsidRDefault="00F00A34" w:rsidP="00F00A34">
            <w:pPr>
              <w:tabs>
                <w:tab w:val="left" w:pos="284"/>
              </w:tabs>
              <w:spacing w:line="280" w:lineRule="atLeast"/>
              <w:rPr>
                <w:b/>
                <w:bCs/>
                <w:color w:val="000000"/>
                <w:lang w:eastAsia="lt-LT"/>
              </w:rPr>
            </w:pPr>
            <w:proofErr w:type="spellStart"/>
            <w:r w:rsidRPr="00E038EA">
              <w:t>nivolumabo</w:t>
            </w:r>
            <w:proofErr w:type="spellEnd"/>
            <w:r w:rsidRPr="00E038EA">
              <w:t xml:space="preserve"> ir </w:t>
            </w:r>
            <w:proofErr w:type="spellStart"/>
            <w:r w:rsidRPr="00E038EA">
              <w:t>ipilimumabo</w:t>
            </w:r>
            <w:proofErr w:type="spellEnd"/>
            <w:r w:rsidRPr="00E038EA">
              <w:t xml:space="preserve"> derinys su </w:t>
            </w:r>
            <w:proofErr w:type="spellStart"/>
            <w:r w:rsidRPr="00E038EA">
              <w:t>dabrafenibo</w:t>
            </w:r>
            <w:proofErr w:type="spellEnd"/>
            <w:r w:rsidRPr="00E038EA">
              <w:t xml:space="preserve"> + </w:t>
            </w:r>
            <w:proofErr w:type="spellStart"/>
            <w:r w:rsidRPr="00E038EA">
              <w:t>trametinibo</w:t>
            </w:r>
            <w:proofErr w:type="spellEnd"/>
            <w:r w:rsidRPr="00E038EA">
              <w:t xml:space="preserve"> ir </w:t>
            </w:r>
            <w:proofErr w:type="spellStart"/>
            <w:r w:rsidRPr="00E038EA">
              <w:t>vemurafenibo</w:t>
            </w:r>
            <w:proofErr w:type="spellEnd"/>
            <w:r w:rsidRPr="00E038EA">
              <w:t xml:space="preserve"> + </w:t>
            </w:r>
            <w:proofErr w:type="spellStart"/>
            <w:r w:rsidRPr="00E038EA">
              <w:t>kobimetinibo</w:t>
            </w:r>
            <w:proofErr w:type="spellEnd"/>
            <w:r w:rsidRPr="00E038EA">
              <w:t xml:space="preserve"> deriniais</w:t>
            </w:r>
            <w:r>
              <w:t>.</w:t>
            </w:r>
          </w:p>
          <w:p w14:paraId="7F93C2DA" w14:textId="11DB786A" w:rsidR="005648CF" w:rsidRPr="00D05364" w:rsidRDefault="005648CF" w:rsidP="00F414C7">
            <w:pPr>
              <w:tabs>
                <w:tab w:val="left" w:pos="284"/>
              </w:tabs>
              <w:spacing w:line="280" w:lineRule="atLeast"/>
              <w:rPr>
                <w:b/>
                <w:bCs/>
                <w:color w:val="000000"/>
                <w:lang w:eastAsia="lt-LT"/>
              </w:rPr>
            </w:pPr>
          </w:p>
        </w:tc>
        <w:tc>
          <w:tcPr>
            <w:tcW w:w="5096" w:type="dxa"/>
            <w:tcBorders>
              <w:top w:val="single" w:sz="4" w:space="0" w:color="auto"/>
              <w:left w:val="single" w:sz="4" w:space="0" w:color="auto"/>
              <w:bottom w:val="single" w:sz="4" w:space="0" w:color="auto"/>
              <w:right w:val="single" w:sz="4" w:space="0" w:color="auto"/>
            </w:tcBorders>
          </w:tcPr>
          <w:p w14:paraId="62A72ACA" w14:textId="57ED442D" w:rsidR="008B2311" w:rsidRPr="00D05364" w:rsidRDefault="00000000" w:rsidP="00F414C7">
            <w:sdt>
              <w:sdtPr>
                <w:rPr>
                  <w:rStyle w:val="Style2"/>
                </w:rPr>
                <w:id w:val="1348903796"/>
                <w15:color w:val="FFCC00"/>
                <w14:checkbox>
                  <w14:checked w14:val="1"/>
                  <w14:checkedState w14:val="2612" w14:font="MS Gothic"/>
                  <w14:uncheckedState w14:val="2610" w14:font="MS Gothic"/>
                </w14:checkbox>
              </w:sdtPr>
              <w:sdtContent>
                <w:r w:rsidR="00F93EB1">
                  <w:rPr>
                    <w:rStyle w:val="Style2"/>
                    <w:rFonts w:ascii="MS Gothic" w:eastAsia="MS Gothic" w:hAnsi="MS Gothic" w:hint="eastAsia"/>
                  </w:rPr>
                  <w:t>☒</w:t>
                </w:r>
              </w:sdtContent>
            </w:sdt>
            <w:r w:rsidR="008B2311" w:rsidRPr="00D05364">
              <w:t xml:space="preserve"> Tiesioginis palyginimas</w:t>
            </w:r>
          </w:p>
          <w:p w14:paraId="4221827D" w14:textId="01779DA9" w:rsidR="008B2311" w:rsidRPr="00D05364" w:rsidRDefault="00000000" w:rsidP="00F414C7">
            <w:sdt>
              <w:sdtPr>
                <w:rPr>
                  <w:sz w:val="32"/>
                </w:rPr>
                <w:id w:val="-210416744"/>
                <w15:color w:val="FFCC00"/>
                <w14:checkbox>
                  <w14:checked w14:val="1"/>
                  <w14:checkedState w14:val="2612" w14:font="MS Gothic"/>
                  <w14:uncheckedState w14:val="2610" w14:font="MS Gothic"/>
                </w14:checkbox>
              </w:sdtPr>
              <w:sdtContent>
                <w:r w:rsidR="00F93EB1">
                  <w:rPr>
                    <w:rFonts w:ascii="MS Gothic" w:eastAsia="MS Gothic" w:hAnsi="MS Gothic" w:hint="eastAsia"/>
                    <w:sz w:val="32"/>
                  </w:rPr>
                  <w:t>☒</w:t>
                </w:r>
              </w:sdtContent>
            </w:sdt>
            <w:r w:rsidR="008B2311" w:rsidRPr="00F93EB1">
              <w:rPr>
                <w:sz w:val="28"/>
              </w:rPr>
              <w:t xml:space="preserve"> </w:t>
            </w:r>
            <w:r w:rsidR="008B2311" w:rsidRPr="00F93EB1">
              <w:t>Netiesioginis palyginimas</w:t>
            </w:r>
          </w:p>
        </w:tc>
      </w:tr>
      <w:tr w:rsidR="008B2311" w:rsidRPr="00D05364" w14:paraId="005DA7F2" w14:textId="77777777" w:rsidTr="00F414C7">
        <w:trPr>
          <w:trHeight w:val="479"/>
        </w:trPr>
        <w:tc>
          <w:tcPr>
            <w:tcW w:w="705" w:type="dxa"/>
            <w:tcBorders>
              <w:top w:val="single" w:sz="4" w:space="0" w:color="auto"/>
              <w:left w:val="single" w:sz="4" w:space="0" w:color="auto"/>
              <w:bottom w:val="single" w:sz="4" w:space="0" w:color="auto"/>
              <w:right w:val="single" w:sz="4" w:space="0" w:color="auto"/>
            </w:tcBorders>
          </w:tcPr>
          <w:p w14:paraId="4F779F15" w14:textId="77777777" w:rsidR="008B2311" w:rsidRPr="00D05364" w:rsidRDefault="008B2311" w:rsidP="00F414C7">
            <w:pPr>
              <w:tabs>
                <w:tab w:val="left" w:pos="284"/>
              </w:tabs>
              <w:spacing w:line="280" w:lineRule="atLeast"/>
              <w:rPr>
                <w:rFonts w:eastAsia="Arial"/>
                <w:b/>
              </w:rPr>
            </w:pPr>
            <w:r w:rsidRPr="00D05364">
              <w:rPr>
                <w:rFonts w:eastAsia="Arial"/>
                <w:b/>
              </w:rPr>
              <w:t>1.9</w:t>
            </w:r>
          </w:p>
        </w:tc>
        <w:tc>
          <w:tcPr>
            <w:tcW w:w="4117" w:type="dxa"/>
            <w:tcBorders>
              <w:top w:val="single" w:sz="4" w:space="0" w:color="auto"/>
              <w:left w:val="single" w:sz="4" w:space="0" w:color="auto"/>
              <w:bottom w:val="single" w:sz="4" w:space="0" w:color="auto"/>
              <w:right w:val="single" w:sz="4" w:space="0" w:color="auto"/>
            </w:tcBorders>
          </w:tcPr>
          <w:p w14:paraId="3B1EC3BE" w14:textId="77777777" w:rsidR="008B2311" w:rsidRPr="00D05364" w:rsidRDefault="008B2311" w:rsidP="00F414C7">
            <w:pPr>
              <w:tabs>
                <w:tab w:val="left" w:pos="284"/>
              </w:tabs>
              <w:spacing w:line="280" w:lineRule="atLeast"/>
              <w:rPr>
                <w:b/>
                <w:bCs/>
                <w:color w:val="000000"/>
                <w:lang w:eastAsia="lt-LT"/>
              </w:rPr>
            </w:pPr>
            <w:r w:rsidRPr="00D05364">
              <w:rPr>
                <w:b/>
                <w:bCs/>
                <w:color w:val="000000"/>
                <w:lang w:eastAsia="lt-LT"/>
              </w:rPr>
              <w:t>Ekonominės analizės rūšis</w:t>
            </w:r>
          </w:p>
        </w:tc>
        <w:tc>
          <w:tcPr>
            <w:tcW w:w="5096" w:type="dxa"/>
            <w:tcBorders>
              <w:top w:val="single" w:sz="4" w:space="0" w:color="auto"/>
              <w:left w:val="single" w:sz="4" w:space="0" w:color="auto"/>
              <w:bottom w:val="single" w:sz="4" w:space="0" w:color="auto"/>
              <w:right w:val="single" w:sz="4" w:space="0" w:color="auto"/>
            </w:tcBorders>
          </w:tcPr>
          <w:p w14:paraId="26482512" w14:textId="7680D5A7" w:rsidR="008B2311" w:rsidRPr="00D05364" w:rsidRDefault="00000000" w:rsidP="00F414C7">
            <w:sdt>
              <w:sdtPr>
                <w:rPr>
                  <w:rStyle w:val="Style2"/>
                </w:rPr>
                <w:id w:val="-836689216"/>
                <w15:color w:val="FFCC00"/>
                <w14:checkbox>
                  <w14:checked w14:val="1"/>
                  <w14:checkedState w14:val="2612" w14:font="MS Gothic"/>
                  <w14:uncheckedState w14:val="2610" w14:font="MS Gothic"/>
                </w14:checkbox>
              </w:sdtPr>
              <w:sdtContent>
                <w:r w:rsidR="00420BF8">
                  <w:rPr>
                    <w:rStyle w:val="Style2"/>
                    <w:rFonts w:ascii="MS Gothic" w:eastAsia="MS Gothic" w:hAnsi="MS Gothic" w:hint="eastAsia"/>
                  </w:rPr>
                  <w:t>☒</w:t>
                </w:r>
              </w:sdtContent>
            </w:sdt>
            <w:r w:rsidR="008B2311" w:rsidRPr="00D05364">
              <w:t xml:space="preserve"> Kaštų naudingumo analizė</w:t>
            </w:r>
          </w:p>
          <w:p w14:paraId="38C2DD3C" w14:textId="07F368FA" w:rsidR="008B2311" w:rsidRPr="00D05364" w:rsidRDefault="00000000" w:rsidP="00F414C7">
            <w:sdt>
              <w:sdtPr>
                <w:rPr>
                  <w:rStyle w:val="Style2"/>
                </w:rPr>
                <w:id w:val="2013950720"/>
                <w15:color w:val="FFCC00"/>
                <w14:checkbox>
                  <w14:checked w14:val="0"/>
                  <w14:checkedState w14:val="2612" w14:font="MS Gothic"/>
                  <w14:uncheckedState w14:val="2610" w14:font="MS Gothic"/>
                </w14:checkbox>
              </w:sdtPr>
              <w:sdtContent>
                <w:r w:rsidR="00420BF8">
                  <w:rPr>
                    <w:rStyle w:val="Style2"/>
                    <w:rFonts w:ascii="MS Gothic" w:eastAsia="MS Gothic" w:hAnsi="MS Gothic" w:hint="eastAsia"/>
                  </w:rPr>
                  <w:t>☐</w:t>
                </w:r>
              </w:sdtContent>
            </w:sdt>
            <w:r w:rsidR="008B2311" w:rsidRPr="00D05364">
              <w:t xml:space="preserve"> Kaštų mažinimo analizė</w:t>
            </w:r>
          </w:p>
          <w:p w14:paraId="26AE1B65" w14:textId="77777777" w:rsidR="008B2311" w:rsidRPr="00D05364" w:rsidRDefault="00000000" w:rsidP="00F414C7">
            <w:sdt>
              <w:sdtPr>
                <w:rPr>
                  <w:rStyle w:val="Style2"/>
                </w:rPr>
                <w:id w:val="362025833"/>
                <w15:color w:val="FFCC00"/>
                <w14:checkbox>
                  <w14:checked w14:val="0"/>
                  <w14:checkedState w14:val="2612" w14:font="MS Gothic"/>
                  <w14:uncheckedState w14:val="2610" w14:font="MS Gothic"/>
                </w14:checkbox>
              </w:sdtPr>
              <w:sdtContent>
                <w:r w:rsidR="008B2311" w:rsidRPr="00D05364">
                  <w:rPr>
                    <w:rStyle w:val="Style2"/>
                    <w:rFonts w:ascii="Segoe UI Symbol" w:eastAsia="MS Gothic" w:hAnsi="Segoe UI Symbol" w:cs="Segoe UI Symbol"/>
                  </w:rPr>
                  <w:t>☐</w:t>
                </w:r>
              </w:sdtContent>
            </w:sdt>
            <w:r w:rsidR="008B2311" w:rsidRPr="00D05364">
              <w:t xml:space="preserve"> Kita: </w:t>
            </w:r>
            <w:sdt>
              <w:sdtPr>
                <w:alias w:val="Įrašykite"/>
                <w:tag w:val="Įrašykite"/>
                <w:id w:val="-16472040"/>
                <w:placeholder>
                  <w:docPart w:val="F3163500F318D24E8FC8A28C06E30CC9"/>
                </w:placeholder>
                <w15:color w:val="FFCC99"/>
              </w:sdtPr>
              <w:sdtContent>
                <w:r w:rsidR="008B2311" w:rsidRPr="00D05364">
                  <w:t>_________________</w:t>
                </w:r>
              </w:sdtContent>
            </w:sdt>
            <w:r w:rsidR="008B2311" w:rsidRPr="00D05364">
              <w:t xml:space="preserve"> </w:t>
            </w:r>
          </w:p>
        </w:tc>
      </w:tr>
    </w:tbl>
    <w:p w14:paraId="108176F7" w14:textId="3D3163D5" w:rsidR="00F70C9E" w:rsidRDefault="00F70C9E" w:rsidP="00E03C3F">
      <w:pPr>
        <w:pStyle w:val="Sraopastraipa"/>
        <w:tabs>
          <w:tab w:val="left" w:pos="426"/>
        </w:tabs>
        <w:ind w:left="0"/>
        <w:rPr>
          <w:b/>
          <w:bCs/>
          <w:caps/>
        </w:rPr>
      </w:pPr>
    </w:p>
    <w:p w14:paraId="1948C8BA" w14:textId="77777777" w:rsidR="008B2311" w:rsidRDefault="008B2311" w:rsidP="00E03C3F">
      <w:pPr>
        <w:pStyle w:val="Sraopastraipa"/>
        <w:tabs>
          <w:tab w:val="left" w:pos="426"/>
        </w:tabs>
        <w:ind w:left="0"/>
        <w:rPr>
          <w:b/>
          <w:bCs/>
          <w:caps/>
        </w:rPr>
      </w:pPr>
    </w:p>
    <w:p w14:paraId="1242813B" w14:textId="75D28358" w:rsidR="0032204D" w:rsidRDefault="00F70C9E" w:rsidP="0032204D">
      <w:pPr>
        <w:pStyle w:val="Sraopastraipa"/>
        <w:numPr>
          <w:ilvl w:val="1"/>
          <w:numId w:val="12"/>
        </w:numPr>
        <w:spacing w:line="276" w:lineRule="auto"/>
        <w:jc w:val="both"/>
        <w:rPr>
          <w:rFonts w:eastAsia="Arial"/>
          <w:b/>
        </w:rPr>
      </w:pPr>
      <w:r w:rsidRPr="0032204D">
        <w:rPr>
          <w:rFonts w:eastAsia="Arial"/>
          <w:b/>
        </w:rPr>
        <w:t xml:space="preserve">Kitų </w:t>
      </w:r>
      <w:r w:rsidR="00DF583C" w:rsidRPr="0032204D">
        <w:rPr>
          <w:rFonts w:eastAsia="Arial"/>
          <w:b/>
        </w:rPr>
        <w:t xml:space="preserve">valstybių </w:t>
      </w:r>
      <w:r w:rsidRPr="0032204D">
        <w:rPr>
          <w:rFonts w:eastAsia="Arial"/>
          <w:b/>
        </w:rPr>
        <w:t xml:space="preserve">atsakingų institucijų atlikto </w:t>
      </w:r>
      <w:r w:rsidR="00DF583C" w:rsidRPr="0032204D">
        <w:rPr>
          <w:rFonts w:eastAsia="Arial"/>
          <w:b/>
        </w:rPr>
        <w:t>Sveikatos technologijų vertinimo (toliau – STV)</w:t>
      </w:r>
      <w:r w:rsidRPr="0032204D">
        <w:rPr>
          <w:rFonts w:eastAsia="Arial"/>
          <w:b/>
        </w:rPr>
        <w:t xml:space="preserve"> išvados</w:t>
      </w:r>
    </w:p>
    <w:p w14:paraId="2805AC0C" w14:textId="7CA6238B" w:rsidR="0032204D" w:rsidRDefault="0032204D" w:rsidP="0032204D">
      <w:pPr>
        <w:pStyle w:val="Sraopastraipa"/>
        <w:spacing w:line="276" w:lineRule="auto"/>
        <w:jc w:val="both"/>
        <w:rPr>
          <w:rFonts w:eastAsia="Arial"/>
          <w:b/>
        </w:rPr>
      </w:pPr>
    </w:p>
    <w:tbl>
      <w:tblPr>
        <w:tblStyle w:val="Lentelstinklelis"/>
        <w:tblW w:w="9918" w:type="dxa"/>
        <w:tblLook w:val="04A0" w:firstRow="1" w:lastRow="0" w:firstColumn="1" w:lastColumn="0" w:noHBand="0" w:noVBand="1"/>
      </w:tblPr>
      <w:tblGrid>
        <w:gridCol w:w="2927"/>
        <w:gridCol w:w="1915"/>
        <w:gridCol w:w="2351"/>
        <w:gridCol w:w="2725"/>
      </w:tblGrid>
      <w:tr w:rsidR="00E073B4" w:rsidRPr="00D05364" w14:paraId="7A4E6A48" w14:textId="77777777" w:rsidTr="00C44ADA">
        <w:trPr>
          <w:trHeight w:val="924"/>
        </w:trPr>
        <w:tc>
          <w:tcPr>
            <w:tcW w:w="2927" w:type="dxa"/>
          </w:tcPr>
          <w:p w14:paraId="10324BAC" w14:textId="77777777" w:rsidR="0032204D" w:rsidRPr="00D05364" w:rsidRDefault="0032204D" w:rsidP="00C44ADA">
            <w:pPr>
              <w:spacing w:line="276" w:lineRule="auto"/>
              <w:rPr>
                <w:rFonts w:eastAsia="Arial"/>
              </w:rPr>
            </w:pPr>
            <w:r w:rsidRPr="00D05364">
              <w:rPr>
                <w:rFonts w:eastAsia="Arial"/>
              </w:rPr>
              <w:t>STV agentūros pavadinimas, šalis</w:t>
            </w:r>
          </w:p>
        </w:tc>
        <w:tc>
          <w:tcPr>
            <w:tcW w:w="1915" w:type="dxa"/>
          </w:tcPr>
          <w:p w14:paraId="748DC58C" w14:textId="77777777" w:rsidR="0032204D" w:rsidRPr="00D05364" w:rsidRDefault="0032204D" w:rsidP="00C44ADA">
            <w:pPr>
              <w:spacing w:line="276" w:lineRule="auto"/>
              <w:rPr>
                <w:rFonts w:eastAsia="Arial"/>
              </w:rPr>
            </w:pPr>
            <w:r w:rsidRPr="00D05364">
              <w:rPr>
                <w:rFonts w:eastAsia="Arial"/>
              </w:rPr>
              <w:t>STV vertinimas atliktas</w:t>
            </w:r>
          </w:p>
        </w:tc>
        <w:tc>
          <w:tcPr>
            <w:tcW w:w="2351" w:type="dxa"/>
          </w:tcPr>
          <w:p w14:paraId="7DE0714F" w14:textId="77777777" w:rsidR="0032204D" w:rsidRPr="00D05364" w:rsidRDefault="0032204D" w:rsidP="00C44ADA">
            <w:pPr>
              <w:spacing w:line="276" w:lineRule="auto"/>
              <w:rPr>
                <w:rFonts w:eastAsia="Arial"/>
              </w:rPr>
            </w:pPr>
            <w:r w:rsidRPr="00D05364">
              <w:rPr>
                <w:rFonts w:eastAsia="Arial"/>
              </w:rPr>
              <w:t>Klinikinio vertinimo išvada</w:t>
            </w:r>
          </w:p>
        </w:tc>
        <w:tc>
          <w:tcPr>
            <w:tcW w:w="2725" w:type="dxa"/>
          </w:tcPr>
          <w:p w14:paraId="2667E1CE" w14:textId="77777777" w:rsidR="0032204D" w:rsidRPr="00D05364" w:rsidRDefault="0032204D" w:rsidP="00C44ADA">
            <w:pPr>
              <w:spacing w:line="276" w:lineRule="auto"/>
              <w:rPr>
                <w:rFonts w:eastAsia="Arial"/>
              </w:rPr>
            </w:pPr>
            <w:proofErr w:type="spellStart"/>
            <w:r w:rsidRPr="00D05364">
              <w:rPr>
                <w:rFonts w:eastAsia="Arial"/>
              </w:rPr>
              <w:t>Farmakoekonominio</w:t>
            </w:r>
            <w:proofErr w:type="spellEnd"/>
            <w:r w:rsidRPr="00D05364">
              <w:rPr>
                <w:rFonts w:eastAsia="Arial"/>
              </w:rPr>
              <w:t xml:space="preserve"> vertinimo išvada</w:t>
            </w:r>
          </w:p>
        </w:tc>
      </w:tr>
      <w:tr w:rsidR="00540135" w:rsidRPr="00D05364" w14:paraId="2A46B181" w14:textId="77777777" w:rsidTr="00BC4844">
        <w:trPr>
          <w:trHeight w:val="1765"/>
        </w:trPr>
        <w:tc>
          <w:tcPr>
            <w:tcW w:w="2927" w:type="dxa"/>
          </w:tcPr>
          <w:p w14:paraId="2D50532E" w14:textId="77777777" w:rsidR="00540135" w:rsidRPr="00521380" w:rsidRDefault="00540135" w:rsidP="00C44ADA">
            <w:pPr>
              <w:autoSpaceDE w:val="0"/>
              <w:autoSpaceDN w:val="0"/>
              <w:adjustRightInd w:val="0"/>
              <w:rPr>
                <w:bCs/>
              </w:rPr>
            </w:pPr>
            <w:r w:rsidRPr="00521380">
              <w:rPr>
                <w:bCs/>
              </w:rPr>
              <w:t>Nacionalinis sveikatos ir klinikinės kompetencijos institutas, Didžioji Britanija</w:t>
            </w:r>
          </w:p>
          <w:p w14:paraId="7D93CB79" w14:textId="77777777" w:rsidR="00540135" w:rsidRPr="00521380" w:rsidRDefault="00540135" w:rsidP="00C44ADA">
            <w:pPr>
              <w:spacing w:line="276" w:lineRule="auto"/>
              <w:rPr>
                <w:rFonts w:eastAsia="Arial"/>
              </w:rPr>
            </w:pPr>
            <w:r w:rsidRPr="00521380">
              <w:rPr>
                <w:rFonts w:eastAsia="Arial"/>
              </w:rPr>
              <w:t xml:space="preserve">(angl. </w:t>
            </w:r>
            <w:proofErr w:type="spellStart"/>
            <w:r w:rsidRPr="00521380">
              <w:rPr>
                <w:rFonts w:eastAsia="Arial"/>
                <w:i/>
              </w:rPr>
              <w:t>National</w:t>
            </w:r>
            <w:proofErr w:type="spellEnd"/>
            <w:r w:rsidRPr="00521380">
              <w:rPr>
                <w:rFonts w:eastAsia="Arial"/>
                <w:i/>
              </w:rPr>
              <w:t xml:space="preserve"> Institute </w:t>
            </w:r>
            <w:proofErr w:type="spellStart"/>
            <w:r w:rsidRPr="00521380">
              <w:rPr>
                <w:rFonts w:eastAsia="Arial"/>
                <w:i/>
              </w:rPr>
              <w:t>for</w:t>
            </w:r>
            <w:proofErr w:type="spellEnd"/>
            <w:r w:rsidRPr="00521380">
              <w:rPr>
                <w:rFonts w:eastAsia="Arial"/>
                <w:i/>
              </w:rPr>
              <w:t xml:space="preserve"> </w:t>
            </w:r>
            <w:proofErr w:type="spellStart"/>
            <w:r w:rsidRPr="00521380">
              <w:rPr>
                <w:rFonts w:eastAsia="Arial"/>
                <w:i/>
              </w:rPr>
              <w:t>Health</w:t>
            </w:r>
            <w:proofErr w:type="spellEnd"/>
            <w:r w:rsidRPr="00521380">
              <w:rPr>
                <w:rFonts w:eastAsia="Arial"/>
                <w:i/>
              </w:rPr>
              <w:t xml:space="preserve"> </w:t>
            </w:r>
            <w:proofErr w:type="spellStart"/>
            <w:r w:rsidRPr="00521380">
              <w:rPr>
                <w:rFonts w:eastAsia="Arial"/>
                <w:i/>
              </w:rPr>
              <w:t>and</w:t>
            </w:r>
            <w:proofErr w:type="spellEnd"/>
            <w:r w:rsidRPr="00521380">
              <w:rPr>
                <w:rFonts w:eastAsia="Arial"/>
                <w:i/>
              </w:rPr>
              <w:t xml:space="preserve"> Care </w:t>
            </w:r>
            <w:proofErr w:type="spellStart"/>
            <w:r w:rsidRPr="00521380">
              <w:rPr>
                <w:rFonts w:eastAsia="Arial"/>
                <w:i/>
              </w:rPr>
              <w:t>Excellence</w:t>
            </w:r>
            <w:proofErr w:type="spellEnd"/>
            <w:r w:rsidRPr="00521380">
              <w:rPr>
                <w:rFonts w:eastAsia="Arial"/>
                <w:i/>
              </w:rPr>
              <w:t>, NICE</w:t>
            </w:r>
            <w:r w:rsidRPr="00521380">
              <w:rPr>
                <w:rFonts w:eastAsia="Arial"/>
              </w:rPr>
              <w:t>)</w:t>
            </w:r>
          </w:p>
        </w:tc>
        <w:tc>
          <w:tcPr>
            <w:tcW w:w="1915" w:type="dxa"/>
          </w:tcPr>
          <w:p w14:paraId="29F1D0E7" w14:textId="77777777" w:rsidR="00540135" w:rsidRPr="00521380" w:rsidRDefault="00000000" w:rsidP="00C44ADA">
            <w:sdt>
              <w:sdtPr>
                <w:rPr>
                  <w:rStyle w:val="Style2"/>
                </w:rPr>
                <w:id w:val="1785611796"/>
              </w:sdtPr>
              <w:sdtContent>
                <w:r w:rsidR="00540135" w:rsidRPr="00521380">
                  <w:rPr>
                    <w:rStyle w:val="Style2"/>
                    <w:rFonts w:ascii="MS Gothic" w:eastAsia="MS Gothic" w:hAnsi="MS Gothic" w:hint="eastAsia"/>
                  </w:rPr>
                  <w:t>☐</w:t>
                </w:r>
              </w:sdtContent>
            </w:sdt>
            <w:r w:rsidR="00540135" w:rsidRPr="00521380">
              <w:t xml:space="preserve"> Taip</w:t>
            </w:r>
          </w:p>
          <w:p w14:paraId="3CE7EFC8" w14:textId="77777777" w:rsidR="00540135" w:rsidRPr="00521380" w:rsidRDefault="00000000" w:rsidP="00C44ADA">
            <w:sdt>
              <w:sdtPr>
                <w:rPr>
                  <w:rStyle w:val="Style2"/>
                </w:rPr>
                <w:id w:val="-926799301"/>
              </w:sdtPr>
              <w:sdtContent>
                <w:r w:rsidR="00540135" w:rsidRPr="00521380">
                  <w:rPr>
                    <w:rStyle w:val="Style2"/>
                    <w:rFonts w:ascii="MS Gothic" w:eastAsia="MS Gothic" w:hAnsi="MS Gothic" w:hint="eastAsia"/>
                  </w:rPr>
                  <w:t>☒</w:t>
                </w:r>
              </w:sdtContent>
            </w:sdt>
            <w:r w:rsidR="00540135" w:rsidRPr="00521380">
              <w:t xml:space="preserve"> Ne</w:t>
            </w:r>
          </w:p>
        </w:tc>
        <w:tc>
          <w:tcPr>
            <w:tcW w:w="5076" w:type="dxa"/>
            <w:gridSpan w:val="2"/>
          </w:tcPr>
          <w:p w14:paraId="3176812F" w14:textId="11F154A7" w:rsidR="00540135" w:rsidRPr="00521380" w:rsidRDefault="00540135" w:rsidP="00C44ADA">
            <w:pPr>
              <w:spacing w:line="276" w:lineRule="auto"/>
              <w:rPr>
                <w:rFonts w:eastAsia="Arial"/>
              </w:rPr>
            </w:pPr>
            <w:r w:rsidRPr="00521380">
              <w:rPr>
                <w:rFonts w:eastAsia="Arial"/>
              </w:rPr>
              <w:t>Vertinimas neatliktas.</w:t>
            </w:r>
          </w:p>
        </w:tc>
      </w:tr>
      <w:tr w:rsidR="00540135" w:rsidRPr="00D05364" w14:paraId="31D618AE" w14:textId="77777777" w:rsidTr="004317FD">
        <w:trPr>
          <w:trHeight w:val="1125"/>
        </w:trPr>
        <w:tc>
          <w:tcPr>
            <w:tcW w:w="2927" w:type="dxa"/>
          </w:tcPr>
          <w:p w14:paraId="75147C00" w14:textId="77777777" w:rsidR="00540135" w:rsidRPr="00D05364" w:rsidRDefault="00540135" w:rsidP="00C44ADA">
            <w:pPr>
              <w:spacing w:line="276" w:lineRule="auto"/>
              <w:rPr>
                <w:rFonts w:eastAsia="Arial"/>
              </w:rPr>
            </w:pPr>
            <w:r w:rsidRPr="00D05364">
              <w:rPr>
                <w:rFonts w:eastAsia="Arial"/>
              </w:rPr>
              <w:t>Kanados sveikatos technologijų agentūra</w:t>
            </w:r>
          </w:p>
          <w:p w14:paraId="2DE5F98C" w14:textId="77777777" w:rsidR="00540135" w:rsidRPr="00D05364" w:rsidRDefault="00540135" w:rsidP="00C44ADA">
            <w:pPr>
              <w:spacing w:line="276" w:lineRule="auto"/>
              <w:rPr>
                <w:rFonts w:eastAsia="Arial"/>
              </w:rPr>
            </w:pPr>
            <w:r w:rsidRPr="00D05364">
              <w:rPr>
                <w:rFonts w:eastAsia="Arial"/>
              </w:rPr>
              <w:t xml:space="preserve">(angl. </w:t>
            </w:r>
            <w:proofErr w:type="spellStart"/>
            <w:r w:rsidRPr="00D05364">
              <w:rPr>
                <w:rFonts w:eastAsia="Arial"/>
                <w:i/>
              </w:rPr>
              <w:t>Canadian</w:t>
            </w:r>
            <w:proofErr w:type="spellEnd"/>
            <w:r w:rsidRPr="00D05364">
              <w:rPr>
                <w:rFonts w:eastAsia="Arial"/>
                <w:i/>
              </w:rPr>
              <w:t xml:space="preserve"> </w:t>
            </w:r>
            <w:proofErr w:type="spellStart"/>
            <w:r w:rsidRPr="00D05364">
              <w:rPr>
                <w:rFonts w:eastAsia="Arial"/>
                <w:i/>
              </w:rPr>
              <w:t>health</w:t>
            </w:r>
            <w:proofErr w:type="spellEnd"/>
            <w:r w:rsidRPr="00D05364">
              <w:rPr>
                <w:rFonts w:eastAsia="Arial"/>
                <w:i/>
              </w:rPr>
              <w:t xml:space="preserve"> </w:t>
            </w:r>
            <w:proofErr w:type="spellStart"/>
            <w:r w:rsidRPr="00D05364">
              <w:rPr>
                <w:rFonts w:eastAsia="Arial"/>
                <w:i/>
              </w:rPr>
              <w:t>Technology</w:t>
            </w:r>
            <w:proofErr w:type="spellEnd"/>
            <w:r w:rsidRPr="00D05364">
              <w:rPr>
                <w:rFonts w:eastAsia="Arial"/>
                <w:i/>
              </w:rPr>
              <w:t xml:space="preserve"> </w:t>
            </w:r>
            <w:proofErr w:type="spellStart"/>
            <w:r w:rsidRPr="00D05364">
              <w:rPr>
                <w:rFonts w:eastAsia="Arial"/>
                <w:i/>
              </w:rPr>
              <w:t>Assessment</w:t>
            </w:r>
            <w:proofErr w:type="spellEnd"/>
            <w:r w:rsidRPr="00D05364">
              <w:rPr>
                <w:rFonts w:eastAsia="Arial"/>
                <w:i/>
              </w:rPr>
              <w:t xml:space="preserve"> </w:t>
            </w:r>
            <w:proofErr w:type="spellStart"/>
            <w:r w:rsidRPr="00D05364">
              <w:rPr>
                <w:rFonts w:eastAsia="Arial"/>
                <w:i/>
              </w:rPr>
              <w:t>agency</w:t>
            </w:r>
            <w:proofErr w:type="spellEnd"/>
            <w:r w:rsidRPr="00D05364">
              <w:rPr>
                <w:rFonts w:eastAsia="Arial"/>
                <w:i/>
              </w:rPr>
              <w:t>, CADTH</w:t>
            </w:r>
            <w:r w:rsidRPr="00D05364">
              <w:rPr>
                <w:rFonts w:eastAsia="Arial"/>
              </w:rPr>
              <w:t>)</w:t>
            </w:r>
          </w:p>
        </w:tc>
        <w:tc>
          <w:tcPr>
            <w:tcW w:w="1915" w:type="dxa"/>
          </w:tcPr>
          <w:p w14:paraId="6AA338EA" w14:textId="22DAB4FD" w:rsidR="00540135" w:rsidRPr="00D05364" w:rsidRDefault="00000000" w:rsidP="00C44ADA">
            <w:sdt>
              <w:sdtPr>
                <w:rPr>
                  <w:rStyle w:val="Style2"/>
                </w:rPr>
                <w:id w:val="119269425"/>
              </w:sdtPr>
              <w:sdtContent>
                <w:r w:rsidR="00540135" w:rsidRPr="00D05364">
                  <w:rPr>
                    <w:rStyle w:val="Style2"/>
                    <w:rFonts w:ascii="Segoe UI Symbol" w:eastAsia="MS Gothic" w:hAnsi="Segoe UI Symbol" w:cs="Segoe UI Symbol"/>
                  </w:rPr>
                  <w:t>☐</w:t>
                </w:r>
              </w:sdtContent>
            </w:sdt>
            <w:r w:rsidR="00540135" w:rsidRPr="00D05364">
              <w:t xml:space="preserve"> Taip</w:t>
            </w:r>
          </w:p>
          <w:p w14:paraId="12CB46AC" w14:textId="19F25426" w:rsidR="00540135" w:rsidRPr="00D05364" w:rsidRDefault="00000000" w:rsidP="00C44ADA">
            <w:sdt>
              <w:sdtPr>
                <w:rPr>
                  <w:rStyle w:val="Style2"/>
                </w:rPr>
                <w:id w:val="1916654976"/>
              </w:sdtPr>
              <w:sdtContent>
                <w:r w:rsidR="00540135">
                  <w:rPr>
                    <w:rStyle w:val="Style2"/>
                    <w:rFonts w:ascii="MS Gothic" w:eastAsia="MS Gothic" w:hAnsi="MS Gothic" w:hint="eastAsia"/>
                  </w:rPr>
                  <w:t>☒</w:t>
                </w:r>
              </w:sdtContent>
            </w:sdt>
            <w:r w:rsidR="00540135" w:rsidRPr="00D05364">
              <w:t xml:space="preserve"> Ne</w:t>
            </w:r>
          </w:p>
          <w:p w14:paraId="1B62E9E9" w14:textId="1CC00CD4" w:rsidR="00540135" w:rsidRPr="00D05364" w:rsidRDefault="00000000" w:rsidP="00C44ADA">
            <w:pPr>
              <w:spacing w:line="276" w:lineRule="auto"/>
              <w:rPr>
                <w:rFonts w:eastAsia="Arial"/>
              </w:rPr>
            </w:pPr>
            <w:sdt>
              <w:sdtPr>
                <w:alias w:val="Nurodykite konkrečią dieną"/>
                <w:tag w:val="Nurodykite pradžios datą"/>
                <w:id w:val="119276294"/>
                <w:showingPlcHdr/>
                <w:date>
                  <w:dateFormat w:val="yyyy 'm.' MMMM d 'd.'"/>
                  <w:lid w:val="lt-LT"/>
                  <w:storeMappedDataAs w:val="dateTime"/>
                  <w:calendar w:val="gregorian"/>
                </w:date>
              </w:sdtPr>
              <w:sdtContent>
                <w:r w:rsidR="00540135">
                  <w:t xml:space="preserve">     </w:t>
                </w:r>
              </w:sdtContent>
            </w:sdt>
          </w:p>
        </w:tc>
        <w:tc>
          <w:tcPr>
            <w:tcW w:w="5076" w:type="dxa"/>
            <w:gridSpan w:val="2"/>
          </w:tcPr>
          <w:p w14:paraId="6D6E0C2D" w14:textId="493BE472" w:rsidR="00540135" w:rsidRPr="00D05364" w:rsidRDefault="00540135" w:rsidP="00C44ADA">
            <w:pPr>
              <w:spacing w:line="276" w:lineRule="auto"/>
              <w:rPr>
                <w:rFonts w:eastAsia="Arial"/>
              </w:rPr>
            </w:pPr>
            <w:r>
              <w:rPr>
                <w:rFonts w:eastAsia="Arial"/>
              </w:rPr>
              <w:t>Vertinimas neatliktas.</w:t>
            </w:r>
          </w:p>
        </w:tc>
      </w:tr>
      <w:tr w:rsidR="00E073B4" w:rsidRPr="00D05364" w14:paraId="7FF6DDCF" w14:textId="77777777" w:rsidTr="000A4CE3">
        <w:trPr>
          <w:trHeight w:val="1927"/>
        </w:trPr>
        <w:tc>
          <w:tcPr>
            <w:tcW w:w="2927" w:type="dxa"/>
          </w:tcPr>
          <w:p w14:paraId="7D7D8846" w14:textId="77777777" w:rsidR="00E073B4" w:rsidRPr="00D05364" w:rsidRDefault="00E073B4" w:rsidP="00C44ADA">
            <w:pPr>
              <w:spacing w:line="276" w:lineRule="auto"/>
              <w:rPr>
                <w:rFonts w:eastAsia="Arial"/>
              </w:rPr>
            </w:pPr>
            <w:r w:rsidRPr="00D05364">
              <w:rPr>
                <w:rFonts w:eastAsia="Arial"/>
              </w:rPr>
              <w:t xml:space="preserve">Nacionalinis </w:t>
            </w:r>
            <w:proofErr w:type="spellStart"/>
            <w:r w:rsidRPr="00D05364">
              <w:rPr>
                <w:rFonts w:eastAsia="Arial"/>
              </w:rPr>
              <w:t>farmakoekonomikos</w:t>
            </w:r>
            <w:proofErr w:type="spellEnd"/>
            <w:r w:rsidRPr="00D05364">
              <w:rPr>
                <w:rFonts w:eastAsia="Arial"/>
              </w:rPr>
              <w:t xml:space="preserve"> centras, Airija</w:t>
            </w:r>
          </w:p>
          <w:p w14:paraId="53E1E70E" w14:textId="77777777" w:rsidR="00E073B4" w:rsidRPr="00D05364" w:rsidRDefault="00E073B4" w:rsidP="00C44ADA">
            <w:pPr>
              <w:spacing w:line="276" w:lineRule="auto"/>
              <w:rPr>
                <w:rFonts w:eastAsia="Arial"/>
              </w:rPr>
            </w:pPr>
            <w:r w:rsidRPr="00D05364">
              <w:rPr>
                <w:rFonts w:eastAsia="Arial"/>
              </w:rPr>
              <w:t>(angl.</w:t>
            </w:r>
            <w:r w:rsidRPr="00D05364">
              <w:rPr>
                <w:rFonts w:eastAsia="Arial"/>
                <w:i/>
              </w:rPr>
              <w:t xml:space="preserve"> </w:t>
            </w:r>
            <w:proofErr w:type="spellStart"/>
            <w:r w:rsidRPr="00D05364">
              <w:rPr>
                <w:rFonts w:eastAsia="Arial"/>
                <w:i/>
              </w:rPr>
              <w:t>National</w:t>
            </w:r>
            <w:proofErr w:type="spellEnd"/>
            <w:r w:rsidRPr="00D05364">
              <w:rPr>
                <w:rFonts w:eastAsia="Arial"/>
                <w:i/>
              </w:rPr>
              <w:t xml:space="preserve"> Centre </w:t>
            </w:r>
            <w:proofErr w:type="spellStart"/>
            <w:r w:rsidRPr="00D05364">
              <w:rPr>
                <w:rFonts w:eastAsia="Arial"/>
                <w:i/>
              </w:rPr>
              <w:t>for</w:t>
            </w:r>
            <w:proofErr w:type="spellEnd"/>
            <w:r w:rsidRPr="00D05364">
              <w:rPr>
                <w:rFonts w:eastAsia="Arial"/>
                <w:i/>
              </w:rPr>
              <w:t xml:space="preserve"> </w:t>
            </w:r>
            <w:proofErr w:type="spellStart"/>
            <w:r w:rsidRPr="00D05364">
              <w:rPr>
                <w:rFonts w:eastAsia="Arial"/>
                <w:i/>
              </w:rPr>
              <w:t>Pharmacoeconomics</w:t>
            </w:r>
            <w:proofErr w:type="spellEnd"/>
            <w:r w:rsidRPr="00D05364">
              <w:rPr>
                <w:rFonts w:eastAsia="Arial"/>
                <w:i/>
              </w:rPr>
              <w:t>, NCPE</w:t>
            </w:r>
            <w:r w:rsidRPr="00D05364">
              <w:rPr>
                <w:rFonts w:eastAsia="Arial"/>
              </w:rPr>
              <w:t>)</w:t>
            </w:r>
          </w:p>
        </w:tc>
        <w:tc>
          <w:tcPr>
            <w:tcW w:w="1915" w:type="dxa"/>
          </w:tcPr>
          <w:p w14:paraId="1C69E738" w14:textId="77777777" w:rsidR="00E073B4" w:rsidRPr="00D05364" w:rsidRDefault="00000000" w:rsidP="00C44ADA">
            <w:sdt>
              <w:sdtPr>
                <w:rPr>
                  <w:rStyle w:val="Style2"/>
                </w:rPr>
                <w:id w:val="959923631"/>
              </w:sdtPr>
              <w:sdtContent>
                <w:r w:rsidR="00E073B4">
                  <w:rPr>
                    <w:rStyle w:val="Style2"/>
                    <w:rFonts w:ascii="MS Gothic" w:eastAsia="MS Gothic" w:hAnsi="MS Gothic" w:hint="eastAsia"/>
                  </w:rPr>
                  <w:t>☒</w:t>
                </w:r>
              </w:sdtContent>
            </w:sdt>
            <w:r w:rsidR="00E073B4" w:rsidRPr="00D05364">
              <w:t xml:space="preserve"> Taip</w:t>
            </w:r>
          </w:p>
          <w:p w14:paraId="25D80EBC" w14:textId="77777777" w:rsidR="00E073B4" w:rsidRPr="00D05364" w:rsidRDefault="00000000" w:rsidP="00C44ADA">
            <w:sdt>
              <w:sdtPr>
                <w:rPr>
                  <w:rStyle w:val="Style2"/>
                </w:rPr>
                <w:id w:val="-1877453846"/>
              </w:sdtPr>
              <w:sdtContent>
                <w:r w:rsidR="00E073B4" w:rsidRPr="00D05364">
                  <w:rPr>
                    <w:rStyle w:val="Style2"/>
                    <w:rFonts w:ascii="Segoe UI Symbol" w:eastAsia="MS Gothic" w:hAnsi="Segoe UI Symbol" w:cs="Segoe UI Symbol"/>
                  </w:rPr>
                  <w:t>☐</w:t>
                </w:r>
              </w:sdtContent>
            </w:sdt>
            <w:r w:rsidR="00E073B4" w:rsidRPr="00D05364">
              <w:t xml:space="preserve"> Ne</w:t>
            </w:r>
          </w:p>
          <w:p w14:paraId="6CBA0F65" w14:textId="64314B81" w:rsidR="00E073B4" w:rsidRPr="00D05364" w:rsidRDefault="00000000" w:rsidP="00C44ADA">
            <w:pPr>
              <w:spacing w:line="276" w:lineRule="auto"/>
              <w:rPr>
                <w:rFonts w:eastAsia="Arial"/>
              </w:rPr>
            </w:pPr>
            <w:sdt>
              <w:sdtPr>
                <w:alias w:val="Nurodykite konkrečią dieną"/>
                <w:tag w:val="Nurodykite pradžios datą"/>
                <w:id w:val="-1991705866"/>
                <w:date w:fullDate="2021-01-06T00:00:00Z">
                  <w:dateFormat w:val="yyyy 'm.' MMMM d 'd.'"/>
                  <w:lid w:val="lt-LT"/>
                  <w:storeMappedDataAs w:val="dateTime"/>
                  <w:calendar w:val="gregorian"/>
                </w:date>
              </w:sdtPr>
              <w:sdtContent>
                <w:r w:rsidR="00E073B4">
                  <w:t>2021 m. sausio 6 d.</w:t>
                </w:r>
              </w:sdtContent>
            </w:sdt>
          </w:p>
        </w:tc>
        <w:tc>
          <w:tcPr>
            <w:tcW w:w="5076" w:type="dxa"/>
            <w:gridSpan w:val="2"/>
          </w:tcPr>
          <w:p w14:paraId="0D1529F2" w14:textId="37EE853A" w:rsidR="00E073B4" w:rsidRPr="00D05364" w:rsidRDefault="00E073B4" w:rsidP="00C44ADA">
            <w:pPr>
              <w:spacing w:line="276" w:lineRule="auto"/>
              <w:rPr>
                <w:rFonts w:eastAsia="Arial"/>
              </w:rPr>
            </w:pPr>
            <w:r>
              <w:rPr>
                <w:rFonts w:eastAsia="Arial"/>
              </w:rPr>
              <w:t xml:space="preserve">Pilnas STV vertinimas neatliktas. Šiuo metu rekomenduojama nekompensuoti pagal pateiktą kainą. </w:t>
            </w:r>
          </w:p>
        </w:tc>
      </w:tr>
    </w:tbl>
    <w:p w14:paraId="5F8A623F" w14:textId="77777777" w:rsidR="0032204D" w:rsidRPr="00521380" w:rsidRDefault="0032204D" w:rsidP="00521380">
      <w:pPr>
        <w:spacing w:line="276" w:lineRule="auto"/>
        <w:jc w:val="both"/>
        <w:rPr>
          <w:rFonts w:eastAsia="Arial"/>
          <w:b/>
        </w:rPr>
      </w:pPr>
    </w:p>
    <w:p w14:paraId="5E82BD7C" w14:textId="2A60CFA6" w:rsidR="00F93EB1" w:rsidRDefault="00F93EB1">
      <w:pPr>
        <w:rPr>
          <w:b/>
          <w:bCs/>
          <w:caps/>
        </w:rPr>
      </w:pPr>
      <w:r>
        <w:rPr>
          <w:b/>
          <w:bCs/>
          <w:caps/>
        </w:rPr>
        <w:br w:type="page"/>
      </w:r>
    </w:p>
    <w:p w14:paraId="5F0ADBE9" w14:textId="77777777" w:rsidR="008651E2" w:rsidRDefault="008651E2" w:rsidP="00E03C3F">
      <w:pPr>
        <w:pStyle w:val="Sraopastraipa"/>
        <w:tabs>
          <w:tab w:val="left" w:pos="426"/>
        </w:tabs>
        <w:ind w:left="0"/>
        <w:rPr>
          <w:b/>
          <w:bCs/>
          <w:caps/>
        </w:rPr>
      </w:pPr>
    </w:p>
    <w:p w14:paraId="5055E8A8" w14:textId="6B3820E3" w:rsidR="002E6F80" w:rsidRDefault="00CC7832" w:rsidP="00937907">
      <w:pPr>
        <w:pStyle w:val="Sraopastraipa"/>
        <w:numPr>
          <w:ilvl w:val="0"/>
          <w:numId w:val="12"/>
        </w:numPr>
        <w:tabs>
          <w:tab w:val="left" w:pos="284"/>
        </w:tabs>
        <w:rPr>
          <w:b/>
          <w:bCs/>
          <w:caps/>
        </w:rPr>
      </w:pPr>
      <w:r w:rsidRPr="00616854">
        <w:rPr>
          <w:b/>
          <w:bCs/>
          <w:caps/>
        </w:rPr>
        <w:t>Klinikinio vertinimo a</w:t>
      </w:r>
      <w:r w:rsidR="00D4485B" w:rsidRPr="00616854">
        <w:rPr>
          <w:b/>
          <w:bCs/>
          <w:caps/>
        </w:rPr>
        <w:t>pibendrinimas</w:t>
      </w:r>
    </w:p>
    <w:p w14:paraId="2A8F36F6" w14:textId="77777777" w:rsidR="00F00A34" w:rsidRDefault="00F00A34" w:rsidP="00A93AA6">
      <w:pPr>
        <w:pStyle w:val="Sraopastraipa"/>
        <w:tabs>
          <w:tab w:val="left" w:pos="426"/>
        </w:tabs>
        <w:ind w:left="0"/>
        <w:rPr>
          <w:i/>
          <w:iCs/>
          <w:u w:val="single"/>
        </w:rPr>
      </w:pPr>
    </w:p>
    <w:p w14:paraId="05637088" w14:textId="77777777" w:rsidR="00F00A34" w:rsidRDefault="00F00A34" w:rsidP="00D5152F">
      <w:pPr>
        <w:spacing w:after="80" w:line="276" w:lineRule="auto"/>
        <w:ind w:firstLine="360"/>
        <w:jc w:val="both"/>
      </w:pPr>
      <w:r w:rsidRPr="004D6B79">
        <w:rPr>
          <w:bCs/>
        </w:rPr>
        <w:t>Odos melanoma</w:t>
      </w:r>
      <w:r w:rsidRPr="007762B9">
        <w:t xml:space="preserve"> – piktybinis odos navikas, susiformuoj</w:t>
      </w:r>
      <w:r>
        <w:t xml:space="preserve">antis iš </w:t>
      </w:r>
      <w:proofErr w:type="spellStart"/>
      <w:r>
        <w:t>melanocitinių</w:t>
      </w:r>
      <w:proofErr w:type="spellEnd"/>
      <w:r>
        <w:t xml:space="preserve"> ląstelių, kurios pradeda nekontroliuojamai daugintis.</w:t>
      </w:r>
      <w:r w:rsidRPr="007762B9">
        <w:t xml:space="preserve"> Dažniausiai pažeidžiama oda, taip pat navikas gali formuotis gleivinėse, junginėje, tinklainėje, stiklakūnyje bei smegenų dangaluose.</w:t>
      </w:r>
      <w:r>
        <w:t xml:space="preserve"> Remiantis augimo modeliais, išskiriami </w:t>
      </w:r>
      <w:r>
        <w:rPr>
          <w:lang w:val="en-GB"/>
        </w:rPr>
        <w:t xml:space="preserve">4 </w:t>
      </w:r>
      <w:proofErr w:type="spellStart"/>
      <w:r>
        <w:rPr>
          <w:lang w:val="en-GB"/>
        </w:rPr>
        <w:t>pagrindiniai</w:t>
      </w:r>
      <w:proofErr w:type="spellEnd"/>
      <w:r>
        <w:rPr>
          <w:lang w:val="en-GB"/>
        </w:rPr>
        <w:t xml:space="preserve"> </w:t>
      </w:r>
      <w:proofErr w:type="spellStart"/>
      <w:r>
        <w:rPr>
          <w:lang w:val="en-GB"/>
        </w:rPr>
        <w:t>bei</w:t>
      </w:r>
      <w:proofErr w:type="spellEnd"/>
      <w:r>
        <w:rPr>
          <w:lang w:val="en-GB"/>
        </w:rPr>
        <w:t xml:space="preserve"> </w:t>
      </w:r>
      <w:proofErr w:type="spellStart"/>
      <w:r>
        <w:rPr>
          <w:lang w:val="en-GB"/>
        </w:rPr>
        <w:t>retos</w:t>
      </w:r>
      <w:proofErr w:type="spellEnd"/>
      <w:r>
        <w:rPr>
          <w:lang w:val="en-GB"/>
        </w:rPr>
        <w:t xml:space="preserve"> </w:t>
      </w:r>
      <w:r>
        <w:t>melanomos formos potipiai:</w:t>
      </w:r>
    </w:p>
    <w:p w14:paraId="52E0B90B" w14:textId="77777777" w:rsidR="00F00A34" w:rsidRDefault="00F00A34" w:rsidP="00F00A34">
      <w:pPr>
        <w:pStyle w:val="Sraopastraipa"/>
        <w:numPr>
          <w:ilvl w:val="0"/>
          <w:numId w:val="18"/>
        </w:numPr>
        <w:spacing w:after="80" w:line="276" w:lineRule="auto"/>
        <w:jc w:val="both"/>
      </w:pPr>
      <w:r w:rsidRPr="00DB6998">
        <w:t>Paviršiumi plintanti melanoma</w:t>
      </w:r>
    </w:p>
    <w:p w14:paraId="1227B836" w14:textId="77777777" w:rsidR="00F00A34" w:rsidRDefault="00F00A34" w:rsidP="00F00A34">
      <w:pPr>
        <w:pStyle w:val="Sraopastraipa"/>
        <w:numPr>
          <w:ilvl w:val="0"/>
          <w:numId w:val="18"/>
        </w:numPr>
        <w:spacing w:after="80" w:line="276" w:lineRule="auto"/>
        <w:jc w:val="both"/>
      </w:pPr>
      <w:r w:rsidRPr="00DB6998">
        <w:t>Mazginė melanoma</w:t>
      </w:r>
    </w:p>
    <w:p w14:paraId="18D2A199" w14:textId="77777777" w:rsidR="00F00A34" w:rsidRDefault="00F00A34" w:rsidP="00F00A34">
      <w:pPr>
        <w:pStyle w:val="Sraopastraipa"/>
        <w:numPr>
          <w:ilvl w:val="0"/>
          <w:numId w:val="18"/>
        </w:numPr>
        <w:spacing w:after="80" w:line="276" w:lineRule="auto"/>
        <w:jc w:val="both"/>
      </w:pPr>
      <w:proofErr w:type="spellStart"/>
      <w:r w:rsidRPr="00F93EB1">
        <w:rPr>
          <w:i/>
        </w:rPr>
        <w:t>Lentigo</w:t>
      </w:r>
      <w:proofErr w:type="spellEnd"/>
      <w:r w:rsidRPr="00F93EB1">
        <w:rPr>
          <w:i/>
        </w:rPr>
        <w:t xml:space="preserve"> </w:t>
      </w:r>
      <w:proofErr w:type="spellStart"/>
      <w:r w:rsidRPr="00F93EB1">
        <w:rPr>
          <w:i/>
        </w:rPr>
        <w:t>maligna</w:t>
      </w:r>
      <w:proofErr w:type="spellEnd"/>
      <w:r w:rsidRPr="00DB6998">
        <w:t xml:space="preserve"> melanoma</w:t>
      </w:r>
    </w:p>
    <w:p w14:paraId="638E23FA" w14:textId="77777777" w:rsidR="00F00A34" w:rsidRDefault="00F00A34" w:rsidP="00F00A34">
      <w:pPr>
        <w:pStyle w:val="Sraopastraipa"/>
        <w:numPr>
          <w:ilvl w:val="0"/>
          <w:numId w:val="18"/>
        </w:numPr>
        <w:spacing w:after="80" w:line="276" w:lineRule="auto"/>
        <w:jc w:val="both"/>
      </w:pPr>
      <w:proofErr w:type="spellStart"/>
      <w:r>
        <w:t>Akrolentiginė</w:t>
      </w:r>
      <w:proofErr w:type="spellEnd"/>
      <w:r w:rsidRPr="00DB6998">
        <w:t xml:space="preserve"> melanoma</w:t>
      </w:r>
    </w:p>
    <w:p w14:paraId="5F070CE7" w14:textId="77777777" w:rsidR="00F00A34" w:rsidRDefault="00F00A34" w:rsidP="00F00A34">
      <w:pPr>
        <w:pStyle w:val="Sraopastraipa"/>
        <w:numPr>
          <w:ilvl w:val="0"/>
          <w:numId w:val="18"/>
        </w:numPr>
        <w:spacing w:after="80" w:line="276" w:lineRule="auto"/>
        <w:jc w:val="both"/>
      </w:pPr>
      <w:r>
        <w:t>Retos formos (</w:t>
      </w:r>
      <w:proofErr w:type="spellStart"/>
      <w:r>
        <w:t>amelanotin</w:t>
      </w:r>
      <w:r w:rsidRPr="00817984">
        <w:t>ė</w:t>
      </w:r>
      <w:proofErr w:type="spellEnd"/>
      <w:r w:rsidRPr="00817984">
        <w:t xml:space="preserve">, </w:t>
      </w:r>
      <w:proofErr w:type="spellStart"/>
      <w:r w:rsidRPr="00817984">
        <w:t>desmoplastinė</w:t>
      </w:r>
      <w:proofErr w:type="spellEnd"/>
      <w:r w:rsidRPr="00817984">
        <w:t xml:space="preserve"> ir kt.) ir neklasifikuojama </w:t>
      </w:r>
      <w:r>
        <w:t xml:space="preserve">kitur </w:t>
      </w:r>
      <w:r w:rsidRPr="00817984">
        <w:t>melanoma</w:t>
      </w:r>
      <w:r>
        <w:t>.</w:t>
      </w:r>
    </w:p>
    <w:p w14:paraId="2C86E704" w14:textId="77777777" w:rsidR="00F00A34" w:rsidRPr="00AD559E" w:rsidRDefault="00F00A34" w:rsidP="00F00A34">
      <w:pPr>
        <w:spacing w:line="276" w:lineRule="auto"/>
        <w:jc w:val="both"/>
        <w:rPr>
          <w:b/>
        </w:rPr>
      </w:pPr>
      <w:r w:rsidRPr="001D0215">
        <w:rPr>
          <w:lang w:val="it-IT"/>
        </w:rPr>
        <w:tab/>
      </w:r>
      <w:r w:rsidRPr="00C632AD">
        <w:t xml:space="preserve">Melanoma </w:t>
      </w:r>
      <w:r>
        <w:t>–</w:t>
      </w:r>
      <w:r w:rsidRPr="00C632AD">
        <w:t xml:space="preserve"> dažniausia darbingo amžiaus žmonių mirties priežastis vertinant odos navikus. </w:t>
      </w:r>
      <w:r>
        <w:t>Melanoma sudaro 3 – 5 proc. visų</w:t>
      </w:r>
      <w:r w:rsidRPr="00C632AD">
        <w:t xml:space="preserve"> odos navikų, pasižymi greitu </w:t>
      </w:r>
      <w:proofErr w:type="spellStart"/>
      <w:r w:rsidRPr="00C632AD">
        <w:t>metastazavimu</w:t>
      </w:r>
      <w:proofErr w:type="spellEnd"/>
      <w:r w:rsidRPr="00C632AD">
        <w:t xml:space="preserve">. </w:t>
      </w:r>
      <w:proofErr w:type="spellStart"/>
      <w:r w:rsidRPr="00C632AD">
        <w:t>Metastazavusi</w:t>
      </w:r>
      <w:proofErr w:type="spellEnd"/>
      <w:r w:rsidRPr="00C632AD">
        <w:t xml:space="preserve"> melanoma yra vienas iš agresyviausių odos navikų pastaruoju m</w:t>
      </w:r>
      <w:r>
        <w:t xml:space="preserve">etu diagnozuojamas vis dažniau. Melanoma gali plisti </w:t>
      </w:r>
      <w:proofErr w:type="spellStart"/>
      <w:r>
        <w:t>limfogeniniu</w:t>
      </w:r>
      <w:proofErr w:type="spellEnd"/>
      <w:r w:rsidRPr="006D4C37">
        <w:t xml:space="preserve"> bei </w:t>
      </w:r>
      <w:proofErr w:type="spellStart"/>
      <w:r w:rsidRPr="006D4C37">
        <w:t>hematogeniniu</w:t>
      </w:r>
      <w:proofErr w:type="spellEnd"/>
      <w:r w:rsidRPr="006D4C37">
        <w:t xml:space="preserve"> keliu. Maždaug du trečdaliai metastazių yra regioniniuose limfmazgiuose.</w:t>
      </w:r>
      <w:r>
        <w:t xml:space="preserve"> Regioninės metastazės </w:t>
      </w:r>
      <w:proofErr w:type="spellStart"/>
      <w:r>
        <w:t>skirtomos</w:t>
      </w:r>
      <w:proofErr w:type="spellEnd"/>
      <w:r>
        <w:t xml:space="preserve"> yra satelitines metastazes (nutolusia</w:t>
      </w:r>
      <w:r w:rsidRPr="006B5157">
        <w:t>s iki 2 cm nuo pirminio naviko)</w:t>
      </w:r>
      <w:r>
        <w:t xml:space="preserve"> bei tarpinės (tranzitines) metastaze</w:t>
      </w:r>
      <w:r w:rsidRPr="006B5157">
        <w:t xml:space="preserve">s (2 cm </w:t>
      </w:r>
      <w:r>
        <w:t>tarp</w:t>
      </w:r>
      <w:r w:rsidRPr="006B5157">
        <w:t xml:space="preserve"> pirminio naviko ir pirmojo sritinio limfmazgio)</w:t>
      </w:r>
      <w:r>
        <w:t xml:space="preserve">. Metastazės regioniniuose limfmazgiuose </w:t>
      </w:r>
      <w:proofErr w:type="spellStart"/>
      <w:r>
        <w:t>skirtomos</w:t>
      </w:r>
      <w:proofErr w:type="spellEnd"/>
      <w:r>
        <w:t xml:space="preserve"> į </w:t>
      </w:r>
      <w:proofErr w:type="spellStart"/>
      <w:r>
        <w:t>mikrometastazės</w:t>
      </w:r>
      <w:proofErr w:type="spellEnd"/>
      <w:r>
        <w:t xml:space="preserve">, kurios </w:t>
      </w:r>
      <w:r w:rsidRPr="006B5157">
        <w:t xml:space="preserve">nustatomos tik atlikus sarginio limfmazgio biopsiją, nenustatomos nei </w:t>
      </w:r>
      <w:proofErr w:type="spellStart"/>
      <w:r w:rsidRPr="006B5157">
        <w:t>palpacijos</w:t>
      </w:r>
      <w:proofErr w:type="spellEnd"/>
      <w:r w:rsidRPr="006B5157">
        <w:t>, nei jokiais instrumentiniais vaizdiniais tyrimais</w:t>
      </w:r>
      <w:r>
        <w:t xml:space="preserve"> bei </w:t>
      </w:r>
      <w:proofErr w:type="spellStart"/>
      <w:r>
        <w:t>makrometastazės</w:t>
      </w:r>
      <w:proofErr w:type="spellEnd"/>
      <w:r>
        <w:t xml:space="preserve"> (</w:t>
      </w:r>
      <w:r w:rsidRPr="006B5157">
        <w:t>kliniškai atpažįstamos metastazės regioniniuose limfmazgiuose</w:t>
      </w:r>
      <w:r>
        <w:t xml:space="preserve">). </w:t>
      </w:r>
      <w:r w:rsidRPr="006B5157">
        <w:t>Dažn</w:t>
      </w:r>
      <w:r>
        <w:t xml:space="preserve">iausiai melanoma </w:t>
      </w:r>
      <w:proofErr w:type="spellStart"/>
      <w:r>
        <w:t>metastazuoja</w:t>
      </w:r>
      <w:proofErr w:type="spellEnd"/>
      <w:r>
        <w:t xml:space="preserve"> į plaučius (</w:t>
      </w:r>
      <w:r w:rsidRPr="006B5157">
        <w:t>70-87 proc.</w:t>
      </w:r>
      <w:r>
        <w:t>)</w:t>
      </w:r>
      <w:r w:rsidRPr="006B5157">
        <w:t>,</w:t>
      </w:r>
      <w:r>
        <w:t xml:space="preserve"> kepenis (</w:t>
      </w:r>
      <w:r w:rsidRPr="006B5157">
        <w:t>54-77 proc.</w:t>
      </w:r>
      <w:r>
        <w:t>)</w:t>
      </w:r>
      <w:r w:rsidRPr="006B5157">
        <w:t>,</w:t>
      </w:r>
      <w:r>
        <w:t xml:space="preserve"> o</w:t>
      </w:r>
      <w:r w:rsidRPr="006B5157">
        <w:t>dą</w:t>
      </w:r>
      <w:r>
        <w:t>, poodį ir limfmazgius (50-75 proc.)</w:t>
      </w:r>
      <w:r w:rsidRPr="006B5157">
        <w:t>,</w:t>
      </w:r>
      <w:r>
        <w:t xml:space="preserve"> virškinimo traktą (</w:t>
      </w:r>
      <w:r w:rsidRPr="006B5157">
        <w:t>26-58 proc.</w:t>
      </w:r>
      <w:r>
        <w:t>)</w:t>
      </w:r>
      <w:r w:rsidRPr="006B5157">
        <w:t>,</w:t>
      </w:r>
      <w:r>
        <w:t xml:space="preserve"> antinksčius (</w:t>
      </w:r>
      <w:r w:rsidRPr="006B5157">
        <w:t>36-54 proc.</w:t>
      </w:r>
      <w:r>
        <w:t>)</w:t>
      </w:r>
      <w:r w:rsidRPr="006B5157">
        <w:t>,</w:t>
      </w:r>
      <w:r>
        <w:t xml:space="preserve"> kaulus (</w:t>
      </w:r>
      <w:r w:rsidRPr="006B5157">
        <w:t>23-49 proc.</w:t>
      </w:r>
      <w:r>
        <w:t>)</w:t>
      </w:r>
      <w:r w:rsidRPr="006B5157">
        <w:t>,</w:t>
      </w:r>
      <w:r>
        <w:t xml:space="preserve"> inkstus (</w:t>
      </w:r>
      <w:r w:rsidRPr="006B5157">
        <w:t>35-48 proc.</w:t>
      </w:r>
      <w:r>
        <w:t>)</w:t>
      </w:r>
      <w:r w:rsidRPr="006B5157">
        <w:t>,</w:t>
      </w:r>
      <w:r>
        <w:t xml:space="preserve"> širdį (</w:t>
      </w:r>
      <w:r w:rsidRPr="006B5157">
        <w:t>40-45 proc.</w:t>
      </w:r>
      <w:r>
        <w:t>), s</w:t>
      </w:r>
      <w:r w:rsidRPr="006B5157">
        <w:t>megenis – 36-54 proc.</w:t>
      </w:r>
      <w:r>
        <w:t xml:space="preserve"> atvejų.</w:t>
      </w:r>
    </w:p>
    <w:p w14:paraId="4E5949E9" w14:textId="77777777" w:rsidR="00F00A34" w:rsidRDefault="00F00A34" w:rsidP="00495B92">
      <w:pPr>
        <w:spacing w:line="276" w:lineRule="auto"/>
        <w:ind w:firstLine="720"/>
        <w:jc w:val="both"/>
      </w:pPr>
      <w:r w:rsidRPr="00C632AD">
        <w:t xml:space="preserve">Jei pacientui </w:t>
      </w:r>
      <w:r>
        <w:t>nustatoma</w:t>
      </w:r>
      <w:r w:rsidRPr="00C632AD">
        <w:t xml:space="preserve"> BRAF mutacija, didėja paciento mirtingumo rizika ir blogėja bendras išgyvenamumas. </w:t>
      </w:r>
      <w:r>
        <w:t>Apie 50 proc.</w:t>
      </w:r>
      <w:r w:rsidRPr="00C632AD">
        <w:t xml:space="preserve"> pacientų su BRAF V600 mutacija per 6-7 mėnesius nuo gydymo pradžios išsivysto BRAF ar MEK inhibitorių </w:t>
      </w:r>
      <w:proofErr w:type="spellStart"/>
      <w:r w:rsidRPr="00C632AD">
        <w:t>rezistencija.</w:t>
      </w:r>
      <w:r>
        <w:t>Įtariant</w:t>
      </w:r>
      <w:proofErr w:type="spellEnd"/>
      <w:r>
        <w:t xml:space="preserve"> odos melanomą būtina dermatovenerologo/</w:t>
      </w:r>
      <w:proofErr w:type="spellStart"/>
      <w:r>
        <w:t>onkodermatologo</w:t>
      </w:r>
      <w:proofErr w:type="spellEnd"/>
      <w:r>
        <w:t xml:space="preserve"> konsultacija. Įtarus melanomą surenkama ligos anamnezė, šeiminė odos melanomos anamnezė, atliekama </w:t>
      </w:r>
      <w:r w:rsidRPr="00224A4F">
        <w:t xml:space="preserve">apžiūra, </w:t>
      </w:r>
      <w:proofErr w:type="spellStart"/>
      <w:r w:rsidRPr="00224A4F">
        <w:t>dermatoskopija</w:t>
      </w:r>
      <w:proofErr w:type="spellEnd"/>
      <w:r w:rsidRPr="00224A4F">
        <w:t xml:space="preserve">, </w:t>
      </w:r>
      <w:r>
        <w:t xml:space="preserve">skaitmeninė </w:t>
      </w:r>
      <w:proofErr w:type="spellStart"/>
      <w:r>
        <w:t>dermatoskopija</w:t>
      </w:r>
      <w:proofErr w:type="spellEnd"/>
      <w:r>
        <w:t xml:space="preserve"> (dokumentavimui), sritinių limfmazgių ir darinio apčiuopa.</w:t>
      </w:r>
    </w:p>
    <w:p w14:paraId="52755818" w14:textId="77777777" w:rsidR="00F00A34" w:rsidRDefault="00F00A34" w:rsidP="00F00A34">
      <w:pPr>
        <w:spacing w:line="276" w:lineRule="auto"/>
        <w:jc w:val="both"/>
      </w:pPr>
      <w:r>
        <w:t xml:space="preserve">Pagrindiniai melanomos gydymo būdai – chirurginis pašalinimas, </w:t>
      </w:r>
      <w:proofErr w:type="spellStart"/>
      <w:r>
        <w:t>adjuvantinė</w:t>
      </w:r>
      <w:proofErr w:type="spellEnd"/>
      <w:r>
        <w:t xml:space="preserve"> terapija bei sisteminis gydymas. Sisteminis gydymas – pirmo pasirinkimo gydymo metodas, esant išplitusiai melanomai, kuomet nėra galimybės atlikti visiško naviko pašalinimo </w:t>
      </w:r>
      <w:proofErr w:type="spellStart"/>
      <w:r>
        <w:t>chirurgiškai</w:t>
      </w:r>
      <w:proofErr w:type="spellEnd"/>
      <w:r>
        <w:t xml:space="preserve">. Sisteminis gydymas apima gydymą chemoterapija (gydymas </w:t>
      </w:r>
      <w:proofErr w:type="spellStart"/>
      <w:r>
        <w:t>dakarbazinu</w:t>
      </w:r>
      <w:proofErr w:type="spellEnd"/>
      <w:r>
        <w:t>), taikinių terapija (</w:t>
      </w:r>
      <w:r w:rsidRPr="00A56E86">
        <w:rPr>
          <w:i/>
        </w:rPr>
        <w:t>BRAF</w:t>
      </w:r>
      <w:r>
        <w:t xml:space="preserve"> inhibitoriais) bei imunoterapija.</w:t>
      </w:r>
    </w:p>
    <w:p w14:paraId="7AC1727F" w14:textId="77777777" w:rsidR="00F00A34" w:rsidRDefault="00F00A34" w:rsidP="00495B92">
      <w:pPr>
        <w:spacing w:line="276" w:lineRule="auto"/>
        <w:ind w:firstLine="720"/>
        <w:jc w:val="both"/>
      </w:pPr>
      <w:r w:rsidRPr="00A02652">
        <w:rPr>
          <w:color w:val="000000"/>
        </w:rPr>
        <w:t xml:space="preserve">2015 m. Lietuvoje pradėti kompensuoti </w:t>
      </w:r>
      <w:proofErr w:type="spellStart"/>
      <w:r w:rsidRPr="00A02652">
        <w:rPr>
          <w:color w:val="000000"/>
        </w:rPr>
        <w:t>metastazavusios</w:t>
      </w:r>
      <w:proofErr w:type="spellEnd"/>
      <w:r w:rsidRPr="00A02652">
        <w:rPr>
          <w:color w:val="000000"/>
        </w:rPr>
        <w:t xml:space="preserve"> ir </w:t>
      </w:r>
      <w:proofErr w:type="spellStart"/>
      <w:r w:rsidRPr="00A02652">
        <w:rPr>
          <w:color w:val="000000"/>
        </w:rPr>
        <w:t>nerezekuojamos</w:t>
      </w:r>
      <w:proofErr w:type="spellEnd"/>
      <w:r w:rsidRPr="00A02652">
        <w:rPr>
          <w:color w:val="000000"/>
        </w:rPr>
        <w:t xml:space="preserve"> melanomos gydymui skirti vaistiniai preparatai </w:t>
      </w:r>
      <w:proofErr w:type="spellStart"/>
      <w:r>
        <w:rPr>
          <w:color w:val="000000"/>
        </w:rPr>
        <w:t>d</w:t>
      </w:r>
      <w:r w:rsidRPr="00A02652">
        <w:rPr>
          <w:color w:val="000000"/>
        </w:rPr>
        <w:t>abrafenibas</w:t>
      </w:r>
      <w:proofErr w:type="spellEnd"/>
      <w:r w:rsidRPr="00A02652">
        <w:rPr>
          <w:color w:val="000000"/>
        </w:rPr>
        <w:t xml:space="preserve"> ir </w:t>
      </w:r>
      <w:proofErr w:type="spellStart"/>
      <w:r>
        <w:rPr>
          <w:color w:val="000000"/>
        </w:rPr>
        <w:t>v</w:t>
      </w:r>
      <w:r w:rsidRPr="00A02652">
        <w:rPr>
          <w:color w:val="000000"/>
        </w:rPr>
        <w:t>emurafenibas</w:t>
      </w:r>
      <w:proofErr w:type="spellEnd"/>
      <w:r w:rsidRPr="00A02652">
        <w:rPr>
          <w:color w:val="000000"/>
        </w:rPr>
        <w:t xml:space="preserve"> yra </w:t>
      </w:r>
      <w:r w:rsidRPr="00A56E86">
        <w:rPr>
          <w:i/>
          <w:color w:val="000000"/>
        </w:rPr>
        <w:t>BRAF</w:t>
      </w:r>
      <w:r w:rsidRPr="00A02652">
        <w:rPr>
          <w:color w:val="000000"/>
        </w:rPr>
        <w:t xml:space="preserve"> </w:t>
      </w:r>
      <w:proofErr w:type="spellStart"/>
      <w:r w:rsidRPr="00A02652">
        <w:rPr>
          <w:color w:val="000000"/>
        </w:rPr>
        <w:t>kinazės</w:t>
      </w:r>
      <w:proofErr w:type="spellEnd"/>
      <w:r w:rsidRPr="00A02652">
        <w:rPr>
          <w:color w:val="000000"/>
        </w:rPr>
        <w:t xml:space="preserve"> inhibitoriai. Jie yra efektyvūs tik tais atvejais, kai yra nustatoma </w:t>
      </w:r>
      <w:r w:rsidRPr="00A56E86">
        <w:rPr>
          <w:i/>
          <w:color w:val="000000"/>
        </w:rPr>
        <w:t>BRAF V600</w:t>
      </w:r>
      <w:r w:rsidRPr="00A02652">
        <w:rPr>
          <w:color w:val="000000"/>
        </w:rPr>
        <w:t xml:space="preserve"> mutacija. </w:t>
      </w:r>
      <w:r w:rsidRPr="00A02652">
        <w:t xml:space="preserve">Nustačius, kad BRAF V600 mutacijos randamos daugiau negu pusei pacientų sergančių melanoma, sukurtos terapijos priemonės, kurios veikia į aktyvuotą MAPK grandinę, kurioje yra </w:t>
      </w:r>
      <w:r w:rsidRPr="00A56E86">
        <w:rPr>
          <w:i/>
        </w:rPr>
        <w:t>BRAF</w:t>
      </w:r>
      <w:r w:rsidRPr="00A02652">
        <w:t xml:space="preserve"> ir </w:t>
      </w:r>
      <w:r w:rsidRPr="00A56E86">
        <w:rPr>
          <w:i/>
        </w:rPr>
        <w:t>MEK</w:t>
      </w:r>
      <w:r w:rsidRPr="00A02652">
        <w:t xml:space="preserve">. </w:t>
      </w:r>
      <w:r>
        <w:t>P</w:t>
      </w:r>
      <w:r w:rsidRPr="00A02652">
        <w:t xml:space="preserve">astebėta, kad pacientams su </w:t>
      </w:r>
      <w:r w:rsidRPr="00A56E86">
        <w:rPr>
          <w:i/>
        </w:rPr>
        <w:t>BRAF V600</w:t>
      </w:r>
      <w:r w:rsidRPr="00A02652">
        <w:t xml:space="preserve"> mutacijomis po 6-7 mėnesių gydymo nustatoma rezistencija gydymui. </w:t>
      </w:r>
    </w:p>
    <w:p w14:paraId="6A5273E9" w14:textId="77777777" w:rsidR="00F00A34" w:rsidRDefault="00F00A34" w:rsidP="00F00A34">
      <w:pPr>
        <w:spacing w:line="276" w:lineRule="auto"/>
        <w:jc w:val="both"/>
      </w:pPr>
      <w:r>
        <w:t>Nivolumabas, PD-1 inhibitorius, patvirtintas Europos Medicinos Agentūros (EMA) pažengusios melanomos gydymui Europoje kaip pirmo pasirinkimo gydymas pirminiam išplitusiam navikui gydyti bei po nesėkmingų ankstesnių gydymų. Kombinuotas</w:t>
      </w:r>
      <w:r w:rsidRPr="00B02A03">
        <w:t xml:space="preserve"> </w:t>
      </w:r>
      <w:proofErr w:type="spellStart"/>
      <w:r w:rsidRPr="00B02A03">
        <w:t>nivolumab</w:t>
      </w:r>
      <w:r>
        <w:t>o</w:t>
      </w:r>
      <w:proofErr w:type="spellEnd"/>
      <w:r w:rsidRPr="00B02A03">
        <w:t xml:space="preserve"> </w:t>
      </w:r>
      <w:r>
        <w:t xml:space="preserve">ir </w:t>
      </w:r>
      <w:proofErr w:type="spellStart"/>
      <w:r w:rsidRPr="00B02A03">
        <w:t>ipilimumab</w:t>
      </w:r>
      <w:r>
        <w:t>o</w:t>
      </w:r>
      <w:proofErr w:type="spellEnd"/>
      <w:r w:rsidRPr="00B02A03">
        <w:t xml:space="preserve"> </w:t>
      </w:r>
      <w:r>
        <w:t xml:space="preserve">režimas </w:t>
      </w:r>
      <w:r>
        <w:lastRenderedPageBreak/>
        <w:t xml:space="preserve">patvirtintas Europoje 2016 metų gegužę pacientams su pažengusia melanoma, nepriklausomai nuo </w:t>
      </w:r>
      <w:r w:rsidRPr="00A56E86">
        <w:rPr>
          <w:i/>
        </w:rPr>
        <w:t>BRAF</w:t>
      </w:r>
      <w:r w:rsidRPr="00B02A03">
        <w:t xml:space="preserve"> </w:t>
      </w:r>
      <w:r>
        <w:t>mutacijos</w:t>
      </w:r>
      <w:r w:rsidRPr="00B02A03">
        <w:t xml:space="preserve"> status</w:t>
      </w:r>
      <w:r>
        <w:t>o.</w:t>
      </w:r>
    </w:p>
    <w:p w14:paraId="4BAC2ECA" w14:textId="547D41A9" w:rsidR="00F00A34" w:rsidRPr="00540971" w:rsidRDefault="00F00A34" w:rsidP="00F00A34">
      <w:pPr>
        <w:pStyle w:val="Sraopastraipa"/>
        <w:tabs>
          <w:tab w:val="left" w:pos="426"/>
        </w:tabs>
        <w:ind w:left="0"/>
        <w:rPr>
          <w:u w:val="single"/>
        </w:rPr>
      </w:pPr>
      <w:r w:rsidRPr="00306AB6">
        <w:rPr>
          <w:rFonts w:eastAsia="Arial"/>
          <w:iCs/>
          <w:color w:val="000000"/>
        </w:rPr>
        <w:t>Šiuo metu Lietuvoje sveikatos apsaugos ministro patvirtinto odos melanomos gydymo kompensuojamaisiais vaistais tvarkos aprašo nėra. Odos melanomos gyd</w:t>
      </w:r>
      <w:r w:rsidR="00F93EB1" w:rsidRPr="00540971">
        <w:rPr>
          <w:rFonts w:eastAsia="Arial"/>
          <w:iCs/>
          <w:color w:val="000000"/>
        </w:rPr>
        <w:t>omos</w:t>
      </w:r>
      <w:r w:rsidRPr="00540971">
        <w:rPr>
          <w:rFonts w:eastAsia="Arial"/>
          <w:iCs/>
          <w:color w:val="000000"/>
        </w:rPr>
        <w:t xml:space="preserve"> pagal </w:t>
      </w:r>
      <w:r w:rsidR="00F93EB1" w:rsidRPr="00306AB6">
        <w:rPr>
          <w:rFonts w:eastAsia="Arial"/>
          <w:iCs/>
          <w:color w:val="000000"/>
        </w:rPr>
        <w:t xml:space="preserve">Europos medicininė onkologijos (angl. </w:t>
      </w:r>
      <w:proofErr w:type="spellStart"/>
      <w:r w:rsidR="00F93EB1" w:rsidRPr="00306AB6">
        <w:rPr>
          <w:rFonts w:eastAsia="Arial"/>
          <w:iCs/>
          <w:color w:val="000000"/>
        </w:rPr>
        <w:t>European</w:t>
      </w:r>
      <w:proofErr w:type="spellEnd"/>
      <w:r w:rsidR="00F93EB1" w:rsidRPr="00306AB6">
        <w:rPr>
          <w:rFonts w:eastAsia="Arial"/>
          <w:iCs/>
          <w:color w:val="000000"/>
        </w:rPr>
        <w:t xml:space="preserve"> </w:t>
      </w:r>
      <w:proofErr w:type="spellStart"/>
      <w:r w:rsidR="00F93EB1" w:rsidRPr="009342B2">
        <w:rPr>
          <w:color w:val="4D5156"/>
          <w:shd w:val="clear" w:color="auto" w:fill="FFFFFF"/>
        </w:rPr>
        <w:t>Society</w:t>
      </w:r>
      <w:proofErr w:type="spellEnd"/>
      <w:r w:rsidR="00F93EB1" w:rsidRPr="009342B2">
        <w:rPr>
          <w:color w:val="4D5156"/>
          <w:shd w:val="clear" w:color="auto" w:fill="FFFFFF"/>
        </w:rPr>
        <w:t xml:space="preserve"> </w:t>
      </w:r>
      <w:proofErr w:type="spellStart"/>
      <w:r w:rsidR="00F93EB1" w:rsidRPr="009342B2">
        <w:rPr>
          <w:color w:val="4D5156"/>
          <w:shd w:val="clear" w:color="auto" w:fill="FFFFFF"/>
        </w:rPr>
        <w:t>for</w:t>
      </w:r>
      <w:proofErr w:type="spellEnd"/>
      <w:r w:rsidR="00F93EB1" w:rsidRPr="009342B2">
        <w:rPr>
          <w:color w:val="4D5156"/>
          <w:shd w:val="clear" w:color="auto" w:fill="FFFFFF"/>
        </w:rPr>
        <w:t xml:space="preserve"> </w:t>
      </w:r>
      <w:proofErr w:type="spellStart"/>
      <w:r w:rsidR="00F93EB1" w:rsidRPr="009342B2">
        <w:rPr>
          <w:color w:val="4D5156"/>
          <w:shd w:val="clear" w:color="auto" w:fill="FFFFFF"/>
        </w:rPr>
        <w:t>Medical</w:t>
      </w:r>
      <w:proofErr w:type="spellEnd"/>
      <w:r w:rsidR="00F93EB1" w:rsidRPr="009342B2">
        <w:rPr>
          <w:color w:val="4D5156"/>
          <w:shd w:val="clear" w:color="auto" w:fill="FFFFFF"/>
        </w:rPr>
        <w:t xml:space="preserve"> </w:t>
      </w:r>
      <w:proofErr w:type="spellStart"/>
      <w:r w:rsidR="00F93EB1" w:rsidRPr="009342B2">
        <w:rPr>
          <w:color w:val="4D5156"/>
          <w:shd w:val="clear" w:color="auto" w:fill="FFFFFF"/>
        </w:rPr>
        <w:t>Oncology</w:t>
      </w:r>
      <w:proofErr w:type="spellEnd"/>
      <w:r w:rsidR="00F93EB1" w:rsidRPr="009342B2">
        <w:rPr>
          <w:color w:val="4D5156"/>
          <w:shd w:val="clear" w:color="auto" w:fill="FFFFFF"/>
        </w:rPr>
        <w:t>,</w:t>
      </w:r>
      <w:r w:rsidR="00F93EB1" w:rsidRPr="00306AB6">
        <w:rPr>
          <w:rFonts w:eastAsia="Arial"/>
          <w:iCs/>
          <w:color w:val="000000"/>
        </w:rPr>
        <w:t xml:space="preserve"> </w:t>
      </w:r>
      <w:r w:rsidRPr="00306AB6">
        <w:rPr>
          <w:rFonts w:eastAsia="Arial"/>
          <w:iCs/>
          <w:color w:val="000000"/>
        </w:rPr>
        <w:t>E</w:t>
      </w:r>
      <w:r w:rsidR="00F93EB1" w:rsidRPr="00306AB6">
        <w:rPr>
          <w:rFonts w:eastAsia="Arial"/>
          <w:iCs/>
          <w:color w:val="000000"/>
        </w:rPr>
        <w:t>S</w:t>
      </w:r>
      <w:r w:rsidRPr="00306AB6">
        <w:rPr>
          <w:rFonts w:eastAsia="Arial"/>
          <w:iCs/>
          <w:color w:val="000000"/>
        </w:rPr>
        <w:t>MO</w:t>
      </w:r>
      <w:r w:rsidR="00F93EB1" w:rsidRPr="00540971">
        <w:rPr>
          <w:rFonts w:eastAsia="Arial"/>
          <w:iCs/>
          <w:color w:val="000000"/>
        </w:rPr>
        <w:t>)</w:t>
      </w:r>
      <w:r w:rsidRPr="00540971">
        <w:rPr>
          <w:rFonts w:eastAsia="Arial"/>
          <w:iCs/>
          <w:color w:val="000000"/>
        </w:rPr>
        <w:t xml:space="preserve"> rekomendacijas</w:t>
      </w:r>
    </w:p>
    <w:p w14:paraId="3A90FC9B" w14:textId="77777777" w:rsidR="00F00A34" w:rsidRDefault="00F00A34" w:rsidP="00A93AA6">
      <w:pPr>
        <w:pStyle w:val="Sraopastraipa"/>
        <w:tabs>
          <w:tab w:val="left" w:pos="426"/>
        </w:tabs>
        <w:ind w:left="0"/>
        <w:rPr>
          <w:i/>
          <w:iCs/>
          <w:u w:val="single"/>
        </w:rPr>
      </w:pPr>
    </w:p>
    <w:p w14:paraId="5715147B" w14:textId="644CCBCE" w:rsidR="008075B7" w:rsidRPr="00FB7086" w:rsidRDefault="008075B7" w:rsidP="009342B2">
      <w:pPr>
        <w:pStyle w:val="Sraopastraipa"/>
        <w:tabs>
          <w:tab w:val="left" w:pos="426"/>
        </w:tabs>
        <w:spacing w:line="276" w:lineRule="auto"/>
        <w:ind w:left="0"/>
        <w:rPr>
          <w:i/>
          <w:iCs/>
          <w:u w:val="single"/>
        </w:rPr>
      </w:pPr>
      <w:r w:rsidRPr="00FB7086">
        <w:rPr>
          <w:i/>
          <w:iCs/>
          <w:u w:val="single"/>
        </w:rPr>
        <w:t>Tiesioginis palyginimas</w:t>
      </w:r>
    </w:p>
    <w:p w14:paraId="663DF80E" w14:textId="7882B3B3" w:rsidR="008C5560" w:rsidRPr="009C31E9" w:rsidRDefault="00FB7086" w:rsidP="008C5560">
      <w:pPr>
        <w:pStyle w:val="HTMLiankstoformatuotas"/>
        <w:spacing w:line="276" w:lineRule="auto"/>
        <w:jc w:val="both"/>
        <w:rPr>
          <w:rFonts w:ascii="Times New Roman" w:hAnsi="Times New Roman" w:cs="Times New Roman"/>
          <w:color w:val="202124"/>
          <w:sz w:val="24"/>
          <w:szCs w:val="24"/>
        </w:rPr>
      </w:pPr>
      <w:r w:rsidRPr="004D7BDC">
        <w:rPr>
          <w:rFonts w:ascii="Times New Roman" w:hAnsi="Times New Roman" w:cs="Times New Roman"/>
          <w:sz w:val="24"/>
          <w:szCs w:val="24"/>
        </w:rPr>
        <w:tab/>
      </w:r>
      <w:r w:rsidR="007C5B6E" w:rsidRPr="009C31E9">
        <w:rPr>
          <w:rFonts w:ascii="Times New Roman" w:hAnsi="Times New Roman" w:cs="Times New Roman"/>
          <w:sz w:val="24"/>
          <w:szCs w:val="24"/>
        </w:rPr>
        <w:t>Palyginamajam efektyvumui ir klinikiniam veiksmingumui įvertinti buvo pateikt</w:t>
      </w:r>
      <w:r w:rsidR="00495B92" w:rsidRPr="009C31E9">
        <w:rPr>
          <w:rFonts w:ascii="Times New Roman" w:hAnsi="Times New Roman" w:cs="Times New Roman"/>
          <w:sz w:val="24"/>
          <w:szCs w:val="24"/>
        </w:rPr>
        <w:t>i</w:t>
      </w:r>
      <w:r w:rsidR="007C5B6E" w:rsidRPr="009C31E9">
        <w:rPr>
          <w:rFonts w:ascii="Times New Roman" w:hAnsi="Times New Roman" w:cs="Times New Roman"/>
          <w:sz w:val="24"/>
          <w:szCs w:val="24"/>
        </w:rPr>
        <w:t xml:space="preserve"> </w:t>
      </w:r>
      <w:r w:rsidR="00495B92" w:rsidRPr="009C31E9">
        <w:rPr>
          <w:rFonts w:ascii="Times New Roman" w:hAnsi="Times New Roman" w:cs="Times New Roman"/>
          <w:sz w:val="24"/>
          <w:szCs w:val="24"/>
        </w:rPr>
        <w:t>du klinikiniai tyrimai  – CA209067 ir CA209069. Tyrimas CA209067</w:t>
      </w:r>
      <w:r w:rsidR="00495B92" w:rsidRPr="009C31E9">
        <w:rPr>
          <w:rFonts w:ascii="Times New Roman" w:hAnsi="Times New Roman" w:cs="Times New Roman"/>
          <w:b/>
          <w:bCs/>
          <w:sz w:val="24"/>
          <w:szCs w:val="24"/>
        </w:rPr>
        <w:t xml:space="preserve"> </w:t>
      </w:r>
      <w:r w:rsidR="00495B92" w:rsidRPr="009C31E9">
        <w:rPr>
          <w:rFonts w:ascii="Times New Roman" w:hAnsi="Times New Roman" w:cs="Times New Roman"/>
          <w:sz w:val="24"/>
          <w:szCs w:val="24"/>
        </w:rPr>
        <w:t>– tai</w:t>
      </w:r>
      <w:r w:rsidR="00495B92" w:rsidRPr="009C31E9">
        <w:rPr>
          <w:rFonts w:ascii="Times New Roman" w:hAnsi="Times New Roman" w:cs="Times New Roman"/>
          <w:b/>
          <w:bCs/>
          <w:sz w:val="24"/>
          <w:szCs w:val="24"/>
        </w:rPr>
        <w:t xml:space="preserve"> </w:t>
      </w:r>
      <w:r w:rsidR="00495B92" w:rsidRPr="009C31E9">
        <w:rPr>
          <w:rFonts w:ascii="Times New Roman" w:hAnsi="Times New Roman" w:cs="Times New Roman"/>
          <w:sz w:val="24"/>
          <w:szCs w:val="24"/>
        </w:rPr>
        <w:t xml:space="preserve">3 </w:t>
      </w:r>
      <w:proofErr w:type="spellStart"/>
      <w:r w:rsidR="00495B92" w:rsidRPr="009C31E9">
        <w:rPr>
          <w:rFonts w:ascii="Times New Roman" w:hAnsi="Times New Roman" w:cs="Times New Roman"/>
          <w:sz w:val="24"/>
          <w:szCs w:val="24"/>
        </w:rPr>
        <w:t>fazė</w:t>
      </w:r>
      <w:r w:rsidR="00554967">
        <w:rPr>
          <w:rFonts w:ascii="Times New Roman" w:hAnsi="Times New Roman" w:cs="Times New Roman"/>
          <w:sz w:val="24"/>
          <w:szCs w:val="24"/>
        </w:rPr>
        <w:t>s</w:t>
      </w:r>
      <w:proofErr w:type="spellEnd"/>
      <w:r w:rsidR="00554967">
        <w:rPr>
          <w:rFonts w:ascii="Times New Roman" w:hAnsi="Times New Roman" w:cs="Times New Roman"/>
          <w:sz w:val="24"/>
          <w:szCs w:val="24"/>
        </w:rPr>
        <w:t xml:space="preserve">, </w:t>
      </w:r>
      <w:proofErr w:type="spellStart"/>
      <w:r w:rsidR="00554967">
        <w:rPr>
          <w:rFonts w:ascii="Times New Roman" w:hAnsi="Times New Roman" w:cs="Times New Roman"/>
          <w:sz w:val="24"/>
          <w:szCs w:val="24"/>
        </w:rPr>
        <w:t>randomizuotas</w:t>
      </w:r>
      <w:proofErr w:type="spellEnd"/>
      <w:r w:rsidR="00554967">
        <w:rPr>
          <w:rFonts w:ascii="Times New Roman" w:hAnsi="Times New Roman" w:cs="Times New Roman"/>
          <w:sz w:val="24"/>
          <w:szCs w:val="24"/>
        </w:rPr>
        <w:t>, dvigubai koduotas</w:t>
      </w:r>
      <w:r w:rsidR="00495B92" w:rsidRPr="009C31E9">
        <w:rPr>
          <w:rFonts w:ascii="Times New Roman" w:hAnsi="Times New Roman" w:cs="Times New Roman"/>
          <w:sz w:val="24"/>
          <w:szCs w:val="24"/>
        </w:rPr>
        <w:t xml:space="preserve">, kurio metu buvo vertintas </w:t>
      </w:r>
      <w:proofErr w:type="spellStart"/>
      <w:r w:rsidR="00495B92" w:rsidRPr="009C31E9">
        <w:rPr>
          <w:rFonts w:ascii="Times New Roman" w:hAnsi="Times New Roman" w:cs="Times New Roman"/>
          <w:sz w:val="24"/>
          <w:szCs w:val="24"/>
        </w:rPr>
        <w:t>nivolumabo</w:t>
      </w:r>
      <w:proofErr w:type="spellEnd"/>
      <w:r w:rsidR="00495B92" w:rsidRPr="009C31E9">
        <w:rPr>
          <w:rFonts w:ascii="Times New Roman" w:hAnsi="Times New Roman" w:cs="Times New Roman"/>
          <w:sz w:val="24"/>
          <w:szCs w:val="24"/>
        </w:rPr>
        <w:t xml:space="preserve"> </w:t>
      </w:r>
      <w:proofErr w:type="spellStart"/>
      <w:r w:rsidR="00495B92" w:rsidRPr="009C31E9">
        <w:rPr>
          <w:rFonts w:ascii="Times New Roman" w:hAnsi="Times New Roman" w:cs="Times New Roman"/>
          <w:sz w:val="24"/>
          <w:szCs w:val="24"/>
        </w:rPr>
        <w:t>monoterapijos</w:t>
      </w:r>
      <w:proofErr w:type="spellEnd"/>
      <w:r w:rsidR="00495B92" w:rsidRPr="009C31E9">
        <w:rPr>
          <w:rFonts w:ascii="Times New Roman" w:hAnsi="Times New Roman" w:cs="Times New Roman"/>
          <w:sz w:val="24"/>
          <w:szCs w:val="24"/>
        </w:rPr>
        <w:t xml:space="preserve">, </w:t>
      </w:r>
      <w:proofErr w:type="spellStart"/>
      <w:r w:rsidR="00495B92" w:rsidRPr="009C31E9">
        <w:rPr>
          <w:rFonts w:ascii="Times New Roman" w:hAnsi="Times New Roman" w:cs="Times New Roman"/>
          <w:sz w:val="24"/>
          <w:szCs w:val="24"/>
        </w:rPr>
        <w:t>ipilimumabo</w:t>
      </w:r>
      <w:proofErr w:type="spellEnd"/>
      <w:r w:rsidR="00495B92" w:rsidRPr="009C31E9">
        <w:rPr>
          <w:rFonts w:ascii="Times New Roman" w:hAnsi="Times New Roman" w:cs="Times New Roman"/>
          <w:sz w:val="24"/>
          <w:szCs w:val="24"/>
        </w:rPr>
        <w:t xml:space="preserve"> </w:t>
      </w:r>
      <w:proofErr w:type="spellStart"/>
      <w:r w:rsidR="00495B92" w:rsidRPr="009C31E9">
        <w:rPr>
          <w:rFonts w:ascii="Times New Roman" w:hAnsi="Times New Roman" w:cs="Times New Roman"/>
          <w:sz w:val="24"/>
          <w:szCs w:val="24"/>
        </w:rPr>
        <w:t>monoterapijos</w:t>
      </w:r>
      <w:proofErr w:type="spellEnd"/>
      <w:r w:rsidR="00495B92" w:rsidRPr="009C31E9">
        <w:rPr>
          <w:rFonts w:ascii="Times New Roman" w:hAnsi="Times New Roman" w:cs="Times New Roman"/>
          <w:sz w:val="24"/>
          <w:szCs w:val="24"/>
        </w:rPr>
        <w:t xml:space="preserve"> bei </w:t>
      </w:r>
      <w:proofErr w:type="spellStart"/>
      <w:r w:rsidR="00495B92" w:rsidRPr="009C31E9">
        <w:rPr>
          <w:rFonts w:ascii="Times New Roman" w:hAnsi="Times New Roman" w:cs="Times New Roman"/>
          <w:sz w:val="24"/>
          <w:szCs w:val="24"/>
        </w:rPr>
        <w:t>nivolumabo</w:t>
      </w:r>
      <w:proofErr w:type="spellEnd"/>
      <w:r w:rsidR="00495B92" w:rsidRPr="009C31E9">
        <w:rPr>
          <w:rFonts w:ascii="Times New Roman" w:hAnsi="Times New Roman" w:cs="Times New Roman"/>
          <w:sz w:val="24"/>
          <w:szCs w:val="24"/>
        </w:rPr>
        <w:t xml:space="preserve"> derinio su </w:t>
      </w:r>
      <w:proofErr w:type="spellStart"/>
      <w:r w:rsidR="00495B92" w:rsidRPr="009C31E9">
        <w:rPr>
          <w:rFonts w:ascii="Times New Roman" w:hAnsi="Times New Roman" w:cs="Times New Roman"/>
          <w:sz w:val="24"/>
          <w:szCs w:val="24"/>
        </w:rPr>
        <w:t>ipilimumabu</w:t>
      </w:r>
      <w:proofErr w:type="spellEnd"/>
      <w:r w:rsidR="00495B92" w:rsidRPr="009C31E9">
        <w:rPr>
          <w:rFonts w:ascii="Times New Roman" w:hAnsi="Times New Roman" w:cs="Times New Roman"/>
          <w:sz w:val="24"/>
          <w:szCs w:val="24"/>
        </w:rPr>
        <w:t xml:space="preserve"> veiksmingumas ir saugumas progresavusia (neoperuojama arba </w:t>
      </w:r>
      <w:proofErr w:type="spellStart"/>
      <w:r w:rsidR="00495B92" w:rsidRPr="009C31E9">
        <w:rPr>
          <w:rFonts w:ascii="Times New Roman" w:hAnsi="Times New Roman" w:cs="Times New Roman"/>
          <w:sz w:val="24"/>
          <w:szCs w:val="24"/>
        </w:rPr>
        <w:t>metastazavusia</w:t>
      </w:r>
      <w:proofErr w:type="spellEnd"/>
      <w:r w:rsidR="00495B92" w:rsidRPr="009C31E9">
        <w:rPr>
          <w:rFonts w:ascii="Times New Roman" w:hAnsi="Times New Roman" w:cs="Times New Roman"/>
          <w:sz w:val="24"/>
          <w:szCs w:val="24"/>
        </w:rPr>
        <w:t xml:space="preserve">) melanoma sergantiems pacientams. </w:t>
      </w:r>
      <w:proofErr w:type="spellStart"/>
      <w:r w:rsidR="00495B92" w:rsidRPr="009C31E9">
        <w:rPr>
          <w:rFonts w:ascii="Times New Roman" w:hAnsi="Times New Roman" w:cs="Times New Roman"/>
          <w:sz w:val="24"/>
          <w:szCs w:val="24"/>
        </w:rPr>
        <w:t>Is</w:t>
      </w:r>
      <w:proofErr w:type="spellEnd"/>
      <w:r w:rsidR="00495B92" w:rsidRPr="009C31E9">
        <w:rPr>
          <w:rFonts w:ascii="Times New Roman" w:hAnsi="Times New Roman" w:cs="Times New Roman"/>
          <w:sz w:val="24"/>
          <w:szCs w:val="24"/>
        </w:rPr>
        <w:t xml:space="preserve">̌ viso į tyrimą įtraukti 945 pacientai, kurie </w:t>
      </w:r>
      <w:proofErr w:type="spellStart"/>
      <w:r w:rsidR="00495B92" w:rsidRPr="009C31E9">
        <w:rPr>
          <w:rFonts w:ascii="Times New Roman" w:hAnsi="Times New Roman" w:cs="Times New Roman"/>
          <w:sz w:val="24"/>
          <w:szCs w:val="24"/>
        </w:rPr>
        <w:t>randomizuoti</w:t>
      </w:r>
      <w:proofErr w:type="spellEnd"/>
      <w:r w:rsidR="00495B92" w:rsidRPr="009C31E9">
        <w:rPr>
          <w:rFonts w:ascii="Times New Roman" w:hAnsi="Times New Roman" w:cs="Times New Roman"/>
          <w:sz w:val="24"/>
          <w:szCs w:val="24"/>
        </w:rPr>
        <w:t xml:space="preserve"> santykiu 1:1:1. </w:t>
      </w:r>
      <w:proofErr w:type="spellStart"/>
      <w:r w:rsidR="00495B92" w:rsidRPr="009C31E9">
        <w:rPr>
          <w:rFonts w:ascii="Times New Roman" w:hAnsi="Times New Roman" w:cs="Times New Roman"/>
          <w:sz w:val="24"/>
          <w:szCs w:val="24"/>
        </w:rPr>
        <w:t>Nivolumaba</w:t>
      </w:r>
      <w:proofErr w:type="spellEnd"/>
      <w:r w:rsidR="00495B92" w:rsidRPr="009C31E9">
        <w:rPr>
          <w:rFonts w:ascii="Times New Roman" w:hAnsi="Times New Roman" w:cs="Times New Roman"/>
          <w:sz w:val="24"/>
          <w:szCs w:val="24"/>
        </w:rPr>
        <w:t xml:space="preserve">̨ kartu su </w:t>
      </w:r>
      <w:proofErr w:type="spellStart"/>
      <w:r w:rsidR="00495B92" w:rsidRPr="009C31E9">
        <w:rPr>
          <w:rFonts w:ascii="Times New Roman" w:hAnsi="Times New Roman" w:cs="Times New Roman"/>
          <w:sz w:val="24"/>
          <w:szCs w:val="24"/>
        </w:rPr>
        <w:t>ipilimumabu</w:t>
      </w:r>
      <w:proofErr w:type="spellEnd"/>
      <w:r w:rsidR="00495B92" w:rsidRPr="009C31E9">
        <w:rPr>
          <w:rFonts w:ascii="Times New Roman" w:hAnsi="Times New Roman" w:cs="Times New Roman"/>
          <w:sz w:val="24"/>
          <w:szCs w:val="24"/>
        </w:rPr>
        <w:t xml:space="preserve"> vartojo 314 pacientai, vien </w:t>
      </w:r>
      <w:proofErr w:type="spellStart"/>
      <w:r w:rsidR="00495B92" w:rsidRPr="009C31E9">
        <w:rPr>
          <w:rFonts w:ascii="Times New Roman" w:hAnsi="Times New Roman" w:cs="Times New Roman"/>
          <w:sz w:val="24"/>
          <w:szCs w:val="24"/>
        </w:rPr>
        <w:t>nivolumaba</w:t>
      </w:r>
      <w:proofErr w:type="spellEnd"/>
      <w:r w:rsidR="00495B92" w:rsidRPr="009C31E9">
        <w:rPr>
          <w:rFonts w:ascii="Times New Roman" w:hAnsi="Times New Roman" w:cs="Times New Roman"/>
          <w:sz w:val="24"/>
          <w:szCs w:val="24"/>
        </w:rPr>
        <w:t xml:space="preserve">̨ –  316,  vien </w:t>
      </w:r>
      <w:proofErr w:type="spellStart"/>
      <w:r w:rsidR="00495B92" w:rsidRPr="009C31E9">
        <w:rPr>
          <w:rFonts w:ascii="Times New Roman" w:hAnsi="Times New Roman" w:cs="Times New Roman"/>
          <w:sz w:val="24"/>
          <w:szCs w:val="24"/>
        </w:rPr>
        <w:t>ipilimumaba</w:t>
      </w:r>
      <w:proofErr w:type="spellEnd"/>
      <w:r w:rsidR="00495B92" w:rsidRPr="009C31E9">
        <w:rPr>
          <w:rFonts w:ascii="Times New Roman" w:hAnsi="Times New Roman" w:cs="Times New Roman"/>
          <w:sz w:val="24"/>
          <w:szCs w:val="24"/>
        </w:rPr>
        <w:t xml:space="preserve">̨ – 315. Iš visų į tyrimą įtrauktų pacientų su BRAF mutacija buvo 32,2 </w:t>
      </w:r>
      <w:r w:rsidR="004E0ADB" w:rsidRPr="009C31E9">
        <w:rPr>
          <w:rFonts w:ascii="Times New Roman" w:hAnsi="Times New Roman" w:cs="Times New Roman"/>
          <w:sz w:val="24"/>
          <w:szCs w:val="24"/>
        </w:rPr>
        <w:t>%</w:t>
      </w:r>
      <w:r w:rsidR="00495B92" w:rsidRPr="009C31E9">
        <w:rPr>
          <w:rFonts w:ascii="Times New Roman" w:hAnsi="Times New Roman" w:cs="Times New Roman"/>
          <w:sz w:val="24"/>
          <w:szCs w:val="24"/>
        </w:rPr>
        <w:t xml:space="preserve">, likę 67,8 </w:t>
      </w:r>
      <w:r w:rsidR="004E0ADB" w:rsidRPr="009C31E9">
        <w:rPr>
          <w:rFonts w:ascii="Times New Roman" w:hAnsi="Times New Roman" w:cs="Times New Roman"/>
          <w:sz w:val="24"/>
          <w:szCs w:val="24"/>
        </w:rPr>
        <w:t>%</w:t>
      </w:r>
      <w:r w:rsidR="00495B92" w:rsidRPr="009C31E9">
        <w:rPr>
          <w:rFonts w:ascii="Times New Roman" w:hAnsi="Times New Roman" w:cs="Times New Roman"/>
          <w:sz w:val="24"/>
          <w:szCs w:val="24"/>
        </w:rPr>
        <w:t xml:space="preserve">. pacientų BRAF mutacijos neturėjo. </w:t>
      </w:r>
      <w:proofErr w:type="spellStart"/>
      <w:r w:rsidR="00495B92" w:rsidRPr="009C31E9">
        <w:rPr>
          <w:rFonts w:ascii="Times New Roman" w:hAnsi="Times New Roman" w:cs="Times New Roman"/>
          <w:sz w:val="24"/>
          <w:szCs w:val="24"/>
        </w:rPr>
        <w:t>Nivolumabo</w:t>
      </w:r>
      <w:proofErr w:type="spellEnd"/>
      <w:r w:rsidR="00495B92" w:rsidRPr="009C31E9">
        <w:rPr>
          <w:rFonts w:ascii="Times New Roman" w:hAnsi="Times New Roman" w:cs="Times New Roman"/>
          <w:sz w:val="24"/>
          <w:szCs w:val="24"/>
        </w:rPr>
        <w:t xml:space="preserve"> ir </w:t>
      </w:r>
      <w:proofErr w:type="spellStart"/>
      <w:r w:rsidR="00495B92" w:rsidRPr="009C31E9">
        <w:rPr>
          <w:rFonts w:ascii="Times New Roman" w:hAnsi="Times New Roman" w:cs="Times New Roman"/>
          <w:sz w:val="24"/>
          <w:szCs w:val="24"/>
        </w:rPr>
        <w:t>ipilimumabo</w:t>
      </w:r>
      <w:proofErr w:type="spellEnd"/>
      <w:r w:rsidR="00495B92" w:rsidRPr="009C31E9">
        <w:rPr>
          <w:rFonts w:ascii="Times New Roman" w:hAnsi="Times New Roman" w:cs="Times New Roman"/>
          <w:sz w:val="24"/>
          <w:szCs w:val="24"/>
        </w:rPr>
        <w:t xml:space="preserve"> derinio grupės pacientams buvo skirta 1 mg/kg </w:t>
      </w:r>
      <w:proofErr w:type="spellStart"/>
      <w:r w:rsidR="00495B92" w:rsidRPr="009C31E9">
        <w:rPr>
          <w:rFonts w:ascii="Times New Roman" w:hAnsi="Times New Roman" w:cs="Times New Roman"/>
          <w:sz w:val="24"/>
          <w:szCs w:val="24"/>
        </w:rPr>
        <w:t>nivolumabo</w:t>
      </w:r>
      <w:proofErr w:type="spellEnd"/>
      <w:r w:rsidR="00495B92" w:rsidRPr="009C31E9">
        <w:rPr>
          <w:rFonts w:ascii="Times New Roman" w:hAnsi="Times New Roman" w:cs="Times New Roman"/>
          <w:sz w:val="24"/>
          <w:szCs w:val="24"/>
        </w:rPr>
        <w:t xml:space="preserve"> ir 3 mg/kg </w:t>
      </w:r>
      <w:proofErr w:type="spellStart"/>
      <w:r w:rsidR="00495B92" w:rsidRPr="009C31E9">
        <w:rPr>
          <w:rFonts w:ascii="Times New Roman" w:hAnsi="Times New Roman" w:cs="Times New Roman"/>
          <w:sz w:val="24"/>
          <w:szCs w:val="24"/>
        </w:rPr>
        <w:t>ipilimumabo</w:t>
      </w:r>
      <w:proofErr w:type="spellEnd"/>
      <w:r w:rsidR="00495B92" w:rsidRPr="009C31E9">
        <w:rPr>
          <w:rFonts w:ascii="Times New Roman" w:hAnsi="Times New Roman" w:cs="Times New Roman"/>
          <w:sz w:val="24"/>
          <w:szCs w:val="24"/>
        </w:rPr>
        <w:t xml:space="preserve"> į veną kas 3 savaites (4 kursai), o paskui vien 3 mg/kg </w:t>
      </w:r>
      <w:proofErr w:type="spellStart"/>
      <w:r w:rsidR="00495B92" w:rsidRPr="009C31E9">
        <w:rPr>
          <w:rFonts w:ascii="Times New Roman" w:hAnsi="Times New Roman" w:cs="Times New Roman"/>
          <w:sz w:val="24"/>
          <w:szCs w:val="24"/>
        </w:rPr>
        <w:t>nivolumabo</w:t>
      </w:r>
      <w:proofErr w:type="spellEnd"/>
      <w:r w:rsidR="00495B92" w:rsidRPr="009C31E9">
        <w:rPr>
          <w:rFonts w:ascii="Times New Roman" w:hAnsi="Times New Roman" w:cs="Times New Roman"/>
          <w:sz w:val="24"/>
          <w:szCs w:val="24"/>
        </w:rPr>
        <w:t xml:space="preserve"> kas 2 savaites, </w:t>
      </w:r>
      <w:proofErr w:type="spellStart"/>
      <w:r w:rsidR="00495B92" w:rsidRPr="009C31E9">
        <w:rPr>
          <w:rFonts w:ascii="Times New Roman" w:hAnsi="Times New Roman" w:cs="Times New Roman"/>
          <w:sz w:val="24"/>
          <w:szCs w:val="24"/>
        </w:rPr>
        <w:t>nivolumabo</w:t>
      </w:r>
      <w:proofErr w:type="spellEnd"/>
      <w:r w:rsidR="00495B92" w:rsidRPr="009C31E9">
        <w:rPr>
          <w:rFonts w:ascii="Times New Roman" w:hAnsi="Times New Roman" w:cs="Times New Roman"/>
          <w:sz w:val="24"/>
          <w:szCs w:val="24"/>
        </w:rPr>
        <w:t xml:space="preserve"> </w:t>
      </w:r>
      <w:proofErr w:type="spellStart"/>
      <w:r w:rsidR="00495B92" w:rsidRPr="009C31E9">
        <w:rPr>
          <w:rFonts w:ascii="Times New Roman" w:hAnsi="Times New Roman" w:cs="Times New Roman"/>
          <w:sz w:val="24"/>
          <w:szCs w:val="24"/>
        </w:rPr>
        <w:t>monoterapijos</w:t>
      </w:r>
      <w:proofErr w:type="spellEnd"/>
      <w:r w:rsidR="00495B92" w:rsidRPr="009C31E9">
        <w:rPr>
          <w:rFonts w:ascii="Times New Roman" w:hAnsi="Times New Roman" w:cs="Times New Roman"/>
          <w:sz w:val="24"/>
          <w:szCs w:val="24"/>
        </w:rPr>
        <w:t xml:space="preserve"> pacientams tyrimo metu buvo skirtas 3 mg/kg nivolumabas kas 2 savaites, </w:t>
      </w:r>
      <w:proofErr w:type="spellStart"/>
      <w:r w:rsidR="00495B92" w:rsidRPr="009C31E9">
        <w:rPr>
          <w:rFonts w:ascii="Times New Roman" w:hAnsi="Times New Roman" w:cs="Times New Roman"/>
          <w:sz w:val="24"/>
          <w:szCs w:val="24"/>
        </w:rPr>
        <w:t>ipilimumabo</w:t>
      </w:r>
      <w:proofErr w:type="spellEnd"/>
      <w:r w:rsidR="00495B92" w:rsidRPr="009C31E9">
        <w:rPr>
          <w:rFonts w:ascii="Times New Roman" w:hAnsi="Times New Roman" w:cs="Times New Roman"/>
          <w:sz w:val="24"/>
          <w:szCs w:val="24"/>
        </w:rPr>
        <w:t xml:space="preserve"> grupės pacientams </w:t>
      </w:r>
      <w:proofErr w:type="spellStart"/>
      <w:r w:rsidR="00495B92" w:rsidRPr="009C31E9">
        <w:rPr>
          <w:rFonts w:ascii="Times New Roman" w:hAnsi="Times New Roman" w:cs="Times New Roman"/>
          <w:sz w:val="24"/>
          <w:szCs w:val="24"/>
        </w:rPr>
        <w:t>ipilimumabas</w:t>
      </w:r>
      <w:proofErr w:type="spellEnd"/>
      <w:r w:rsidR="00495B92" w:rsidRPr="009C31E9">
        <w:rPr>
          <w:rFonts w:ascii="Times New Roman" w:hAnsi="Times New Roman" w:cs="Times New Roman"/>
          <w:sz w:val="24"/>
          <w:szCs w:val="24"/>
        </w:rPr>
        <w:t xml:space="preserve"> buvo skirtas 3 mg/kg į veną kas 3 savaites (4 kursai). </w:t>
      </w:r>
      <w:proofErr w:type="spellStart"/>
      <w:r w:rsidR="00495B92" w:rsidRPr="009C31E9">
        <w:rPr>
          <w:rFonts w:ascii="Times New Roman" w:hAnsi="Times New Roman" w:cs="Times New Roman"/>
          <w:sz w:val="24"/>
          <w:szCs w:val="24"/>
        </w:rPr>
        <w:t>Monoterapijos</w:t>
      </w:r>
      <w:proofErr w:type="spellEnd"/>
      <w:r w:rsidR="00495B92" w:rsidRPr="009C31E9">
        <w:rPr>
          <w:rFonts w:ascii="Times New Roman" w:hAnsi="Times New Roman" w:cs="Times New Roman"/>
          <w:sz w:val="24"/>
          <w:szCs w:val="24"/>
        </w:rPr>
        <w:t xml:space="preserve"> grupėse kartu buvo skiriamas placebas</w:t>
      </w:r>
      <w:r w:rsidR="00436E2F" w:rsidRPr="009C31E9">
        <w:rPr>
          <w:rFonts w:ascii="Times New Roman" w:hAnsi="Times New Roman" w:cs="Times New Roman"/>
          <w:sz w:val="24"/>
          <w:szCs w:val="24"/>
        </w:rPr>
        <w:t xml:space="preserve">, kad būtų užtikrintas tyrimo aklumas. </w:t>
      </w:r>
      <w:r w:rsidRPr="009C31E9">
        <w:rPr>
          <w:rFonts w:ascii="Times New Roman" w:hAnsi="Times New Roman" w:cs="Times New Roman"/>
          <w:sz w:val="24"/>
          <w:szCs w:val="24"/>
        </w:rPr>
        <w:t xml:space="preserve">Gydymas buvo </w:t>
      </w:r>
      <w:proofErr w:type="spellStart"/>
      <w:r w:rsidRPr="009C31E9">
        <w:rPr>
          <w:rFonts w:ascii="Times New Roman" w:hAnsi="Times New Roman" w:cs="Times New Roman"/>
          <w:sz w:val="24"/>
          <w:szCs w:val="24"/>
        </w:rPr>
        <w:t>tęsiamas</w:t>
      </w:r>
      <w:proofErr w:type="spellEnd"/>
      <w:r w:rsidRPr="009C31E9">
        <w:rPr>
          <w:rFonts w:ascii="Times New Roman" w:hAnsi="Times New Roman" w:cs="Times New Roman"/>
          <w:sz w:val="24"/>
          <w:szCs w:val="24"/>
        </w:rPr>
        <w:t xml:space="preserve"> tol, kol buvo </w:t>
      </w:r>
      <w:proofErr w:type="spellStart"/>
      <w:r w:rsidRPr="009C31E9">
        <w:rPr>
          <w:rFonts w:ascii="Times New Roman" w:hAnsi="Times New Roman" w:cs="Times New Roman"/>
          <w:sz w:val="24"/>
          <w:szCs w:val="24"/>
        </w:rPr>
        <w:t>kliniškai</w:t>
      </w:r>
      <w:proofErr w:type="spellEnd"/>
      <w:r w:rsidRPr="009C31E9">
        <w:rPr>
          <w:rFonts w:ascii="Times New Roman" w:hAnsi="Times New Roman" w:cs="Times New Roman"/>
          <w:sz w:val="24"/>
          <w:szCs w:val="24"/>
        </w:rPr>
        <w:t xml:space="preserve"> naudingas, arba kol pacientas jo nebetoleravo. Tyrimo p</w:t>
      </w:r>
      <w:r w:rsidR="00495B92" w:rsidRPr="009C31E9">
        <w:rPr>
          <w:rFonts w:ascii="Times New Roman" w:hAnsi="Times New Roman" w:cs="Times New Roman"/>
          <w:sz w:val="24"/>
          <w:szCs w:val="24"/>
        </w:rPr>
        <w:t>irminės vertinamosios baigtys buvo</w:t>
      </w:r>
      <w:r w:rsidRPr="009C31E9">
        <w:rPr>
          <w:rFonts w:ascii="Times New Roman" w:hAnsi="Times New Roman" w:cs="Times New Roman"/>
          <w:sz w:val="24"/>
          <w:szCs w:val="24"/>
        </w:rPr>
        <w:t xml:space="preserve"> dvi: išgyvenamumas be ligos progresavimo (angl. </w:t>
      </w:r>
      <w:proofErr w:type="spellStart"/>
      <w:r w:rsidRPr="009C31E9">
        <w:rPr>
          <w:rFonts w:ascii="Times New Roman" w:hAnsi="Times New Roman" w:cs="Times New Roman"/>
          <w:i/>
          <w:iCs/>
          <w:sz w:val="24"/>
          <w:szCs w:val="24"/>
        </w:rPr>
        <w:t>progression</w:t>
      </w:r>
      <w:proofErr w:type="spellEnd"/>
      <w:r w:rsidRPr="009C31E9">
        <w:rPr>
          <w:rFonts w:ascii="Times New Roman" w:hAnsi="Times New Roman" w:cs="Times New Roman"/>
          <w:i/>
          <w:iCs/>
          <w:sz w:val="24"/>
          <w:szCs w:val="24"/>
        </w:rPr>
        <w:t xml:space="preserve"> </w:t>
      </w:r>
      <w:proofErr w:type="spellStart"/>
      <w:r w:rsidRPr="009C31E9">
        <w:rPr>
          <w:rFonts w:ascii="Times New Roman" w:hAnsi="Times New Roman" w:cs="Times New Roman"/>
          <w:i/>
          <w:iCs/>
          <w:sz w:val="24"/>
          <w:szCs w:val="24"/>
        </w:rPr>
        <w:t>free</w:t>
      </w:r>
      <w:proofErr w:type="spellEnd"/>
      <w:r w:rsidRPr="009C31E9">
        <w:rPr>
          <w:rFonts w:ascii="Times New Roman" w:hAnsi="Times New Roman" w:cs="Times New Roman"/>
          <w:i/>
          <w:iCs/>
          <w:sz w:val="24"/>
          <w:szCs w:val="24"/>
        </w:rPr>
        <w:t xml:space="preserve"> </w:t>
      </w:r>
      <w:proofErr w:type="spellStart"/>
      <w:r w:rsidRPr="009C31E9">
        <w:rPr>
          <w:rFonts w:ascii="Times New Roman" w:hAnsi="Times New Roman" w:cs="Times New Roman"/>
          <w:i/>
          <w:iCs/>
          <w:sz w:val="24"/>
          <w:szCs w:val="24"/>
        </w:rPr>
        <w:t>survival</w:t>
      </w:r>
      <w:proofErr w:type="spellEnd"/>
      <w:r w:rsidRPr="009C31E9">
        <w:rPr>
          <w:rFonts w:ascii="Times New Roman" w:hAnsi="Times New Roman" w:cs="Times New Roman"/>
          <w:sz w:val="24"/>
          <w:szCs w:val="24"/>
        </w:rPr>
        <w:t xml:space="preserve">, PFS) bei bendras išgyvenamumas (angl. </w:t>
      </w:r>
      <w:proofErr w:type="spellStart"/>
      <w:r w:rsidRPr="009C31E9">
        <w:rPr>
          <w:rFonts w:ascii="Times New Roman" w:hAnsi="Times New Roman" w:cs="Times New Roman"/>
          <w:i/>
          <w:iCs/>
          <w:sz w:val="24"/>
          <w:szCs w:val="24"/>
        </w:rPr>
        <w:t>overall</w:t>
      </w:r>
      <w:proofErr w:type="spellEnd"/>
      <w:r w:rsidRPr="009C31E9">
        <w:rPr>
          <w:rFonts w:ascii="Times New Roman" w:hAnsi="Times New Roman" w:cs="Times New Roman"/>
          <w:i/>
          <w:iCs/>
          <w:sz w:val="24"/>
          <w:szCs w:val="24"/>
        </w:rPr>
        <w:t xml:space="preserve"> </w:t>
      </w:r>
      <w:proofErr w:type="spellStart"/>
      <w:r w:rsidRPr="009C31E9">
        <w:rPr>
          <w:rFonts w:ascii="Times New Roman" w:hAnsi="Times New Roman" w:cs="Times New Roman"/>
          <w:i/>
          <w:iCs/>
          <w:sz w:val="24"/>
          <w:szCs w:val="24"/>
        </w:rPr>
        <w:t>survival</w:t>
      </w:r>
      <w:proofErr w:type="spellEnd"/>
      <w:r w:rsidRPr="009C31E9">
        <w:rPr>
          <w:rFonts w:ascii="Times New Roman" w:hAnsi="Times New Roman" w:cs="Times New Roman"/>
          <w:sz w:val="24"/>
          <w:szCs w:val="24"/>
        </w:rPr>
        <w:t xml:space="preserve">, OS). </w:t>
      </w:r>
      <w:r w:rsidR="00E23050" w:rsidRPr="009C31E9">
        <w:rPr>
          <w:rFonts w:ascii="Times New Roman" w:hAnsi="Times New Roman" w:cs="Times New Roman"/>
          <w:sz w:val="24"/>
          <w:szCs w:val="24"/>
        </w:rPr>
        <w:t xml:space="preserve">Gauti tyrimo rezultatai </w:t>
      </w:r>
      <w:r w:rsidR="00E23050" w:rsidRPr="009C31E9">
        <w:rPr>
          <w:rFonts w:ascii="Times New Roman" w:hAnsi="Times New Roman" w:cs="Times New Roman"/>
          <w:sz w:val="24"/>
          <w:szCs w:val="24"/>
          <w:u w:val="single"/>
        </w:rPr>
        <w:t>bendroje populiacijoje</w:t>
      </w:r>
      <w:r w:rsidR="00E23050" w:rsidRPr="009C31E9">
        <w:rPr>
          <w:rFonts w:ascii="Times New Roman" w:hAnsi="Times New Roman" w:cs="Times New Roman"/>
          <w:sz w:val="24"/>
          <w:szCs w:val="24"/>
        </w:rPr>
        <w:t xml:space="preserve"> (</w:t>
      </w:r>
      <w:proofErr w:type="spellStart"/>
      <w:r w:rsidR="00E23050" w:rsidRPr="009C31E9">
        <w:rPr>
          <w:rFonts w:ascii="Times New Roman" w:hAnsi="Times New Roman" w:cs="Times New Roman"/>
          <w:sz w:val="24"/>
          <w:szCs w:val="24"/>
        </w:rPr>
        <w:t>t.y</w:t>
      </w:r>
      <w:proofErr w:type="spellEnd"/>
      <w:r w:rsidR="00E23050" w:rsidRPr="009C31E9">
        <w:rPr>
          <w:rFonts w:ascii="Times New Roman" w:hAnsi="Times New Roman" w:cs="Times New Roman"/>
          <w:sz w:val="24"/>
          <w:szCs w:val="24"/>
        </w:rPr>
        <w:t>. su BRAF ir be BRAF mutacijų)</w:t>
      </w:r>
      <w:r w:rsidR="00EE400D" w:rsidRPr="009C31E9">
        <w:rPr>
          <w:rFonts w:ascii="Times New Roman" w:hAnsi="Times New Roman" w:cs="Times New Roman"/>
          <w:sz w:val="24"/>
          <w:szCs w:val="24"/>
        </w:rPr>
        <w:t xml:space="preserve">: </w:t>
      </w:r>
      <w:r w:rsidR="008C5560" w:rsidRPr="009C31E9">
        <w:rPr>
          <w:rFonts w:ascii="Times New Roman" w:hAnsi="Times New Roman" w:cs="Times New Roman"/>
          <w:color w:val="202124"/>
          <w:sz w:val="24"/>
          <w:szCs w:val="24"/>
        </w:rPr>
        <w:t>a</w:t>
      </w:r>
      <w:r w:rsidR="004D7BDC" w:rsidRPr="009C31E9">
        <w:rPr>
          <w:rFonts w:ascii="Times New Roman" w:hAnsi="Times New Roman" w:cs="Times New Roman"/>
          <w:color w:val="202124"/>
          <w:sz w:val="24"/>
          <w:szCs w:val="24"/>
        </w:rPr>
        <w:t xml:space="preserve">tliekant 4 metų rezultatų analizę (ne mažiau kaip 48 mėnesių stebėjimas nuo galutinio paciento įtraukimo ir </w:t>
      </w:r>
      <w:proofErr w:type="spellStart"/>
      <w:r w:rsidR="004D7BDC" w:rsidRPr="009C31E9">
        <w:rPr>
          <w:rFonts w:ascii="Times New Roman" w:hAnsi="Times New Roman" w:cs="Times New Roman"/>
          <w:color w:val="202124"/>
          <w:sz w:val="24"/>
          <w:szCs w:val="24"/>
        </w:rPr>
        <w:t>randomizacijos</w:t>
      </w:r>
      <w:proofErr w:type="spellEnd"/>
      <w:r w:rsidR="004D7BDC" w:rsidRPr="009C31E9">
        <w:rPr>
          <w:rFonts w:ascii="Times New Roman" w:hAnsi="Times New Roman" w:cs="Times New Roman"/>
          <w:color w:val="202124"/>
          <w:sz w:val="24"/>
          <w:szCs w:val="24"/>
        </w:rPr>
        <w:t xml:space="preserve">), išgyvenamumo be ligos progresavimo mediana (mėn.) </w:t>
      </w:r>
      <w:proofErr w:type="spellStart"/>
      <w:r w:rsidR="004D7BDC" w:rsidRPr="009C31E9">
        <w:rPr>
          <w:rFonts w:ascii="Times New Roman" w:hAnsi="Times New Roman" w:cs="Times New Roman"/>
          <w:color w:val="202124"/>
          <w:sz w:val="24"/>
          <w:szCs w:val="24"/>
        </w:rPr>
        <w:t>nivolumabo</w:t>
      </w:r>
      <w:proofErr w:type="spellEnd"/>
      <w:r w:rsidR="004D7BDC" w:rsidRPr="009C31E9">
        <w:rPr>
          <w:rFonts w:ascii="Times New Roman" w:hAnsi="Times New Roman" w:cs="Times New Roman"/>
          <w:color w:val="202124"/>
          <w:sz w:val="24"/>
          <w:szCs w:val="24"/>
        </w:rPr>
        <w:t xml:space="preserve"> ir </w:t>
      </w:r>
      <w:proofErr w:type="spellStart"/>
      <w:r w:rsidR="004D7BDC" w:rsidRPr="009C31E9">
        <w:rPr>
          <w:rFonts w:ascii="Times New Roman" w:hAnsi="Times New Roman" w:cs="Times New Roman"/>
          <w:color w:val="202124"/>
          <w:sz w:val="24"/>
          <w:szCs w:val="24"/>
        </w:rPr>
        <w:t>ipilimumabo</w:t>
      </w:r>
      <w:proofErr w:type="spellEnd"/>
      <w:r w:rsidR="004D7BDC" w:rsidRPr="009C31E9">
        <w:rPr>
          <w:rFonts w:ascii="Times New Roman" w:hAnsi="Times New Roman" w:cs="Times New Roman"/>
          <w:color w:val="202124"/>
          <w:sz w:val="24"/>
          <w:szCs w:val="24"/>
        </w:rPr>
        <w:t xml:space="preserve"> grupėje buvo 11,5 mėn. (95 % PI 8,7–19,3) 6,9 mėn. (5,1–10,2) </w:t>
      </w:r>
      <w:proofErr w:type="spellStart"/>
      <w:r w:rsidR="004D7BDC" w:rsidRPr="009C31E9">
        <w:rPr>
          <w:rFonts w:ascii="Times New Roman" w:hAnsi="Times New Roman" w:cs="Times New Roman"/>
          <w:color w:val="202124"/>
          <w:sz w:val="24"/>
          <w:szCs w:val="24"/>
        </w:rPr>
        <w:t>nivolumabo</w:t>
      </w:r>
      <w:proofErr w:type="spellEnd"/>
      <w:r w:rsidR="004D7BDC" w:rsidRPr="009C31E9">
        <w:rPr>
          <w:rFonts w:ascii="Times New Roman" w:hAnsi="Times New Roman" w:cs="Times New Roman"/>
          <w:color w:val="202124"/>
          <w:sz w:val="24"/>
          <w:szCs w:val="24"/>
        </w:rPr>
        <w:t xml:space="preserve"> </w:t>
      </w:r>
      <w:proofErr w:type="spellStart"/>
      <w:r w:rsidR="004D7BDC" w:rsidRPr="009C31E9">
        <w:rPr>
          <w:rFonts w:ascii="Times New Roman" w:hAnsi="Times New Roman" w:cs="Times New Roman"/>
          <w:color w:val="202124"/>
          <w:sz w:val="24"/>
          <w:szCs w:val="24"/>
        </w:rPr>
        <w:t>monoterapijos</w:t>
      </w:r>
      <w:proofErr w:type="spellEnd"/>
      <w:r w:rsidR="004D7BDC" w:rsidRPr="009C31E9">
        <w:rPr>
          <w:rFonts w:ascii="Times New Roman" w:hAnsi="Times New Roman" w:cs="Times New Roman"/>
          <w:color w:val="202124"/>
          <w:sz w:val="24"/>
          <w:szCs w:val="24"/>
        </w:rPr>
        <w:t xml:space="preserve"> grupėje ir 2,9 mėn. (2,8–3,2) </w:t>
      </w:r>
      <w:proofErr w:type="spellStart"/>
      <w:r w:rsidR="004D7BDC" w:rsidRPr="009C31E9">
        <w:rPr>
          <w:rFonts w:ascii="Times New Roman" w:hAnsi="Times New Roman" w:cs="Times New Roman"/>
          <w:color w:val="202124"/>
          <w:sz w:val="24"/>
          <w:szCs w:val="24"/>
        </w:rPr>
        <w:t>ipilimumabo</w:t>
      </w:r>
      <w:proofErr w:type="spellEnd"/>
      <w:r w:rsidR="004D7BDC" w:rsidRPr="009C31E9">
        <w:rPr>
          <w:rFonts w:ascii="Times New Roman" w:hAnsi="Times New Roman" w:cs="Times New Roman"/>
          <w:color w:val="202124"/>
          <w:sz w:val="24"/>
          <w:szCs w:val="24"/>
        </w:rPr>
        <w:t xml:space="preserve"> grupėje, Išgyvenamumo be progresavimo rizikos santykis (RS) skiriant </w:t>
      </w:r>
      <w:proofErr w:type="spellStart"/>
      <w:r w:rsidR="004D7BDC" w:rsidRPr="009C31E9">
        <w:rPr>
          <w:rFonts w:ascii="Times New Roman" w:hAnsi="Times New Roman" w:cs="Times New Roman"/>
          <w:color w:val="202124"/>
          <w:sz w:val="24"/>
          <w:szCs w:val="24"/>
        </w:rPr>
        <w:t>nivolumabo</w:t>
      </w:r>
      <w:proofErr w:type="spellEnd"/>
      <w:r w:rsidR="004D7BDC" w:rsidRPr="009C31E9">
        <w:rPr>
          <w:rFonts w:ascii="Times New Roman" w:hAnsi="Times New Roman" w:cs="Times New Roman"/>
          <w:color w:val="202124"/>
          <w:sz w:val="24"/>
          <w:szCs w:val="24"/>
        </w:rPr>
        <w:t xml:space="preserve"> ir </w:t>
      </w:r>
      <w:proofErr w:type="spellStart"/>
      <w:r w:rsidR="004D7BDC" w:rsidRPr="009C31E9">
        <w:rPr>
          <w:rFonts w:ascii="Times New Roman" w:hAnsi="Times New Roman" w:cs="Times New Roman"/>
          <w:color w:val="202124"/>
          <w:sz w:val="24"/>
          <w:szCs w:val="24"/>
        </w:rPr>
        <w:t>ipilimumabo</w:t>
      </w:r>
      <w:proofErr w:type="spellEnd"/>
      <w:r w:rsidR="004D7BDC" w:rsidRPr="009C31E9">
        <w:rPr>
          <w:rFonts w:ascii="Times New Roman" w:hAnsi="Times New Roman" w:cs="Times New Roman"/>
          <w:color w:val="202124"/>
          <w:sz w:val="24"/>
          <w:szCs w:val="24"/>
        </w:rPr>
        <w:t xml:space="preserve"> derinį lyginant </w:t>
      </w:r>
      <w:proofErr w:type="spellStart"/>
      <w:r w:rsidR="004D7BDC" w:rsidRPr="009C31E9">
        <w:rPr>
          <w:rFonts w:ascii="Times New Roman" w:hAnsi="Times New Roman" w:cs="Times New Roman"/>
          <w:color w:val="202124"/>
          <w:sz w:val="24"/>
          <w:szCs w:val="24"/>
        </w:rPr>
        <w:t>ipilimumabu</w:t>
      </w:r>
      <w:proofErr w:type="spellEnd"/>
      <w:r w:rsidR="004D7BDC" w:rsidRPr="009C31E9">
        <w:rPr>
          <w:rFonts w:ascii="Times New Roman" w:hAnsi="Times New Roman" w:cs="Times New Roman"/>
          <w:color w:val="202124"/>
          <w:sz w:val="24"/>
          <w:szCs w:val="24"/>
        </w:rPr>
        <w:t xml:space="preserve"> buvo 0,42 (95 % PI 0,35–0,51; p&lt;0,0001),  </w:t>
      </w:r>
      <w:proofErr w:type="spellStart"/>
      <w:r w:rsidR="004D7BDC" w:rsidRPr="009C31E9">
        <w:rPr>
          <w:rFonts w:ascii="Times New Roman" w:hAnsi="Times New Roman" w:cs="Times New Roman"/>
          <w:color w:val="202124"/>
          <w:sz w:val="24"/>
          <w:szCs w:val="24"/>
        </w:rPr>
        <w:t>nivolumabo</w:t>
      </w:r>
      <w:proofErr w:type="spellEnd"/>
      <w:r w:rsidR="004D7BDC" w:rsidRPr="009C31E9">
        <w:rPr>
          <w:rFonts w:ascii="Times New Roman" w:hAnsi="Times New Roman" w:cs="Times New Roman"/>
          <w:color w:val="202124"/>
          <w:sz w:val="24"/>
          <w:szCs w:val="24"/>
        </w:rPr>
        <w:t xml:space="preserve"> </w:t>
      </w:r>
      <w:proofErr w:type="spellStart"/>
      <w:r w:rsidR="004D7BDC" w:rsidRPr="009C31E9">
        <w:rPr>
          <w:rFonts w:ascii="Times New Roman" w:hAnsi="Times New Roman" w:cs="Times New Roman"/>
          <w:color w:val="202124"/>
          <w:sz w:val="24"/>
          <w:szCs w:val="24"/>
        </w:rPr>
        <w:t>monoterapiją</w:t>
      </w:r>
      <w:proofErr w:type="spellEnd"/>
      <w:r w:rsidR="004D7BDC" w:rsidRPr="009C31E9">
        <w:rPr>
          <w:rFonts w:ascii="Times New Roman" w:hAnsi="Times New Roman" w:cs="Times New Roman"/>
          <w:color w:val="202124"/>
          <w:sz w:val="24"/>
          <w:szCs w:val="24"/>
        </w:rPr>
        <w:t xml:space="preserve"> lyginant su ir </w:t>
      </w:r>
      <w:proofErr w:type="spellStart"/>
      <w:r w:rsidR="004D7BDC" w:rsidRPr="009C31E9">
        <w:rPr>
          <w:rFonts w:ascii="Times New Roman" w:hAnsi="Times New Roman" w:cs="Times New Roman"/>
          <w:color w:val="202124"/>
          <w:sz w:val="24"/>
          <w:szCs w:val="24"/>
        </w:rPr>
        <w:t>ipilimumabo</w:t>
      </w:r>
      <w:proofErr w:type="spellEnd"/>
      <w:r w:rsidR="004D7BDC" w:rsidRPr="009C31E9">
        <w:rPr>
          <w:rFonts w:ascii="Times New Roman" w:hAnsi="Times New Roman" w:cs="Times New Roman"/>
          <w:color w:val="202124"/>
          <w:sz w:val="24"/>
          <w:szCs w:val="24"/>
        </w:rPr>
        <w:t xml:space="preserve"> </w:t>
      </w:r>
      <w:proofErr w:type="spellStart"/>
      <w:r w:rsidR="004D7BDC" w:rsidRPr="009C31E9">
        <w:rPr>
          <w:rFonts w:ascii="Times New Roman" w:hAnsi="Times New Roman" w:cs="Times New Roman"/>
          <w:color w:val="202124"/>
          <w:sz w:val="24"/>
          <w:szCs w:val="24"/>
        </w:rPr>
        <w:t>monoterapija</w:t>
      </w:r>
      <w:proofErr w:type="spellEnd"/>
      <w:r w:rsidR="004D7BDC" w:rsidRPr="009C31E9">
        <w:rPr>
          <w:rFonts w:ascii="Times New Roman" w:hAnsi="Times New Roman" w:cs="Times New Roman"/>
          <w:color w:val="202124"/>
          <w:sz w:val="24"/>
          <w:szCs w:val="24"/>
        </w:rPr>
        <w:t xml:space="preserve"> – 0,53 (95 % 0,44–0,64; p&lt;0,0001). </w:t>
      </w:r>
      <w:r w:rsidR="004D7BDC" w:rsidRPr="00554967">
        <w:rPr>
          <w:rFonts w:ascii="Times New Roman" w:hAnsi="Times New Roman" w:cs="Times New Roman"/>
          <w:b/>
          <w:color w:val="202124"/>
          <w:sz w:val="24"/>
          <w:szCs w:val="24"/>
        </w:rPr>
        <w:t>Atliekant aprašomąją analizę,</w:t>
      </w:r>
      <w:r w:rsidR="004D7BDC" w:rsidRPr="009C31E9">
        <w:rPr>
          <w:rFonts w:ascii="Times New Roman" w:hAnsi="Times New Roman" w:cs="Times New Roman"/>
          <w:color w:val="202124"/>
          <w:sz w:val="24"/>
          <w:szCs w:val="24"/>
        </w:rPr>
        <w:t xml:space="preserve"> išgyvenamumo be progresavimo, vartojant </w:t>
      </w:r>
      <w:proofErr w:type="spellStart"/>
      <w:r w:rsidR="004D7BDC" w:rsidRPr="009C31E9">
        <w:rPr>
          <w:rFonts w:ascii="Times New Roman" w:hAnsi="Times New Roman" w:cs="Times New Roman"/>
          <w:color w:val="202124"/>
          <w:sz w:val="24"/>
          <w:szCs w:val="24"/>
        </w:rPr>
        <w:t>nivolumabą</w:t>
      </w:r>
      <w:proofErr w:type="spellEnd"/>
      <w:r w:rsidR="004D7BDC" w:rsidRPr="009C31E9">
        <w:rPr>
          <w:rFonts w:ascii="Times New Roman" w:hAnsi="Times New Roman" w:cs="Times New Roman"/>
          <w:color w:val="202124"/>
          <w:sz w:val="24"/>
          <w:szCs w:val="24"/>
        </w:rPr>
        <w:t xml:space="preserve"> ir </w:t>
      </w:r>
      <w:proofErr w:type="spellStart"/>
      <w:r w:rsidR="004D7BDC" w:rsidRPr="009C31E9">
        <w:rPr>
          <w:rFonts w:ascii="Times New Roman" w:hAnsi="Times New Roman" w:cs="Times New Roman"/>
          <w:color w:val="202124"/>
          <w:sz w:val="24"/>
          <w:szCs w:val="24"/>
        </w:rPr>
        <w:t>ipilimumabą</w:t>
      </w:r>
      <w:proofErr w:type="spellEnd"/>
      <w:r w:rsidR="004D7BDC" w:rsidRPr="009C31E9">
        <w:rPr>
          <w:rFonts w:ascii="Times New Roman" w:hAnsi="Times New Roman" w:cs="Times New Roman"/>
          <w:color w:val="202124"/>
          <w:sz w:val="24"/>
          <w:szCs w:val="24"/>
        </w:rPr>
        <w:t xml:space="preserve">, RS palyginti su </w:t>
      </w:r>
      <w:proofErr w:type="spellStart"/>
      <w:r w:rsidR="004D7BDC" w:rsidRPr="009C31E9">
        <w:rPr>
          <w:rFonts w:ascii="Times New Roman" w:hAnsi="Times New Roman" w:cs="Times New Roman"/>
          <w:color w:val="202124"/>
          <w:sz w:val="24"/>
          <w:szCs w:val="24"/>
        </w:rPr>
        <w:t>nivolumabu</w:t>
      </w:r>
      <w:proofErr w:type="spellEnd"/>
      <w:r w:rsidR="004D7BDC" w:rsidRPr="009C31E9">
        <w:rPr>
          <w:rFonts w:ascii="Times New Roman" w:hAnsi="Times New Roman" w:cs="Times New Roman"/>
          <w:color w:val="202124"/>
          <w:sz w:val="24"/>
          <w:szCs w:val="24"/>
        </w:rPr>
        <w:t>, buvo 0,79 (95 % PI 0,65–0,97).</w:t>
      </w:r>
      <w:r w:rsidR="005D499E" w:rsidRPr="009C31E9">
        <w:rPr>
          <w:rFonts w:ascii="Times New Roman" w:hAnsi="Times New Roman" w:cs="Times New Roman"/>
          <w:color w:val="202124"/>
          <w:sz w:val="24"/>
          <w:szCs w:val="24"/>
        </w:rPr>
        <w:t xml:space="preserve"> Vertinant bendrojo išgyvenamumo rezultatus </w:t>
      </w:r>
      <w:r w:rsidR="005D499E" w:rsidRPr="009C31E9">
        <w:rPr>
          <w:rFonts w:ascii="Times New Roman" w:hAnsi="Times New Roman" w:cs="Times New Roman"/>
          <w:color w:val="202124"/>
          <w:sz w:val="24"/>
          <w:szCs w:val="24"/>
          <w:u w:val="single"/>
        </w:rPr>
        <w:t>bendroje pacientų populiacijoje</w:t>
      </w:r>
      <w:r w:rsidR="005D499E" w:rsidRPr="009C31E9">
        <w:rPr>
          <w:rFonts w:ascii="Times New Roman" w:hAnsi="Times New Roman" w:cs="Times New Roman"/>
          <w:color w:val="202124"/>
          <w:sz w:val="24"/>
          <w:szCs w:val="24"/>
        </w:rPr>
        <w:t xml:space="preserve">, bendrojo išgyvenamumo mediana nebuvo pasiekta </w:t>
      </w:r>
      <w:proofErr w:type="spellStart"/>
      <w:r w:rsidR="005D499E" w:rsidRPr="009C31E9">
        <w:rPr>
          <w:rFonts w:ascii="Times New Roman" w:hAnsi="Times New Roman" w:cs="Times New Roman"/>
          <w:color w:val="202124"/>
          <w:sz w:val="24"/>
          <w:szCs w:val="24"/>
        </w:rPr>
        <w:t>nivolumabo</w:t>
      </w:r>
      <w:proofErr w:type="spellEnd"/>
      <w:r w:rsidR="005D499E" w:rsidRPr="009C31E9">
        <w:rPr>
          <w:rFonts w:ascii="Times New Roman" w:hAnsi="Times New Roman" w:cs="Times New Roman"/>
          <w:color w:val="202124"/>
          <w:sz w:val="24"/>
          <w:szCs w:val="24"/>
        </w:rPr>
        <w:t xml:space="preserve"> ir </w:t>
      </w:r>
      <w:proofErr w:type="spellStart"/>
      <w:r w:rsidR="005D499E" w:rsidRPr="009C31E9">
        <w:rPr>
          <w:rFonts w:ascii="Times New Roman" w:hAnsi="Times New Roman" w:cs="Times New Roman"/>
          <w:color w:val="202124"/>
          <w:sz w:val="24"/>
          <w:szCs w:val="24"/>
        </w:rPr>
        <w:t>ipilimumabo</w:t>
      </w:r>
      <w:proofErr w:type="spellEnd"/>
      <w:r w:rsidR="005D499E" w:rsidRPr="009C31E9">
        <w:rPr>
          <w:rFonts w:ascii="Times New Roman" w:hAnsi="Times New Roman" w:cs="Times New Roman"/>
          <w:color w:val="202124"/>
          <w:sz w:val="24"/>
          <w:szCs w:val="24"/>
        </w:rPr>
        <w:t xml:space="preserve"> derinio grupėje </w:t>
      </w:r>
      <w:r w:rsidR="005D499E" w:rsidRPr="005D499E">
        <w:rPr>
          <w:rFonts w:ascii="Times New Roman" w:hAnsi="Times New Roman" w:cs="Times New Roman"/>
          <w:color w:val="202124"/>
          <w:sz w:val="24"/>
          <w:szCs w:val="24"/>
        </w:rPr>
        <w:t>(95 % PI 38,2 – nepasiekta)</w:t>
      </w:r>
      <w:r w:rsidR="005D499E" w:rsidRPr="009C31E9">
        <w:rPr>
          <w:rFonts w:ascii="Times New Roman" w:hAnsi="Times New Roman" w:cs="Times New Roman"/>
          <w:color w:val="202124"/>
          <w:sz w:val="24"/>
          <w:szCs w:val="24"/>
        </w:rPr>
        <w:t xml:space="preserve"> bei </w:t>
      </w:r>
      <w:proofErr w:type="spellStart"/>
      <w:r w:rsidR="005D499E" w:rsidRPr="009C31E9">
        <w:rPr>
          <w:rFonts w:ascii="Times New Roman" w:hAnsi="Times New Roman" w:cs="Times New Roman"/>
          <w:color w:val="202124"/>
          <w:sz w:val="24"/>
          <w:szCs w:val="24"/>
        </w:rPr>
        <w:t>nivolumabo</w:t>
      </w:r>
      <w:proofErr w:type="spellEnd"/>
      <w:r w:rsidR="005D499E" w:rsidRPr="009C31E9">
        <w:rPr>
          <w:rFonts w:ascii="Times New Roman" w:hAnsi="Times New Roman" w:cs="Times New Roman"/>
          <w:color w:val="202124"/>
          <w:sz w:val="24"/>
          <w:szCs w:val="24"/>
        </w:rPr>
        <w:t xml:space="preserve"> </w:t>
      </w:r>
      <w:proofErr w:type="spellStart"/>
      <w:r w:rsidR="005D499E" w:rsidRPr="009C31E9">
        <w:rPr>
          <w:rFonts w:ascii="Times New Roman" w:hAnsi="Times New Roman" w:cs="Times New Roman"/>
          <w:color w:val="202124"/>
          <w:sz w:val="24"/>
          <w:szCs w:val="24"/>
        </w:rPr>
        <w:t>monoterapijos</w:t>
      </w:r>
      <w:proofErr w:type="spellEnd"/>
      <w:r w:rsidR="005D499E" w:rsidRPr="009C31E9">
        <w:rPr>
          <w:rFonts w:ascii="Times New Roman" w:hAnsi="Times New Roman" w:cs="Times New Roman"/>
          <w:color w:val="202124"/>
          <w:sz w:val="24"/>
          <w:szCs w:val="24"/>
        </w:rPr>
        <w:t xml:space="preserve"> grupėje </w:t>
      </w:r>
      <w:r w:rsidR="005D499E" w:rsidRPr="005D499E">
        <w:rPr>
          <w:rFonts w:ascii="Times New Roman" w:hAnsi="Times New Roman" w:cs="Times New Roman"/>
          <w:color w:val="202124"/>
          <w:sz w:val="24"/>
          <w:szCs w:val="24"/>
        </w:rPr>
        <w:t>(95 % PI 3</w:t>
      </w:r>
      <w:r w:rsidR="005D499E" w:rsidRPr="009C31E9">
        <w:rPr>
          <w:rFonts w:ascii="Times New Roman" w:hAnsi="Times New Roman" w:cs="Times New Roman"/>
          <w:color w:val="202124"/>
          <w:sz w:val="24"/>
          <w:szCs w:val="24"/>
        </w:rPr>
        <w:t>6,9</w:t>
      </w:r>
      <w:r w:rsidR="005D499E" w:rsidRPr="005D499E">
        <w:rPr>
          <w:rFonts w:ascii="Times New Roman" w:hAnsi="Times New Roman" w:cs="Times New Roman"/>
          <w:color w:val="202124"/>
          <w:sz w:val="24"/>
          <w:szCs w:val="24"/>
        </w:rPr>
        <w:t xml:space="preserve"> – nepasiekta)</w:t>
      </w:r>
      <w:r w:rsidR="005D499E" w:rsidRPr="009C31E9">
        <w:rPr>
          <w:rFonts w:ascii="Times New Roman" w:hAnsi="Times New Roman" w:cs="Times New Roman"/>
          <w:color w:val="202124"/>
          <w:sz w:val="24"/>
          <w:szCs w:val="24"/>
        </w:rPr>
        <w:t xml:space="preserve">, </w:t>
      </w:r>
      <w:proofErr w:type="spellStart"/>
      <w:r w:rsidR="005D499E" w:rsidRPr="009C31E9">
        <w:rPr>
          <w:rFonts w:ascii="Times New Roman" w:hAnsi="Times New Roman" w:cs="Times New Roman"/>
          <w:color w:val="202124"/>
          <w:sz w:val="24"/>
          <w:szCs w:val="24"/>
        </w:rPr>
        <w:t>ipilimumabo</w:t>
      </w:r>
      <w:proofErr w:type="spellEnd"/>
      <w:r w:rsidR="005D499E" w:rsidRPr="009C31E9">
        <w:rPr>
          <w:rFonts w:ascii="Times New Roman" w:hAnsi="Times New Roman" w:cs="Times New Roman"/>
          <w:color w:val="202124"/>
          <w:sz w:val="24"/>
          <w:szCs w:val="24"/>
        </w:rPr>
        <w:t xml:space="preserve"> </w:t>
      </w:r>
      <w:proofErr w:type="spellStart"/>
      <w:r w:rsidR="005D499E" w:rsidRPr="009C31E9">
        <w:rPr>
          <w:rFonts w:ascii="Times New Roman" w:hAnsi="Times New Roman" w:cs="Times New Roman"/>
          <w:color w:val="202124"/>
          <w:sz w:val="24"/>
          <w:szCs w:val="24"/>
        </w:rPr>
        <w:t>monoterapijos</w:t>
      </w:r>
      <w:proofErr w:type="spellEnd"/>
      <w:r w:rsidR="005D499E" w:rsidRPr="009C31E9">
        <w:rPr>
          <w:rFonts w:ascii="Times New Roman" w:hAnsi="Times New Roman" w:cs="Times New Roman"/>
          <w:color w:val="202124"/>
          <w:sz w:val="24"/>
          <w:szCs w:val="24"/>
        </w:rPr>
        <w:t xml:space="preserve"> grupėje išgyvenamumo </w:t>
      </w:r>
      <w:r w:rsidR="005D499E" w:rsidRPr="00554967">
        <w:rPr>
          <w:rFonts w:ascii="Times New Roman" w:hAnsi="Times New Roman" w:cs="Times New Roman"/>
          <w:color w:val="202124"/>
          <w:sz w:val="24"/>
          <w:szCs w:val="24"/>
        </w:rPr>
        <w:t>be ligos progresavimo</w:t>
      </w:r>
      <w:r w:rsidR="005D499E" w:rsidRPr="009C31E9">
        <w:rPr>
          <w:rFonts w:ascii="Times New Roman" w:hAnsi="Times New Roman" w:cs="Times New Roman"/>
          <w:color w:val="202124"/>
          <w:sz w:val="24"/>
          <w:szCs w:val="24"/>
        </w:rPr>
        <w:t xml:space="preserve"> mediana buvo </w:t>
      </w:r>
      <w:r w:rsidR="005D499E" w:rsidRPr="005D499E">
        <w:rPr>
          <w:rFonts w:ascii="Times New Roman" w:hAnsi="Times New Roman" w:cs="Times New Roman"/>
          <w:color w:val="202124"/>
          <w:sz w:val="24"/>
          <w:szCs w:val="24"/>
        </w:rPr>
        <w:t>19,9 mėnesių (16,9–24</w:t>
      </w:r>
      <w:r w:rsidR="005D499E" w:rsidRPr="009C31E9">
        <w:rPr>
          <w:rFonts w:ascii="Times New Roman" w:hAnsi="Times New Roman" w:cs="Times New Roman"/>
          <w:color w:val="202124"/>
          <w:sz w:val="24"/>
          <w:szCs w:val="24"/>
        </w:rPr>
        <w:t>,</w:t>
      </w:r>
      <w:r w:rsidR="005D499E" w:rsidRPr="005D499E">
        <w:rPr>
          <w:rFonts w:ascii="Times New Roman" w:hAnsi="Times New Roman" w:cs="Times New Roman"/>
          <w:color w:val="202124"/>
          <w:sz w:val="24"/>
          <w:szCs w:val="24"/>
        </w:rPr>
        <w:t>6)</w:t>
      </w:r>
      <w:r w:rsidR="005D499E" w:rsidRPr="009C31E9">
        <w:rPr>
          <w:rFonts w:ascii="Times New Roman" w:hAnsi="Times New Roman" w:cs="Times New Roman"/>
          <w:color w:val="202124"/>
          <w:sz w:val="24"/>
          <w:szCs w:val="24"/>
        </w:rPr>
        <w:t xml:space="preserve">. </w:t>
      </w:r>
      <w:r w:rsidR="005D499E" w:rsidRPr="00554967">
        <w:rPr>
          <w:rFonts w:ascii="Times New Roman" w:hAnsi="Times New Roman" w:cs="Times New Roman"/>
          <w:b/>
          <w:color w:val="202124"/>
          <w:sz w:val="24"/>
          <w:szCs w:val="24"/>
        </w:rPr>
        <w:t>Aprašomasis</w:t>
      </w:r>
      <w:r w:rsidR="005D499E" w:rsidRPr="009C31E9">
        <w:rPr>
          <w:rFonts w:ascii="Times New Roman" w:hAnsi="Times New Roman" w:cs="Times New Roman"/>
          <w:color w:val="202124"/>
          <w:sz w:val="24"/>
          <w:szCs w:val="24"/>
        </w:rPr>
        <w:t xml:space="preserve"> bendrojo išgyvenamumo rizikos santykis lyginant </w:t>
      </w:r>
      <w:proofErr w:type="spellStart"/>
      <w:r w:rsidR="005D499E" w:rsidRPr="009C31E9">
        <w:rPr>
          <w:rFonts w:ascii="Times New Roman" w:hAnsi="Times New Roman" w:cs="Times New Roman"/>
          <w:color w:val="202124"/>
          <w:sz w:val="24"/>
          <w:szCs w:val="24"/>
        </w:rPr>
        <w:t>nivolumabą</w:t>
      </w:r>
      <w:proofErr w:type="spellEnd"/>
      <w:r w:rsidR="005D499E" w:rsidRPr="009C31E9">
        <w:rPr>
          <w:rFonts w:ascii="Times New Roman" w:hAnsi="Times New Roman" w:cs="Times New Roman"/>
          <w:color w:val="202124"/>
          <w:sz w:val="24"/>
          <w:szCs w:val="24"/>
        </w:rPr>
        <w:t xml:space="preserve"> su </w:t>
      </w:r>
      <w:proofErr w:type="spellStart"/>
      <w:r w:rsidR="005D499E" w:rsidRPr="009C31E9">
        <w:rPr>
          <w:rFonts w:ascii="Times New Roman" w:hAnsi="Times New Roman" w:cs="Times New Roman"/>
          <w:color w:val="202124"/>
          <w:sz w:val="24"/>
          <w:szCs w:val="24"/>
        </w:rPr>
        <w:t>nivolumabo</w:t>
      </w:r>
      <w:proofErr w:type="spellEnd"/>
      <w:r w:rsidR="005D499E" w:rsidRPr="009C31E9">
        <w:rPr>
          <w:rFonts w:ascii="Times New Roman" w:hAnsi="Times New Roman" w:cs="Times New Roman"/>
          <w:color w:val="202124"/>
          <w:sz w:val="24"/>
          <w:szCs w:val="24"/>
        </w:rPr>
        <w:t xml:space="preserve"> ir </w:t>
      </w:r>
      <w:proofErr w:type="spellStart"/>
      <w:r w:rsidR="005D499E" w:rsidRPr="009C31E9">
        <w:rPr>
          <w:rFonts w:ascii="Times New Roman" w:hAnsi="Times New Roman" w:cs="Times New Roman"/>
          <w:color w:val="202124"/>
          <w:sz w:val="24"/>
          <w:szCs w:val="24"/>
        </w:rPr>
        <w:t>ipilimumabo</w:t>
      </w:r>
      <w:proofErr w:type="spellEnd"/>
      <w:r w:rsidR="005D499E" w:rsidRPr="009C31E9">
        <w:rPr>
          <w:rFonts w:ascii="Times New Roman" w:hAnsi="Times New Roman" w:cs="Times New Roman"/>
          <w:color w:val="202124"/>
          <w:sz w:val="24"/>
          <w:szCs w:val="24"/>
        </w:rPr>
        <w:t xml:space="preserve"> deriniu buvo </w:t>
      </w:r>
      <w:r w:rsidR="005D499E" w:rsidRPr="005D499E">
        <w:rPr>
          <w:rFonts w:ascii="Times New Roman" w:hAnsi="Times New Roman" w:cs="Times New Roman"/>
          <w:color w:val="202124"/>
          <w:sz w:val="24"/>
          <w:szCs w:val="24"/>
        </w:rPr>
        <w:t>0,84 (</w:t>
      </w:r>
      <w:r w:rsidR="005D499E" w:rsidRPr="009C31E9">
        <w:rPr>
          <w:rFonts w:ascii="Times New Roman" w:hAnsi="Times New Roman" w:cs="Times New Roman"/>
          <w:color w:val="202124"/>
          <w:sz w:val="24"/>
          <w:szCs w:val="24"/>
        </w:rPr>
        <w:t xml:space="preserve">RS </w:t>
      </w:r>
      <w:r w:rsidR="005D499E" w:rsidRPr="005D499E">
        <w:rPr>
          <w:rFonts w:ascii="Times New Roman" w:hAnsi="Times New Roman" w:cs="Times New Roman"/>
          <w:color w:val="202124"/>
          <w:sz w:val="24"/>
          <w:szCs w:val="24"/>
        </w:rPr>
        <w:t>0,67–1,05).</w:t>
      </w:r>
      <w:r w:rsidR="008C5560" w:rsidRPr="009C31E9">
        <w:rPr>
          <w:rFonts w:ascii="Times New Roman" w:hAnsi="Times New Roman" w:cs="Times New Roman"/>
          <w:color w:val="202124"/>
          <w:sz w:val="24"/>
          <w:szCs w:val="24"/>
        </w:rPr>
        <w:t xml:space="preserve"> Vertinant pacientų populiacijos </w:t>
      </w:r>
      <w:r w:rsidR="008C5560" w:rsidRPr="009C31E9">
        <w:rPr>
          <w:rFonts w:ascii="Times New Roman" w:hAnsi="Times New Roman" w:cs="Times New Roman"/>
          <w:color w:val="202124"/>
          <w:sz w:val="24"/>
          <w:szCs w:val="24"/>
          <w:u w:val="single"/>
        </w:rPr>
        <w:t>su BRAF mutacija</w:t>
      </w:r>
      <w:r w:rsidR="008C5560" w:rsidRPr="009C31E9">
        <w:rPr>
          <w:rFonts w:ascii="Times New Roman" w:hAnsi="Times New Roman" w:cs="Times New Roman"/>
          <w:color w:val="202124"/>
          <w:sz w:val="24"/>
          <w:szCs w:val="24"/>
        </w:rPr>
        <w:t xml:space="preserve"> rezultatus, nustatyta, jog </w:t>
      </w:r>
      <w:r w:rsidR="008C5560" w:rsidRPr="008C5560">
        <w:rPr>
          <w:rFonts w:ascii="Times New Roman" w:hAnsi="Times New Roman" w:cs="Times New Roman"/>
          <w:color w:val="202124"/>
          <w:sz w:val="24"/>
          <w:szCs w:val="24"/>
        </w:rPr>
        <w:t>bendras 4 metų išgyvenamumas pacientams</w:t>
      </w:r>
      <w:r w:rsidR="008C5560" w:rsidRPr="009C31E9">
        <w:rPr>
          <w:rFonts w:ascii="Times New Roman" w:hAnsi="Times New Roman" w:cs="Times New Roman"/>
          <w:color w:val="202124"/>
          <w:sz w:val="24"/>
          <w:szCs w:val="24"/>
        </w:rPr>
        <w:t xml:space="preserve"> </w:t>
      </w:r>
      <w:proofErr w:type="spellStart"/>
      <w:r w:rsidR="008C5560" w:rsidRPr="009C31E9">
        <w:rPr>
          <w:rFonts w:ascii="Times New Roman" w:hAnsi="Times New Roman" w:cs="Times New Roman"/>
          <w:color w:val="202124"/>
          <w:sz w:val="24"/>
          <w:szCs w:val="24"/>
        </w:rPr>
        <w:t>nivolumabo</w:t>
      </w:r>
      <w:proofErr w:type="spellEnd"/>
      <w:r w:rsidR="008C5560" w:rsidRPr="009C31E9">
        <w:rPr>
          <w:rFonts w:ascii="Times New Roman" w:hAnsi="Times New Roman" w:cs="Times New Roman"/>
          <w:color w:val="202124"/>
          <w:sz w:val="24"/>
          <w:szCs w:val="24"/>
        </w:rPr>
        <w:t xml:space="preserve"> ir </w:t>
      </w:r>
      <w:proofErr w:type="spellStart"/>
      <w:r w:rsidR="008C5560" w:rsidRPr="009C31E9">
        <w:rPr>
          <w:rFonts w:ascii="Times New Roman" w:hAnsi="Times New Roman" w:cs="Times New Roman"/>
          <w:color w:val="202124"/>
          <w:sz w:val="24"/>
          <w:szCs w:val="24"/>
        </w:rPr>
        <w:t>pilimumabo</w:t>
      </w:r>
      <w:proofErr w:type="spellEnd"/>
      <w:r w:rsidR="008C5560" w:rsidRPr="009C31E9">
        <w:rPr>
          <w:rFonts w:ascii="Times New Roman" w:hAnsi="Times New Roman" w:cs="Times New Roman"/>
          <w:color w:val="202124"/>
          <w:sz w:val="24"/>
          <w:szCs w:val="24"/>
        </w:rPr>
        <w:t xml:space="preserve"> derinio grupėje </w:t>
      </w:r>
      <w:r w:rsidR="008C5560" w:rsidRPr="008C5560">
        <w:rPr>
          <w:rFonts w:ascii="Times New Roman" w:hAnsi="Times New Roman" w:cs="Times New Roman"/>
          <w:color w:val="202124"/>
          <w:sz w:val="24"/>
          <w:szCs w:val="24"/>
        </w:rPr>
        <w:t xml:space="preserve">buvo 62 % (95 % PI 52–71), </w:t>
      </w:r>
      <w:proofErr w:type="spellStart"/>
      <w:r w:rsidR="008C5560" w:rsidRPr="009C31E9">
        <w:rPr>
          <w:rFonts w:ascii="Times New Roman" w:hAnsi="Times New Roman" w:cs="Times New Roman"/>
          <w:color w:val="202124"/>
          <w:sz w:val="24"/>
          <w:szCs w:val="24"/>
        </w:rPr>
        <w:t>nivolumabo</w:t>
      </w:r>
      <w:proofErr w:type="spellEnd"/>
      <w:r w:rsidR="008C5560" w:rsidRPr="009C31E9">
        <w:rPr>
          <w:rFonts w:ascii="Times New Roman" w:hAnsi="Times New Roman" w:cs="Times New Roman"/>
          <w:color w:val="202124"/>
          <w:sz w:val="24"/>
          <w:szCs w:val="24"/>
        </w:rPr>
        <w:t xml:space="preserve"> </w:t>
      </w:r>
      <w:proofErr w:type="spellStart"/>
      <w:r w:rsidR="008C5560" w:rsidRPr="009C31E9">
        <w:rPr>
          <w:rFonts w:ascii="Times New Roman" w:hAnsi="Times New Roman" w:cs="Times New Roman"/>
          <w:color w:val="202124"/>
          <w:sz w:val="24"/>
          <w:szCs w:val="24"/>
        </w:rPr>
        <w:t>monoterapijos</w:t>
      </w:r>
      <w:proofErr w:type="spellEnd"/>
      <w:r w:rsidR="008C5560" w:rsidRPr="009C31E9">
        <w:rPr>
          <w:rFonts w:ascii="Times New Roman" w:hAnsi="Times New Roman" w:cs="Times New Roman"/>
          <w:color w:val="202124"/>
          <w:sz w:val="24"/>
          <w:szCs w:val="24"/>
        </w:rPr>
        <w:t xml:space="preserve"> grupėje </w:t>
      </w:r>
      <w:r w:rsidR="008C5560" w:rsidRPr="008C5560">
        <w:rPr>
          <w:rFonts w:ascii="Times New Roman" w:hAnsi="Times New Roman" w:cs="Times New Roman"/>
          <w:color w:val="202124"/>
          <w:sz w:val="24"/>
          <w:szCs w:val="24"/>
        </w:rPr>
        <w:t xml:space="preserve">50 % (39–59) ir </w:t>
      </w:r>
      <w:proofErr w:type="spellStart"/>
      <w:r w:rsidR="008C5560" w:rsidRPr="009C31E9">
        <w:rPr>
          <w:rFonts w:ascii="Times New Roman" w:hAnsi="Times New Roman" w:cs="Times New Roman"/>
          <w:color w:val="202124"/>
          <w:sz w:val="24"/>
          <w:szCs w:val="24"/>
        </w:rPr>
        <w:t>ipilimumabo</w:t>
      </w:r>
      <w:proofErr w:type="spellEnd"/>
      <w:r w:rsidR="008C5560" w:rsidRPr="009C31E9">
        <w:rPr>
          <w:rFonts w:ascii="Times New Roman" w:hAnsi="Times New Roman" w:cs="Times New Roman"/>
          <w:color w:val="202124"/>
          <w:sz w:val="24"/>
          <w:szCs w:val="24"/>
        </w:rPr>
        <w:t xml:space="preserve"> </w:t>
      </w:r>
      <w:proofErr w:type="spellStart"/>
      <w:r w:rsidR="008C5560" w:rsidRPr="009C31E9">
        <w:rPr>
          <w:rFonts w:ascii="Times New Roman" w:hAnsi="Times New Roman" w:cs="Times New Roman"/>
          <w:color w:val="202124"/>
          <w:sz w:val="24"/>
          <w:szCs w:val="24"/>
        </w:rPr>
        <w:t>monoterapijos</w:t>
      </w:r>
      <w:proofErr w:type="spellEnd"/>
      <w:r w:rsidR="008C5560" w:rsidRPr="009C31E9">
        <w:rPr>
          <w:rFonts w:ascii="Times New Roman" w:hAnsi="Times New Roman" w:cs="Times New Roman"/>
          <w:color w:val="202124"/>
          <w:sz w:val="24"/>
          <w:szCs w:val="24"/>
        </w:rPr>
        <w:t xml:space="preserve"> grupėje </w:t>
      </w:r>
      <w:r w:rsidR="008C5560" w:rsidRPr="008C5560">
        <w:rPr>
          <w:rFonts w:ascii="Times New Roman" w:hAnsi="Times New Roman" w:cs="Times New Roman"/>
          <w:color w:val="202124"/>
          <w:sz w:val="24"/>
          <w:szCs w:val="24"/>
        </w:rPr>
        <w:t xml:space="preserve">33 % (24–42) </w:t>
      </w:r>
      <w:r w:rsidR="000C4CDB" w:rsidRPr="009C31E9">
        <w:rPr>
          <w:rFonts w:ascii="Times New Roman" w:hAnsi="Times New Roman" w:cs="Times New Roman"/>
          <w:color w:val="202124"/>
          <w:sz w:val="24"/>
          <w:szCs w:val="24"/>
        </w:rPr>
        <w:t xml:space="preserve">Buvo atliktas </w:t>
      </w:r>
      <w:r w:rsidR="000C4CDB" w:rsidRPr="00554967">
        <w:rPr>
          <w:rFonts w:ascii="Times New Roman" w:hAnsi="Times New Roman" w:cs="Times New Roman"/>
          <w:b/>
          <w:color w:val="202124"/>
          <w:sz w:val="24"/>
          <w:szCs w:val="24"/>
        </w:rPr>
        <w:t>a</w:t>
      </w:r>
      <w:r w:rsidR="008C5560" w:rsidRPr="00554967">
        <w:rPr>
          <w:rFonts w:ascii="Times New Roman" w:hAnsi="Times New Roman" w:cs="Times New Roman"/>
          <w:b/>
          <w:color w:val="202124"/>
          <w:sz w:val="24"/>
          <w:szCs w:val="24"/>
        </w:rPr>
        <w:t>prašomasis</w:t>
      </w:r>
      <w:r w:rsidR="008C5560" w:rsidRPr="008C5560">
        <w:rPr>
          <w:rFonts w:ascii="Times New Roman" w:hAnsi="Times New Roman" w:cs="Times New Roman"/>
          <w:color w:val="202124"/>
          <w:sz w:val="24"/>
          <w:szCs w:val="24"/>
        </w:rPr>
        <w:t xml:space="preserve"> pacientų, turinčių BRAF</w:t>
      </w:r>
      <w:r w:rsidR="004E0ADB" w:rsidRPr="009C31E9">
        <w:rPr>
          <w:rFonts w:ascii="Times New Roman" w:hAnsi="Times New Roman" w:cs="Times New Roman"/>
          <w:color w:val="202124"/>
          <w:sz w:val="24"/>
          <w:szCs w:val="24"/>
        </w:rPr>
        <w:t xml:space="preserve"> </w:t>
      </w:r>
      <w:r w:rsidR="008C5560" w:rsidRPr="008C5560">
        <w:rPr>
          <w:rFonts w:ascii="Times New Roman" w:hAnsi="Times New Roman" w:cs="Times New Roman"/>
          <w:color w:val="202124"/>
          <w:sz w:val="24"/>
          <w:szCs w:val="24"/>
        </w:rPr>
        <w:t>mutaciją,</w:t>
      </w:r>
      <w:r w:rsidR="000C4CDB" w:rsidRPr="009C31E9">
        <w:rPr>
          <w:rFonts w:ascii="Times New Roman" w:hAnsi="Times New Roman" w:cs="Times New Roman"/>
          <w:color w:val="202124"/>
          <w:sz w:val="24"/>
          <w:szCs w:val="24"/>
        </w:rPr>
        <w:t xml:space="preserve"> bendrojo išgyvenamumo rezultatų palyginimas </w:t>
      </w:r>
      <w:proofErr w:type="spellStart"/>
      <w:r w:rsidR="000C4CDB" w:rsidRPr="009C31E9">
        <w:rPr>
          <w:rFonts w:ascii="Times New Roman" w:hAnsi="Times New Roman" w:cs="Times New Roman"/>
          <w:color w:val="202124"/>
          <w:sz w:val="24"/>
          <w:szCs w:val="24"/>
        </w:rPr>
        <w:t>nivolumabo</w:t>
      </w:r>
      <w:proofErr w:type="spellEnd"/>
      <w:r w:rsidR="000C4CDB" w:rsidRPr="009C31E9">
        <w:rPr>
          <w:rFonts w:ascii="Times New Roman" w:hAnsi="Times New Roman" w:cs="Times New Roman"/>
          <w:color w:val="202124"/>
          <w:sz w:val="24"/>
          <w:szCs w:val="24"/>
        </w:rPr>
        <w:t xml:space="preserve"> ir </w:t>
      </w:r>
      <w:proofErr w:type="spellStart"/>
      <w:r w:rsidR="000C4CDB" w:rsidRPr="009C31E9">
        <w:rPr>
          <w:rFonts w:ascii="Times New Roman" w:hAnsi="Times New Roman" w:cs="Times New Roman"/>
          <w:color w:val="202124"/>
          <w:sz w:val="24"/>
          <w:szCs w:val="24"/>
        </w:rPr>
        <w:t>ipilimumabo</w:t>
      </w:r>
      <w:proofErr w:type="spellEnd"/>
      <w:r w:rsidR="000C4CDB" w:rsidRPr="009C31E9">
        <w:rPr>
          <w:rFonts w:ascii="Times New Roman" w:hAnsi="Times New Roman" w:cs="Times New Roman"/>
          <w:color w:val="202124"/>
          <w:sz w:val="24"/>
          <w:szCs w:val="24"/>
        </w:rPr>
        <w:t xml:space="preserve"> derinio bei </w:t>
      </w:r>
      <w:proofErr w:type="spellStart"/>
      <w:r w:rsidR="000C4CDB" w:rsidRPr="009C31E9">
        <w:rPr>
          <w:rFonts w:ascii="Times New Roman" w:hAnsi="Times New Roman" w:cs="Times New Roman"/>
          <w:color w:val="202124"/>
          <w:sz w:val="24"/>
          <w:szCs w:val="24"/>
        </w:rPr>
        <w:t>nivolumabo</w:t>
      </w:r>
      <w:proofErr w:type="spellEnd"/>
      <w:r w:rsidR="000C4CDB" w:rsidRPr="009C31E9">
        <w:rPr>
          <w:rFonts w:ascii="Times New Roman" w:hAnsi="Times New Roman" w:cs="Times New Roman"/>
          <w:color w:val="202124"/>
          <w:sz w:val="24"/>
          <w:szCs w:val="24"/>
        </w:rPr>
        <w:t xml:space="preserve"> </w:t>
      </w:r>
      <w:proofErr w:type="spellStart"/>
      <w:r w:rsidR="000C4CDB" w:rsidRPr="009C31E9">
        <w:rPr>
          <w:rFonts w:ascii="Times New Roman" w:hAnsi="Times New Roman" w:cs="Times New Roman"/>
          <w:color w:val="202124"/>
          <w:sz w:val="24"/>
          <w:szCs w:val="24"/>
        </w:rPr>
        <w:t>monoterapijos</w:t>
      </w:r>
      <w:proofErr w:type="spellEnd"/>
      <w:r w:rsidR="000C4CDB" w:rsidRPr="009C31E9">
        <w:rPr>
          <w:rFonts w:ascii="Times New Roman" w:hAnsi="Times New Roman" w:cs="Times New Roman"/>
          <w:color w:val="202124"/>
          <w:sz w:val="24"/>
          <w:szCs w:val="24"/>
        </w:rPr>
        <w:t xml:space="preserve"> -  RS 0,84 (0,67-1,05).</w:t>
      </w:r>
    </w:p>
    <w:p w14:paraId="068AD81D" w14:textId="1E58577D" w:rsidR="004E0ADB" w:rsidRPr="009C31E9" w:rsidRDefault="004E0ADB" w:rsidP="004E0ADB">
      <w:pPr>
        <w:pStyle w:val="HTMLiankstoformatuotas"/>
        <w:spacing w:line="276" w:lineRule="auto"/>
        <w:jc w:val="both"/>
        <w:rPr>
          <w:rFonts w:ascii="Times New Roman" w:hAnsi="Times New Roman" w:cs="Times New Roman"/>
          <w:sz w:val="24"/>
          <w:szCs w:val="24"/>
        </w:rPr>
      </w:pPr>
      <w:r w:rsidRPr="009C31E9">
        <w:rPr>
          <w:rFonts w:ascii="Times New Roman" w:hAnsi="Times New Roman" w:cs="Times New Roman"/>
          <w:sz w:val="24"/>
          <w:szCs w:val="24"/>
        </w:rPr>
        <w:tab/>
      </w:r>
      <w:r w:rsidR="0032354B" w:rsidRPr="009C31E9">
        <w:rPr>
          <w:rFonts w:ascii="Times New Roman" w:hAnsi="Times New Roman" w:cs="Times New Roman"/>
          <w:sz w:val="24"/>
          <w:szCs w:val="24"/>
        </w:rPr>
        <w:t>CA209069</w:t>
      </w:r>
      <w:r w:rsidRPr="009C31E9">
        <w:rPr>
          <w:rFonts w:ascii="Times New Roman" w:hAnsi="Times New Roman" w:cs="Times New Roman"/>
          <w:sz w:val="24"/>
          <w:szCs w:val="24"/>
        </w:rPr>
        <w:t xml:space="preserve"> </w:t>
      </w:r>
      <w:r w:rsidRPr="009C31E9">
        <w:rPr>
          <w:rFonts w:ascii="Times New Roman" w:hAnsi="Times New Roman" w:cs="Times New Roman"/>
          <w:bCs/>
          <w:sz w:val="24"/>
          <w:szCs w:val="24"/>
        </w:rPr>
        <w:t xml:space="preserve"> – tai </w:t>
      </w:r>
      <w:proofErr w:type="spellStart"/>
      <w:r w:rsidR="00554967">
        <w:rPr>
          <w:rFonts w:ascii="Times New Roman" w:hAnsi="Times New Roman" w:cs="Times New Roman"/>
          <w:sz w:val="24"/>
          <w:szCs w:val="24"/>
        </w:rPr>
        <w:t>randomizuotas</w:t>
      </w:r>
      <w:proofErr w:type="spellEnd"/>
      <w:r w:rsidR="00554967">
        <w:rPr>
          <w:rFonts w:ascii="Times New Roman" w:hAnsi="Times New Roman" w:cs="Times New Roman"/>
          <w:sz w:val="24"/>
          <w:szCs w:val="24"/>
        </w:rPr>
        <w:t>, dvigubai koduotas</w:t>
      </w:r>
      <w:r w:rsidRPr="009C31E9">
        <w:rPr>
          <w:rFonts w:ascii="Times New Roman" w:hAnsi="Times New Roman" w:cs="Times New Roman"/>
          <w:sz w:val="24"/>
          <w:szCs w:val="24"/>
        </w:rPr>
        <w:t xml:space="preserve">, 2 </w:t>
      </w:r>
      <w:proofErr w:type="spellStart"/>
      <w:r w:rsidRPr="009C31E9">
        <w:rPr>
          <w:rFonts w:ascii="Times New Roman" w:hAnsi="Times New Roman" w:cs="Times New Roman"/>
          <w:sz w:val="24"/>
          <w:szCs w:val="24"/>
        </w:rPr>
        <w:t>fazės</w:t>
      </w:r>
      <w:proofErr w:type="spellEnd"/>
      <w:r w:rsidRPr="009C31E9">
        <w:rPr>
          <w:rFonts w:ascii="Times New Roman" w:hAnsi="Times New Roman" w:cs="Times New Roman"/>
          <w:sz w:val="24"/>
          <w:szCs w:val="24"/>
        </w:rPr>
        <w:t xml:space="preserve"> tyrimas, kuriame </w:t>
      </w:r>
      <w:proofErr w:type="spellStart"/>
      <w:r w:rsidRPr="009C31E9">
        <w:rPr>
          <w:rFonts w:ascii="Times New Roman" w:hAnsi="Times New Roman" w:cs="Times New Roman"/>
          <w:sz w:val="24"/>
          <w:szCs w:val="24"/>
        </w:rPr>
        <w:t>nivolumabo</w:t>
      </w:r>
      <w:proofErr w:type="spellEnd"/>
      <w:r w:rsidRPr="009C31E9">
        <w:rPr>
          <w:rFonts w:ascii="Times New Roman" w:hAnsi="Times New Roman" w:cs="Times New Roman"/>
          <w:sz w:val="24"/>
          <w:szCs w:val="24"/>
        </w:rPr>
        <w:t xml:space="preserve"> ir </w:t>
      </w:r>
      <w:proofErr w:type="spellStart"/>
      <w:r w:rsidRPr="009C31E9">
        <w:rPr>
          <w:rFonts w:ascii="Times New Roman" w:hAnsi="Times New Roman" w:cs="Times New Roman"/>
          <w:sz w:val="24"/>
          <w:szCs w:val="24"/>
        </w:rPr>
        <w:t>ipilimumabo</w:t>
      </w:r>
      <w:proofErr w:type="spellEnd"/>
      <w:r w:rsidRPr="009C31E9">
        <w:rPr>
          <w:rFonts w:ascii="Times New Roman" w:hAnsi="Times New Roman" w:cs="Times New Roman"/>
          <w:sz w:val="24"/>
          <w:szCs w:val="24"/>
        </w:rPr>
        <w:t xml:space="preserve"> derinys lygintas su </w:t>
      </w:r>
      <w:proofErr w:type="spellStart"/>
      <w:r w:rsidRPr="009C31E9">
        <w:rPr>
          <w:rFonts w:ascii="Times New Roman" w:hAnsi="Times New Roman" w:cs="Times New Roman"/>
          <w:sz w:val="24"/>
          <w:szCs w:val="24"/>
        </w:rPr>
        <w:t>ipilimumabu</w:t>
      </w:r>
      <w:proofErr w:type="spellEnd"/>
      <w:r w:rsidRPr="009C31E9">
        <w:rPr>
          <w:rFonts w:ascii="Times New Roman" w:hAnsi="Times New Roman" w:cs="Times New Roman"/>
          <w:sz w:val="24"/>
          <w:szCs w:val="24"/>
        </w:rPr>
        <w:t>. Į tyrimą įtraukti 142 pacientai, kuriems nustatyta  progresavusi (</w:t>
      </w:r>
      <w:proofErr w:type="spellStart"/>
      <w:r w:rsidRPr="009C31E9">
        <w:rPr>
          <w:rFonts w:ascii="Times New Roman" w:hAnsi="Times New Roman" w:cs="Times New Roman"/>
          <w:sz w:val="24"/>
          <w:szCs w:val="24"/>
        </w:rPr>
        <w:t>neoperabili</w:t>
      </w:r>
      <w:proofErr w:type="spellEnd"/>
      <w:r w:rsidRPr="009C31E9">
        <w:rPr>
          <w:rFonts w:ascii="Times New Roman" w:hAnsi="Times New Roman" w:cs="Times New Roman"/>
          <w:sz w:val="24"/>
          <w:szCs w:val="24"/>
        </w:rPr>
        <w:t xml:space="preserve"> arba </w:t>
      </w:r>
      <w:proofErr w:type="spellStart"/>
      <w:r w:rsidRPr="009C31E9">
        <w:rPr>
          <w:rFonts w:ascii="Times New Roman" w:hAnsi="Times New Roman" w:cs="Times New Roman"/>
          <w:sz w:val="24"/>
          <w:szCs w:val="24"/>
        </w:rPr>
        <w:t>metastazavusi</w:t>
      </w:r>
      <w:proofErr w:type="spellEnd"/>
      <w:r w:rsidRPr="009C31E9">
        <w:rPr>
          <w:rFonts w:ascii="Times New Roman" w:hAnsi="Times New Roman" w:cs="Times New Roman"/>
          <w:sz w:val="24"/>
          <w:szCs w:val="24"/>
        </w:rPr>
        <w:t xml:space="preserve">) melanoma. </w:t>
      </w:r>
      <w:proofErr w:type="spellStart"/>
      <w:r w:rsidRPr="009C31E9">
        <w:rPr>
          <w:rFonts w:ascii="Times New Roman" w:hAnsi="Times New Roman" w:cs="Times New Roman"/>
          <w:sz w:val="24"/>
          <w:szCs w:val="24"/>
        </w:rPr>
        <w:t>Įtraukimo</w:t>
      </w:r>
      <w:proofErr w:type="spellEnd"/>
      <w:r w:rsidRPr="009C31E9">
        <w:rPr>
          <w:rFonts w:ascii="Times New Roman" w:hAnsi="Times New Roman" w:cs="Times New Roman"/>
          <w:sz w:val="24"/>
          <w:szCs w:val="24"/>
        </w:rPr>
        <w:t xml:space="preserve"> kriterijai buvo </w:t>
      </w:r>
      <w:proofErr w:type="spellStart"/>
      <w:r w:rsidRPr="009C31E9">
        <w:rPr>
          <w:rFonts w:ascii="Times New Roman" w:hAnsi="Times New Roman" w:cs="Times New Roman"/>
          <w:sz w:val="24"/>
          <w:szCs w:val="24"/>
        </w:rPr>
        <w:t>panašūs</w:t>
      </w:r>
      <w:proofErr w:type="spellEnd"/>
      <w:r w:rsidRPr="009C31E9">
        <w:rPr>
          <w:rFonts w:ascii="Times New Roman" w:hAnsi="Times New Roman" w:cs="Times New Roman"/>
          <w:sz w:val="24"/>
          <w:szCs w:val="24"/>
        </w:rPr>
        <w:t xml:space="preserve"> kaip </w:t>
      </w:r>
      <w:r w:rsidRPr="009C31E9">
        <w:rPr>
          <w:rFonts w:ascii="Times New Roman" w:hAnsi="Times New Roman" w:cs="Times New Roman"/>
          <w:sz w:val="24"/>
          <w:szCs w:val="24"/>
        </w:rPr>
        <w:lastRenderedPageBreak/>
        <w:t>tyrimo CA209067, o pagrindinė analizė atlikta BRAF tipo melanoma sirgusiems pacientams (</w:t>
      </w:r>
      <w:proofErr w:type="spellStart"/>
      <w:r w:rsidRPr="009C31E9">
        <w:rPr>
          <w:rFonts w:ascii="Times New Roman" w:hAnsi="Times New Roman" w:cs="Times New Roman"/>
          <w:sz w:val="24"/>
          <w:szCs w:val="24"/>
        </w:rPr>
        <w:t>ju</w:t>
      </w:r>
      <w:proofErr w:type="spellEnd"/>
      <w:r w:rsidRPr="009C31E9">
        <w:rPr>
          <w:rFonts w:ascii="Times New Roman" w:hAnsi="Times New Roman" w:cs="Times New Roman"/>
          <w:sz w:val="24"/>
          <w:szCs w:val="24"/>
        </w:rPr>
        <w:t xml:space="preserve">̨ buvo 77 proc.). </w:t>
      </w:r>
      <w:r w:rsidRPr="009C31E9">
        <w:rPr>
          <w:rFonts w:ascii="Times New Roman" w:eastAsia="Arial" w:hAnsi="Times New Roman" w:cs="Times New Roman"/>
          <w:bCs/>
          <w:sz w:val="24"/>
          <w:szCs w:val="24"/>
        </w:rPr>
        <w:t xml:space="preserve">Pagrindinė vertinamoji baigtis </w:t>
      </w:r>
      <w:r w:rsidRPr="009C31E9">
        <w:rPr>
          <w:rFonts w:ascii="Times New Roman" w:hAnsi="Times New Roman" w:cs="Times New Roman"/>
          <w:bCs/>
          <w:sz w:val="24"/>
          <w:szCs w:val="24"/>
        </w:rPr>
        <w:t xml:space="preserve">CA209069 tyrime </w:t>
      </w:r>
      <w:r w:rsidRPr="009C31E9">
        <w:rPr>
          <w:rFonts w:ascii="Times New Roman" w:eastAsia="Arial" w:hAnsi="Times New Roman" w:cs="Times New Roman"/>
          <w:bCs/>
          <w:sz w:val="24"/>
          <w:szCs w:val="24"/>
        </w:rPr>
        <w:t xml:space="preserve">buvo </w:t>
      </w:r>
      <w:r w:rsidRPr="009C31E9">
        <w:rPr>
          <w:rFonts w:ascii="Times New Roman" w:hAnsi="Times New Roman" w:cs="Times New Roman"/>
          <w:sz w:val="24"/>
          <w:szCs w:val="24"/>
        </w:rPr>
        <w:t xml:space="preserve">tyrėjo nustatytas objektyvus atsako dažnis pacientams su BRAF mutacija. </w:t>
      </w:r>
      <w:proofErr w:type="spellStart"/>
      <w:r w:rsidRPr="009C31E9">
        <w:rPr>
          <w:rFonts w:ascii="Times New Roman" w:hAnsi="Times New Roman" w:cs="Times New Roman"/>
          <w:sz w:val="24"/>
          <w:szCs w:val="24"/>
        </w:rPr>
        <w:t>Sudėtinio</w:t>
      </w:r>
      <w:proofErr w:type="spellEnd"/>
      <w:r w:rsidRPr="009C31E9">
        <w:rPr>
          <w:rFonts w:ascii="Times New Roman" w:hAnsi="Times New Roman" w:cs="Times New Roman"/>
          <w:sz w:val="24"/>
          <w:szCs w:val="24"/>
        </w:rPr>
        <w:t xml:space="preserve"> gydymo </w:t>
      </w:r>
      <w:proofErr w:type="spellStart"/>
      <w:r w:rsidRPr="009C31E9">
        <w:rPr>
          <w:rFonts w:ascii="Times New Roman" w:hAnsi="Times New Roman" w:cs="Times New Roman"/>
          <w:sz w:val="24"/>
          <w:szCs w:val="24"/>
        </w:rPr>
        <w:t>grupės</w:t>
      </w:r>
      <w:proofErr w:type="spellEnd"/>
      <w:r w:rsidRPr="009C31E9">
        <w:rPr>
          <w:rFonts w:ascii="Times New Roman" w:hAnsi="Times New Roman" w:cs="Times New Roman"/>
          <w:sz w:val="24"/>
          <w:szCs w:val="24"/>
        </w:rPr>
        <w:t xml:space="preserve"> pacientų objektyvaus atsako dažnis buvo 61 proc. (95 % PI – nuo 48,9 iki 72,4, n = 72), vien </w:t>
      </w:r>
      <w:proofErr w:type="spellStart"/>
      <w:r w:rsidRPr="009C31E9">
        <w:rPr>
          <w:rFonts w:ascii="Times New Roman" w:hAnsi="Times New Roman" w:cs="Times New Roman"/>
          <w:sz w:val="24"/>
          <w:szCs w:val="24"/>
        </w:rPr>
        <w:t>ipilimumabo</w:t>
      </w:r>
      <w:proofErr w:type="spellEnd"/>
      <w:r w:rsidRPr="009C31E9">
        <w:rPr>
          <w:rFonts w:ascii="Times New Roman" w:hAnsi="Times New Roman" w:cs="Times New Roman"/>
          <w:sz w:val="24"/>
          <w:szCs w:val="24"/>
        </w:rPr>
        <w:t xml:space="preserve"> </w:t>
      </w:r>
      <w:proofErr w:type="spellStart"/>
      <w:r w:rsidRPr="009C31E9">
        <w:rPr>
          <w:rFonts w:ascii="Times New Roman" w:hAnsi="Times New Roman" w:cs="Times New Roman"/>
          <w:sz w:val="24"/>
          <w:szCs w:val="24"/>
        </w:rPr>
        <w:t>grupės</w:t>
      </w:r>
      <w:proofErr w:type="spellEnd"/>
      <w:r w:rsidRPr="009C31E9">
        <w:rPr>
          <w:rFonts w:ascii="Times New Roman" w:hAnsi="Times New Roman" w:cs="Times New Roman"/>
          <w:sz w:val="24"/>
          <w:szCs w:val="24"/>
        </w:rPr>
        <w:t xml:space="preserve"> – 11 proc. (95 % PI – nuo 3,0 iki 25,4, n = 37). </w:t>
      </w:r>
    </w:p>
    <w:p w14:paraId="4E88E98E" w14:textId="4ED279DE" w:rsidR="009C31E9" w:rsidRPr="00AE39C1" w:rsidRDefault="004E0ADB" w:rsidP="00AE39C1">
      <w:pPr>
        <w:widowControl w:val="0"/>
        <w:autoSpaceDE w:val="0"/>
        <w:autoSpaceDN w:val="0"/>
        <w:adjustRightInd w:val="0"/>
        <w:spacing w:after="240" w:line="276" w:lineRule="auto"/>
        <w:jc w:val="both"/>
      </w:pPr>
      <w:r w:rsidRPr="009C31E9">
        <w:tab/>
        <w:t xml:space="preserve">Vertinant </w:t>
      </w:r>
      <w:proofErr w:type="spellStart"/>
      <w:r w:rsidRPr="009C31E9">
        <w:t>nivolumabo</w:t>
      </w:r>
      <w:proofErr w:type="spellEnd"/>
      <w:r w:rsidRPr="009C31E9">
        <w:t xml:space="preserve"> ir </w:t>
      </w:r>
      <w:proofErr w:type="spellStart"/>
      <w:r w:rsidRPr="009C31E9">
        <w:t>ipilimumabo</w:t>
      </w:r>
      <w:proofErr w:type="spellEnd"/>
      <w:r w:rsidRPr="009C31E9">
        <w:t xml:space="preserve"> derinio saugumą, dažniausios nepageidaujamos reakcijos (≥ 10 proc.) buvo </w:t>
      </w:r>
      <w:proofErr w:type="spellStart"/>
      <w:r w:rsidRPr="009C31E9">
        <w:t>išbėrimas</w:t>
      </w:r>
      <w:proofErr w:type="spellEnd"/>
      <w:r w:rsidRPr="009C31E9">
        <w:t xml:space="preserve"> (52 proc.), nuovargis (46 proc.), viduriavimas (43 proc.), </w:t>
      </w:r>
      <w:proofErr w:type="spellStart"/>
      <w:r w:rsidRPr="009C31E9">
        <w:t>niežėjimas</w:t>
      </w:r>
      <w:proofErr w:type="spellEnd"/>
      <w:r w:rsidRPr="009C31E9">
        <w:t xml:space="preserve"> (36 proc.), pykinimas (26 proc.), </w:t>
      </w:r>
      <w:proofErr w:type="spellStart"/>
      <w:r w:rsidRPr="009C31E9">
        <w:t>karščiavimas</w:t>
      </w:r>
      <w:proofErr w:type="spellEnd"/>
      <w:r w:rsidRPr="009C31E9">
        <w:t xml:space="preserve"> (19 proc.), </w:t>
      </w:r>
      <w:proofErr w:type="spellStart"/>
      <w:r w:rsidRPr="009C31E9">
        <w:t>sumažėjęs</w:t>
      </w:r>
      <w:proofErr w:type="spellEnd"/>
      <w:r w:rsidRPr="009C31E9">
        <w:t xml:space="preserve"> apetitas (16 proc.), </w:t>
      </w:r>
      <w:proofErr w:type="spellStart"/>
      <w:r w:rsidRPr="009C31E9">
        <w:t>hipotiroze</w:t>
      </w:r>
      <w:proofErr w:type="spellEnd"/>
      <w:r w:rsidRPr="009C31E9">
        <w:t xml:space="preserve">̇ (16 proc.), kolitas (15 proc.), </w:t>
      </w:r>
      <w:proofErr w:type="spellStart"/>
      <w:r w:rsidRPr="009C31E9">
        <w:t>vėmimas</w:t>
      </w:r>
      <w:proofErr w:type="spellEnd"/>
      <w:r w:rsidRPr="009C31E9">
        <w:t xml:space="preserve"> (14 proc.), </w:t>
      </w:r>
      <w:proofErr w:type="spellStart"/>
      <w:r w:rsidRPr="009C31E9">
        <w:t>artralgija</w:t>
      </w:r>
      <w:proofErr w:type="spellEnd"/>
      <w:r w:rsidRPr="009C31E9">
        <w:t xml:space="preserve"> (13 proc.), pilvo skausmas (13 proc.), galvos skausmas (11 proc.) ir dusulys (10 proc.). Dauguma nepageidaujamų </w:t>
      </w:r>
      <w:proofErr w:type="spellStart"/>
      <w:r w:rsidRPr="009C31E9">
        <w:t>reakciju</w:t>
      </w:r>
      <w:proofErr w:type="spellEnd"/>
      <w:r w:rsidRPr="009C31E9">
        <w:t xml:space="preserve">̨ buvo lengvos ar vidutinio sunkumo (1 ar 2 laipsnio). 154 iš 313 (49 proc.) pacientų, vartojusių 1 mg/kg </w:t>
      </w:r>
      <w:proofErr w:type="spellStart"/>
      <w:r w:rsidRPr="009C31E9">
        <w:t>nivolumabo</w:t>
      </w:r>
      <w:proofErr w:type="spellEnd"/>
      <w:r w:rsidRPr="009C31E9">
        <w:t xml:space="preserve"> su 3 mg/kg </w:t>
      </w:r>
      <w:proofErr w:type="spellStart"/>
      <w:r w:rsidRPr="009C31E9">
        <w:t>ipilimumabo</w:t>
      </w:r>
      <w:proofErr w:type="spellEnd"/>
      <w:r w:rsidRPr="009C31E9">
        <w:t xml:space="preserve"> derinį klinikinio tyrimo CA209067 metu, 3 ar 4 laipsnio nepageidaujamų </w:t>
      </w:r>
      <w:proofErr w:type="spellStart"/>
      <w:r w:rsidRPr="009C31E9">
        <w:t>reakciju</w:t>
      </w:r>
      <w:proofErr w:type="spellEnd"/>
      <w:r w:rsidRPr="009C31E9">
        <w:t xml:space="preserve">̨ pirmą kartą </w:t>
      </w:r>
      <w:proofErr w:type="spellStart"/>
      <w:r w:rsidRPr="009C31E9">
        <w:t>pasireiške</w:t>
      </w:r>
      <w:proofErr w:type="spellEnd"/>
      <w:r w:rsidRPr="009C31E9">
        <w:t xml:space="preserve">̇ </w:t>
      </w:r>
      <w:proofErr w:type="spellStart"/>
      <w:r w:rsidRPr="009C31E9">
        <w:t>pradinėje</w:t>
      </w:r>
      <w:proofErr w:type="spellEnd"/>
      <w:r w:rsidRPr="009C31E9">
        <w:t xml:space="preserve"> kombinuoto gydymo </w:t>
      </w:r>
      <w:proofErr w:type="spellStart"/>
      <w:r w:rsidRPr="009C31E9">
        <w:t>fazėje</w:t>
      </w:r>
      <w:proofErr w:type="spellEnd"/>
      <w:r w:rsidRPr="009C31E9">
        <w:t>. 47 iš 147 (32 proc.)</w:t>
      </w:r>
      <w:r w:rsidR="009C31E9">
        <w:t>.</w:t>
      </w:r>
    </w:p>
    <w:p w14:paraId="7ECE0B72" w14:textId="54EA0D80" w:rsidR="009C31E9" w:rsidRPr="00FB7086" w:rsidRDefault="009C31E9" w:rsidP="009C31E9">
      <w:pPr>
        <w:pStyle w:val="Sraopastraipa"/>
        <w:tabs>
          <w:tab w:val="left" w:pos="426"/>
        </w:tabs>
        <w:ind w:left="0"/>
        <w:rPr>
          <w:i/>
          <w:iCs/>
          <w:u w:val="single"/>
        </w:rPr>
      </w:pPr>
      <w:r>
        <w:rPr>
          <w:i/>
          <w:iCs/>
          <w:u w:val="single"/>
        </w:rPr>
        <w:t>Net</w:t>
      </w:r>
      <w:r w:rsidRPr="00FB7086">
        <w:rPr>
          <w:i/>
          <w:iCs/>
          <w:u w:val="single"/>
        </w:rPr>
        <w:t>i</w:t>
      </w:r>
      <w:r>
        <w:rPr>
          <w:i/>
          <w:iCs/>
          <w:u w:val="single"/>
        </w:rPr>
        <w:t>esi</w:t>
      </w:r>
      <w:r w:rsidRPr="00FB7086">
        <w:rPr>
          <w:i/>
          <w:iCs/>
          <w:u w:val="single"/>
        </w:rPr>
        <w:t>oginis palyginimas</w:t>
      </w:r>
    </w:p>
    <w:p w14:paraId="4CC53064" w14:textId="1D0E2A9D" w:rsidR="0097328F" w:rsidRDefault="00AE39C1" w:rsidP="0097328F">
      <w:pPr>
        <w:spacing w:line="276" w:lineRule="auto"/>
        <w:jc w:val="both"/>
      </w:pPr>
      <w:r>
        <w:rPr>
          <w:bCs/>
        </w:rPr>
        <w:tab/>
      </w:r>
      <w:r w:rsidR="009C31E9">
        <w:rPr>
          <w:bCs/>
        </w:rPr>
        <w:t xml:space="preserve">Netiesiogiai </w:t>
      </w:r>
      <w:proofErr w:type="spellStart"/>
      <w:r w:rsidR="009C31E9" w:rsidRPr="00AD559E">
        <w:rPr>
          <w:bCs/>
        </w:rPr>
        <w:t>nivolumabo</w:t>
      </w:r>
      <w:proofErr w:type="spellEnd"/>
      <w:r w:rsidR="009C31E9" w:rsidRPr="00AD559E">
        <w:rPr>
          <w:bCs/>
        </w:rPr>
        <w:t xml:space="preserve"> </w:t>
      </w:r>
      <w:r w:rsidR="009C31E9">
        <w:rPr>
          <w:bCs/>
        </w:rPr>
        <w:t>ir</w:t>
      </w:r>
      <w:r w:rsidR="009C31E9" w:rsidRPr="00AD559E">
        <w:rPr>
          <w:bCs/>
        </w:rPr>
        <w:t xml:space="preserve"> </w:t>
      </w:r>
      <w:proofErr w:type="spellStart"/>
      <w:r w:rsidR="009C31E9" w:rsidRPr="00AD559E">
        <w:rPr>
          <w:bCs/>
        </w:rPr>
        <w:t>ipilimumabo</w:t>
      </w:r>
      <w:proofErr w:type="spellEnd"/>
      <w:r w:rsidR="009C31E9" w:rsidRPr="00AD559E">
        <w:rPr>
          <w:bCs/>
        </w:rPr>
        <w:t xml:space="preserve"> derinys lygintas tik BRAF mutacijas turintiems pacientams </w:t>
      </w:r>
      <w:r w:rsidR="009C31E9">
        <w:rPr>
          <w:bCs/>
        </w:rPr>
        <w:t xml:space="preserve">su </w:t>
      </w:r>
      <w:proofErr w:type="spellStart"/>
      <w:r w:rsidR="009C31E9" w:rsidRPr="00AD559E">
        <w:rPr>
          <w:bCs/>
        </w:rPr>
        <w:t>dabrafenibo</w:t>
      </w:r>
      <w:proofErr w:type="spellEnd"/>
      <w:r w:rsidR="009C31E9" w:rsidRPr="00AD559E">
        <w:rPr>
          <w:bCs/>
        </w:rPr>
        <w:t xml:space="preserve"> </w:t>
      </w:r>
      <w:r w:rsidR="009C31E9">
        <w:rPr>
          <w:bCs/>
        </w:rPr>
        <w:t>ir</w:t>
      </w:r>
      <w:r w:rsidR="009C31E9" w:rsidRPr="00AD559E">
        <w:rPr>
          <w:bCs/>
        </w:rPr>
        <w:t xml:space="preserve"> </w:t>
      </w:r>
      <w:proofErr w:type="spellStart"/>
      <w:r w:rsidR="009C31E9" w:rsidRPr="00AD559E">
        <w:rPr>
          <w:bCs/>
        </w:rPr>
        <w:t>trametinibo</w:t>
      </w:r>
      <w:proofErr w:type="spellEnd"/>
      <w:r w:rsidR="009C31E9" w:rsidRPr="00AD559E">
        <w:rPr>
          <w:bCs/>
        </w:rPr>
        <w:t xml:space="preserve"> </w:t>
      </w:r>
      <w:r w:rsidR="009C31E9">
        <w:rPr>
          <w:bCs/>
        </w:rPr>
        <w:t>bei</w:t>
      </w:r>
      <w:r w:rsidR="009C31E9" w:rsidRPr="00AD559E">
        <w:rPr>
          <w:bCs/>
        </w:rPr>
        <w:t xml:space="preserve"> </w:t>
      </w:r>
      <w:proofErr w:type="spellStart"/>
      <w:r w:rsidR="009C31E9" w:rsidRPr="00AD559E">
        <w:rPr>
          <w:bCs/>
        </w:rPr>
        <w:t>vemurafenibo</w:t>
      </w:r>
      <w:proofErr w:type="spellEnd"/>
      <w:r w:rsidR="009C31E9" w:rsidRPr="00AD559E">
        <w:rPr>
          <w:bCs/>
        </w:rPr>
        <w:t xml:space="preserve"> </w:t>
      </w:r>
      <w:r w:rsidR="009C31E9">
        <w:rPr>
          <w:bCs/>
        </w:rPr>
        <w:t>ir</w:t>
      </w:r>
      <w:r w:rsidR="009C31E9" w:rsidRPr="00AD559E">
        <w:rPr>
          <w:bCs/>
        </w:rPr>
        <w:t xml:space="preserve"> </w:t>
      </w:r>
      <w:proofErr w:type="spellStart"/>
      <w:r w:rsidR="009C31E9" w:rsidRPr="00AD559E">
        <w:rPr>
          <w:bCs/>
        </w:rPr>
        <w:t>kobimetinibo</w:t>
      </w:r>
      <w:proofErr w:type="spellEnd"/>
      <w:r w:rsidR="009C31E9" w:rsidRPr="00AD559E">
        <w:rPr>
          <w:bCs/>
        </w:rPr>
        <w:t xml:space="preserve"> deriniais. Šie deriniai prieinami ir kompensuojami Lietuvoje kaip pirmaeilis suaugusių pacientų, kuriems yra diagnozuota neoperuotina ar </w:t>
      </w:r>
      <w:proofErr w:type="spellStart"/>
      <w:r w:rsidR="009C31E9" w:rsidRPr="00AD559E">
        <w:rPr>
          <w:bCs/>
        </w:rPr>
        <w:t>metastazavusi</w:t>
      </w:r>
      <w:proofErr w:type="spellEnd"/>
      <w:r w:rsidR="009C31E9" w:rsidRPr="00AD559E">
        <w:rPr>
          <w:bCs/>
        </w:rPr>
        <w:t xml:space="preserve"> </w:t>
      </w:r>
      <w:proofErr w:type="spellStart"/>
      <w:r w:rsidR="009C31E9" w:rsidRPr="00AD559E">
        <w:rPr>
          <w:bCs/>
        </w:rPr>
        <w:t>melonoma</w:t>
      </w:r>
      <w:proofErr w:type="spellEnd"/>
      <w:r w:rsidR="009C31E9" w:rsidRPr="00AD559E">
        <w:rPr>
          <w:bCs/>
        </w:rPr>
        <w:t xml:space="preserve"> su BRAF V600 mutacija, gydymas.</w:t>
      </w:r>
      <w:r w:rsidR="009C31E9">
        <w:rPr>
          <w:bCs/>
        </w:rPr>
        <w:t xml:space="preserve"> Netiesiogiai buvo lyginta pagal bendrąjį išgyvenamumą bei išgyvenamumą be ligos progresavimo. </w:t>
      </w:r>
      <w:r w:rsidR="0097328F">
        <w:t xml:space="preserve">Pranašumas nebuvo įrodytas nė vienoje gydymo grupėje. Tačiau atsižvelgiant į didelį į netiesioginį palyginimą įtrauktų tyrimų </w:t>
      </w:r>
      <w:proofErr w:type="spellStart"/>
      <w:r w:rsidR="0097328F">
        <w:t>variabiliškumą</w:t>
      </w:r>
      <w:proofErr w:type="spellEnd"/>
      <w:r w:rsidR="0097328F">
        <w:t>, pateiktas netiesioginis palyginimas vertinamas kaip papildoma informacija.</w:t>
      </w:r>
    </w:p>
    <w:p w14:paraId="0684F2A1" w14:textId="50C4BECE" w:rsidR="0084148C" w:rsidRPr="00B46A10" w:rsidRDefault="000C2838" w:rsidP="00690A3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02124"/>
        </w:rPr>
      </w:pPr>
      <w:r>
        <w:rPr>
          <w:color w:val="202124"/>
        </w:rPr>
        <w:tab/>
      </w:r>
      <w:r w:rsidR="00B46A10">
        <w:rPr>
          <w:color w:val="202124"/>
        </w:rPr>
        <w:t>Apibendrin</w:t>
      </w:r>
      <w:r>
        <w:rPr>
          <w:color w:val="202124"/>
        </w:rPr>
        <w:t>ant</w:t>
      </w:r>
      <w:r w:rsidR="00B46A10">
        <w:rPr>
          <w:color w:val="202124"/>
        </w:rPr>
        <w:t xml:space="preserve">, tiesioginiame klinikiniame tyrime </w:t>
      </w:r>
      <w:r w:rsidR="00B46A10" w:rsidRPr="009C31E9">
        <w:t>CA209067</w:t>
      </w:r>
      <w:r w:rsidR="00B46A10">
        <w:t xml:space="preserve"> </w:t>
      </w:r>
      <w:proofErr w:type="spellStart"/>
      <w:r w:rsidR="00B46A10">
        <w:t>nivolumabo</w:t>
      </w:r>
      <w:proofErr w:type="spellEnd"/>
      <w:r w:rsidR="00B46A10">
        <w:t xml:space="preserve"> </w:t>
      </w:r>
      <w:proofErr w:type="spellStart"/>
      <w:r w:rsidR="00B46A10">
        <w:t>monoterapijos</w:t>
      </w:r>
      <w:proofErr w:type="spellEnd"/>
      <w:r w:rsidR="00B46A10">
        <w:t xml:space="preserve"> </w:t>
      </w:r>
      <w:r w:rsidR="00CC201F">
        <w:t xml:space="preserve">ir </w:t>
      </w:r>
      <w:proofErr w:type="spellStart"/>
      <w:r w:rsidR="00CC201F">
        <w:t>nivolumabo</w:t>
      </w:r>
      <w:proofErr w:type="spellEnd"/>
      <w:r w:rsidR="00CC201F">
        <w:t>/</w:t>
      </w:r>
      <w:proofErr w:type="spellStart"/>
      <w:r w:rsidR="00CC201F">
        <w:t>ipilimumabo</w:t>
      </w:r>
      <w:proofErr w:type="spellEnd"/>
      <w:r w:rsidR="00CC201F">
        <w:t xml:space="preserve"> derinio bendrojo išgyvenamumo rezultatai bendroje pacientų populiacijoje (su BRAF ir be BRAF mutacijų) buvo palyginti tarpusavyje tik aprašomuoju būdu be statistinės analizės, todėl įvertinti šių derinių pranašum</w:t>
      </w:r>
      <w:r>
        <w:t>o</w:t>
      </w:r>
      <w:r w:rsidR="00CC201F">
        <w:t xml:space="preserve"> negalima. Taip pat žinoma, jog pacientų pogrupiui, kuriems nustatytos BRAF mutacijos Lietuvoje skiriama gydymas </w:t>
      </w:r>
      <w:proofErr w:type="spellStart"/>
      <w:r w:rsidR="00CC201F" w:rsidRPr="00AD559E">
        <w:rPr>
          <w:bCs/>
        </w:rPr>
        <w:t>dabrafenibo</w:t>
      </w:r>
      <w:proofErr w:type="spellEnd"/>
      <w:r w:rsidR="00CC201F" w:rsidRPr="00AD559E">
        <w:rPr>
          <w:bCs/>
        </w:rPr>
        <w:t xml:space="preserve"> </w:t>
      </w:r>
      <w:r w:rsidR="00CC201F">
        <w:rPr>
          <w:bCs/>
        </w:rPr>
        <w:t>ir</w:t>
      </w:r>
      <w:r w:rsidR="00CC201F" w:rsidRPr="00AD559E">
        <w:rPr>
          <w:bCs/>
        </w:rPr>
        <w:t xml:space="preserve"> </w:t>
      </w:r>
      <w:proofErr w:type="spellStart"/>
      <w:r w:rsidR="00CC201F" w:rsidRPr="00AD559E">
        <w:rPr>
          <w:bCs/>
        </w:rPr>
        <w:t>trametinibo</w:t>
      </w:r>
      <w:proofErr w:type="spellEnd"/>
      <w:r w:rsidR="00CC201F" w:rsidRPr="00AD559E">
        <w:rPr>
          <w:bCs/>
        </w:rPr>
        <w:t xml:space="preserve"> </w:t>
      </w:r>
      <w:r w:rsidR="00CC201F">
        <w:rPr>
          <w:bCs/>
        </w:rPr>
        <w:t>bei</w:t>
      </w:r>
      <w:r w:rsidR="00CC201F" w:rsidRPr="00AD559E">
        <w:rPr>
          <w:bCs/>
        </w:rPr>
        <w:t xml:space="preserve"> </w:t>
      </w:r>
      <w:proofErr w:type="spellStart"/>
      <w:r w:rsidR="00CC201F" w:rsidRPr="00AD559E">
        <w:rPr>
          <w:bCs/>
        </w:rPr>
        <w:t>vemurafenibo</w:t>
      </w:r>
      <w:proofErr w:type="spellEnd"/>
      <w:r w:rsidR="00CC201F" w:rsidRPr="00AD559E">
        <w:rPr>
          <w:bCs/>
        </w:rPr>
        <w:t xml:space="preserve"> </w:t>
      </w:r>
      <w:r w:rsidR="00CC201F">
        <w:rPr>
          <w:bCs/>
        </w:rPr>
        <w:t>ir</w:t>
      </w:r>
      <w:r w:rsidR="00CC201F" w:rsidRPr="00AD559E">
        <w:rPr>
          <w:bCs/>
        </w:rPr>
        <w:t xml:space="preserve"> </w:t>
      </w:r>
      <w:proofErr w:type="spellStart"/>
      <w:r w:rsidR="00CC201F" w:rsidRPr="00AD559E">
        <w:rPr>
          <w:bCs/>
        </w:rPr>
        <w:t>kobimetinibo</w:t>
      </w:r>
      <w:proofErr w:type="spellEnd"/>
      <w:r w:rsidR="00CC201F" w:rsidRPr="00AD559E">
        <w:rPr>
          <w:bCs/>
        </w:rPr>
        <w:t xml:space="preserve"> deriniais</w:t>
      </w:r>
      <w:r w:rsidR="00CC201F">
        <w:rPr>
          <w:bCs/>
        </w:rPr>
        <w:t xml:space="preserve">. Pareiškėjas pateikė netiesioginį </w:t>
      </w:r>
      <w:proofErr w:type="spellStart"/>
      <w:r w:rsidR="00CC201F">
        <w:rPr>
          <w:bCs/>
        </w:rPr>
        <w:t>nivolumabo</w:t>
      </w:r>
      <w:proofErr w:type="spellEnd"/>
      <w:r w:rsidR="00CC201F">
        <w:rPr>
          <w:bCs/>
        </w:rPr>
        <w:t>/</w:t>
      </w:r>
      <w:proofErr w:type="spellStart"/>
      <w:r w:rsidR="00CC201F">
        <w:rPr>
          <w:bCs/>
        </w:rPr>
        <w:t>ipilimumabo</w:t>
      </w:r>
      <w:proofErr w:type="spellEnd"/>
      <w:r w:rsidR="00CC201F">
        <w:rPr>
          <w:bCs/>
        </w:rPr>
        <w:t xml:space="preserve"> derinio palyginimą su šiais deriniais, tačiau </w:t>
      </w:r>
      <w:r w:rsidR="00CC201F">
        <w:t xml:space="preserve">atsižvelgiant į didelį į netiesioginį palyginimą įtrauktų tyrimų </w:t>
      </w:r>
      <w:proofErr w:type="spellStart"/>
      <w:r w:rsidR="00CC201F">
        <w:t>variabiliškumą</w:t>
      </w:r>
      <w:proofErr w:type="spellEnd"/>
      <w:r w:rsidR="00CC201F">
        <w:t>, pateiktas netiesioginis palyginimas vertinamas kaip papildoma informacija iš kurios vienareikšmių išvadų suformuluoti negalima.</w:t>
      </w:r>
    </w:p>
    <w:p w14:paraId="4C213A27" w14:textId="77777777" w:rsidR="0084148C" w:rsidRPr="00690A36" w:rsidRDefault="0084148C" w:rsidP="00690A3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02124"/>
        </w:rPr>
      </w:pPr>
    </w:p>
    <w:p w14:paraId="7DE09EB5" w14:textId="04C72FFD" w:rsidR="00E03C3F" w:rsidRPr="001D46A7" w:rsidRDefault="00CC7832" w:rsidP="00937907">
      <w:pPr>
        <w:pStyle w:val="Sraopastraipa"/>
        <w:numPr>
          <w:ilvl w:val="0"/>
          <w:numId w:val="12"/>
        </w:numPr>
        <w:tabs>
          <w:tab w:val="left" w:pos="426"/>
        </w:tabs>
        <w:rPr>
          <w:b/>
          <w:bCs/>
          <w:caps/>
        </w:rPr>
      </w:pPr>
      <w:r w:rsidRPr="001D46A7">
        <w:rPr>
          <w:b/>
          <w:bCs/>
          <w:caps/>
        </w:rPr>
        <w:t xml:space="preserve">Farmakoekonominio vertinimo </w:t>
      </w:r>
      <w:r w:rsidR="002F0E4F" w:rsidRPr="001D46A7">
        <w:rPr>
          <w:b/>
          <w:bCs/>
          <w:caps/>
        </w:rPr>
        <w:t>apibendrinimas</w:t>
      </w:r>
    </w:p>
    <w:p w14:paraId="1A900598" w14:textId="65638B29" w:rsidR="00C62B36" w:rsidRPr="009342B2" w:rsidRDefault="00C62B36" w:rsidP="00A93AA6">
      <w:pPr>
        <w:tabs>
          <w:tab w:val="left" w:pos="426"/>
        </w:tabs>
        <w:rPr>
          <w:i/>
          <w:sz w:val="22"/>
          <w:szCs w:val="22"/>
        </w:rPr>
      </w:pPr>
    </w:p>
    <w:p w14:paraId="115B2B6C" w14:textId="77777777" w:rsidR="00347864" w:rsidRDefault="00347864" w:rsidP="00347864">
      <w:pPr>
        <w:spacing w:line="276" w:lineRule="auto"/>
        <w:jc w:val="both"/>
      </w:pPr>
      <w:r>
        <w:rPr>
          <w:rFonts w:eastAsia="Arial"/>
        </w:rPr>
        <w:t xml:space="preserve">Paraiškoje vertinimui pateikta kaštų naudingumo analizė, kurioje siekiama įvertinti </w:t>
      </w:r>
      <w:proofErr w:type="spellStart"/>
      <w:r>
        <w:rPr>
          <w:rFonts w:eastAsia="Arial"/>
        </w:rPr>
        <w:t>nivolumabo</w:t>
      </w:r>
      <w:proofErr w:type="spellEnd"/>
      <w:r>
        <w:rPr>
          <w:rFonts w:eastAsia="Arial"/>
        </w:rPr>
        <w:t xml:space="preserve"> ir </w:t>
      </w:r>
      <w:proofErr w:type="spellStart"/>
      <w:r>
        <w:rPr>
          <w:rFonts w:eastAsia="Arial"/>
        </w:rPr>
        <w:t>ipilimumabo</w:t>
      </w:r>
      <w:proofErr w:type="spellEnd"/>
      <w:r>
        <w:rPr>
          <w:rFonts w:eastAsia="Arial"/>
        </w:rPr>
        <w:t xml:space="preserve"> derinio kaštų naudingumą. Pirminio išsamaus vertinimo metu Tarnyba kreipėsi į Pareiškėją nurodydama klausimus. Ekonominėje vertinimo dalyje buvo pateiktas esminis prieštaravimas, nurodant, jog „</w:t>
      </w:r>
      <w:r w:rsidRPr="0034654A">
        <w:rPr>
          <w:i/>
        </w:rPr>
        <w:t>Pateikta neišsami analizė, nepaaiškintos analizėje taikomos prielaidos, modelio įvestys. Dabartiniu metu Tarnyba laiko, jog duomenys yra netinkami vertinti, nes pateikto modelio įvestys yra nepagrįstos ir nepaaiškintos. Prašome atnaujinti pateiktą analizę, atsižvelgiant į išdėstytas pastabas</w:t>
      </w:r>
      <w:r>
        <w:t>.“ Papildomai Pareiškėjui buvo pateiktos pastabos. Pareiškėjas nepateikė atsakymų į klausimus, tačiau įvardino, jog atsakydamas į klausimus pateikia atnaujintą paraišką.</w:t>
      </w:r>
    </w:p>
    <w:p w14:paraId="719D847B" w14:textId="77777777" w:rsidR="00347864" w:rsidRDefault="00347864" w:rsidP="00347864">
      <w:pPr>
        <w:spacing w:line="276" w:lineRule="auto"/>
        <w:jc w:val="both"/>
        <w:rPr>
          <w:rFonts w:eastAsia="Arial"/>
        </w:rPr>
      </w:pPr>
      <w:r>
        <w:t xml:space="preserve">Vis dėlto, atlikus Pareiškėjo pateiktų duomenų analizę klinikinėje vertinimo dalyje, nustatyta, jog palyginamasis efektyvumas yra neįrodytas kaip didesnis, o klinikinis veiksmingumas yra įvertintas </w:t>
      </w:r>
      <w:r>
        <w:lastRenderedPageBreak/>
        <w:t>kaip nepagrindžiantis papildomos naudos pacientų sveikatai sukūrimo, lyginant su įprasta klinikine praktika.</w:t>
      </w:r>
    </w:p>
    <w:p w14:paraId="42F05001" w14:textId="77777777" w:rsidR="00347864" w:rsidRDefault="00347864" w:rsidP="00347864">
      <w:pPr>
        <w:spacing w:line="276" w:lineRule="auto"/>
        <w:jc w:val="both"/>
        <w:rPr>
          <w:rFonts w:eastAsia="Arial"/>
        </w:rPr>
      </w:pPr>
      <w:r w:rsidRPr="00C60C6D">
        <w:rPr>
          <w:lang w:eastAsia="en-GB"/>
        </w:rPr>
        <w:t xml:space="preserve">Vadovaujantis </w:t>
      </w:r>
      <w:r w:rsidRPr="00C60C6D">
        <w:t xml:space="preserve">Lietuvos Respublikos sveikatos apsaugos ministro 2002 m. balandžio 5 d. įsakymu Nr. 159 „Dėl vaistinių preparatų ir medicinos pagalbos priemonių įrašymo į kompensavimo sąrašus ir jų keitimo tvarkos aprašo patvirtinimo“ </w:t>
      </w:r>
      <w:r w:rsidRPr="00C60C6D">
        <w:rPr>
          <w:lang w:eastAsia="ru-RU"/>
        </w:rPr>
        <w:t>17</w:t>
      </w:r>
      <w:r w:rsidRPr="00C60C6D">
        <w:rPr>
          <w:vertAlign w:val="superscript"/>
          <w:lang w:eastAsia="ru-RU"/>
        </w:rPr>
        <w:t>1</w:t>
      </w:r>
      <w:r w:rsidRPr="00C60C6D">
        <w:rPr>
          <w:lang w:eastAsia="ru-RU"/>
        </w:rPr>
        <w:t xml:space="preserve"> punktu „</w:t>
      </w:r>
      <w:r w:rsidRPr="00C60C6D">
        <w:rPr>
          <w:i/>
          <w:lang w:eastAsia="ru-RU"/>
        </w:rPr>
        <w:t xml:space="preserve">Jei atlikus išsamų klinikinį vertinimą nustatoma, kad Paraiškoje pateiktas palyginamasis gydymas yra netinkamas arba klinikinės dalies vertinimo išvada atitinka Aprašo 33.1 papunktį, </w:t>
      </w:r>
      <w:r w:rsidRPr="00C60C6D">
        <w:rPr>
          <w:i/>
        </w:rPr>
        <w:t>tai laikoma esminiu Paraiškos trūkumu ir</w:t>
      </w:r>
      <w:r w:rsidRPr="00C60C6D">
        <w:rPr>
          <w:i/>
          <w:lang w:eastAsia="ru-RU"/>
        </w:rPr>
        <w:t xml:space="preserve"> ekonominis vertinimas neatliekamas“.</w:t>
      </w:r>
      <w:r w:rsidRPr="00C60C6D">
        <w:rPr>
          <w:lang w:eastAsia="ru-RU"/>
        </w:rPr>
        <w:t xml:space="preserve"> </w:t>
      </w:r>
    </w:p>
    <w:p w14:paraId="183A10CE" w14:textId="77777777" w:rsidR="00347864" w:rsidRPr="0034654A" w:rsidRDefault="00347864" w:rsidP="00347864">
      <w:pPr>
        <w:spacing w:line="276" w:lineRule="auto"/>
        <w:jc w:val="both"/>
        <w:rPr>
          <w:rFonts w:eastAsia="Arial"/>
        </w:rPr>
      </w:pPr>
      <w:r w:rsidRPr="00C60C6D">
        <w:rPr>
          <w:lang w:eastAsia="ru-RU"/>
        </w:rPr>
        <w:t>Vertinama, jog pateikti duomenys apie kaštų naudingumą yra netinkami vertinti, nes palyginamasis efektyvumas yra neįrodytas kaip toks pat, o klinikinis veiksmingumas</w:t>
      </w:r>
      <w:r w:rsidRPr="00C60C6D">
        <w:t xml:space="preserve"> yra įvertintas kaip nepagrindžiantis nesiskiriančios naudos pacientų sveikatai sukūrimo, lyginant su įprasta klinikine praktika.</w:t>
      </w:r>
    </w:p>
    <w:p w14:paraId="5C5D38CC" w14:textId="77777777" w:rsidR="005648CF" w:rsidRPr="000E229F" w:rsidRDefault="005648CF" w:rsidP="00A93AA6">
      <w:pPr>
        <w:tabs>
          <w:tab w:val="left" w:pos="426"/>
        </w:tabs>
        <w:rPr>
          <w:b/>
          <w:bCs/>
          <w:caps/>
        </w:rPr>
      </w:pPr>
    </w:p>
    <w:p w14:paraId="4FC424F9" w14:textId="4E767245" w:rsidR="00C62B36" w:rsidRPr="000E229F" w:rsidRDefault="00C62B36" w:rsidP="00937907">
      <w:pPr>
        <w:pStyle w:val="Sraopastraipa"/>
        <w:numPr>
          <w:ilvl w:val="0"/>
          <w:numId w:val="12"/>
        </w:numPr>
        <w:tabs>
          <w:tab w:val="left" w:pos="284"/>
        </w:tabs>
        <w:rPr>
          <w:b/>
          <w:bCs/>
          <w:caps/>
        </w:rPr>
      </w:pPr>
      <w:r w:rsidRPr="000E229F">
        <w:rPr>
          <w:b/>
          <w:bCs/>
          <w:caps/>
        </w:rPr>
        <w:t xml:space="preserve">Pacientų organizacijų pateikti duomenys </w:t>
      </w:r>
    </w:p>
    <w:p w14:paraId="79BCFF40" w14:textId="419A79E8" w:rsidR="00937907" w:rsidRPr="000E229F" w:rsidRDefault="00000000" w:rsidP="00937907">
      <w:pPr>
        <w:spacing w:after="120"/>
        <w:jc w:val="both"/>
      </w:pPr>
      <w:sdt>
        <w:sdtPr>
          <w:rPr>
            <w:rStyle w:val="Style2"/>
            <w:rFonts w:ascii="MS Gothic" w:eastAsia="MS Gothic" w:hAnsi="MS Gothic"/>
          </w:rPr>
          <w:id w:val="1150014178"/>
          <w15:color w:val="FFCC00"/>
          <w14:checkbox>
            <w14:checked w14:val="0"/>
            <w14:checkedState w14:val="2612" w14:font="MS Gothic"/>
            <w14:uncheckedState w14:val="2610" w14:font="MS Gothic"/>
          </w14:checkbox>
        </w:sdtPr>
        <w:sdtContent>
          <w:r w:rsidR="00F00A34">
            <w:rPr>
              <w:rStyle w:val="Style2"/>
              <w:rFonts w:ascii="MS Gothic" w:eastAsia="MS Gothic" w:hAnsi="MS Gothic" w:hint="eastAsia"/>
            </w:rPr>
            <w:t>☐</w:t>
          </w:r>
        </w:sdtContent>
      </w:sdt>
      <w:r w:rsidR="00937907" w:rsidRPr="000E229F">
        <w:t xml:space="preserve"> Pacientų organizacijos pozicija pateikta. Žr. priedą.</w:t>
      </w:r>
    </w:p>
    <w:p w14:paraId="62992180" w14:textId="2FDA4BD3" w:rsidR="00937907" w:rsidRPr="000E229F" w:rsidRDefault="00000000" w:rsidP="00937907">
      <w:pPr>
        <w:spacing w:after="120"/>
        <w:jc w:val="both"/>
      </w:pPr>
      <w:sdt>
        <w:sdtPr>
          <w:rPr>
            <w:rStyle w:val="Style2"/>
            <w:rFonts w:ascii="MS Gothic" w:eastAsia="MS Gothic" w:hAnsi="MS Gothic"/>
          </w:rPr>
          <w:id w:val="-1545513810"/>
          <w15:color w:val="FFCC00"/>
          <w14:checkbox>
            <w14:checked w14:val="1"/>
            <w14:checkedState w14:val="2612" w14:font="MS Gothic"/>
            <w14:uncheckedState w14:val="2610" w14:font="MS Gothic"/>
          </w14:checkbox>
        </w:sdtPr>
        <w:sdtContent>
          <w:r w:rsidR="00F00A34">
            <w:rPr>
              <w:rStyle w:val="Style2"/>
              <w:rFonts w:ascii="MS Gothic" w:eastAsia="MS Gothic" w:hAnsi="MS Gothic" w:hint="eastAsia"/>
            </w:rPr>
            <w:t>☒</w:t>
          </w:r>
        </w:sdtContent>
      </w:sdt>
      <w:r w:rsidR="00937907" w:rsidRPr="000E229F">
        <w:t xml:space="preserve"> Pacientų organizacijos pozicija </w:t>
      </w:r>
      <w:r w:rsidR="00880A44" w:rsidRPr="000E229F">
        <w:t>ne</w:t>
      </w:r>
      <w:r w:rsidR="00937907" w:rsidRPr="000E229F">
        <w:t>pateikta.</w:t>
      </w:r>
    </w:p>
    <w:p w14:paraId="3D3277FA" w14:textId="3CEEB2D2" w:rsidR="00C62B36" w:rsidRPr="000E229F" w:rsidRDefault="00C62B36" w:rsidP="00937907">
      <w:pPr>
        <w:pStyle w:val="Sraopastraipa"/>
        <w:numPr>
          <w:ilvl w:val="0"/>
          <w:numId w:val="12"/>
        </w:numPr>
        <w:tabs>
          <w:tab w:val="left" w:pos="426"/>
        </w:tabs>
        <w:rPr>
          <w:b/>
          <w:bCs/>
          <w:caps/>
        </w:rPr>
      </w:pPr>
      <w:r w:rsidRPr="000E229F">
        <w:rPr>
          <w:b/>
          <w:bCs/>
          <w:caps/>
        </w:rPr>
        <w:t>Gydytojų organizacijų pateikti duomenys</w:t>
      </w:r>
    </w:p>
    <w:p w14:paraId="389A346C" w14:textId="21CE4896" w:rsidR="00937907" w:rsidRPr="000E229F" w:rsidRDefault="00000000" w:rsidP="00662983">
      <w:pPr>
        <w:spacing w:after="120"/>
        <w:jc w:val="both"/>
      </w:pPr>
      <w:sdt>
        <w:sdtPr>
          <w:rPr>
            <w:rStyle w:val="Style2"/>
            <w:rFonts w:ascii="MS Gothic" w:eastAsia="MS Gothic" w:hAnsi="MS Gothic"/>
          </w:rPr>
          <w:id w:val="1613862788"/>
          <w15:color w:val="FFCC00"/>
          <w14:checkbox>
            <w14:checked w14:val="1"/>
            <w14:checkedState w14:val="2612" w14:font="MS Gothic"/>
            <w14:uncheckedState w14:val="2610" w14:font="MS Gothic"/>
          </w14:checkbox>
        </w:sdtPr>
        <w:sdtContent>
          <w:r w:rsidR="006221D7">
            <w:rPr>
              <w:rStyle w:val="Style2"/>
              <w:rFonts w:ascii="MS Gothic" w:eastAsia="MS Gothic" w:hAnsi="MS Gothic" w:hint="eastAsia"/>
            </w:rPr>
            <w:t>☒</w:t>
          </w:r>
        </w:sdtContent>
      </w:sdt>
      <w:r w:rsidR="00662983" w:rsidRPr="000E229F">
        <w:t xml:space="preserve"> </w:t>
      </w:r>
      <w:r w:rsidR="00937907" w:rsidRPr="000E229F">
        <w:t xml:space="preserve">Gydytojų specialistų organizacijos pozicija pateikta. </w:t>
      </w:r>
      <w:r w:rsidR="00662983" w:rsidRPr="000E229F">
        <w:t>Žr. priedą</w:t>
      </w:r>
      <w:r w:rsidR="00937907" w:rsidRPr="000E229F">
        <w:t>.</w:t>
      </w:r>
    </w:p>
    <w:p w14:paraId="5D8CC48C" w14:textId="2FE8FC1C" w:rsidR="00662983" w:rsidRPr="006E501F" w:rsidRDefault="00000000" w:rsidP="00662983">
      <w:pPr>
        <w:spacing w:after="120"/>
        <w:jc w:val="both"/>
      </w:pPr>
      <w:sdt>
        <w:sdtPr>
          <w:rPr>
            <w:rStyle w:val="Style2"/>
            <w:rFonts w:ascii="MS Gothic" w:eastAsia="MS Gothic" w:hAnsi="MS Gothic"/>
          </w:rPr>
          <w:id w:val="-41988141"/>
          <w15:color w:val="FFCC00"/>
          <w14:checkbox>
            <w14:checked w14:val="0"/>
            <w14:checkedState w14:val="2612" w14:font="MS Gothic"/>
            <w14:uncheckedState w14:val="2610" w14:font="MS Gothic"/>
          </w14:checkbox>
        </w:sdtPr>
        <w:sdtContent>
          <w:r w:rsidR="006221D7">
            <w:rPr>
              <w:rStyle w:val="Style2"/>
              <w:rFonts w:ascii="MS Gothic" w:eastAsia="MS Gothic" w:hAnsi="MS Gothic" w:hint="eastAsia"/>
            </w:rPr>
            <w:t>☐</w:t>
          </w:r>
        </w:sdtContent>
      </w:sdt>
      <w:r w:rsidR="00662983" w:rsidRPr="000E229F">
        <w:t xml:space="preserve"> </w:t>
      </w:r>
      <w:r w:rsidR="00937907" w:rsidRPr="000E229F">
        <w:t xml:space="preserve">Gydytojų specialistų </w:t>
      </w:r>
      <w:r w:rsidR="00937907" w:rsidRPr="006221D7">
        <w:t xml:space="preserve">organizacijos pozicija </w:t>
      </w:r>
      <w:r w:rsidR="00880A44" w:rsidRPr="006221D7">
        <w:t>ne</w:t>
      </w:r>
      <w:r w:rsidR="00937907" w:rsidRPr="006221D7">
        <w:t>pateikta.</w:t>
      </w:r>
    </w:p>
    <w:p w14:paraId="78F23ECB" w14:textId="23A3A002" w:rsidR="002F0E4F" w:rsidRDefault="002F0E4F" w:rsidP="00937907">
      <w:pPr>
        <w:pStyle w:val="Sraopastraipa"/>
        <w:numPr>
          <w:ilvl w:val="0"/>
          <w:numId w:val="12"/>
        </w:numPr>
        <w:tabs>
          <w:tab w:val="left" w:pos="426"/>
        </w:tabs>
        <w:rPr>
          <w:b/>
          <w:bCs/>
          <w:caps/>
        </w:rPr>
      </w:pPr>
      <w:r w:rsidRPr="00B4017A">
        <w:rPr>
          <w:b/>
          <w:bCs/>
          <w:caps/>
        </w:rPr>
        <w:t xml:space="preserve">Išvada </w:t>
      </w:r>
    </w:p>
    <w:p w14:paraId="573E407F" w14:textId="77777777" w:rsidR="00797153" w:rsidRPr="00797153" w:rsidRDefault="00797153" w:rsidP="00797153">
      <w:pPr>
        <w:tabs>
          <w:tab w:val="left" w:pos="426"/>
        </w:tabs>
        <w:rPr>
          <w:b/>
          <w:bCs/>
          <w:caps/>
        </w:rPr>
      </w:pPr>
    </w:p>
    <w:tbl>
      <w:tblPr>
        <w:tblStyle w:val="Lentelstinklelis"/>
        <w:tblW w:w="0" w:type="auto"/>
        <w:tblLook w:val="04A0" w:firstRow="1" w:lastRow="0" w:firstColumn="1" w:lastColumn="0" w:noHBand="0" w:noVBand="1"/>
      </w:tblPr>
      <w:tblGrid>
        <w:gridCol w:w="4815"/>
        <w:gridCol w:w="4814"/>
      </w:tblGrid>
      <w:tr w:rsidR="00B13D65" w:rsidRPr="00B13D65" w14:paraId="25A2473E" w14:textId="77777777" w:rsidTr="00BD1E5A">
        <w:tc>
          <w:tcPr>
            <w:tcW w:w="4981" w:type="dxa"/>
          </w:tcPr>
          <w:p w14:paraId="7EFE6941" w14:textId="23B8BB6D" w:rsidR="00B13D65"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Pr>
                <w:rStyle w:val="Style2"/>
                <w:rFonts w:eastAsia="MS Gothic"/>
                <w:b/>
                <w:bCs/>
                <w:sz w:val="24"/>
              </w:rPr>
              <w:t>Rekomenduojama kompensuoti</w:t>
            </w:r>
          </w:p>
        </w:tc>
        <w:tc>
          <w:tcPr>
            <w:tcW w:w="4981" w:type="dxa"/>
          </w:tcPr>
          <w:p w14:paraId="330A1A5E" w14:textId="19247DC1" w:rsidR="00B13D65"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Pr>
                <w:rStyle w:val="Style2"/>
                <w:rFonts w:eastAsia="MS Gothic"/>
                <w:b/>
                <w:bCs/>
                <w:sz w:val="24"/>
              </w:rPr>
              <w:t>Rekomenduojama nekompensuoti</w:t>
            </w:r>
            <w:r w:rsidRPr="00B13D65">
              <w:rPr>
                <w:rStyle w:val="Style2"/>
                <w:rFonts w:eastAsia="MS Gothic"/>
                <w:b/>
                <w:bCs/>
                <w:sz w:val="24"/>
              </w:rPr>
              <w:t xml:space="preserve"> </w:t>
            </w:r>
          </w:p>
        </w:tc>
      </w:tr>
      <w:tr w:rsidR="00B13D65" w:rsidRPr="00B13D65" w14:paraId="143A7356" w14:textId="77777777" w:rsidTr="00BD1E5A">
        <w:tc>
          <w:tcPr>
            <w:tcW w:w="9962" w:type="dxa"/>
            <w:gridSpan w:val="2"/>
          </w:tcPr>
          <w:p w14:paraId="5D93D240" w14:textId="77777777" w:rsidR="00B13D65" w:rsidRPr="000E229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0E229F">
              <w:rPr>
                <w:rStyle w:val="Style2"/>
                <w:rFonts w:eastAsia="MS Gothic"/>
                <w:b/>
                <w:bCs/>
                <w:sz w:val="24"/>
              </w:rPr>
              <w:t>Palyginamasis efektyvumas</w:t>
            </w:r>
          </w:p>
          <w:p w14:paraId="0AF5D6B4" w14:textId="77777777" w:rsidR="00B13D65" w:rsidRPr="000E229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B13D65" w14:paraId="28A0C814" w14:textId="77777777" w:rsidTr="00BD1E5A">
        <w:tc>
          <w:tcPr>
            <w:tcW w:w="4981" w:type="dxa"/>
          </w:tcPr>
          <w:p w14:paraId="216769B5" w14:textId="371D8526" w:rsidR="00B13D65" w:rsidRPr="000E229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Content>
                <w:r w:rsidR="0097328F">
                  <w:rPr>
                    <w:rStyle w:val="Style2"/>
                    <w:rFonts w:ascii="MS Gothic" w:eastAsia="MS Gothic" w:hAnsi="MS Gothic" w:hint="eastAsia"/>
                    <w:sz w:val="24"/>
                  </w:rPr>
                  <w:t>☐</w:t>
                </w:r>
              </w:sdtContent>
            </w:sdt>
            <w:r w:rsidR="00B13D65" w:rsidRPr="000E229F">
              <w:t xml:space="preserve"> 32.1. yra didesnis</w:t>
            </w:r>
          </w:p>
          <w:p w14:paraId="3B48F372" w14:textId="77777777" w:rsidR="00662983" w:rsidRPr="000E229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5DBA8A7E" w:rsidR="00B13D65" w:rsidRPr="000E229F"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AA6AC8">
                  <w:rPr>
                    <w:rStyle w:val="Style2"/>
                    <w:rFonts w:ascii="MS Gothic" w:eastAsia="MS Gothic" w:hAnsi="MS Gothic" w:hint="eastAsia"/>
                    <w:sz w:val="24"/>
                  </w:rPr>
                  <w:t>☐</w:t>
                </w:r>
              </w:sdtContent>
            </w:sdt>
            <w:r w:rsidR="00B13D65" w:rsidRPr="000E229F">
              <w:t xml:space="preserve"> 32.1. iš esmės nesiskiria</w:t>
            </w:r>
          </w:p>
        </w:tc>
        <w:tc>
          <w:tcPr>
            <w:tcW w:w="4981" w:type="dxa"/>
          </w:tcPr>
          <w:p w14:paraId="507828D9" w14:textId="09AE523F" w:rsidR="00B13D65" w:rsidRPr="000E229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0E229F">
                  <w:rPr>
                    <w:rStyle w:val="Style2"/>
                    <w:rFonts w:ascii="Segoe UI Symbol" w:eastAsia="MS Gothic" w:hAnsi="Segoe UI Symbol" w:cs="Segoe UI Symbol"/>
                    <w:sz w:val="24"/>
                  </w:rPr>
                  <w:t>☐</w:t>
                </w:r>
              </w:sdtContent>
            </w:sdt>
            <w:r w:rsidR="00B13D65" w:rsidRPr="000E229F">
              <w:t xml:space="preserve"> 33.1. yra mažesnis</w:t>
            </w:r>
          </w:p>
          <w:p w14:paraId="7F95DEEC" w14:textId="77777777" w:rsidR="00662983" w:rsidRPr="000E229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54F77A6C" w:rsidR="00662983" w:rsidRPr="000E229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0E229F">
                  <w:rPr>
                    <w:rStyle w:val="Style2"/>
                    <w:rFonts w:ascii="Segoe UI Symbol" w:eastAsia="MS Gothic" w:hAnsi="Segoe UI Symbol" w:cs="Segoe UI Symbol"/>
                    <w:sz w:val="24"/>
                  </w:rPr>
                  <w:t>☐</w:t>
                </w:r>
              </w:sdtContent>
            </w:sdt>
            <w:r w:rsidR="00B13D65" w:rsidRPr="000E229F">
              <w:t xml:space="preserve"> 33.1. yra neįrodytas kaip toks pat</w:t>
            </w:r>
          </w:p>
          <w:p w14:paraId="35205E85" w14:textId="77777777" w:rsidR="00662983" w:rsidRPr="000E229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5EF0DA59" w:rsidR="00B13D65" w:rsidRPr="000E229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1"/>
                  <w14:checkedState w14:val="2612" w14:font="MS Gothic"/>
                  <w14:uncheckedState w14:val="2610" w14:font="MS Gothic"/>
                </w14:checkbox>
              </w:sdtPr>
              <w:sdtContent>
                <w:r w:rsidR="00AA6AC8">
                  <w:rPr>
                    <w:rStyle w:val="Style2"/>
                    <w:rFonts w:ascii="MS Gothic" w:eastAsia="MS Gothic" w:hAnsi="MS Gothic" w:hint="eastAsia"/>
                    <w:sz w:val="24"/>
                  </w:rPr>
                  <w:t>☒</w:t>
                </w:r>
              </w:sdtContent>
            </w:sdt>
            <w:r w:rsidR="00662983" w:rsidRPr="000E229F">
              <w:t xml:space="preserve"> 33.1 </w:t>
            </w:r>
            <w:r w:rsidR="00B13D65" w:rsidRPr="000E229F">
              <w:t>neįrodytas kaip didesnis</w:t>
            </w:r>
          </w:p>
          <w:p w14:paraId="512E653B" w14:textId="77777777" w:rsidR="00662983" w:rsidRPr="000E229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0E229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0E229F">
                  <w:rPr>
                    <w:rStyle w:val="Style2"/>
                    <w:rFonts w:ascii="Segoe UI Symbol" w:eastAsia="MS Gothic" w:hAnsi="Segoe UI Symbol" w:cs="Segoe UI Symbol"/>
                    <w:sz w:val="24"/>
                  </w:rPr>
                  <w:t>☐</w:t>
                </w:r>
              </w:sdtContent>
            </w:sdt>
            <w:r w:rsidR="00B13D65" w:rsidRPr="000E229F">
              <w:t xml:space="preserve"> 33.1. pateikti duomenys apie palyginamąjį efektyvumą yra netinkami vertinti</w:t>
            </w:r>
          </w:p>
          <w:p w14:paraId="5DDAA961" w14:textId="77777777" w:rsidR="00B13D65" w:rsidRPr="000E229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B13D65" w14:paraId="161CC3FE" w14:textId="77777777" w:rsidTr="00BD1E5A">
        <w:tc>
          <w:tcPr>
            <w:tcW w:w="9962" w:type="dxa"/>
            <w:gridSpan w:val="2"/>
          </w:tcPr>
          <w:p w14:paraId="3B2878F0" w14:textId="77777777" w:rsidR="00B13D65" w:rsidRPr="000E229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0E229F">
              <w:rPr>
                <w:rStyle w:val="Style2"/>
                <w:rFonts w:eastAsia="MS Gothic"/>
                <w:b/>
                <w:bCs/>
                <w:sz w:val="24"/>
              </w:rPr>
              <w:t>Klinikinis veiksmingumas</w:t>
            </w:r>
          </w:p>
          <w:p w14:paraId="1AB46894" w14:textId="77777777" w:rsidR="00B13D65" w:rsidRPr="000E229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B13D65" w14:paraId="3C60570A" w14:textId="77777777" w:rsidTr="00BD1E5A">
        <w:tc>
          <w:tcPr>
            <w:tcW w:w="4981" w:type="dxa"/>
          </w:tcPr>
          <w:p w14:paraId="6897B306" w14:textId="2C4F577F" w:rsidR="00B13D65" w:rsidRPr="000E229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Content>
                <w:r w:rsidR="0097328F">
                  <w:rPr>
                    <w:rStyle w:val="Style2"/>
                    <w:rFonts w:ascii="MS Gothic" w:eastAsia="MS Gothic" w:hAnsi="MS Gothic" w:hint="eastAsia"/>
                    <w:sz w:val="24"/>
                  </w:rPr>
                  <w:t>☐</w:t>
                </w:r>
              </w:sdtContent>
            </w:sdt>
            <w:r w:rsidR="00B13D65" w:rsidRPr="000E229F">
              <w:t xml:space="preserve"> 32.2. yra įvertintas kaip pagrindžiantis papildomos naudos pacientų sveikatai sukūrimą, lyginant su įprasta klinikine praktika</w:t>
            </w:r>
          </w:p>
          <w:p w14:paraId="71D57105" w14:textId="77777777" w:rsidR="00662983" w:rsidRPr="000E229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5317AC76" w:rsidR="00B13D65" w:rsidRPr="000E229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Content>
                <w:r w:rsidR="00AA6AC8">
                  <w:rPr>
                    <w:rStyle w:val="Style2"/>
                    <w:rFonts w:ascii="MS Gothic" w:eastAsia="MS Gothic" w:hAnsi="MS Gothic" w:hint="eastAsia"/>
                    <w:sz w:val="24"/>
                  </w:rPr>
                  <w:t>☐</w:t>
                </w:r>
              </w:sdtContent>
            </w:sdt>
            <w:r w:rsidR="00B13D65" w:rsidRPr="000E229F">
              <w:t xml:space="preserve"> 32.2. įvertintas kaip pagrindžiantis nesiskiriančios naudos pacientų sveikatai sukūrimą, lyginant su įprasta klinikine praktika</w:t>
            </w:r>
          </w:p>
          <w:p w14:paraId="287AD233" w14:textId="77777777" w:rsidR="00B13D65" w:rsidRPr="000E229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981" w:type="dxa"/>
          </w:tcPr>
          <w:p w14:paraId="74A2DECF" w14:textId="73B10014" w:rsidR="00662983" w:rsidRPr="000E229F" w:rsidRDefault="00000000" w:rsidP="00662983">
            <w:pPr>
              <w:jc w:val="both"/>
            </w:pPr>
            <w:sdt>
              <w:sdtPr>
                <w:rPr>
                  <w:rStyle w:val="Style2"/>
                  <w:sz w:val="24"/>
                </w:rPr>
                <w:id w:val="-1034573056"/>
                <w15:color w:val="FFCC00"/>
                <w14:checkbox>
                  <w14:checked w14:val="1"/>
                  <w14:checkedState w14:val="2612" w14:font="MS Gothic"/>
                  <w14:uncheckedState w14:val="2610" w14:font="MS Gothic"/>
                </w14:checkbox>
              </w:sdtPr>
              <w:sdtContent>
                <w:r w:rsidR="00AA6AC8">
                  <w:rPr>
                    <w:rStyle w:val="Style2"/>
                    <w:rFonts w:ascii="MS Gothic" w:eastAsia="MS Gothic" w:hAnsi="MS Gothic" w:hint="eastAsia"/>
                    <w:sz w:val="24"/>
                  </w:rPr>
                  <w:t>☒</w:t>
                </w:r>
              </w:sdtContent>
            </w:sdt>
            <w:r w:rsidR="00B13D65" w:rsidRPr="000E229F">
              <w:t xml:space="preserve"> 33.1. yra įvertintas kaip nepagrindžiantis papildomos </w:t>
            </w:r>
            <w:r w:rsidR="00662983" w:rsidRPr="000E229F">
              <w:t>naudos pacientų sveikatai sukūrimo, lyginant su  įprasta klinikine praktika.</w:t>
            </w:r>
          </w:p>
          <w:p w14:paraId="6C70BCFC" w14:textId="77777777" w:rsidR="00662983" w:rsidRPr="000E229F" w:rsidRDefault="00662983" w:rsidP="00BD1E5A">
            <w:pPr>
              <w:jc w:val="both"/>
            </w:pPr>
          </w:p>
          <w:p w14:paraId="0ADEC30D" w14:textId="25150412" w:rsidR="00B13D65" w:rsidRPr="000E229F"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0E229F">
                  <w:rPr>
                    <w:rStyle w:val="Style2"/>
                    <w:rFonts w:ascii="Segoe UI Symbol" w:eastAsia="MS Gothic" w:hAnsi="Segoe UI Symbol" w:cs="Segoe UI Symbol"/>
                    <w:sz w:val="24"/>
                  </w:rPr>
                  <w:t>☐</w:t>
                </w:r>
              </w:sdtContent>
            </w:sdt>
            <w:r w:rsidR="00B13D65" w:rsidRPr="000E229F">
              <w:t xml:space="preserve"> </w:t>
            </w:r>
            <w:r w:rsidR="00662983" w:rsidRPr="000E229F">
              <w:t xml:space="preserve">33.1. </w:t>
            </w:r>
            <w:r w:rsidR="00B13D65" w:rsidRPr="000E229F">
              <w:t>nesiskiriančios naudos pacientų sveikatai sukūrimo, lyginant su įprasta klinikine praktika.</w:t>
            </w:r>
          </w:p>
          <w:p w14:paraId="1EED7901" w14:textId="77777777" w:rsidR="00B13D65" w:rsidRPr="000E229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0E229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B13D65" w14:paraId="1C75AE76" w14:textId="77777777" w:rsidTr="00BD1E5A">
        <w:tc>
          <w:tcPr>
            <w:tcW w:w="9962" w:type="dxa"/>
            <w:gridSpan w:val="2"/>
          </w:tcPr>
          <w:p w14:paraId="56F7FA3E"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B13D65">
              <w:rPr>
                <w:rStyle w:val="Style2"/>
                <w:rFonts w:eastAsia="MS Gothic"/>
                <w:b/>
                <w:bCs/>
                <w:sz w:val="24"/>
              </w:rPr>
              <w:t>Kaštų naudingumas</w:t>
            </w:r>
          </w:p>
          <w:p w14:paraId="0247EDAD"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B13D65" w14:paraId="7091A05B" w14:textId="77777777" w:rsidTr="00BD1E5A">
        <w:tc>
          <w:tcPr>
            <w:tcW w:w="4981" w:type="dxa"/>
          </w:tcPr>
          <w:p w14:paraId="69B2A994" w14:textId="7B673431"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97328F">
                  <w:rPr>
                    <w:rStyle w:val="Style2"/>
                    <w:rFonts w:ascii="MS Gothic" w:eastAsia="MS Gothic" w:hAnsi="MS Gothic" w:hint="eastAsia"/>
                    <w:sz w:val="24"/>
                  </w:rPr>
                  <w:t>☐</w:t>
                </w:r>
              </w:sdtContent>
            </w:sdt>
            <w:r w:rsidR="00B13D65" w:rsidRPr="00B13D65">
              <w:t xml:space="preserve"> 32.3. atitinka referencinę naudingumo vertę, taikant</w:t>
            </w:r>
            <w:r w:rsidR="00662983">
              <w:t xml:space="preserve"> PGS</w:t>
            </w:r>
            <w:r w:rsidR="003C63AF" w:rsidRPr="005C168C">
              <w:t xml:space="preserve"> tam tikrais pacientų atvejais</w:t>
            </w:r>
            <w:r w:rsidR="003C63AF" w:rsidRPr="00314822">
              <w:t>.</w:t>
            </w:r>
          </w:p>
          <w:p w14:paraId="3F76F153"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5E4BD1E" w14:textId="3BF7C345" w:rsidR="00B13D65" w:rsidRPr="00B13D65" w:rsidRDefault="00000000" w:rsidP="00742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sdt>
              <w:sdtPr>
                <w:rPr>
                  <w:rStyle w:val="Style2"/>
                  <w:sz w:val="24"/>
                </w:rPr>
                <w:id w:val="-1308081728"/>
                <w15:color w:val="FFCC00"/>
                <w14:checkbox>
                  <w14:checked w14:val="0"/>
                  <w14:checkedState w14:val="2612" w14:font="MS Gothic"/>
                  <w14:uncheckedState w14:val="2610" w14:font="MS Gothic"/>
                </w14:checkbox>
              </w:sdtPr>
              <w:sdtContent>
                <w:r w:rsidR="003C63AF">
                  <w:rPr>
                    <w:rStyle w:val="Style2"/>
                    <w:rFonts w:ascii="MS Gothic" w:eastAsia="MS Gothic" w:hAnsi="MS Gothic" w:hint="eastAsia"/>
                    <w:sz w:val="24"/>
                  </w:rPr>
                  <w:t>☐</w:t>
                </w:r>
              </w:sdtContent>
            </w:sdt>
            <w:r w:rsidR="00B13D65" w:rsidRPr="00B13D65">
              <w:t xml:space="preserve"> 32.3. </w:t>
            </w:r>
            <w:r w:rsidR="005648CF" w:rsidRPr="00B13D65">
              <w:t xml:space="preserve">gydymo juo kaštai yra mažesni ar tokie patys esant iš esmės nesiskiriančiam palyginamajam efektyvumui, taikant </w:t>
            </w:r>
            <w:r w:rsidR="005648CF">
              <w:t>PGS.</w:t>
            </w:r>
          </w:p>
        </w:tc>
        <w:tc>
          <w:tcPr>
            <w:tcW w:w="4981" w:type="dxa"/>
          </w:tcPr>
          <w:p w14:paraId="53380063" w14:textId="07F023EC"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Content>
                <w:r w:rsidR="00B13D65" w:rsidRPr="00B13D65">
                  <w:rPr>
                    <w:rStyle w:val="Style2"/>
                    <w:rFonts w:ascii="Segoe UI Symbol" w:eastAsia="MS Gothic" w:hAnsi="Segoe UI Symbol" w:cs="Segoe UI Symbol"/>
                    <w:sz w:val="24"/>
                  </w:rPr>
                  <w:t>☐</w:t>
                </w:r>
              </w:sdtContent>
            </w:sdt>
            <w:r w:rsidR="00B13D65" w:rsidRPr="00B13D65">
              <w:t xml:space="preserve"> 33.3. neatitinka referencinės naudingumo vertės Lietuvos Respublikoje;</w:t>
            </w:r>
          </w:p>
          <w:p w14:paraId="229ED51A"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508B0FB1"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Content>
                <w:r w:rsidR="00B13D65" w:rsidRPr="00B13D65">
                  <w:rPr>
                    <w:rStyle w:val="Style2"/>
                    <w:rFonts w:ascii="Segoe UI Symbol" w:eastAsia="MS Gothic" w:hAnsi="Segoe UI Symbol" w:cs="Segoe UI Symbol"/>
                    <w:sz w:val="24"/>
                  </w:rPr>
                  <w:t>☐</w:t>
                </w:r>
              </w:sdtContent>
            </w:sdt>
            <w:r w:rsidR="00B13D65" w:rsidRPr="00B13D65">
              <w:t xml:space="preserve"> 33.3. gydymo juo kaštai yra didesni esant iš esmės nesiskiriančiam palyginamajam efektyvumui, taikant</w:t>
            </w:r>
            <w:r w:rsidR="00662983">
              <w:t xml:space="preserve"> PGS</w:t>
            </w:r>
          </w:p>
          <w:p w14:paraId="4A9C7D2A"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11365DCD" w:rsidR="00B13D65" w:rsidRP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1"/>
                  <w14:checkedState w14:val="2612" w14:font="MS Gothic"/>
                  <w14:uncheckedState w14:val="2610" w14:font="MS Gothic"/>
                </w14:checkbox>
              </w:sdtPr>
              <w:sdtContent>
                <w:r w:rsidR="00443009">
                  <w:rPr>
                    <w:rStyle w:val="Style2"/>
                    <w:rFonts w:ascii="MS Gothic" w:eastAsia="MS Gothic" w:hAnsi="MS Gothic" w:hint="eastAsia"/>
                    <w:sz w:val="24"/>
                  </w:rPr>
                  <w:t>☒</w:t>
                </w:r>
              </w:sdtContent>
            </w:sdt>
            <w:r w:rsidR="00B13D65" w:rsidRPr="00B13D65">
              <w:t xml:space="preserve"> 33.3. pateikti duomenys apie kaštų na</w:t>
            </w:r>
            <w:r w:rsidR="00662983">
              <w:t>udingumą yra netinkami vertinti</w:t>
            </w:r>
          </w:p>
          <w:p w14:paraId="470A48A4"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6E54D44C" w14:textId="77777777" w:rsidR="0055060B" w:rsidRPr="0055060B" w:rsidRDefault="0055060B" w:rsidP="0055060B">
      <w:pPr>
        <w:rPr>
          <w:b/>
        </w:rPr>
      </w:pPr>
    </w:p>
    <w:p w14:paraId="4761590D" w14:textId="77777777" w:rsidR="0055060B" w:rsidRPr="0055060B" w:rsidRDefault="0055060B" w:rsidP="0055060B">
      <w:pPr>
        <w:pStyle w:val="Sraopastraipa"/>
        <w:numPr>
          <w:ilvl w:val="0"/>
          <w:numId w:val="12"/>
        </w:numPr>
        <w:ind w:left="567" w:hanging="567"/>
        <w:rPr>
          <w:b/>
        </w:rPr>
      </w:pPr>
      <w:r w:rsidRPr="0055060B">
        <w:rPr>
          <w:b/>
        </w:rPr>
        <w:t>REKOMENDACIJA</w:t>
      </w:r>
    </w:p>
    <w:p w14:paraId="7CA221DC" w14:textId="77777777" w:rsidR="0055060B" w:rsidRPr="008B63AB" w:rsidRDefault="0055060B" w:rsidP="0055060B">
      <w:pPr>
        <w:rPr>
          <w:i/>
          <w:color w:val="00B050"/>
        </w:rPr>
      </w:pPr>
    </w:p>
    <w:p w14:paraId="7C9D01FE" w14:textId="1486D0DE" w:rsidR="003C63AF" w:rsidRPr="00E33EFF" w:rsidRDefault="003C63AF" w:rsidP="001A3610">
      <w:pPr>
        <w:spacing w:line="276" w:lineRule="auto"/>
        <w:jc w:val="both"/>
      </w:pPr>
      <w:r w:rsidRPr="00E33EFF">
        <w:t xml:space="preserve">Vadovaujantis </w:t>
      </w:r>
      <w:r>
        <w:t>V</w:t>
      </w:r>
      <w:r w:rsidRPr="00E33EFF">
        <w:t>aistinių preparatų ir medicinos pagalbos priemonių įrašymo į kompensavimo sąrašus ir jų keitimo tvarkos aprašo</w:t>
      </w:r>
      <w:r>
        <w:t>, patvirtinto</w:t>
      </w:r>
      <w:r w:rsidRPr="00E33EFF">
        <w:t xml:space="preserve"> Lietuvos Respublikos sveikatos apsaugos ministro 2002 m. balandžio 5 d. įsakymu Nr. V-159 „Dėl vaistinių preparatų ir medicinos pagalbos priemonių įrašymo į kompensavimo sąrašus ir jų keitimo tvarkos aprašo patvirtinimo“</w:t>
      </w:r>
      <w:r>
        <w:t>,</w:t>
      </w:r>
      <w:r w:rsidRPr="00E33EFF">
        <w:t xml:space="preserve"> punktu</w:t>
      </w:r>
      <w:r>
        <w:t>:</w:t>
      </w:r>
    </w:p>
    <w:p w14:paraId="1F36B6DF" w14:textId="77777777" w:rsidR="00347864" w:rsidRPr="003D6208" w:rsidRDefault="00347864" w:rsidP="00347864">
      <w:pPr>
        <w:jc w:val="both"/>
        <w:rPr>
          <w:i/>
          <w:color w:val="00B050"/>
        </w:rPr>
      </w:pPr>
      <w:r w:rsidRPr="00E33EFF">
        <w:t xml:space="preserve">34.4. rekomenduojama </w:t>
      </w:r>
      <w:r w:rsidRPr="00E33EFF">
        <w:rPr>
          <w:i/>
        </w:rPr>
        <w:t xml:space="preserve">nekompensuoti </w:t>
      </w:r>
      <w:r w:rsidRPr="00E33EFF">
        <w:t>vaistinio prepa</w:t>
      </w:r>
      <w:r>
        <w:t xml:space="preserve">rato pagal paraiškoje nurodytą </w:t>
      </w:r>
      <w:r w:rsidRPr="00E33EFF">
        <w:t>indika</w:t>
      </w:r>
      <w:r>
        <w:t xml:space="preserve">ciją </w:t>
      </w:r>
      <w:r w:rsidRPr="00E33EFF">
        <w:t>su skyrimo sąlygomis, dėl vertinimo išvadų</w:t>
      </w:r>
      <w:r>
        <w:t xml:space="preserve">, nurodytų 33.1 papunktyje, neatitikties </w:t>
      </w:r>
      <w:r w:rsidRPr="003D6208">
        <w:t>34.1 papunktyje išdėstytoms sąlygoms</w:t>
      </w:r>
      <w:r>
        <w:t>.</w:t>
      </w:r>
    </w:p>
    <w:p w14:paraId="5B343333" w14:textId="77777777" w:rsidR="003C63AF" w:rsidRDefault="003C63AF" w:rsidP="001A3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1A6ACBE" w14:textId="026E8294" w:rsidR="00C91C2D" w:rsidRPr="00554967" w:rsidRDefault="0097328F" w:rsidP="00554967">
      <w:pPr>
        <w:spacing w:line="276" w:lineRule="auto"/>
        <w:jc w:val="both"/>
      </w:pPr>
      <w:r w:rsidRPr="00554967">
        <w:t xml:space="preserve"> </w:t>
      </w:r>
    </w:p>
    <w:p w14:paraId="0E1C990A" w14:textId="77777777" w:rsidR="0097328F" w:rsidRDefault="0097328F" w:rsidP="0097328F">
      <w:pPr>
        <w:spacing w:line="276" w:lineRule="auto"/>
        <w:jc w:val="both"/>
        <w:rPr>
          <w:i/>
          <w:iCs/>
        </w:rPr>
      </w:pPr>
    </w:p>
    <w:p w14:paraId="64A1BB6B" w14:textId="77777777" w:rsidR="0097328F" w:rsidRDefault="0097328F" w:rsidP="0097328F">
      <w:pPr>
        <w:spacing w:line="276" w:lineRule="auto"/>
        <w:jc w:val="both"/>
        <w:rPr>
          <w:i/>
          <w:iCs/>
        </w:rPr>
      </w:pPr>
    </w:p>
    <w:p w14:paraId="2F3CADC5" w14:textId="77777777" w:rsidR="0097328F" w:rsidRDefault="0097328F" w:rsidP="0097328F">
      <w:pPr>
        <w:spacing w:line="276" w:lineRule="auto"/>
        <w:jc w:val="both"/>
        <w:rPr>
          <w:i/>
          <w:iCs/>
        </w:rPr>
      </w:pPr>
    </w:p>
    <w:p w14:paraId="00238513" w14:textId="50C62B99" w:rsidR="000915AB" w:rsidRPr="0053651E" w:rsidRDefault="000915AB" w:rsidP="000915AB">
      <w:pPr>
        <w:pStyle w:val="Betarp"/>
        <w:spacing w:line="276" w:lineRule="auto"/>
        <w:jc w:val="both"/>
        <w:rPr>
          <w:rFonts w:ascii="Times New Roman" w:hAnsi="Times New Roman"/>
          <w:i/>
          <w:iCs/>
          <w:sz w:val="24"/>
          <w:szCs w:val="24"/>
        </w:rPr>
      </w:pPr>
    </w:p>
    <w:sectPr w:rsidR="000915AB" w:rsidRPr="0053651E"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4BA1A" w14:textId="77777777" w:rsidR="00C1157C" w:rsidRDefault="00C1157C">
      <w:r>
        <w:separator/>
      </w:r>
    </w:p>
  </w:endnote>
  <w:endnote w:type="continuationSeparator" w:id="0">
    <w:p w14:paraId="70B4E487" w14:textId="77777777" w:rsidR="00C1157C" w:rsidRDefault="00C11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F46E2" w14:textId="77777777" w:rsidR="00C1157C" w:rsidRDefault="00C1157C">
      <w:r>
        <w:separator/>
      </w:r>
    </w:p>
  </w:footnote>
  <w:footnote w:type="continuationSeparator" w:id="0">
    <w:p w14:paraId="237751CC" w14:textId="77777777" w:rsidR="00C1157C" w:rsidRDefault="00C11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1845CF5C"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1A52">
      <w:rPr>
        <w:rStyle w:val="Puslapionumeris"/>
        <w:noProof/>
      </w:rPr>
      <w:t>7</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0D879C6"/>
    <w:multiLevelType w:val="hybridMultilevel"/>
    <w:tmpl w:val="F3F8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B1625"/>
    <w:multiLevelType w:val="hybridMultilevel"/>
    <w:tmpl w:val="5B00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AD2E58"/>
    <w:multiLevelType w:val="multilevel"/>
    <w:tmpl w:val="82660BE8"/>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6" w15:restartNumberingAfterBreak="0">
    <w:nsid w:val="332605BF"/>
    <w:multiLevelType w:val="hybridMultilevel"/>
    <w:tmpl w:val="484C0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9"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3A1538D"/>
    <w:multiLevelType w:val="hybridMultilevel"/>
    <w:tmpl w:val="2F7C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487D92"/>
    <w:multiLevelType w:val="hybridMultilevel"/>
    <w:tmpl w:val="63A8A7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D5D5412"/>
    <w:multiLevelType w:val="hybridMultilevel"/>
    <w:tmpl w:val="59A0DE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FE12046"/>
    <w:multiLevelType w:val="hybridMultilevel"/>
    <w:tmpl w:val="AF527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2105978">
    <w:abstractNumId w:val="9"/>
  </w:num>
  <w:num w:numId="2" w16cid:durableId="1327587808">
    <w:abstractNumId w:val="3"/>
  </w:num>
  <w:num w:numId="3" w16cid:durableId="1339577816">
    <w:abstractNumId w:val="11"/>
  </w:num>
  <w:num w:numId="4" w16cid:durableId="1267663730">
    <w:abstractNumId w:val="10"/>
  </w:num>
  <w:num w:numId="5" w16cid:durableId="1422683168">
    <w:abstractNumId w:val="8"/>
  </w:num>
  <w:num w:numId="6" w16cid:durableId="1404334563">
    <w:abstractNumId w:val="7"/>
  </w:num>
  <w:num w:numId="7" w16cid:durableId="175660257">
    <w:abstractNumId w:val="5"/>
  </w:num>
  <w:num w:numId="8" w16cid:durableId="732434757">
    <w:abstractNumId w:val="17"/>
  </w:num>
  <w:num w:numId="9" w16cid:durableId="2087602773">
    <w:abstractNumId w:val="0"/>
  </w:num>
  <w:num w:numId="10" w16cid:durableId="1375275547">
    <w:abstractNumId w:val="12"/>
  </w:num>
  <w:num w:numId="11" w16cid:durableId="1221285938">
    <w:abstractNumId w:val="15"/>
  </w:num>
  <w:num w:numId="12" w16cid:durableId="1521746294">
    <w:abstractNumId w:val="4"/>
  </w:num>
  <w:num w:numId="13" w16cid:durableId="2079939295">
    <w:abstractNumId w:val="2"/>
  </w:num>
  <w:num w:numId="14" w16cid:durableId="305746138">
    <w:abstractNumId w:val="13"/>
  </w:num>
  <w:num w:numId="15" w16cid:durableId="1348172066">
    <w:abstractNumId w:val="18"/>
  </w:num>
  <w:num w:numId="16" w16cid:durableId="485785087">
    <w:abstractNumId w:val="16"/>
  </w:num>
  <w:num w:numId="17" w16cid:durableId="135487983">
    <w:abstractNumId w:val="6"/>
  </w:num>
  <w:num w:numId="18" w16cid:durableId="1928883419">
    <w:abstractNumId w:val="1"/>
  </w:num>
  <w:num w:numId="19" w16cid:durableId="12464990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3F5B"/>
    <w:rsid w:val="00010786"/>
    <w:rsid w:val="000114DD"/>
    <w:rsid w:val="000136DE"/>
    <w:rsid w:val="000136F7"/>
    <w:rsid w:val="0002686C"/>
    <w:rsid w:val="00031D0E"/>
    <w:rsid w:val="000337E6"/>
    <w:rsid w:val="0003402E"/>
    <w:rsid w:val="00034EAE"/>
    <w:rsid w:val="00040236"/>
    <w:rsid w:val="000606BE"/>
    <w:rsid w:val="000736B8"/>
    <w:rsid w:val="0008190F"/>
    <w:rsid w:val="00081D9C"/>
    <w:rsid w:val="00082907"/>
    <w:rsid w:val="0008378D"/>
    <w:rsid w:val="000908A5"/>
    <w:rsid w:val="000915AB"/>
    <w:rsid w:val="00092805"/>
    <w:rsid w:val="000C2838"/>
    <w:rsid w:val="000C454C"/>
    <w:rsid w:val="000C4CDB"/>
    <w:rsid w:val="000D5038"/>
    <w:rsid w:val="000E229F"/>
    <w:rsid w:val="000E29D4"/>
    <w:rsid w:val="000F3540"/>
    <w:rsid w:val="00100491"/>
    <w:rsid w:val="00104E2E"/>
    <w:rsid w:val="00107287"/>
    <w:rsid w:val="00117406"/>
    <w:rsid w:val="00121EF0"/>
    <w:rsid w:val="00124A9E"/>
    <w:rsid w:val="00130703"/>
    <w:rsid w:val="0013153F"/>
    <w:rsid w:val="001408B8"/>
    <w:rsid w:val="001521D9"/>
    <w:rsid w:val="00154B01"/>
    <w:rsid w:val="001554E2"/>
    <w:rsid w:val="00164146"/>
    <w:rsid w:val="00165F83"/>
    <w:rsid w:val="0017369C"/>
    <w:rsid w:val="00180C39"/>
    <w:rsid w:val="00180D96"/>
    <w:rsid w:val="001921F3"/>
    <w:rsid w:val="001A0642"/>
    <w:rsid w:val="001A3610"/>
    <w:rsid w:val="001B3C5B"/>
    <w:rsid w:val="001D46A7"/>
    <w:rsid w:val="001E4BBB"/>
    <w:rsid w:val="001E6304"/>
    <w:rsid w:val="0020381E"/>
    <w:rsid w:val="00213471"/>
    <w:rsid w:val="00214F6C"/>
    <w:rsid w:val="00215906"/>
    <w:rsid w:val="0025697F"/>
    <w:rsid w:val="00260258"/>
    <w:rsid w:val="00272428"/>
    <w:rsid w:val="00272461"/>
    <w:rsid w:val="00272948"/>
    <w:rsid w:val="002946C7"/>
    <w:rsid w:val="002A6B73"/>
    <w:rsid w:val="002B07C9"/>
    <w:rsid w:val="002B3CC1"/>
    <w:rsid w:val="002C09E0"/>
    <w:rsid w:val="002C3A10"/>
    <w:rsid w:val="002C4A90"/>
    <w:rsid w:val="002D02EF"/>
    <w:rsid w:val="002D3679"/>
    <w:rsid w:val="002E0702"/>
    <w:rsid w:val="002E6F80"/>
    <w:rsid w:val="002F0E4F"/>
    <w:rsid w:val="002F1053"/>
    <w:rsid w:val="00306AB6"/>
    <w:rsid w:val="00306D00"/>
    <w:rsid w:val="00317B0E"/>
    <w:rsid w:val="0032204D"/>
    <w:rsid w:val="0032354B"/>
    <w:rsid w:val="003446FE"/>
    <w:rsid w:val="003458C3"/>
    <w:rsid w:val="00347864"/>
    <w:rsid w:val="00347FAA"/>
    <w:rsid w:val="0035172D"/>
    <w:rsid w:val="0036187D"/>
    <w:rsid w:val="00381024"/>
    <w:rsid w:val="00386307"/>
    <w:rsid w:val="003874DE"/>
    <w:rsid w:val="00390F3E"/>
    <w:rsid w:val="00393E9F"/>
    <w:rsid w:val="0039696E"/>
    <w:rsid w:val="003B211A"/>
    <w:rsid w:val="003C12B3"/>
    <w:rsid w:val="003C141F"/>
    <w:rsid w:val="003C63AF"/>
    <w:rsid w:val="003C6B0E"/>
    <w:rsid w:val="003C7257"/>
    <w:rsid w:val="003C7E35"/>
    <w:rsid w:val="003E5FCD"/>
    <w:rsid w:val="00404E8A"/>
    <w:rsid w:val="0040622F"/>
    <w:rsid w:val="00417DCF"/>
    <w:rsid w:val="00420BF8"/>
    <w:rsid w:val="00423160"/>
    <w:rsid w:val="00436E2F"/>
    <w:rsid w:val="00443009"/>
    <w:rsid w:val="00453862"/>
    <w:rsid w:val="00461338"/>
    <w:rsid w:val="00464659"/>
    <w:rsid w:val="004677DB"/>
    <w:rsid w:val="0048630F"/>
    <w:rsid w:val="004947A1"/>
    <w:rsid w:val="0049482A"/>
    <w:rsid w:val="00495B92"/>
    <w:rsid w:val="00496070"/>
    <w:rsid w:val="004979D3"/>
    <w:rsid w:val="004A00E7"/>
    <w:rsid w:val="004A3A61"/>
    <w:rsid w:val="004B59BA"/>
    <w:rsid w:val="004C263A"/>
    <w:rsid w:val="004D7B8F"/>
    <w:rsid w:val="004D7BDC"/>
    <w:rsid w:val="004E0ADB"/>
    <w:rsid w:val="004E6458"/>
    <w:rsid w:val="004E6E7D"/>
    <w:rsid w:val="004F1AAC"/>
    <w:rsid w:val="004F1AE2"/>
    <w:rsid w:val="004F34F0"/>
    <w:rsid w:val="005005EF"/>
    <w:rsid w:val="00521380"/>
    <w:rsid w:val="005227E0"/>
    <w:rsid w:val="005270F1"/>
    <w:rsid w:val="00534E11"/>
    <w:rsid w:val="0053651E"/>
    <w:rsid w:val="005400D9"/>
    <w:rsid w:val="00540135"/>
    <w:rsid w:val="00540971"/>
    <w:rsid w:val="005476A4"/>
    <w:rsid w:val="0055019B"/>
    <w:rsid w:val="0055060B"/>
    <w:rsid w:val="00554967"/>
    <w:rsid w:val="00556E63"/>
    <w:rsid w:val="005601A4"/>
    <w:rsid w:val="005648CF"/>
    <w:rsid w:val="00566DBB"/>
    <w:rsid w:val="005976CE"/>
    <w:rsid w:val="005A23D4"/>
    <w:rsid w:val="005A2D1E"/>
    <w:rsid w:val="005C493F"/>
    <w:rsid w:val="005C6BF7"/>
    <w:rsid w:val="005C71BF"/>
    <w:rsid w:val="005D002C"/>
    <w:rsid w:val="005D30E1"/>
    <w:rsid w:val="005D499E"/>
    <w:rsid w:val="005D6555"/>
    <w:rsid w:val="005D7BDF"/>
    <w:rsid w:val="005F2950"/>
    <w:rsid w:val="005F71D9"/>
    <w:rsid w:val="005F7602"/>
    <w:rsid w:val="006108BA"/>
    <w:rsid w:val="00613501"/>
    <w:rsid w:val="006166A8"/>
    <w:rsid w:val="00616854"/>
    <w:rsid w:val="006174A1"/>
    <w:rsid w:val="006221D7"/>
    <w:rsid w:val="00633B49"/>
    <w:rsid w:val="00636A50"/>
    <w:rsid w:val="0064297F"/>
    <w:rsid w:val="00646CF3"/>
    <w:rsid w:val="00662983"/>
    <w:rsid w:val="006661F8"/>
    <w:rsid w:val="006705B8"/>
    <w:rsid w:val="006834D3"/>
    <w:rsid w:val="00690A36"/>
    <w:rsid w:val="00692625"/>
    <w:rsid w:val="00695CD3"/>
    <w:rsid w:val="006A38B6"/>
    <w:rsid w:val="006B1987"/>
    <w:rsid w:val="006B5B71"/>
    <w:rsid w:val="006B6CB0"/>
    <w:rsid w:val="006C2B64"/>
    <w:rsid w:val="006D4C85"/>
    <w:rsid w:val="006E33F6"/>
    <w:rsid w:val="006E6020"/>
    <w:rsid w:val="006F1251"/>
    <w:rsid w:val="006F1C23"/>
    <w:rsid w:val="006F3037"/>
    <w:rsid w:val="00703166"/>
    <w:rsid w:val="007127F3"/>
    <w:rsid w:val="007301CF"/>
    <w:rsid w:val="007316FB"/>
    <w:rsid w:val="00737E2D"/>
    <w:rsid w:val="00742033"/>
    <w:rsid w:val="007424D5"/>
    <w:rsid w:val="007523DD"/>
    <w:rsid w:val="00757B7E"/>
    <w:rsid w:val="00771743"/>
    <w:rsid w:val="00771A84"/>
    <w:rsid w:val="00795DC5"/>
    <w:rsid w:val="00797153"/>
    <w:rsid w:val="007B0DDA"/>
    <w:rsid w:val="007B2749"/>
    <w:rsid w:val="007B3C4D"/>
    <w:rsid w:val="007C5B6E"/>
    <w:rsid w:val="007C7EFB"/>
    <w:rsid w:val="007D6482"/>
    <w:rsid w:val="007E4A19"/>
    <w:rsid w:val="007E52C1"/>
    <w:rsid w:val="007E5466"/>
    <w:rsid w:val="007F1949"/>
    <w:rsid w:val="00802956"/>
    <w:rsid w:val="008075B7"/>
    <w:rsid w:val="00817A84"/>
    <w:rsid w:val="008225A4"/>
    <w:rsid w:val="00826D5E"/>
    <w:rsid w:val="00832013"/>
    <w:rsid w:val="00834732"/>
    <w:rsid w:val="0084148C"/>
    <w:rsid w:val="00843554"/>
    <w:rsid w:val="0085200C"/>
    <w:rsid w:val="00857C52"/>
    <w:rsid w:val="008651E2"/>
    <w:rsid w:val="00880A44"/>
    <w:rsid w:val="0088345E"/>
    <w:rsid w:val="0088656F"/>
    <w:rsid w:val="008A0303"/>
    <w:rsid w:val="008A5FDD"/>
    <w:rsid w:val="008B2311"/>
    <w:rsid w:val="008C223C"/>
    <w:rsid w:val="008C3947"/>
    <w:rsid w:val="008C5560"/>
    <w:rsid w:val="008E7329"/>
    <w:rsid w:val="008F2ED5"/>
    <w:rsid w:val="009145D2"/>
    <w:rsid w:val="00916202"/>
    <w:rsid w:val="00917BFE"/>
    <w:rsid w:val="0092297E"/>
    <w:rsid w:val="009302F5"/>
    <w:rsid w:val="0093069F"/>
    <w:rsid w:val="009341BF"/>
    <w:rsid w:val="009342B2"/>
    <w:rsid w:val="00937907"/>
    <w:rsid w:val="00941739"/>
    <w:rsid w:val="00951573"/>
    <w:rsid w:val="009623CB"/>
    <w:rsid w:val="00963003"/>
    <w:rsid w:val="0097328F"/>
    <w:rsid w:val="00983471"/>
    <w:rsid w:val="009909AB"/>
    <w:rsid w:val="009B37DB"/>
    <w:rsid w:val="009C31E9"/>
    <w:rsid w:val="009C7A8C"/>
    <w:rsid w:val="009D23F9"/>
    <w:rsid w:val="009D4FA8"/>
    <w:rsid w:val="009E5A8B"/>
    <w:rsid w:val="009E6CD6"/>
    <w:rsid w:val="009F4DE9"/>
    <w:rsid w:val="00A00C3C"/>
    <w:rsid w:val="00A01091"/>
    <w:rsid w:val="00A06DBB"/>
    <w:rsid w:val="00A31E86"/>
    <w:rsid w:val="00A54D87"/>
    <w:rsid w:val="00A5553C"/>
    <w:rsid w:val="00A71554"/>
    <w:rsid w:val="00A81785"/>
    <w:rsid w:val="00A84803"/>
    <w:rsid w:val="00A84C51"/>
    <w:rsid w:val="00A86F2B"/>
    <w:rsid w:val="00A91366"/>
    <w:rsid w:val="00A93AA6"/>
    <w:rsid w:val="00AA4E48"/>
    <w:rsid w:val="00AA6202"/>
    <w:rsid w:val="00AA6AC8"/>
    <w:rsid w:val="00AA7883"/>
    <w:rsid w:val="00AC4A99"/>
    <w:rsid w:val="00AC64D2"/>
    <w:rsid w:val="00AE0FE8"/>
    <w:rsid w:val="00AE39C1"/>
    <w:rsid w:val="00AF0CB4"/>
    <w:rsid w:val="00AF60D5"/>
    <w:rsid w:val="00B04415"/>
    <w:rsid w:val="00B11D60"/>
    <w:rsid w:val="00B11E4B"/>
    <w:rsid w:val="00B13D65"/>
    <w:rsid w:val="00B15903"/>
    <w:rsid w:val="00B22497"/>
    <w:rsid w:val="00B236E0"/>
    <w:rsid w:val="00B35176"/>
    <w:rsid w:val="00B351ED"/>
    <w:rsid w:val="00B37245"/>
    <w:rsid w:val="00B4017A"/>
    <w:rsid w:val="00B4468D"/>
    <w:rsid w:val="00B46A10"/>
    <w:rsid w:val="00B51BB1"/>
    <w:rsid w:val="00B71C72"/>
    <w:rsid w:val="00B81E92"/>
    <w:rsid w:val="00B93B30"/>
    <w:rsid w:val="00B94CB5"/>
    <w:rsid w:val="00BA0DD9"/>
    <w:rsid w:val="00BB6312"/>
    <w:rsid w:val="00BC4D06"/>
    <w:rsid w:val="00BD585E"/>
    <w:rsid w:val="00BE5DED"/>
    <w:rsid w:val="00BF26A2"/>
    <w:rsid w:val="00BF2E0D"/>
    <w:rsid w:val="00BF3F8B"/>
    <w:rsid w:val="00BF76DA"/>
    <w:rsid w:val="00C07C7B"/>
    <w:rsid w:val="00C1157C"/>
    <w:rsid w:val="00C24479"/>
    <w:rsid w:val="00C35B63"/>
    <w:rsid w:val="00C37B53"/>
    <w:rsid w:val="00C517D2"/>
    <w:rsid w:val="00C62B36"/>
    <w:rsid w:val="00C638D6"/>
    <w:rsid w:val="00C7012C"/>
    <w:rsid w:val="00C91C2D"/>
    <w:rsid w:val="00C96915"/>
    <w:rsid w:val="00CB1C5E"/>
    <w:rsid w:val="00CC201F"/>
    <w:rsid w:val="00CC668D"/>
    <w:rsid w:val="00CC7832"/>
    <w:rsid w:val="00CF0C1C"/>
    <w:rsid w:val="00CF1FFA"/>
    <w:rsid w:val="00D1611D"/>
    <w:rsid w:val="00D2102A"/>
    <w:rsid w:val="00D23808"/>
    <w:rsid w:val="00D2781D"/>
    <w:rsid w:val="00D3016A"/>
    <w:rsid w:val="00D317D4"/>
    <w:rsid w:val="00D31A86"/>
    <w:rsid w:val="00D42960"/>
    <w:rsid w:val="00D43BD7"/>
    <w:rsid w:val="00D4485B"/>
    <w:rsid w:val="00D46408"/>
    <w:rsid w:val="00D4708D"/>
    <w:rsid w:val="00D4744C"/>
    <w:rsid w:val="00D5152F"/>
    <w:rsid w:val="00D63068"/>
    <w:rsid w:val="00D6498C"/>
    <w:rsid w:val="00D8521E"/>
    <w:rsid w:val="00D9291C"/>
    <w:rsid w:val="00D93A97"/>
    <w:rsid w:val="00D960E7"/>
    <w:rsid w:val="00DA0AF0"/>
    <w:rsid w:val="00DB0A92"/>
    <w:rsid w:val="00DB1F64"/>
    <w:rsid w:val="00DC2F53"/>
    <w:rsid w:val="00DC6816"/>
    <w:rsid w:val="00DC76C2"/>
    <w:rsid w:val="00DD1CF2"/>
    <w:rsid w:val="00DF36A5"/>
    <w:rsid w:val="00DF41B7"/>
    <w:rsid w:val="00DF4A4A"/>
    <w:rsid w:val="00DF583C"/>
    <w:rsid w:val="00E03C3F"/>
    <w:rsid w:val="00E073B4"/>
    <w:rsid w:val="00E13F26"/>
    <w:rsid w:val="00E23050"/>
    <w:rsid w:val="00E24D45"/>
    <w:rsid w:val="00E33DB8"/>
    <w:rsid w:val="00E34387"/>
    <w:rsid w:val="00E369FE"/>
    <w:rsid w:val="00E37C6F"/>
    <w:rsid w:val="00E475F8"/>
    <w:rsid w:val="00E5047D"/>
    <w:rsid w:val="00E5102E"/>
    <w:rsid w:val="00E5721C"/>
    <w:rsid w:val="00E619C6"/>
    <w:rsid w:val="00E732AB"/>
    <w:rsid w:val="00E745A1"/>
    <w:rsid w:val="00E81529"/>
    <w:rsid w:val="00E83A13"/>
    <w:rsid w:val="00E84FAD"/>
    <w:rsid w:val="00EB1C74"/>
    <w:rsid w:val="00EC2356"/>
    <w:rsid w:val="00EC2582"/>
    <w:rsid w:val="00EC337C"/>
    <w:rsid w:val="00ED0C4D"/>
    <w:rsid w:val="00ED0CFF"/>
    <w:rsid w:val="00ED31D2"/>
    <w:rsid w:val="00EE0ACF"/>
    <w:rsid w:val="00EE0EAC"/>
    <w:rsid w:val="00EE33CB"/>
    <w:rsid w:val="00EE400D"/>
    <w:rsid w:val="00F0061A"/>
    <w:rsid w:val="00F00A34"/>
    <w:rsid w:val="00F02834"/>
    <w:rsid w:val="00F07CD7"/>
    <w:rsid w:val="00F127E9"/>
    <w:rsid w:val="00F174C8"/>
    <w:rsid w:val="00F36972"/>
    <w:rsid w:val="00F42426"/>
    <w:rsid w:val="00F456BC"/>
    <w:rsid w:val="00F50666"/>
    <w:rsid w:val="00F60C95"/>
    <w:rsid w:val="00F61A52"/>
    <w:rsid w:val="00F70C9E"/>
    <w:rsid w:val="00F74A74"/>
    <w:rsid w:val="00F8382C"/>
    <w:rsid w:val="00F855D7"/>
    <w:rsid w:val="00F92035"/>
    <w:rsid w:val="00F92748"/>
    <w:rsid w:val="00F938D8"/>
    <w:rsid w:val="00F93EB1"/>
    <w:rsid w:val="00F953C7"/>
    <w:rsid w:val="00FA4169"/>
    <w:rsid w:val="00FB0D41"/>
    <w:rsid w:val="00FB2030"/>
    <w:rsid w:val="00FB7086"/>
    <w:rsid w:val="00FD1CF2"/>
    <w:rsid w:val="00FD3EDF"/>
    <w:rsid w:val="00FD6192"/>
    <w:rsid w:val="00FD793C"/>
    <w:rsid w:val="00FE0C24"/>
    <w:rsid w:val="00FE20E6"/>
    <w:rsid w:val="00FE3248"/>
    <w:rsid w:val="00FE3E3B"/>
    <w:rsid w:val="00FF403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uiPriority w:val="99"/>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aliases w:val="Summary box,Dossier Table"/>
    <w:basedOn w:val="prastojilentel"/>
    <w:uiPriority w:val="39"/>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s Points,Table Header Row,Bullet Paragraph,Bullet Point,Dairy Paragraphe,Table Legend,Bullet List,Bullet1,Bullet 1,1. Bullet Blank,Bulleted - 2,Use Case List Paragraph,List Paragraph1,Body Bullet,Table Number Paragraph,Ref,B1,bu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character" w:customStyle="1" w:styleId="SraopastraipaDiagrama">
    <w:name w:val="Sąrašo pastraipa Diagrama"/>
    <w:aliases w:val="Bullets Points Diagrama,Table Header Row Diagrama,Bullet Paragraph Diagrama,Bullet Point Diagrama,Dairy Paragraphe Diagrama,Table Legend Diagrama,Bullet List Diagrama,Bullet1 Diagrama,Bullet 1 Diagrama,1. Bullet Blank Diagrama"/>
    <w:link w:val="Sraopastraipa"/>
    <w:uiPriority w:val="34"/>
    <w:locked/>
    <w:rsid w:val="0055060B"/>
    <w:rPr>
      <w:sz w:val="24"/>
      <w:szCs w:val="24"/>
      <w:lang w:eastAsia="en-US"/>
    </w:rPr>
  </w:style>
  <w:style w:type="paragraph" w:styleId="Dokumentoinaostekstas">
    <w:name w:val="endnote text"/>
    <w:basedOn w:val="prastasis"/>
    <w:link w:val="DokumentoinaostekstasDiagrama"/>
    <w:semiHidden/>
    <w:unhideWhenUsed/>
    <w:rsid w:val="0055060B"/>
    <w:rPr>
      <w:sz w:val="20"/>
      <w:szCs w:val="20"/>
    </w:rPr>
  </w:style>
  <w:style w:type="character" w:customStyle="1" w:styleId="DokumentoinaostekstasDiagrama">
    <w:name w:val="Dokumento išnašos tekstas Diagrama"/>
    <w:basedOn w:val="Numatytasispastraiposriftas"/>
    <w:link w:val="Dokumentoinaostekstas"/>
    <w:semiHidden/>
    <w:rsid w:val="0055060B"/>
    <w:rPr>
      <w:lang w:eastAsia="en-US"/>
    </w:rPr>
  </w:style>
  <w:style w:type="character" w:styleId="Dokumentoinaosnumeris">
    <w:name w:val="endnote reference"/>
    <w:basedOn w:val="Numatytasispastraiposriftas"/>
    <w:semiHidden/>
    <w:unhideWhenUsed/>
    <w:rsid w:val="0055060B"/>
    <w:rPr>
      <w:vertAlign w:val="superscript"/>
    </w:rPr>
  </w:style>
  <w:style w:type="paragraph" w:styleId="HTMLiankstoformatuotas">
    <w:name w:val="HTML Preformatted"/>
    <w:basedOn w:val="prastasis"/>
    <w:link w:val="HTMLiankstoformatuotasDiagrama"/>
    <w:uiPriority w:val="99"/>
    <w:unhideWhenUsed/>
    <w:rsid w:val="0086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iankstoformatuotasDiagrama">
    <w:name w:val="HTML iš anksto formatuotas Diagrama"/>
    <w:basedOn w:val="Numatytasispastraiposriftas"/>
    <w:link w:val="HTMLiankstoformatuotas"/>
    <w:uiPriority w:val="99"/>
    <w:rsid w:val="008651E2"/>
    <w:rPr>
      <w:rFonts w:ascii="Courier New" w:hAnsi="Courier New" w:cs="Courier New"/>
      <w:lang w:eastAsia="en-GB"/>
    </w:rPr>
  </w:style>
  <w:style w:type="character" w:customStyle="1" w:styleId="y2iqfc">
    <w:name w:val="y2iqfc"/>
    <w:basedOn w:val="Numatytasispastraiposriftas"/>
    <w:rsid w:val="008651E2"/>
  </w:style>
  <w:style w:type="paragraph" w:styleId="prastasiniatinklio">
    <w:name w:val="Normal (Web)"/>
    <w:basedOn w:val="prastasis"/>
    <w:uiPriority w:val="99"/>
    <w:unhideWhenUsed/>
    <w:rsid w:val="003C12B3"/>
    <w:pPr>
      <w:spacing w:before="100" w:beforeAutospacing="1" w:after="100" w:afterAutospacing="1"/>
    </w:pPr>
    <w:rPr>
      <w:lang w:val="en-US"/>
    </w:rPr>
  </w:style>
  <w:style w:type="paragraph" w:customStyle="1" w:styleId="Tekstas">
    <w:name w:val="Tekstas"/>
    <w:basedOn w:val="prastasis"/>
    <w:link w:val="TekstasChar"/>
    <w:qFormat/>
    <w:rsid w:val="00D317D4"/>
    <w:pPr>
      <w:spacing w:after="120"/>
      <w:jc w:val="both"/>
    </w:pPr>
  </w:style>
  <w:style w:type="character" w:customStyle="1" w:styleId="TekstasChar">
    <w:name w:val="Tekstas Char"/>
    <w:link w:val="Tekstas"/>
    <w:rsid w:val="00D317D4"/>
    <w:rPr>
      <w:sz w:val="24"/>
      <w:szCs w:val="24"/>
      <w:lang w:eastAsia="en-US"/>
    </w:rPr>
  </w:style>
  <w:style w:type="character" w:styleId="Puslapioinaosnuoroda">
    <w:name w:val="footnote reference"/>
    <w:basedOn w:val="Numatytasispastraiposriftas"/>
    <w:semiHidden/>
    <w:unhideWhenUsed/>
    <w:rsid w:val="00D960E7"/>
    <w:rPr>
      <w:vertAlign w:val="superscript"/>
    </w:rPr>
  </w:style>
  <w:style w:type="paragraph" w:styleId="Puslapioinaostekstas">
    <w:name w:val="footnote text"/>
    <w:basedOn w:val="prastasis"/>
    <w:link w:val="PuslapioinaostekstasDiagrama"/>
    <w:semiHidden/>
    <w:unhideWhenUsed/>
    <w:rsid w:val="00D960E7"/>
    <w:rPr>
      <w:sz w:val="20"/>
      <w:szCs w:val="20"/>
    </w:rPr>
  </w:style>
  <w:style w:type="character" w:customStyle="1" w:styleId="PuslapioinaostekstasDiagrama">
    <w:name w:val="Puslapio išnašos tekstas Diagrama"/>
    <w:basedOn w:val="Numatytasispastraiposriftas"/>
    <w:link w:val="Puslapioinaostekstas"/>
    <w:semiHidden/>
    <w:rsid w:val="00D960E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410394">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 w:id="1865247025">
      <w:bodyDiv w:val="1"/>
      <w:marLeft w:val="0"/>
      <w:marRight w:val="0"/>
      <w:marTop w:val="0"/>
      <w:marBottom w:val="0"/>
      <w:divBdr>
        <w:top w:val="none" w:sz="0" w:space="0" w:color="auto"/>
        <w:left w:val="none" w:sz="0" w:space="0" w:color="auto"/>
        <w:bottom w:val="none" w:sz="0" w:space="0" w:color="auto"/>
        <w:right w:val="none" w:sz="0" w:space="0" w:color="auto"/>
      </w:divBdr>
    </w:div>
    <w:div w:id="192984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163500F318D24E8FC8A28C06E30CC9"/>
        <w:category>
          <w:name w:val="General"/>
          <w:gallery w:val="placeholder"/>
        </w:category>
        <w:types>
          <w:type w:val="bbPlcHdr"/>
        </w:types>
        <w:behaviors>
          <w:behavior w:val="content"/>
        </w:behaviors>
        <w:guid w:val="{8F884C10-DF19-CF49-B7A7-EE231D6D1539}"/>
      </w:docPartPr>
      <w:docPartBody>
        <w:p w:rsidR="0096442F" w:rsidRDefault="00220729" w:rsidP="00220729">
          <w:pPr>
            <w:pStyle w:val="F3163500F318D24E8FC8A28C06E30CC9"/>
          </w:pPr>
          <w:r w:rsidRPr="00546469">
            <w:rPr>
              <w:rStyle w:val="Vietosrezervavimoenklotekstas"/>
            </w:rPr>
            <w:t>Click or tap here to enter text.</w:t>
          </w:r>
        </w:p>
      </w:docPartBody>
    </w:docPart>
    <w:docPart>
      <w:docPartPr>
        <w:name w:val="7D267F8D705E054EB95C826FFB5F98EB"/>
        <w:category>
          <w:name w:val="General"/>
          <w:gallery w:val="placeholder"/>
        </w:category>
        <w:types>
          <w:type w:val="bbPlcHdr"/>
        </w:types>
        <w:behaviors>
          <w:behavior w:val="content"/>
        </w:behaviors>
        <w:guid w:val="{D514D472-7EFA-DE4B-A01E-FD1ACBA8F738}"/>
      </w:docPartPr>
      <w:docPartBody>
        <w:p w:rsidR="002859A3" w:rsidRDefault="00B34FCC" w:rsidP="00B34FCC">
          <w:pPr>
            <w:pStyle w:val="7D267F8D705E054EB95C826FFB5F98EB"/>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3250"/>
    <w:rsid w:val="00031C95"/>
    <w:rsid w:val="000937FE"/>
    <w:rsid w:val="000A559A"/>
    <w:rsid w:val="00106A56"/>
    <w:rsid w:val="001227E4"/>
    <w:rsid w:val="00211441"/>
    <w:rsid w:val="00220729"/>
    <w:rsid w:val="002224E2"/>
    <w:rsid w:val="002859A3"/>
    <w:rsid w:val="003A2F2A"/>
    <w:rsid w:val="003C1AE1"/>
    <w:rsid w:val="004144A3"/>
    <w:rsid w:val="004160E7"/>
    <w:rsid w:val="004B78E8"/>
    <w:rsid w:val="004F31CA"/>
    <w:rsid w:val="005074B9"/>
    <w:rsid w:val="00552E58"/>
    <w:rsid w:val="005E40DD"/>
    <w:rsid w:val="006F33CC"/>
    <w:rsid w:val="007126F3"/>
    <w:rsid w:val="007C6D1D"/>
    <w:rsid w:val="007D17CA"/>
    <w:rsid w:val="007E6506"/>
    <w:rsid w:val="00843AE5"/>
    <w:rsid w:val="008A34C5"/>
    <w:rsid w:val="008C49D4"/>
    <w:rsid w:val="00936288"/>
    <w:rsid w:val="0096442F"/>
    <w:rsid w:val="00964DDE"/>
    <w:rsid w:val="00965277"/>
    <w:rsid w:val="009B3BF0"/>
    <w:rsid w:val="009D5E5E"/>
    <w:rsid w:val="009F39E3"/>
    <w:rsid w:val="00A04012"/>
    <w:rsid w:val="00B23DC0"/>
    <w:rsid w:val="00B34FCC"/>
    <w:rsid w:val="00CB4BD1"/>
    <w:rsid w:val="00CE2DA9"/>
    <w:rsid w:val="00CE44BE"/>
    <w:rsid w:val="00CE49F2"/>
    <w:rsid w:val="00CE5289"/>
    <w:rsid w:val="00CF66F6"/>
    <w:rsid w:val="00DE62BE"/>
    <w:rsid w:val="00E44A86"/>
    <w:rsid w:val="00E86D0F"/>
    <w:rsid w:val="00EF6E0C"/>
    <w:rsid w:val="00F64D17"/>
    <w:rsid w:val="00FB276D"/>
    <w:rsid w:val="00FE0D4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34FCC"/>
    <w:rPr>
      <w:color w:val="808080"/>
    </w:rPr>
  </w:style>
  <w:style w:type="paragraph" w:customStyle="1" w:styleId="F3163500F318D24E8FC8A28C06E30CC9">
    <w:name w:val="F3163500F318D24E8FC8A28C06E30CC9"/>
    <w:rsid w:val="00220729"/>
    <w:pPr>
      <w:spacing w:after="0" w:line="240" w:lineRule="auto"/>
    </w:pPr>
    <w:rPr>
      <w:sz w:val="24"/>
      <w:szCs w:val="24"/>
      <w:lang w:eastAsia="en-GB"/>
    </w:rPr>
  </w:style>
  <w:style w:type="paragraph" w:customStyle="1" w:styleId="7D267F8D705E054EB95C826FFB5F98EB">
    <w:name w:val="7D267F8D705E054EB95C826FFB5F98EB"/>
    <w:rsid w:val="00B34FCC"/>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93B7F-C6BB-42DB-A781-561E4FD20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10966</Words>
  <Characters>6252</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17184</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2023-12-22T10:47:00Z</dcterms:created>
  <dcterms:modified xsi:type="dcterms:W3CDTF">2023-12-22T10:47:00Z</dcterms:modified>
</cp:coreProperties>
</file>