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8975C" w14:textId="77777777" w:rsidR="003D3228" w:rsidRPr="00D9000F" w:rsidRDefault="003D3228" w:rsidP="003D3228">
      <w:pPr>
        <w:ind w:left="5529"/>
      </w:pPr>
    </w:p>
    <w:p w14:paraId="154365D6" w14:textId="77777777" w:rsidR="003D3228" w:rsidRPr="00D9000F" w:rsidRDefault="003D3228" w:rsidP="003D3228">
      <w:pPr>
        <w:ind w:left="6096"/>
      </w:pPr>
      <w:r w:rsidRPr="00D9000F">
        <w:t>Forma patvirtinta</w:t>
      </w:r>
    </w:p>
    <w:p w14:paraId="55A68C2C" w14:textId="77777777" w:rsidR="003D3228" w:rsidRPr="00D9000F" w:rsidRDefault="003D3228" w:rsidP="003D3228">
      <w:pPr>
        <w:ind w:left="6096"/>
      </w:pPr>
      <w:r w:rsidRPr="00D9000F">
        <w:t>Valstybinės vaistų kontrolės tarnybos prie Lietuvos Respublikos sveikatos apsaugos ministerijos viršininko 2021 m. lapkričio 12 d. įsakymu Nr. (1.72E)1A-1418</w:t>
      </w:r>
    </w:p>
    <w:p w14:paraId="715C4E1F" w14:textId="77777777" w:rsidR="003D3228" w:rsidRPr="00D9000F" w:rsidRDefault="003D3228" w:rsidP="003D3228">
      <w:pPr>
        <w:ind w:left="6096"/>
      </w:pPr>
      <w:r w:rsidRPr="00D9000F">
        <w:t>(Valstybinės vaistų kontrolės tarnybos prie Lietuvos Respublikos sveikatos apsaugos ministerijos viršininko 2022 m.                         d. įsakymo Nr.                    redakcija)</w:t>
      </w:r>
    </w:p>
    <w:p w14:paraId="7D2DE8CE" w14:textId="77777777" w:rsidR="003D3228" w:rsidRPr="00D9000F" w:rsidRDefault="003D3228" w:rsidP="003D3228"/>
    <w:p w14:paraId="65491641" w14:textId="77777777" w:rsidR="003D3228" w:rsidRPr="00D9000F" w:rsidRDefault="003D3228" w:rsidP="003D3228"/>
    <w:p w14:paraId="3FE79959" w14:textId="77777777" w:rsidR="003D3228" w:rsidRPr="00D9000F" w:rsidRDefault="003D3228" w:rsidP="003D3228">
      <w:pPr>
        <w:jc w:val="center"/>
        <w:rPr>
          <w:b/>
          <w:bCs/>
          <w:caps/>
        </w:rPr>
      </w:pPr>
      <w:r w:rsidRPr="00D9000F">
        <w:rPr>
          <w:b/>
        </w:rPr>
        <w:t xml:space="preserve">REKOMENDACIJA DĖL VAISTINIO PREPARATO </w:t>
      </w:r>
      <w:r w:rsidRPr="00D9000F">
        <w:rPr>
          <w:b/>
          <w:bCs/>
          <w:caps/>
        </w:rPr>
        <w:t>Lietuvos Respublikos Sveikatos apsaugos ministerijos vaistinių preparatų ir medicinos pagalbos priemonių kompensavimo komisijai</w:t>
      </w:r>
    </w:p>
    <w:p w14:paraId="32F2CE17" w14:textId="77777777" w:rsidR="003D3228" w:rsidRPr="00D9000F" w:rsidRDefault="003D3228" w:rsidP="003D3228">
      <w:pPr>
        <w:jc w:val="center"/>
        <w:rPr>
          <w:b/>
        </w:rPr>
      </w:pPr>
    </w:p>
    <w:p w14:paraId="61A82BBD" w14:textId="0D519853" w:rsidR="00D05CAA" w:rsidRPr="00D9000F" w:rsidRDefault="00D05CAA" w:rsidP="00D05CAA">
      <w:pPr>
        <w:jc w:val="center"/>
        <w:rPr>
          <w:b/>
        </w:rPr>
      </w:pPr>
      <w:proofErr w:type="spellStart"/>
      <w:r w:rsidRPr="00D9000F">
        <w:rPr>
          <w:b/>
        </w:rPr>
        <w:t>Olumiant</w:t>
      </w:r>
      <w:proofErr w:type="spellEnd"/>
      <w:r w:rsidRPr="00D9000F">
        <w:rPr>
          <w:b/>
        </w:rPr>
        <w:t xml:space="preserve"> </w:t>
      </w:r>
      <w:r w:rsidR="007A4532" w:rsidRPr="00D9000F">
        <w:rPr>
          <w:b/>
        </w:rPr>
        <w:t>2</w:t>
      </w:r>
      <w:r w:rsidR="00945B4D" w:rsidRPr="00D9000F">
        <w:rPr>
          <w:b/>
        </w:rPr>
        <w:t xml:space="preserve"> </w:t>
      </w:r>
      <w:r w:rsidRPr="00D9000F">
        <w:rPr>
          <w:b/>
        </w:rPr>
        <w:t>mg plėvele dengtos tabletės</w:t>
      </w:r>
    </w:p>
    <w:p w14:paraId="43D50A94" w14:textId="588A9410" w:rsidR="00945B4D" w:rsidRPr="00D9000F" w:rsidRDefault="00945B4D" w:rsidP="00945B4D">
      <w:pPr>
        <w:jc w:val="center"/>
        <w:rPr>
          <w:b/>
        </w:rPr>
      </w:pPr>
      <w:proofErr w:type="spellStart"/>
      <w:r w:rsidRPr="00D9000F">
        <w:rPr>
          <w:b/>
        </w:rPr>
        <w:t>Olumiant</w:t>
      </w:r>
      <w:proofErr w:type="spellEnd"/>
      <w:r w:rsidRPr="00D9000F">
        <w:rPr>
          <w:b/>
        </w:rPr>
        <w:t xml:space="preserve"> 4 mg plėvele dengtos tabletės</w:t>
      </w:r>
    </w:p>
    <w:p w14:paraId="4DF56FC3" w14:textId="77777777" w:rsidR="00945B4D" w:rsidRPr="00D9000F" w:rsidRDefault="00945B4D" w:rsidP="00D05CAA">
      <w:pPr>
        <w:jc w:val="center"/>
        <w:rPr>
          <w:b/>
        </w:rPr>
      </w:pPr>
    </w:p>
    <w:p w14:paraId="4C921169" w14:textId="77777777" w:rsidR="003D3228" w:rsidRPr="00D9000F" w:rsidRDefault="003D3228" w:rsidP="003D3228">
      <w:pPr>
        <w:jc w:val="center"/>
      </w:pPr>
    </w:p>
    <w:p w14:paraId="0173C782" w14:textId="77777777" w:rsidR="00D05CAA" w:rsidRPr="00D9000F" w:rsidRDefault="00D05CAA" w:rsidP="00D05CAA">
      <w:pPr>
        <w:jc w:val="center"/>
      </w:pPr>
      <w:r w:rsidRPr="00D9000F">
        <w:t>(</w:t>
      </w:r>
      <w:bookmarkStart w:id="0" w:name="_GoBack"/>
      <w:r w:rsidRPr="00D9000F">
        <w:rPr>
          <w:b/>
        </w:rPr>
        <w:t>Baricitinibas</w:t>
      </w:r>
      <w:bookmarkEnd w:id="0"/>
      <w:r w:rsidRPr="00D9000F">
        <w:t>)</w:t>
      </w:r>
    </w:p>
    <w:p w14:paraId="56201887" w14:textId="77777777" w:rsidR="003D3228" w:rsidRPr="00D9000F" w:rsidRDefault="003D3228" w:rsidP="003D3228">
      <w:pPr>
        <w:jc w:val="center"/>
      </w:pPr>
    </w:p>
    <w:p w14:paraId="12B199F7" w14:textId="77777777" w:rsidR="00D05CAA" w:rsidRPr="00D9000F" w:rsidRDefault="00D05CAA" w:rsidP="00D05CAA">
      <w:pPr>
        <w:jc w:val="center"/>
        <w:rPr>
          <w:b/>
        </w:rPr>
      </w:pPr>
      <w:r w:rsidRPr="00D9000F">
        <w:rPr>
          <w:b/>
        </w:rPr>
        <w:t>STV-49</w:t>
      </w:r>
    </w:p>
    <w:p w14:paraId="1C3D5BED" w14:textId="77777777" w:rsidR="003D3228" w:rsidRPr="00D9000F" w:rsidRDefault="003D3228" w:rsidP="003D3228">
      <w:pPr>
        <w:jc w:val="center"/>
        <w:rPr>
          <w:b/>
        </w:rPr>
      </w:pPr>
    </w:p>
    <w:p w14:paraId="78FC4FDD" w14:textId="77777777" w:rsidR="003D3228" w:rsidRPr="00D9000F" w:rsidRDefault="003D3228" w:rsidP="003D3228">
      <w:pPr>
        <w:jc w:val="center"/>
        <w:rPr>
          <w:b/>
        </w:rPr>
      </w:pPr>
    </w:p>
    <w:p w14:paraId="0290B70B" w14:textId="77777777" w:rsidR="003D3228" w:rsidRPr="00D9000F" w:rsidRDefault="003D3228" w:rsidP="003D3228">
      <w:pPr>
        <w:pStyle w:val="Sraopastraipa"/>
        <w:numPr>
          <w:ilvl w:val="0"/>
          <w:numId w:val="1"/>
        </w:numPr>
        <w:tabs>
          <w:tab w:val="left" w:pos="567"/>
        </w:tabs>
        <w:ind w:left="567" w:hanging="567"/>
        <w:rPr>
          <w:b/>
          <w:bCs/>
          <w:caps/>
        </w:rPr>
      </w:pPr>
      <w:r w:rsidRPr="00D9000F">
        <w:rPr>
          <w:b/>
          <w:bCs/>
          <w:caps/>
        </w:rPr>
        <w:t>Bendroji dalis</w:t>
      </w:r>
    </w:p>
    <w:p w14:paraId="04CAC7E3" w14:textId="77777777" w:rsidR="003D3228" w:rsidRPr="00D9000F" w:rsidRDefault="003D3228" w:rsidP="003D3228">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945B4D" w:rsidRPr="00D9000F" w14:paraId="2027F97B" w14:textId="77777777" w:rsidTr="000A2C78">
        <w:trPr>
          <w:trHeight w:val="314"/>
        </w:trPr>
        <w:tc>
          <w:tcPr>
            <w:tcW w:w="632" w:type="dxa"/>
          </w:tcPr>
          <w:p w14:paraId="72630D5B" w14:textId="77777777" w:rsidR="003D3228" w:rsidRPr="00D9000F" w:rsidRDefault="003D3228" w:rsidP="000A2C78">
            <w:pPr>
              <w:rPr>
                <w:rFonts w:eastAsia="Arial"/>
              </w:rPr>
            </w:pPr>
            <w:r w:rsidRPr="00D9000F">
              <w:rPr>
                <w:rFonts w:eastAsia="Arial"/>
              </w:rPr>
              <w:t>1.1</w:t>
            </w:r>
          </w:p>
        </w:tc>
        <w:tc>
          <w:tcPr>
            <w:tcW w:w="3694" w:type="dxa"/>
          </w:tcPr>
          <w:p w14:paraId="5D044E3D" w14:textId="77777777" w:rsidR="003D3228" w:rsidRPr="00D9000F" w:rsidRDefault="003D3228" w:rsidP="000A2C78">
            <w:pPr>
              <w:rPr>
                <w:rFonts w:eastAsia="Arial"/>
              </w:rPr>
            </w:pPr>
            <w:r w:rsidRPr="00D9000F">
              <w:rPr>
                <w:rFonts w:eastAsia="Arial"/>
              </w:rPr>
              <w:t>Pareiškėjas</w:t>
            </w:r>
          </w:p>
        </w:tc>
        <w:tc>
          <w:tcPr>
            <w:tcW w:w="5167" w:type="dxa"/>
          </w:tcPr>
          <w:p w14:paraId="093A6456" w14:textId="16218118" w:rsidR="003D3228" w:rsidRPr="00D9000F" w:rsidRDefault="00D05CAA" w:rsidP="000A2C78">
            <w:r w:rsidRPr="00D9000F">
              <w:rPr>
                <w:szCs w:val="24"/>
              </w:rPr>
              <w:t xml:space="preserve">UAB </w:t>
            </w:r>
            <w:proofErr w:type="spellStart"/>
            <w:r w:rsidRPr="00D9000F">
              <w:rPr>
                <w:szCs w:val="24"/>
              </w:rPr>
              <w:t>Eli</w:t>
            </w:r>
            <w:proofErr w:type="spellEnd"/>
            <w:r w:rsidRPr="00D9000F">
              <w:rPr>
                <w:szCs w:val="24"/>
              </w:rPr>
              <w:t xml:space="preserve"> </w:t>
            </w:r>
            <w:proofErr w:type="spellStart"/>
            <w:r w:rsidRPr="00D9000F">
              <w:rPr>
                <w:szCs w:val="24"/>
              </w:rPr>
              <w:t>Lilly</w:t>
            </w:r>
            <w:proofErr w:type="spellEnd"/>
            <w:r w:rsidRPr="00D9000F">
              <w:rPr>
                <w:szCs w:val="24"/>
              </w:rPr>
              <w:t xml:space="preserve"> Lietuva</w:t>
            </w:r>
          </w:p>
        </w:tc>
      </w:tr>
      <w:tr w:rsidR="00945B4D" w:rsidRPr="00D9000F" w14:paraId="7D20B29B" w14:textId="77777777" w:rsidTr="000A2C78">
        <w:trPr>
          <w:trHeight w:val="156"/>
        </w:trPr>
        <w:tc>
          <w:tcPr>
            <w:tcW w:w="632" w:type="dxa"/>
          </w:tcPr>
          <w:p w14:paraId="389AAD0A" w14:textId="77777777" w:rsidR="003D3228" w:rsidRPr="00D9000F" w:rsidRDefault="003D3228" w:rsidP="000A2C78">
            <w:pPr>
              <w:rPr>
                <w:rFonts w:eastAsia="Arial"/>
              </w:rPr>
            </w:pPr>
            <w:r w:rsidRPr="00D9000F">
              <w:rPr>
                <w:rFonts w:eastAsia="Arial"/>
              </w:rPr>
              <w:t>1.2</w:t>
            </w:r>
          </w:p>
        </w:tc>
        <w:tc>
          <w:tcPr>
            <w:tcW w:w="3694" w:type="dxa"/>
          </w:tcPr>
          <w:p w14:paraId="20ED2BCE" w14:textId="77777777" w:rsidR="003D3228" w:rsidRPr="00D9000F" w:rsidRDefault="003D3228" w:rsidP="000A2C78">
            <w:pPr>
              <w:rPr>
                <w:bCs/>
                <w:lang w:eastAsia="lt-LT"/>
              </w:rPr>
            </w:pPr>
            <w:r w:rsidRPr="00D9000F">
              <w:rPr>
                <w:bCs/>
                <w:lang w:eastAsia="lt-LT"/>
              </w:rPr>
              <w:t xml:space="preserve">Registracijos data </w:t>
            </w:r>
          </w:p>
        </w:tc>
        <w:tc>
          <w:tcPr>
            <w:tcW w:w="5167" w:type="dxa"/>
          </w:tcPr>
          <w:p w14:paraId="45B64924" w14:textId="0003A26C" w:rsidR="003D3228" w:rsidRPr="00D9000F" w:rsidRDefault="00685CA7" w:rsidP="000A2C78">
            <w:pPr>
              <w:rPr>
                <w:rStyle w:val="Style2"/>
                <w:sz w:val="24"/>
                <w:szCs w:val="24"/>
                <w:lang w:eastAsia="en-US"/>
              </w:rPr>
            </w:pPr>
            <w:r w:rsidRPr="00D9000F">
              <w:rPr>
                <w:sz w:val="24"/>
                <w:szCs w:val="24"/>
                <w:shd w:val="clear" w:color="auto" w:fill="FFFFFF"/>
              </w:rPr>
              <w:t>2017-02-13</w:t>
            </w:r>
          </w:p>
        </w:tc>
      </w:tr>
      <w:tr w:rsidR="00945B4D" w:rsidRPr="00D9000F" w14:paraId="5984B186" w14:textId="77777777" w:rsidTr="000A2C78">
        <w:trPr>
          <w:trHeight w:val="1500"/>
        </w:trPr>
        <w:tc>
          <w:tcPr>
            <w:tcW w:w="632" w:type="dxa"/>
          </w:tcPr>
          <w:p w14:paraId="6A70DDEA" w14:textId="77777777" w:rsidR="003D3228" w:rsidRPr="00D9000F" w:rsidRDefault="003D3228" w:rsidP="000A2C78">
            <w:pPr>
              <w:rPr>
                <w:rFonts w:eastAsia="Arial"/>
              </w:rPr>
            </w:pPr>
            <w:r w:rsidRPr="00D9000F">
              <w:rPr>
                <w:rFonts w:eastAsia="Arial"/>
              </w:rPr>
              <w:t>1.3</w:t>
            </w:r>
          </w:p>
        </w:tc>
        <w:tc>
          <w:tcPr>
            <w:tcW w:w="3694" w:type="dxa"/>
          </w:tcPr>
          <w:p w14:paraId="06FE52B9" w14:textId="77777777" w:rsidR="003D3228" w:rsidRPr="00D9000F" w:rsidRDefault="003D3228" w:rsidP="000A2C78">
            <w:r w:rsidRPr="00D9000F">
              <w:t xml:space="preserve">Paraiškos tipas </w:t>
            </w:r>
          </w:p>
          <w:p w14:paraId="65B82838" w14:textId="77777777" w:rsidR="003D3228" w:rsidRPr="00D9000F" w:rsidRDefault="003D3228" w:rsidP="000A2C78">
            <w:r w:rsidRPr="00D9000F">
              <w:t xml:space="preserve">(pagal </w:t>
            </w:r>
            <w:r w:rsidRPr="00D9000F">
              <w:rPr>
                <w:shd w:val="clear" w:color="auto" w:fill="FFFFFF"/>
              </w:rPr>
              <w:t>vaistinio preparato registracijos tipą, įtvirtintą</w:t>
            </w:r>
            <w:r w:rsidRPr="00D9000F">
              <w:t xml:space="preserve"> Direktyvos 2001/83/EB </w:t>
            </w:r>
            <w:proofErr w:type="spellStart"/>
            <w:r w:rsidRPr="00D9000F">
              <w:t>straipsiuose</w:t>
            </w:r>
            <w:proofErr w:type="spellEnd"/>
            <w:r w:rsidRPr="00D9000F">
              <w:t>)</w:t>
            </w:r>
          </w:p>
          <w:p w14:paraId="64EBE234" w14:textId="77777777" w:rsidR="003D3228" w:rsidRPr="00D9000F" w:rsidRDefault="003D3228" w:rsidP="000A2C78">
            <w:pPr>
              <w:rPr>
                <w:bCs/>
                <w:lang w:eastAsia="lt-LT"/>
              </w:rPr>
            </w:pPr>
          </w:p>
        </w:tc>
        <w:tc>
          <w:tcPr>
            <w:tcW w:w="5167" w:type="dxa"/>
          </w:tcPr>
          <w:p w14:paraId="4851DA61" w14:textId="77777777" w:rsidR="003D3228" w:rsidRPr="00D9000F" w:rsidRDefault="007A3475" w:rsidP="000A2C78">
            <w:sdt>
              <w:sdtPr>
                <w:rPr>
                  <w:rStyle w:val="Style2"/>
                  <w:sz w:val="24"/>
                </w:rPr>
                <w:id w:val="526292078"/>
                <w15:color w:val="FFCC00"/>
                <w14:checkbox>
                  <w14:checked w14:val="1"/>
                  <w14:checkedState w14:val="2612" w14:font="MS Gothic"/>
                  <w14:uncheckedState w14:val="2610" w14:font="MS Gothic"/>
                </w14:checkbox>
              </w:sdtPr>
              <w:sdtEndPr>
                <w:rPr>
                  <w:rStyle w:val="Style2"/>
                </w:rPr>
              </w:sdtEndPr>
              <w:sdtContent>
                <w:r w:rsidR="003D3228" w:rsidRPr="00D9000F">
                  <w:rPr>
                    <w:rStyle w:val="Style2"/>
                    <w:rFonts w:ascii="Segoe UI Symbol" w:eastAsia="MS Gothic" w:hAnsi="Segoe UI Symbol" w:cs="Segoe UI Symbol"/>
                    <w:sz w:val="24"/>
                  </w:rPr>
                  <w:t>☒</w:t>
                </w:r>
              </w:sdtContent>
            </w:sdt>
            <w:r w:rsidR="003D3228" w:rsidRPr="00D9000F">
              <w:t xml:space="preserve">8.3 str. (pilna byla, pagrįsta savais tyrimais) </w:t>
            </w:r>
          </w:p>
          <w:p w14:paraId="07338DE3" w14:textId="77777777" w:rsidR="003D3228" w:rsidRPr="00D9000F" w:rsidRDefault="007A3475" w:rsidP="000A2C78">
            <w:sdt>
              <w:sdtPr>
                <w:rPr>
                  <w:rStyle w:val="Style2"/>
                  <w:sz w:val="24"/>
                </w:rPr>
                <w:id w:val="-1497953736"/>
                <w15:color w:val="FFCC00"/>
                <w14:checkbox>
                  <w14:checked w14:val="0"/>
                  <w14:checkedState w14:val="2612" w14:font="MS Gothic"/>
                  <w14:uncheckedState w14:val="2610" w14:font="MS Gothic"/>
                </w14:checkbox>
              </w:sdtPr>
              <w:sdtEndPr>
                <w:rPr>
                  <w:rStyle w:val="Style2"/>
                </w:rPr>
              </w:sdtEndPr>
              <w:sdtContent>
                <w:r w:rsidR="003D3228" w:rsidRPr="00D9000F">
                  <w:rPr>
                    <w:rStyle w:val="Style2"/>
                    <w:rFonts w:ascii="Segoe UI Symbol" w:eastAsia="MS Gothic" w:hAnsi="Segoe UI Symbol" w:cs="Segoe UI Symbol"/>
                    <w:sz w:val="24"/>
                  </w:rPr>
                  <w:t>☐</w:t>
                </w:r>
              </w:sdtContent>
            </w:sdt>
            <w:r w:rsidR="003D3228" w:rsidRPr="00D9000F">
              <w:t xml:space="preserve">10 a str. (pripažintas medicininis vartojimas) </w:t>
            </w:r>
          </w:p>
          <w:p w14:paraId="5FD6FE5A" w14:textId="77777777" w:rsidR="003D3228" w:rsidRPr="00D9000F" w:rsidRDefault="007A3475" w:rsidP="000A2C78">
            <w:sdt>
              <w:sdtPr>
                <w:rPr>
                  <w:rStyle w:val="Style2"/>
                  <w:sz w:val="24"/>
                </w:rPr>
                <w:id w:val="204142496"/>
                <w15:color w:val="FFCC00"/>
                <w14:checkbox>
                  <w14:checked w14:val="0"/>
                  <w14:checkedState w14:val="2612" w14:font="MS Gothic"/>
                  <w14:uncheckedState w14:val="2610" w14:font="MS Gothic"/>
                </w14:checkbox>
              </w:sdtPr>
              <w:sdtEndPr>
                <w:rPr>
                  <w:rStyle w:val="Style2"/>
                </w:rPr>
              </w:sdtEndPr>
              <w:sdtContent>
                <w:r w:rsidR="003D3228" w:rsidRPr="00D9000F">
                  <w:rPr>
                    <w:rStyle w:val="Style2"/>
                    <w:rFonts w:ascii="Segoe UI Symbol" w:eastAsia="MS Gothic" w:hAnsi="Segoe UI Symbol" w:cs="Segoe UI Symbol"/>
                    <w:sz w:val="24"/>
                  </w:rPr>
                  <w:t>☐</w:t>
                </w:r>
              </w:sdtContent>
            </w:sdt>
            <w:r w:rsidR="003D3228" w:rsidRPr="00D9000F">
              <w:t>10.1 str. (</w:t>
            </w:r>
            <w:proofErr w:type="spellStart"/>
            <w:r w:rsidR="003D3228" w:rsidRPr="00D9000F">
              <w:t>generinis</w:t>
            </w:r>
            <w:proofErr w:type="spellEnd"/>
            <w:r w:rsidR="003D3228" w:rsidRPr="00D9000F">
              <w:t>)</w:t>
            </w:r>
          </w:p>
          <w:p w14:paraId="55E8A813" w14:textId="77777777" w:rsidR="003D3228" w:rsidRPr="00D9000F" w:rsidRDefault="007A3475" w:rsidP="000A2C78">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EndPr>
                <w:rPr>
                  <w:rStyle w:val="Style2"/>
                </w:rPr>
              </w:sdtEndPr>
              <w:sdtContent>
                <w:r w:rsidR="003D3228" w:rsidRPr="00D9000F">
                  <w:rPr>
                    <w:rStyle w:val="Style2"/>
                    <w:rFonts w:ascii="Segoe UI Symbol" w:eastAsia="MS Gothic" w:hAnsi="Segoe UI Symbol" w:cs="Segoe UI Symbol"/>
                    <w:sz w:val="24"/>
                  </w:rPr>
                  <w:t>☐</w:t>
                </w:r>
              </w:sdtContent>
            </w:sdt>
            <w:r w:rsidR="003D3228" w:rsidRPr="00D9000F">
              <w:t>10.3 str. (hibridinis)</w:t>
            </w:r>
          </w:p>
        </w:tc>
      </w:tr>
      <w:tr w:rsidR="00945B4D" w:rsidRPr="00D9000F" w14:paraId="0B4151E1" w14:textId="77777777" w:rsidTr="000A2C78">
        <w:trPr>
          <w:trHeight w:val="1035"/>
        </w:trPr>
        <w:tc>
          <w:tcPr>
            <w:tcW w:w="632" w:type="dxa"/>
          </w:tcPr>
          <w:p w14:paraId="529B4C9A" w14:textId="77777777" w:rsidR="003D3228" w:rsidRPr="00D9000F" w:rsidRDefault="003D3228" w:rsidP="000A2C78">
            <w:pPr>
              <w:rPr>
                <w:rFonts w:eastAsia="Arial"/>
              </w:rPr>
            </w:pPr>
            <w:r w:rsidRPr="00D9000F">
              <w:rPr>
                <w:rFonts w:eastAsia="Arial"/>
              </w:rPr>
              <w:t>1.4</w:t>
            </w:r>
          </w:p>
        </w:tc>
        <w:tc>
          <w:tcPr>
            <w:tcW w:w="3694" w:type="dxa"/>
          </w:tcPr>
          <w:p w14:paraId="2AD69181" w14:textId="77777777" w:rsidR="003D3228" w:rsidRPr="00D9000F" w:rsidRDefault="003D3228" w:rsidP="000A2C78">
            <w:pPr>
              <w:rPr>
                <w:bCs/>
                <w:lang w:eastAsia="lt-LT"/>
              </w:rPr>
            </w:pPr>
            <w:r w:rsidRPr="00D9000F">
              <w:rPr>
                <w:bCs/>
                <w:lang w:eastAsia="lt-LT"/>
              </w:rPr>
              <w:t xml:space="preserve">Ar vaistinis preparatas įrašytas į Bendrijos retųjų vaistinių preparatų registrą? </w:t>
            </w:r>
          </w:p>
        </w:tc>
        <w:tc>
          <w:tcPr>
            <w:tcW w:w="5167" w:type="dxa"/>
          </w:tcPr>
          <w:p w14:paraId="0498C860" w14:textId="77777777" w:rsidR="003D3228" w:rsidRPr="00D9000F" w:rsidRDefault="007A3475" w:rsidP="000A2C78">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3D3228" w:rsidRPr="00D9000F">
                  <w:rPr>
                    <w:rStyle w:val="Style2"/>
                    <w:rFonts w:ascii="MS Gothic" w:eastAsia="MS Gothic" w:hAnsi="MS Gothic"/>
                    <w:sz w:val="24"/>
                  </w:rPr>
                  <w:t>☐</w:t>
                </w:r>
              </w:sdtContent>
            </w:sdt>
            <w:r w:rsidR="003D3228" w:rsidRPr="00D9000F">
              <w:t xml:space="preserve"> Taip</w:t>
            </w:r>
          </w:p>
          <w:p w14:paraId="744BBB6D" w14:textId="77777777" w:rsidR="003D3228" w:rsidRPr="00D9000F" w:rsidRDefault="007A3475" w:rsidP="000A2C78">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3D3228" w:rsidRPr="00D9000F">
                  <w:rPr>
                    <w:rStyle w:val="Style2"/>
                    <w:rFonts w:ascii="MS Gothic" w:eastAsia="MS Gothic" w:hAnsi="MS Gothic"/>
                    <w:sz w:val="24"/>
                  </w:rPr>
                  <w:t>☒</w:t>
                </w:r>
              </w:sdtContent>
            </w:sdt>
            <w:r w:rsidR="003D3228" w:rsidRPr="00D9000F">
              <w:t xml:space="preserve"> Ne</w:t>
            </w:r>
          </w:p>
          <w:p w14:paraId="1862396A" w14:textId="77777777" w:rsidR="003D3228" w:rsidRPr="00D9000F" w:rsidRDefault="003D3228" w:rsidP="000A2C78"/>
        </w:tc>
      </w:tr>
      <w:tr w:rsidR="00945B4D" w:rsidRPr="00D9000F" w14:paraId="33E77BB2" w14:textId="77777777" w:rsidTr="000A2C78">
        <w:trPr>
          <w:trHeight w:val="476"/>
        </w:trPr>
        <w:tc>
          <w:tcPr>
            <w:tcW w:w="632" w:type="dxa"/>
          </w:tcPr>
          <w:p w14:paraId="63EEEB52" w14:textId="77777777" w:rsidR="003D3228" w:rsidRPr="00D9000F" w:rsidRDefault="003D3228" w:rsidP="000A2C78">
            <w:pPr>
              <w:rPr>
                <w:rFonts w:eastAsia="Arial"/>
              </w:rPr>
            </w:pPr>
            <w:r w:rsidRPr="00D9000F">
              <w:rPr>
                <w:rFonts w:eastAsia="Arial"/>
              </w:rPr>
              <w:t>1.5</w:t>
            </w:r>
          </w:p>
        </w:tc>
        <w:tc>
          <w:tcPr>
            <w:tcW w:w="3694" w:type="dxa"/>
          </w:tcPr>
          <w:p w14:paraId="5FC686AC" w14:textId="77777777" w:rsidR="003D3228" w:rsidRPr="00D9000F" w:rsidRDefault="003D3228" w:rsidP="000A2C78">
            <w:pPr>
              <w:rPr>
                <w:bCs/>
                <w:lang w:eastAsia="lt-LT"/>
              </w:rPr>
            </w:pPr>
            <w:r w:rsidRPr="00D9000F">
              <w:t>STV paraiškos pobūdis</w:t>
            </w:r>
          </w:p>
        </w:tc>
        <w:tc>
          <w:tcPr>
            <w:tcW w:w="5167" w:type="dxa"/>
          </w:tcPr>
          <w:p w14:paraId="5E29652D" w14:textId="77777777" w:rsidR="003D3228" w:rsidRPr="00D9000F" w:rsidRDefault="007A3475" w:rsidP="000A2C78">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3D3228" w:rsidRPr="00D9000F">
                  <w:rPr>
                    <w:rStyle w:val="Style2"/>
                    <w:rFonts w:ascii="MS Gothic" w:eastAsia="MS Gothic" w:hAnsi="MS Gothic"/>
                    <w:sz w:val="24"/>
                  </w:rPr>
                  <w:t>☒</w:t>
                </w:r>
              </w:sdtContent>
            </w:sdt>
            <w:r w:rsidR="003D3228" w:rsidRPr="00D9000F">
              <w:t xml:space="preserve"> Pilna paraiška</w:t>
            </w:r>
          </w:p>
          <w:p w14:paraId="751B5060" w14:textId="77777777" w:rsidR="003D3228" w:rsidRPr="00D9000F" w:rsidRDefault="007A3475" w:rsidP="000A2C78">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3D3228" w:rsidRPr="00D9000F">
                  <w:rPr>
                    <w:rStyle w:val="Style2"/>
                    <w:rFonts w:ascii="MS Gothic" w:eastAsia="MS Gothic" w:hAnsi="MS Gothic"/>
                    <w:sz w:val="24"/>
                  </w:rPr>
                  <w:t>☐</w:t>
                </w:r>
              </w:sdtContent>
            </w:sdt>
            <w:r w:rsidR="003D3228" w:rsidRPr="00D9000F">
              <w:t xml:space="preserve"> Supaprastinta paraiška</w:t>
            </w:r>
          </w:p>
        </w:tc>
      </w:tr>
      <w:tr w:rsidR="00945B4D" w:rsidRPr="00D9000F" w14:paraId="3FC8027D" w14:textId="77777777" w:rsidTr="000A2C78">
        <w:trPr>
          <w:trHeight w:val="1545"/>
        </w:trPr>
        <w:tc>
          <w:tcPr>
            <w:tcW w:w="632" w:type="dxa"/>
          </w:tcPr>
          <w:p w14:paraId="52812937" w14:textId="77777777" w:rsidR="003D3228" w:rsidRPr="00D9000F" w:rsidRDefault="003D3228" w:rsidP="000A2C78">
            <w:pPr>
              <w:rPr>
                <w:rFonts w:eastAsia="Arial"/>
              </w:rPr>
            </w:pPr>
            <w:r w:rsidRPr="00D9000F">
              <w:rPr>
                <w:rFonts w:eastAsia="Arial"/>
              </w:rPr>
              <w:t>1.6</w:t>
            </w:r>
          </w:p>
        </w:tc>
        <w:tc>
          <w:tcPr>
            <w:tcW w:w="3694" w:type="dxa"/>
          </w:tcPr>
          <w:p w14:paraId="4016FCBF" w14:textId="77777777" w:rsidR="003D3228" w:rsidRPr="00D9000F" w:rsidRDefault="003D3228" w:rsidP="000A2C78">
            <w:pPr>
              <w:rPr>
                <w:bCs/>
                <w:lang w:eastAsia="lt-LT"/>
              </w:rPr>
            </w:pPr>
            <w:r w:rsidRPr="00D9000F">
              <w:rPr>
                <w:bCs/>
                <w:lang w:eastAsia="lt-LT"/>
              </w:rPr>
              <w:t>Pareiškėjo teikiama (-</w:t>
            </w:r>
            <w:proofErr w:type="spellStart"/>
            <w:r w:rsidRPr="00D9000F">
              <w:rPr>
                <w:bCs/>
                <w:lang w:eastAsia="lt-LT"/>
              </w:rPr>
              <w:t>os</w:t>
            </w:r>
            <w:proofErr w:type="spellEnd"/>
            <w:r w:rsidRPr="00D9000F">
              <w:rPr>
                <w:bCs/>
                <w:lang w:eastAsia="lt-LT"/>
              </w:rPr>
              <w:t>) kompensuoti vaistinio preparato indikacija (-</w:t>
            </w:r>
            <w:proofErr w:type="spellStart"/>
            <w:r w:rsidRPr="00D9000F">
              <w:rPr>
                <w:bCs/>
                <w:lang w:eastAsia="lt-LT"/>
              </w:rPr>
              <w:t>os</w:t>
            </w:r>
            <w:proofErr w:type="spellEnd"/>
            <w:r w:rsidRPr="00D9000F">
              <w:rPr>
                <w:bCs/>
                <w:lang w:eastAsia="lt-LT"/>
              </w:rPr>
              <w:t>)</w:t>
            </w:r>
          </w:p>
          <w:p w14:paraId="4CEAF617" w14:textId="77777777" w:rsidR="003D3228" w:rsidRPr="00D9000F" w:rsidRDefault="003D3228" w:rsidP="000A2C78">
            <w:pPr>
              <w:rPr>
                <w:bCs/>
                <w:lang w:eastAsia="lt-LT"/>
              </w:rPr>
            </w:pPr>
          </w:p>
          <w:p w14:paraId="6CEFADDD" w14:textId="77777777" w:rsidR="003D3228" w:rsidRPr="00D9000F" w:rsidRDefault="003D3228" w:rsidP="000A2C78">
            <w:pPr>
              <w:rPr>
                <w:bCs/>
                <w:lang w:eastAsia="lt-LT"/>
              </w:rPr>
            </w:pPr>
          </w:p>
          <w:p w14:paraId="41EDEB80" w14:textId="77777777" w:rsidR="003D3228" w:rsidRPr="00D9000F" w:rsidRDefault="003D3228" w:rsidP="000A2C78">
            <w:pPr>
              <w:rPr>
                <w:bCs/>
                <w:lang w:eastAsia="lt-LT"/>
              </w:rPr>
            </w:pPr>
            <w:r w:rsidRPr="00D9000F">
              <w:rPr>
                <w:bCs/>
                <w:lang w:eastAsia="lt-LT"/>
              </w:rPr>
              <w:t>Kodas pagal TLK-10 AM</w:t>
            </w:r>
          </w:p>
        </w:tc>
        <w:tc>
          <w:tcPr>
            <w:tcW w:w="5167" w:type="dxa"/>
          </w:tcPr>
          <w:p w14:paraId="74A6D861" w14:textId="11E8735C" w:rsidR="003D3228" w:rsidRPr="00D9000F" w:rsidRDefault="007A4532" w:rsidP="000A2C78">
            <w:pPr>
              <w:pStyle w:val="Sraopastraipa"/>
              <w:spacing w:after="120"/>
              <w:ind w:left="0"/>
              <w:contextualSpacing w:val="0"/>
              <w:jc w:val="both"/>
              <w:rPr>
                <w:szCs w:val="24"/>
              </w:rPr>
            </w:pPr>
            <w:r w:rsidRPr="00D9000F">
              <w:t xml:space="preserve">Baricitinibas skirtas suaugusių pacientų, kuriems skirtina sisteminė terapija, vidutinio sunkumo ar sunkaus </w:t>
            </w:r>
            <w:proofErr w:type="spellStart"/>
            <w:r w:rsidRPr="00D9000F">
              <w:t>atopinio</w:t>
            </w:r>
            <w:proofErr w:type="spellEnd"/>
            <w:r w:rsidRPr="00D9000F">
              <w:t xml:space="preserve"> dermatito gydymui.; TLK-10 AM </w:t>
            </w:r>
            <w:r w:rsidR="00685CA7" w:rsidRPr="00D9000F">
              <w:rPr>
                <w:szCs w:val="24"/>
              </w:rPr>
              <w:t>L20</w:t>
            </w:r>
          </w:p>
        </w:tc>
      </w:tr>
      <w:tr w:rsidR="00945B4D" w:rsidRPr="00D9000F" w14:paraId="09EA0A53" w14:textId="77777777" w:rsidTr="000A2C78">
        <w:trPr>
          <w:trHeight w:val="378"/>
        </w:trPr>
        <w:tc>
          <w:tcPr>
            <w:tcW w:w="632" w:type="dxa"/>
          </w:tcPr>
          <w:p w14:paraId="77145BFC" w14:textId="77777777" w:rsidR="003D3228" w:rsidRPr="00D9000F" w:rsidRDefault="003D3228" w:rsidP="000A2C78">
            <w:pPr>
              <w:rPr>
                <w:rFonts w:eastAsia="Arial"/>
              </w:rPr>
            </w:pPr>
            <w:r w:rsidRPr="00D9000F">
              <w:rPr>
                <w:rFonts w:eastAsia="Arial"/>
              </w:rPr>
              <w:t>1.6</w:t>
            </w:r>
          </w:p>
        </w:tc>
        <w:tc>
          <w:tcPr>
            <w:tcW w:w="3694" w:type="dxa"/>
          </w:tcPr>
          <w:p w14:paraId="6319C5EF" w14:textId="77777777" w:rsidR="003D3228" w:rsidRPr="00D9000F" w:rsidRDefault="003D3228" w:rsidP="000A2C78">
            <w:pPr>
              <w:rPr>
                <w:bCs/>
                <w:u w:val="single"/>
                <w:lang w:eastAsia="lt-LT"/>
              </w:rPr>
            </w:pPr>
            <w:r w:rsidRPr="00D9000F">
              <w:rPr>
                <w:lang w:eastAsia="lt-LT"/>
              </w:rPr>
              <w:t>Pareiškėjo teikiamos skyrimo sąlygos</w:t>
            </w:r>
            <w:r w:rsidRPr="00D9000F">
              <w:rPr>
                <w:bCs/>
                <w:lang w:eastAsia="lt-LT"/>
              </w:rPr>
              <w:t xml:space="preserve"> </w:t>
            </w:r>
          </w:p>
        </w:tc>
        <w:tc>
          <w:tcPr>
            <w:tcW w:w="5167" w:type="dxa"/>
          </w:tcPr>
          <w:p w14:paraId="6CB40793" w14:textId="77777777" w:rsidR="007A4532" w:rsidRPr="00D9000F" w:rsidRDefault="007A4532" w:rsidP="007A4532">
            <w:pPr>
              <w:pStyle w:val="Sraopastraipa"/>
              <w:spacing w:after="120"/>
              <w:ind w:left="0"/>
              <w:contextualSpacing w:val="0"/>
              <w:jc w:val="both"/>
              <w:rPr>
                <w:lang w:eastAsia="lt-LT"/>
              </w:rPr>
            </w:pPr>
            <w:r w:rsidRPr="00D9000F">
              <w:rPr>
                <w:lang w:eastAsia="lt-LT"/>
              </w:rPr>
              <w:t xml:space="preserve">Suaugusiems pacientams, sergantiems sunkiu </w:t>
            </w:r>
            <w:proofErr w:type="spellStart"/>
            <w:r w:rsidRPr="00D9000F">
              <w:rPr>
                <w:lang w:eastAsia="lt-LT"/>
              </w:rPr>
              <w:t>atopiniu</w:t>
            </w:r>
            <w:proofErr w:type="spellEnd"/>
            <w:r w:rsidRPr="00D9000F">
              <w:rPr>
                <w:lang w:eastAsia="lt-LT"/>
              </w:rPr>
              <w:t xml:space="preserve"> dermatitu, kuriems gydymas </w:t>
            </w:r>
            <w:proofErr w:type="spellStart"/>
            <w:r w:rsidRPr="00D9000F">
              <w:rPr>
                <w:lang w:eastAsia="lt-LT"/>
              </w:rPr>
              <w:t>ciklosporinu</w:t>
            </w:r>
            <w:proofErr w:type="spellEnd"/>
            <w:r w:rsidRPr="00D9000F">
              <w:rPr>
                <w:lang w:eastAsia="lt-LT"/>
              </w:rPr>
              <w:t xml:space="preserve"> yra netinkamas ar </w:t>
            </w:r>
            <w:proofErr w:type="spellStart"/>
            <w:r w:rsidRPr="00D9000F">
              <w:rPr>
                <w:lang w:eastAsia="lt-LT"/>
              </w:rPr>
              <w:t>kontraindikuotinas</w:t>
            </w:r>
            <w:proofErr w:type="spellEnd"/>
            <w:r w:rsidRPr="00D9000F">
              <w:rPr>
                <w:lang w:eastAsia="lt-LT"/>
              </w:rPr>
              <w:t xml:space="preserve">. </w:t>
            </w:r>
          </w:p>
          <w:p w14:paraId="51938903" w14:textId="77777777" w:rsidR="007A4532" w:rsidRPr="00D9000F" w:rsidRDefault="007A4532" w:rsidP="007A4532">
            <w:pPr>
              <w:pStyle w:val="Sraopastraipa"/>
              <w:spacing w:after="120"/>
              <w:ind w:left="0"/>
              <w:contextualSpacing w:val="0"/>
              <w:jc w:val="both"/>
              <w:rPr>
                <w:lang w:eastAsia="lt-LT"/>
              </w:rPr>
            </w:pPr>
            <w:r w:rsidRPr="00D9000F">
              <w:rPr>
                <w:lang w:eastAsia="lt-LT"/>
              </w:rPr>
              <w:lastRenderedPageBreak/>
              <w:t xml:space="preserve">Vaistą skiria tretinio lygio gydytojas dermatovenerologas arba gydytojas alergologas ir klinikinis imunologas. Gydymą tęsia gydytojas dermatovenerologas, gydytojas alergologas ir klinikinis imunologas arba šeimos gydytojas. </w:t>
            </w:r>
          </w:p>
          <w:p w14:paraId="6ECB5789" w14:textId="5C68D72C" w:rsidR="003D3228" w:rsidRPr="00D9000F" w:rsidRDefault="007A4532" w:rsidP="007A4532">
            <w:pPr>
              <w:jc w:val="both"/>
            </w:pPr>
            <w:r w:rsidRPr="00D9000F">
              <w:rPr>
                <w:lang w:eastAsia="lt-LT"/>
              </w:rPr>
              <w:t>Gydymo efektyvumas vertinamas po 16 savaičių nuo gydymo pradžios ir nepasiekus gydymo efekto privalo būti nutrauktas.</w:t>
            </w:r>
          </w:p>
        </w:tc>
      </w:tr>
      <w:tr w:rsidR="003D3228" w:rsidRPr="00D9000F" w14:paraId="5EE66732" w14:textId="77777777" w:rsidTr="000A2C78">
        <w:trPr>
          <w:trHeight w:val="378"/>
        </w:trPr>
        <w:tc>
          <w:tcPr>
            <w:tcW w:w="632" w:type="dxa"/>
          </w:tcPr>
          <w:p w14:paraId="729AC6D3" w14:textId="77777777" w:rsidR="003D3228" w:rsidRPr="00D9000F" w:rsidRDefault="003D3228" w:rsidP="000A2C78">
            <w:pPr>
              <w:rPr>
                <w:rFonts w:eastAsia="Arial"/>
              </w:rPr>
            </w:pPr>
            <w:r w:rsidRPr="00D9000F">
              <w:rPr>
                <w:rFonts w:eastAsia="Arial"/>
              </w:rPr>
              <w:lastRenderedPageBreak/>
              <w:t>1.7</w:t>
            </w:r>
          </w:p>
        </w:tc>
        <w:tc>
          <w:tcPr>
            <w:tcW w:w="3694" w:type="dxa"/>
          </w:tcPr>
          <w:p w14:paraId="36CA8118" w14:textId="4E486002" w:rsidR="003D3228" w:rsidRPr="00D9000F" w:rsidRDefault="003D3228" w:rsidP="000A2C78">
            <w:pPr>
              <w:rPr>
                <w:bCs/>
                <w:lang w:eastAsia="lt-LT"/>
              </w:rPr>
            </w:pPr>
            <w:r w:rsidRPr="00D9000F">
              <w:rPr>
                <w:bCs/>
                <w:lang w:eastAsia="lt-LT"/>
              </w:rPr>
              <w:t xml:space="preserve">Pareiškėjo teikiamas palyginamasis gydymas </w:t>
            </w:r>
          </w:p>
          <w:p w14:paraId="2216A2BC" w14:textId="21ABE367" w:rsidR="003D3228" w:rsidRPr="00D9000F" w:rsidRDefault="003D3228" w:rsidP="00685CA7">
            <w:pPr>
              <w:rPr>
                <w:bCs/>
                <w:lang w:eastAsia="lt-LT"/>
              </w:rPr>
            </w:pPr>
            <w:r w:rsidRPr="00D9000F">
              <w:rPr>
                <w:bCs/>
                <w:lang w:eastAsia="lt-LT"/>
              </w:rPr>
              <w:t xml:space="preserve">Tiesioginis palyginimas su </w:t>
            </w:r>
            <w:proofErr w:type="spellStart"/>
            <w:r w:rsidR="00685CA7" w:rsidRPr="00D9000F">
              <w:rPr>
                <w:bCs/>
                <w:lang w:eastAsia="lt-LT"/>
              </w:rPr>
              <w:t>placebu</w:t>
            </w:r>
            <w:proofErr w:type="spellEnd"/>
          </w:p>
          <w:p w14:paraId="3835E9C2" w14:textId="3BDB478B" w:rsidR="003D3228" w:rsidRPr="00D9000F" w:rsidRDefault="003D3228" w:rsidP="000A2C78">
            <w:pPr>
              <w:rPr>
                <w:bCs/>
                <w:lang w:eastAsia="lt-LT"/>
              </w:rPr>
            </w:pPr>
          </w:p>
          <w:p w14:paraId="665481F3" w14:textId="77777777" w:rsidR="00685CA7" w:rsidRPr="00D9000F" w:rsidRDefault="00685CA7" w:rsidP="000A2C78">
            <w:pPr>
              <w:rPr>
                <w:bCs/>
                <w:lang w:eastAsia="lt-LT"/>
              </w:rPr>
            </w:pPr>
          </w:p>
          <w:p w14:paraId="596DB7D3" w14:textId="4A2E7B10" w:rsidR="00685CA7" w:rsidRPr="00D9000F" w:rsidRDefault="00685CA7" w:rsidP="000A2C78">
            <w:pPr>
              <w:rPr>
                <w:bCs/>
                <w:lang w:eastAsia="lt-LT"/>
              </w:rPr>
            </w:pPr>
            <w:r w:rsidRPr="00D9000F">
              <w:rPr>
                <w:bCs/>
                <w:lang w:eastAsia="lt-LT"/>
              </w:rPr>
              <w:t xml:space="preserve">Netiesioginis palyginimas su </w:t>
            </w:r>
            <w:proofErr w:type="spellStart"/>
            <w:r w:rsidRPr="00D9000F">
              <w:rPr>
                <w:bCs/>
                <w:lang w:eastAsia="lt-LT"/>
              </w:rPr>
              <w:t>dupilumabu</w:t>
            </w:r>
            <w:proofErr w:type="spellEnd"/>
          </w:p>
        </w:tc>
        <w:tc>
          <w:tcPr>
            <w:tcW w:w="5167" w:type="dxa"/>
          </w:tcPr>
          <w:p w14:paraId="262A3260" w14:textId="77777777" w:rsidR="00685CA7" w:rsidRPr="00D9000F" w:rsidRDefault="00685CA7" w:rsidP="000A2C78">
            <w:pPr>
              <w:rPr>
                <w:rStyle w:val="Style2"/>
              </w:rPr>
            </w:pPr>
          </w:p>
          <w:p w14:paraId="6131F5F6" w14:textId="08A11188" w:rsidR="003D3228" w:rsidRPr="00D9000F" w:rsidRDefault="007A3475" w:rsidP="000A2C78">
            <w:sdt>
              <w:sdtPr>
                <w:rPr>
                  <w:rStyle w:val="Style2"/>
                  <w:sz w:val="24"/>
                </w:rPr>
                <w:id w:val="1480955706"/>
                <w15:color w:val="FFCC00"/>
                <w14:checkbox>
                  <w14:checked w14:val="0"/>
                  <w14:checkedState w14:val="2612" w14:font="MS Gothic"/>
                  <w14:uncheckedState w14:val="2610" w14:font="MS Gothic"/>
                </w14:checkbox>
              </w:sdtPr>
              <w:sdtEndPr>
                <w:rPr>
                  <w:rStyle w:val="Style2"/>
                </w:rPr>
              </w:sdtEndPr>
              <w:sdtContent>
                <w:r w:rsidR="00685CA7" w:rsidRPr="00D9000F">
                  <w:rPr>
                    <w:rStyle w:val="Style2"/>
                    <w:rFonts w:ascii="MS Gothic" w:eastAsia="MS Gothic" w:hAnsi="MS Gothic"/>
                    <w:sz w:val="24"/>
                  </w:rPr>
                  <w:t>☐</w:t>
                </w:r>
              </w:sdtContent>
            </w:sdt>
            <w:r w:rsidR="003D3228" w:rsidRPr="00D9000F">
              <w:t xml:space="preserve"> Tinkamas</w:t>
            </w:r>
          </w:p>
          <w:p w14:paraId="29988CE6" w14:textId="358178E4" w:rsidR="00685CA7" w:rsidRPr="00D9000F" w:rsidRDefault="007A3475" w:rsidP="000A2C78">
            <w:sdt>
              <w:sdtPr>
                <w:rPr>
                  <w:rStyle w:val="Style2"/>
                  <w:sz w:val="24"/>
                </w:rPr>
                <w:id w:val="-352420698"/>
                <w15:color w:val="FFCC00"/>
                <w14:checkbox>
                  <w14:checked w14:val="1"/>
                  <w14:checkedState w14:val="2612" w14:font="MS Gothic"/>
                  <w14:uncheckedState w14:val="2610" w14:font="MS Gothic"/>
                </w14:checkbox>
              </w:sdtPr>
              <w:sdtEndPr>
                <w:rPr>
                  <w:rStyle w:val="Style2"/>
                </w:rPr>
              </w:sdtEndPr>
              <w:sdtContent>
                <w:r w:rsidR="00685CA7" w:rsidRPr="00D9000F">
                  <w:rPr>
                    <w:rStyle w:val="Style2"/>
                    <w:rFonts w:ascii="MS Gothic" w:eastAsia="MS Gothic" w:hAnsi="MS Gothic"/>
                    <w:sz w:val="24"/>
                  </w:rPr>
                  <w:t>☒</w:t>
                </w:r>
              </w:sdtContent>
            </w:sdt>
            <w:r w:rsidR="003D3228" w:rsidRPr="00D9000F">
              <w:t xml:space="preserve"> Netinkamas</w:t>
            </w:r>
          </w:p>
          <w:p w14:paraId="4F936132" w14:textId="77777777" w:rsidR="007A4532" w:rsidRPr="00D9000F" w:rsidRDefault="007A4532" w:rsidP="000A2C78"/>
          <w:p w14:paraId="061DB7C4" w14:textId="027625AD" w:rsidR="00685CA7" w:rsidRPr="00D9000F" w:rsidRDefault="007A3475" w:rsidP="00685CA7">
            <w:sdt>
              <w:sdtPr>
                <w:rPr>
                  <w:rStyle w:val="Style2"/>
                  <w:sz w:val="24"/>
                </w:rPr>
                <w:id w:val="1066914853"/>
                <w15:color w:val="FFCC00"/>
                <w14:checkbox>
                  <w14:checked w14:val="1"/>
                  <w14:checkedState w14:val="2612" w14:font="MS Gothic"/>
                  <w14:uncheckedState w14:val="2610" w14:font="MS Gothic"/>
                </w14:checkbox>
              </w:sdtPr>
              <w:sdtEndPr>
                <w:rPr>
                  <w:rStyle w:val="Style2"/>
                </w:rPr>
              </w:sdtEndPr>
              <w:sdtContent>
                <w:r w:rsidR="00685CA7" w:rsidRPr="00D9000F">
                  <w:rPr>
                    <w:rStyle w:val="Style2"/>
                    <w:rFonts w:ascii="MS Gothic" w:eastAsia="MS Gothic" w:hAnsi="MS Gothic"/>
                    <w:sz w:val="24"/>
                  </w:rPr>
                  <w:t>☒</w:t>
                </w:r>
              </w:sdtContent>
            </w:sdt>
            <w:r w:rsidR="00685CA7" w:rsidRPr="00D9000F">
              <w:t xml:space="preserve"> Tinkamas</w:t>
            </w:r>
          </w:p>
          <w:p w14:paraId="3D1F9EB0" w14:textId="76770003" w:rsidR="00685CA7" w:rsidRPr="00D9000F" w:rsidRDefault="007A3475" w:rsidP="00685CA7">
            <w:sdt>
              <w:sdtPr>
                <w:rPr>
                  <w:rStyle w:val="Style2"/>
                  <w:sz w:val="24"/>
                </w:rPr>
                <w:id w:val="-177046430"/>
                <w15:color w:val="FFCC00"/>
                <w14:checkbox>
                  <w14:checked w14:val="0"/>
                  <w14:checkedState w14:val="2612" w14:font="MS Gothic"/>
                  <w14:uncheckedState w14:val="2610" w14:font="MS Gothic"/>
                </w14:checkbox>
              </w:sdtPr>
              <w:sdtEndPr>
                <w:rPr>
                  <w:rStyle w:val="Style2"/>
                </w:rPr>
              </w:sdtEndPr>
              <w:sdtContent>
                <w:r w:rsidR="00685CA7" w:rsidRPr="00D9000F">
                  <w:rPr>
                    <w:rStyle w:val="Style2"/>
                    <w:rFonts w:ascii="MS Gothic" w:eastAsia="MS Gothic" w:hAnsi="MS Gothic"/>
                    <w:sz w:val="24"/>
                  </w:rPr>
                  <w:t>☐</w:t>
                </w:r>
              </w:sdtContent>
            </w:sdt>
            <w:r w:rsidR="00685CA7" w:rsidRPr="00D9000F">
              <w:t xml:space="preserve"> Netinkamas</w:t>
            </w:r>
          </w:p>
          <w:p w14:paraId="54B5D62D" w14:textId="15CE6229" w:rsidR="00685CA7" w:rsidRPr="00D9000F" w:rsidRDefault="00685CA7" w:rsidP="000A2C78"/>
        </w:tc>
      </w:tr>
    </w:tbl>
    <w:p w14:paraId="4811C3C1" w14:textId="77777777" w:rsidR="003D3228" w:rsidRPr="00D9000F" w:rsidRDefault="003D3228" w:rsidP="003D3228">
      <w:pPr>
        <w:pStyle w:val="Sraopastraipa"/>
        <w:tabs>
          <w:tab w:val="left" w:pos="426"/>
        </w:tabs>
        <w:ind w:left="0"/>
        <w:rPr>
          <w:b/>
          <w:bCs/>
          <w:caps/>
        </w:rPr>
      </w:pPr>
    </w:p>
    <w:p w14:paraId="6C8F8DBD" w14:textId="77777777" w:rsidR="003D3228" w:rsidRPr="00D9000F" w:rsidRDefault="003D3228" w:rsidP="003D3228">
      <w:pPr>
        <w:spacing w:line="276" w:lineRule="auto"/>
        <w:jc w:val="both"/>
        <w:rPr>
          <w:rFonts w:eastAsia="Arial"/>
          <w:b/>
        </w:rPr>
      </w:pPr>
      <w:r w:rsidRPr="00D9000F">
        <w:rPr>
          <w:rFonts w:eastAsia="Arial"/>
          <w:b/>
        </w:rPr>
        <w:t>1.8 Kitų valstybių atsakingų institucijų atlikto Sveikatos technologijų vertinimo (toliau – STV) išvados</w:t>
      </w:r>
    </w:p>
    <w:p w14:paraId="5A3D8890" w14:textId="77777777" w:rsidR="003D3228" w:rsidRPr="00D9000F" w:rsidRDefault="003D3228" w:rsidP="003D3228">
      <w:pPr>
        <w:spacing w:line="276" w:lineRule="auto"/>
        <w:rPr>
          <w:rFonts w:eastAsia="Arial"/>
        </w:rPr>
      </w:pPr>
    </w:p>
    <w:tbl>
      <w:tblPr>
        <w:tblStyle w:val="Lentelstinklelis"/>
        <w:tblW w:w="9382" w:type="dxa"/>
        <w:tblLook w:val="04A0" w:firstRow="1" w:lastRow="0" w:firstColumn="1" w:lastColumn="0" w:noHBand="0" w:noVBand="1"/>
      </w:tblPr>
      <w:tblGrid>
        <w:gridCol w:w="2769"/>
        <w:gridCol w:w="1811"/>
        <w:gridCol w:w="2224"/>
        <w:gridCol w:w="2578"/>
      </w:tblGrid>
      <w:tr w:rsidR="00945B4D" w:rsidRPr="00D9000F" w14:paraId="5095903D" w14:textId="77777777" w:rsidTr="00685CA7">
        <w:trPr>
          <w:trHeight w:val="927"/>
        </w:trPr>
        <w:tc>
          <w:tcPr>
            <w:tcW w:w="2769" w:type="dxa"/>
          </w:tcPr>
          <w:p w14:paraId="6AD3BF36" w14:textId="77777777" w:rsidR="00685CA7" w:rsidRPr="00D9000F" w:rsidRDefault="00685CA7" w:rsidP="000A2C78">
            <w:pPr>
              <w:spacing w:line="276" w:lineRule="auto"/>
              <w:rPr>
                <w:rFonts w:eastAsia="Arial"/>
                <w:szCs w:val="24"/>
              </w:rPr>
            </w:pPr>
            <w:r w:rsidRPr="00D9000F">
              <w:rPr>
                <w:rFonts w:eastAsia="Arial"/>
                <w:szCs w:val="24"/>
              </w:rPr>
              <w:t>STV agentūros pavadinimas, šalis</w:t>
            </w:r>
          </w:p>
        </w:tc>
        <w:tc>
          <w:tcPr>
            <w:tcW w:w="1811" w:type="dxa"/>
          </w:tcPr>
          <w:p w14:paraId="585B769F" w14:textId="77777777" w:rsidR="00685CA7" w:rsidRPr="00D9000F" w:rsidRDefault="00685CA7" w:rsidP="000A2C78">
            <w:pPr>
              <w:spacing w:line="276" w:lineRule="auto"/>
              <w:rPr>
                <w:rFonts w:eastAsia="Arial"/>
                <w:szCs w:val="24"/>
              </w:rPr>
            </w:pPr>
            <w:r w:rsidRPr="00D9000F">
              <w:rPr>
                <w:rFonts w:eastAsia="Arial"/>
                <w:szCs w:val="24"/>
              </w:rPr>
              <w:t>STV vertinimas atliktas</w:t>
            </w:r>
          </w:p>
        </w:tc>
        <w:tc>
          <w:tcPr>
            <w:tcW w:w="2224" w:type="dxa"/>
          </w:tcPr>
          <w:p w14:paraId="47E2A347" w14:textId="77777777" w:rsidR="00685CA7" w:rsidRPr="00D9000F" w:rsidRDefault="00685CA7" w:rsidP="000A2C78">
            <w:pPr>
              <w:spacing w:line="276" w:lineRule="auto"/>
              <w:rPr>
                <w:rFonts w:eastAsia="Arial"/>
                <w:szCs w:val="24"/>
              </w:rPr>
            </w:pPr>
            <w:r w:rsidRPr="00D9000F">
              <w:rPr>
                <w:rFonts w:eastAsia="Arial"/>
                <w:szCs w:val="24"/>
              </w:rPr>
              <w:t>Klinikinio vertinimo išvada</w:t>
            </w:r>
          </w:p>
        </w:tc>
        <w:tc>
          <w:tcPr>
            <w:tcW w:w="2578" w:type="dxa"/>
          </w:tcPr>
          <w:p w14:paraId="5C9EBBC0" w14:textId="77777777" w:rsidR="00685CA7" w:rsidRPr="00D9000F" w:rsidRDefault="00685CA7" w:rsidP="000A2C78">
            <w:pPr>
              <w:spacing w:line="276" w:lineRule="auto"/>
              <w:rPr>
                <w:rFonts w:eastAsia="Arial"/>
                <w:szCs w:val="24"/>
              </w:rPr>
            </w:pPr>
            <w:proofErr w:type="spellStart"/>
            <w:r w:rsidRPr="00D9000F">
              <w:rPr>
                <w:rFonts w:eastAsia="Arial"/>
                <w:szCs w:val="24"/>
              </w:rPr>
              <w:t>Farmakoekonominio</w:t>
            </w:r>
            <w:proofErr w:type="spellEnd"/>
            <w:r w:rsidRPr="00D9000F">
              <w:rPr>
                <w:rFonts w:eastAsia="Arial"/>
                <w:szCs w:val="24"/>
              </w:rPr>
              <w:t xml:space="preserve"> vertinimo išvada</w:t>
            </w:r>
          </w:p>
        </w:tc>
      </w:tr>
      <w:tr w:rsidR="00945B4D" w:rsidRPr="00D9000F" w14:paraId="5965C1E7" w14:textId="77777777" w:rsidTr="00685CA7">
        <w:trPr>
          <w:trHeight w:val="1772"/>
        </w:trPr>
        <w:tc>
          <w:tcPr>
            <w:tcW w:w="2769" w:type="dxa"/>
          </w:tcPr>
          <w:p w14:paraId="14CB45AF" w14:textId="77777777" w:rsidR="00685CA7" w:rsidRPr="00D9000F" w:rsidRDefault="00685CA7" w:rsidP="000A2C78">
            <w:pPr>
              <w:autoSpaceDE w:val="0"/>
              <w:autoSpaceDN w:val="0"/>
              <w:adjustRightInd w:val="0"/>
              <w:rPr>
                <w:bCs/>
                <w:szCs w:val="24"/>
              </w:rPr>
            </w:pPr>
            <w:r w:rsidRPr="00D9000F">
              <w:rPr>
                <w:bCs/>
                <w:szCs w:val="24"/>
              </w:rPr>
              <w:t>Nacionalinis sveikatos ir klinikinės kompetencijos institutas, Didžioji Britanija</w:t>
            </w:r>
          </w:p>
          <w:p w14:paraId="553D1607" w14:textId="77777777" w:rsidR="00685CA7" w:rsidRPr="00D9000F" w:rsidRDefault="00685CA7" w:rsidP="000A2C78">
            <w:pPr>
              <w:spacing w:line="276" w:lineRule="auto"/>
              <w:rPr>
                <w:rFonts w:eastAsia="Arial"/>
                <w:szCs w:val="24"/>
              </w:rPr>
            </w:pPr>
            <w:r w:rsidRPr="00D9000F">
              <w:rPr>
                <w:rFonts w:eastAsia="Arial"/>
                <w:szCs w:val="24"/>
              </w:rPr>
              <w:t xml:space="preserve">(angl. </w:t>
            </w:r>
            <w:proofErr w:type="spellStart"/>
            <w:r w:rsidRPr="00D9000F">
              <w:rPr>
                <w:rFonts w:eastAsia="Arial"/>
                <w:i/>
                <w:szCs w:val="24"/>
              </w:rPr>
              <w:t>National</w:t>
            </w:r>
            <w:proofErr w:type="spellEnd"/>
            <w:r w:rsidRPr="00D9000F">
              <w:rPr>
                <w:rFonts w:eastAsia="Arial"/>
                <w:i/>
                <w:szCs w:val="24"/>
              </w:rPr>
              <w:t xml:space="preserve"> Institute </w:t>
            </w:r>
            <w:proofErr w:type="spellStart"/>
            <w:r w:rsidRPr="00D9000F">
              <w:rPr>
                <w:rFonts w:eastAsia="Arial"/>
                <w:i/>
                <w:szCs w:val="24"/>
              </w:rPr>
              <w:t>for</w:t>
            </w:r>
            <w:proofErr w:type="spellEnd"/>
            <w:r w:rsidRPr="00D9000F">
              <w:rPr>
                <w:rFonts w:eastAsia="Arial"/>
                <w:i/>
                <w:szCs w:val="24"/>
              </w:rPr>
              <w:t xml:space="preserve"> </w:t>
            </w:r>
            <w:proofErr w:type="spellStart"/>
            <w:r w:rsidRPr="00D9000F">
              <w:rPr>
                <w:rFonts w:eastAsia="Arial"/>
                <w:i/>
                <w:szCs w:val="24"/>
              </w:rPr>
              <w:t>Health</w:t>
            </w:r>
            <w:proofErr w:type="spellEnd"/>
            <w:r w:rsidRPr="00D9000F">
              <w:rPr>
                <w:rFonts w:eastAsia="Arial"/>
                <w:i/>
                <w:szCs w:val="24"/>
              </w:rPr>
              <w:t xml:space="preserve"> </w:t>
            </w:r>
            <w:proofErr w:type="spellStart"/>
            <w:r w:rsidRPr="00D9000F">
              <w:rPr>
                <w:rFonts w:eastAsia="Arial"/>
                <w:i/>
                <w:szCs w:val="24"/>
              </w:rPr>
              <w:t>and</w:t>
            </w:r>
            <w:proofErr w:type="spellEnd"/>
            <w:r w:rsidRPr="00D9000F">
              <w:rPr>
                <w:rFonts w:eastAsia="Arial"/>
                <w:i/>
                <w:szCs w:val="24"/>
              </w:rPr>
              <w:t xml:space="preserve"> Care </w:t>
            </w:r>
            <w:proofErr w:type="spellStart"/>
            <w:r w:rsidRPr="00D9000F">
              <w:rPr>
                <w:rFonts w:eastAsia="Arial"/>
                <w:i/>
                <w:szCs w:val="24"/>
              </w:rPr>
              <w:t>Excellence</w:t>
            </w:r>
            <w:proofErr w:type="spellEnd"/>
            <w:r w:rsidRPr="00D9000F">
              <w:rPr>
                <w:rFonts w:eastAsia="Arial"/>
                <w:i/>
                <w:szCs w:val="24"/>
              </w:rPr>
              <w:t>, NICE</w:t>
            </w:r>
            <w:r w:rsidRPr="00D9000F">
              <w:rPr>
                <w:rFonts w:eastAsia="Arial"/>
                <w:szCs w:val="24"/>
              </w:rPr>
              <w:t>)</w:t>
            </w:r>
          </w:p>
        </w:tc>
        <w:tc>
          <w:tcPr>
            <w:tcW w:w="1811" w:type="dxa"/>
          </w:tcPr>
          <w:p w14:paraId="2382E103" w14:textId="77777777" w:rsidR="00685CA7" w:rsidRPr="00D9000F" w:rsidRDefault="007A3475" w:rsidP="000A2C78">
            <w:sdt>
              <w:sdtPr>
                <w:rPr>
                  <w:rStyle w:val="Style2"/>
                  <w:sz w:val="24"/>
                </w:rPr>
                <w:id w:val="1744824190"/>
                <w15:color w:val="FFCC00"/>
                <w14:checkbox>
                  <w14:checked w14:val="1"/>
                  <w14:checkedState w14:val="2612" w14:font="MS Gothic"/>
                  <w14:uncheckedState w14:val="2610" w14:font="MS Gothic"/>
                </w14:checkbox>
              </w:sdtPr>
              <w:sdtEndPr>
                <w:rPr>
                  <w:rStyle w:val="Style2"/>
                </w:rPr>
              </w:sdtEndPr>
              <w:sdtContent>
                <w:r w:rsidR="00685CA7" w:rsidRPr="00D9000F">
                  <w:rPr>
                    <w:rStyle w:val="Style2"/>
                    <w:rFonts w:ascii="MS Gothic" w:eastAsia="MS Gothic" w:hAnsi="MS Gothic"/>
                    <w:sz w:val="24"/>
                    <w:szCs w:val="24"/>
                  </w:rPr>
                  <w:t>☒</w:t>
                </w:r>
              </w:sdtContent>
            </w:sdt>
            <w:r w:rsidR="00685CA7" w:rsidRPr="00D9000F">
              <w:t xml:space="preserve"> Taip</w:t>
            </w:r>
          </w:p>
          <w:p w14:paraId="6EFEFB17" w14:textId="77777777" w:rsidR="00685CA7" w:rsidRPr="00D9000F" w:rsidRDefault="007A3475" w:rsidP="000A2C78">
            <w:sdt>
              <w:sdtPr>
                <w:rPr>
                  <w:rStyle w:val="Style2"/>
                  <w:sz w:val="24"/>
                </w:rPr>
                <w:id w:val="1197355595"/>
                <w15:color w:val="FFCC00"/>
                <w14:checkbox>
                  <w14:checked w14:val="0"/>
                  <w14:checkedState w14:val="2612" w14:font="MS Gothic"/>
                  <w14:uncheckedState w14:val="2610" w14:font="MS Gothic"/>
                </w14:checkbox>
              </w:sdtPr>
              <w:sdtEndPr>
                <w:rPr>
                  <w:rStyle w:val="Style2"/>
                </w:rPr>
              </w:sdtEndPr>
              <w:sdtContent>
                <w:r w:rsidR="00685CA7" w:rsidRPr="00D9000F">
                  <w:rPr>
                    <w:rStyle w:val="Style2"/>
                    <w:rFonts w:ascii="MS Gothic" w:eastAsia="MS Gothic" w:hAnsi="MS Gothic"/>
                    <w:sz w:val="24"/>
                    <w:szCs w:val="24"/>
                  </w:rPr>
                  <w:t>☐</w:t>
                </w:r>
              </w:sdtContent>
            </w:sdt>
            <w:r w:rsidR="00685CA7" w:rsidRPr="00D9000F">
              <w:t xml:space="preserve"> Ne</w:t>
            </w:r>
          </w:p>
          <w:p w14:paraId="46F39ABD" w14:textId="339A8440" w:rsidR="00685CA7" w:rsidRPr="00D9000F" w:rsidRDefault="007A3475" w:rsidP="000A2C78">
            <w:pPr>
              <w:rPr>
                <w:rFonts w:eastAsia="Arial"/>
              </w:rPr>
            </w:pPr>
            <w:sdt>
              <w:sdtPr>
                <w:alias w:val="Nurodykite konkrečią dieną"/>
                <w:tag w:val="Nurodykite pradžios datą"/>
                <w:id w:val="-910463576"/>
                <w:placeholder>
                  <w:docPart w:val="45BB20F3D6FF7E4E90C5FE8359BA4205"/>
                </w:placeholder>
                <w15:color w:val="FFCC99"/>
                <w:date w:fullDate="2021-03-03T00:00:00Z">
                  <w:dateFormat w:val="yyyy 'm.' MMMM d 'd.'"/>
                  <w:lid w:val="lt-LT"/>
                  <w:storeMappedDataAs w:val="dateTime"/>
                  <w:calendar w:val="gregorian"/>
                </w:date>
              </w:sdtPr>
              <w:sdtEndPr/>
              <w:sdtContent>
                <w:r w:rsidR="00685CA7" w:rsidRPr="00D9000F">
                  <w:t>2021 m. kovo 3 d.</w:t>
                </w:r>
              </w:sdtContent>
            </w:sdt>
          </w:p>
        </w:tc>
        <w:tc>
          <w:tcPr>
            <w:tcW w:w="2224" w:type="dxa"/>
          </w:tcPr>
          <w:p w14:paraId="0A842865" w14:textId="77777777" w:rsidR="00685CA7" w:rsidRPr="00D9000F" w:rsidRDefault="00685CA7" w:rsidP="000A2C78">
            <w:pPr>
              <w:spacing w:line="276" w:lineRule="auto"/>
              <w:rPr>
                <w:rFonts w:eastAsia="Arial"/>
                <w:szCs w:val="24"/>
              </w:rPr>
            </w:pPr>
            <w:r w:rsidRPr="00D9000F">
              <w:rPr>
                <w:rFonts w:eastAsia="Arial"/>
                <w:szCs w:val="24"/>
              </w:rPr>
              <w:t xml:space="preserve">Klinikinių tyrimų rezultatai rodo, kad </w:t>
            </w:r>
            <w:proofErr w:type="spellStart"/>
            <w:r w:rsidRPr="00D9000F">
              <w:rPr>
                <w:rFonts w:eastAsia="Arial"/>
                <w:szCs w:val="24"/>
              </w:rPr>
              <w:t>baricitinibas</w:t>
            </w:r>
            <w:proofErr w:type="spellEnd"/>
            <w:r w:rsidRPr="00D9000F">
              <w:rPr>
                <w:rFonts w:eastAsia="Arial"/>
                <w:szCs w:val="24"/>
              </w:rPr>
              <w:t xml:space="preserve"> sumažina </w:t>
            </w:r>
            <w:proofErr w:type="spellStart"/>
            <w:r w:rsidRPr="00D9000F">
              <w:rPr>
                <w:rFonts w:eastAsia="Arial"/>
                <w:szCs w:val="24"/>
              </w:rPr>
              <w:t>atopinio</w:t>
            </w:r>
            <w:proofErr w:type="spellEnd"/>
            <w:r w:rsidRPr="00D9000F">
              <w:rPr>
                <w:rFonts w:eastAsia="Arial"/>
                <w:szCs w:val="24"/>
              </w:rPr>
              <w:t xml:space="preserve"> dermatito sunkumą ir simptomus, palyginti su </w:t>
            </w:r>
            <w:proofErr w:type="spellStart"/>
            <w:r w:rsidRPr="00D9000F">
              <w:rPr>
                <w:rFonts w:eastAsia="Arial"/>
                <w:szCs w:val="24"/>
              </w:rPr>
              <w:t>placebu</w:t>
            </w:r>
            <w:proofErr w:type="spellEnd"/>
            <w:r w:rsidRPr="00D9000F">
              <w:rPr>
                <w:rFonts w:eastAsia="Arial"/>
                <w:szCs w:val="24"/>
              </w:rPr>
              <w:t xml:space="preserve">. Baricitinibas nebuvo tiesiogiai lyginamas su </w:t>
            </w:r>
            <w:proofErr w:type="spellStart"/>
            <w:r w:rsidRPr="00D9000F">
              <w:rPr>
                <w:rFonts w:eastAsia="Arial"/>
                <w:szCs w:val="24"/>
              </w:rPr>
              <w:t>dupilumabu</w:t>
            </w:r>
            <w:proofErr w:type="spellEnd"/>
            <w:r w:rsidRPr="00D9000F">
              <w:rPr>
                <w:rFonts w:eastAsia="Arial"/>
                <w:szCs w:val="24"/>
              </w:rPr>
              <w:t xml:space="preserve">. Netiesioginio palyginimo rezultatai rodo, kad </w:t>
            </w:r>
            <w:proofErr w:type="spellStart"/>
            <w:r w:rsidRPr="00D9000F">
              <w:rPr>
                <w:rFonts w:eastAsia="Arial"/>
                <w:szCs w:val="24"/>
              </w:rPr>
              <w:t>baricitinibas</w:t>
            </w:r>
            <w:proofErr w:type="spellEnd"/>
            <w:r w:rsidRPr="00D9000F">
              <w:rPr>
                <w:rFonts w:eastAsia="Arial"/>
                <w:szCs w:val="24"/>
              </w:rPr>
              <w:t xml:space="preserve"> yra mažiau veiksmingas nei </w:t>
            </w:r>
            <w:proofErr w:type="spellStart"/>
            <w:r w:rsidRPr="00D9000F">
              <w:rPr>
                <w:rFonts w:eastAsia="Arial"/>
                <w:szCs w:val="24"/>
              </w:rPr>
              <w:t>dupilumabas</w:t>
            </w:r>
            <w:proofErr w:type="spellEnd"/>
            <w:r w:rsidRPr="00D9000F">
              <w:rPr>
                <w:rFonts w:eastAsia="Arial"/>
                <w:szCs w:val="24"/>
              </w:rPr>
              <w:t>.</w:t>
            </w:r>
          </w:p>
          <w:p w14:paraId="0B0E551B" w14:textId="77777777" w:rsidR="00685CA7" w:rsidRPr="00D9000F" w:rsidRDefault="00685CA7" w:rsidP="000A2C78">
            <w:pPr>
              <w:spacing w:line="276" w:lineRule="auto"/>
              <w:rPr>
                <w:rFonts w:eastAsia="Arial"/>
                <w:szCs w:val="24"/>
              </w:rPr>
            </w:pPr>
          </w:p>
          <w:p w14:paraId="3FE398F1" w14:textId="77777777" w:rsidR="00685CA7" w:rsidRPr="00D9000F" w:rsidRDefault="00685CA7" w:rsidP="000A2C78">
            <w:pPr>
              <w:spacing w:line="276" w:lineRule="auto"/>
              <w:rPr>
                <w:rFonts w:eastAsia="Arial"/>
                <w:szCs w:val="24"/>
              </w:rPr>
            </w:pPr>
            <w:r w:rsidRPr="00D9000F">
              <w:rPr>
                <w:rFonts w:eastAsia="Arial"/>
                <w:szCs w:val="24"/>
              </w:rPr>
              <w:t xml:space="preserve">Labiausiai tikėtini </w:t>
            </w:r>
            <w:proofErr w:type="spellStart"/>
            <w:r w:rsidRPr="00D9000F">
              <w:rPr>
                <w:rFonts w:eastAsia="Arial"/>
                <w:szCs w:val="24"/>
              </w:rPr>
              <w:t>baricitinibo</w:t>
            </w:r>
            <w:proofErr w:type="spellEnd"/>
            <w:r w:rsidRPr="00D9000F">
              <w:rPr>
                <w:rFonts w:eastAsia="Arial"/>
                <w:szCs w:val="24"/>
              </w:rPr>
              <w:t xml:space="preserve"> ekonominio efektyvumo įverčiai atitinka tai, ką NICE laiko priimtinu NHS išteklių naudojimu. Todėl </w:t>
            </w:r>
            <w:proofErr w:type="spellStart"/>
            <w:r w:rsidRPr="00D9000F">
              <w:rPr>
                <w:rFonts w:eastAsia="Arial"/>
                <w:szCs w:val="24"/>
              </w:rPr>
              <w:t>baricitinibas</w:t>
            </w:r>
            <w:proofErr w:type="spellEnd"/>
            <w:r w:rsidRPr="00D9000F">
              <w:rPr>
                <w:rFonts w:eastAsia="Arial"/>
                <w:szCs w:val="24"/>
              </w:rPr>
              <w:t xml:space="preserve"> rekomenduojamas kaip alternatyva sergant vidutinio sunkumo ar sunkiu </w:t>
            </w:r>
            <w:proofErr w:type="spellStart"/>
            <w:r w:rsidRPr="00D9000F">
              <w:rPr>
                <w:rFonts w:eastAsia="Arial"/>
                <w:szCs w:val="24"/>
              </w:rPr>
              <w:t>atopiniu</w:t>
            </w:r>
            <w:proofErr w:type="spellEnd"/>
            <w:r w:rsidRPr="00D9000F">
              <w:rPr>
                <w:rFonts w:eastAsia="Arial"/>
                <w:szCs w:val="24"/>
              </w:rPr>
              <w:t xml:space="preserve"> dermatitu, kai bent 1 sisteminis </w:t>
            </w:r>
            <w:proofErr w:type="spellStart"/>
            <w:r w:rsidRPr="00D9000F">
              <w:rPr>
                <w:rFonts w:eastAsia="Arial"/>
                <w:szCs w:val="24"/>
              </w:rPr>
              <w:t>imunosupresantas</w:t>
            </w:r>
            <w:proofErr w:type="spellEnd"/>
            <w:r w:rsidRPr="00D9000F">
              <w:rPr>
                <w:rFonts w:eastAsia="Arial"/>
                <w:szCs w:val="24"/>
              </w:rPr>
              <w:t xml:space="preserve"> neveikė arba netinka.</w:t>
            </w:r>
          </w:p>
        </w:tc>
        <w:tc>
          <w:tcPr>
            <w:tcW w:w="2578" w:type="dxa"/>
          </w:tcPr>
          <w:p w14:paraId="196F2EDE" w14:textId="33DF533A" w:rsidR="00685CA7" w:rsidRPr="00D9000F" w:rsidRDefault="00066E27" w:rsidP="000A2C78">
            <w:pPr>
              <w:spacing w:line="276" w:lineRule="auto"/>
              <w:rPr>
                <w:rFonts w:eastAsia="Arial"/>
                <w:szCs w:val="24"/>
              </w:rPr>
            </w:pPr>
            <w:r w:rsidRPr="00D9000F">
              <w:rPr>
                <w:rFonts w:eastAsia="Arial"/>
              </w:rPr>
              <w:t xml:space="preserve">Rekomenduojama kompensuoti, kaip dar vieną papildomą gydymo </w:t>
            </w:r>
            <w:proofErr w:type="spellStart"/>
            <w:r w:rsidRPr="00D9000F">
              <w:rPr>
                <w:rFonts w:eastAsia="Arial"/>
              </w:rPr>
              <w:t>pasirinkimą,nes</w:t>
            </w:r>
            <w:proofErr w:type="spellEnd"/>
            <w:r w:rsidRPr="00D9000F">
              <w:rPr>
                <w:rFonts w:eastAsia="Arial"/>
              </w:rPr>
              <w:t xml:space="preserve"> gydymo </w:t>
            </w:r>
            <w:proofErr w:type="spellStart"/>
            <w:r w:rsidRPr="00D9000F">
              <w:rPr>
                <w:rFonts w:eastAsia="Arial"/>
              </w:rPr>
              <w:t>baricitinibu</w:t>
            </w:r>
            <w:proofErr w:type="spellEnd"/>
            <w:r w:rsidRPr="00D9000F">
              <w:rPr>
                <w:rFonts w:eastAsia="Arial"/>
              </w:rPr>
              <w:t xml:space="preserve"> kaštai laikomi tinkamu NHS šaltinio naudojimu</w:t>
            </w:r>
          </w:p>
        </w:tc>
      </w:tr>
      <w:tr w:rsidR="00945B4D" w:rsidRPr="00D9000F" w14:paraId="7E27511E" w14:textId="77777777" w:rsidTr="00685CA7">
        <w:trPr>
          <w:trHeight w:val="1553"/>
        </w:trPr>
        <w:tc>
          <w:tcPr>
            <w:tcW w:w="2769" w:type="dxa"/>
          </w:tcPr>
          <w:p w14:paraId="2FCCB128" w14:textId="77777777" w:rsidR="00685CA7" w:rsidRPr="00D9000F" w:rsidRDefault="00685CA7" w:rsidP="000A2C78">
            <w:pPr>
              <w:spacing w:line="276" w:lineRule="auto"/>
              <w:rPr>
                <w:rFonts w:eastAsia="Arial"/>
                <w:szCs w:val="24"/>
              </w:rPr>
            </w:pPr>
            <w:r w:rsidRPr="00D9000F">
              <w:rPr>
                <w:rFonts w:eastAsia="Arial"/>
                <w:szCs w:val="24"/>
              </w:rPr>
              <w:lastRenderedPageBreak/>
              <w:t>Kanados sveikatos technologijų agentūra</w:t>
            </w:r>
          </w:p>
          <w:p w14:paraId="5AB51722" w14:textId="77777777" w:rsidR="00685CA7" w:rsidRPr="00D9000F" w:rsidRDefault="00685CA7" w:rsidP="000A2C78">
            <w:pPr>
              <w:spacing w:line="276" w:lineRule="auto"/>
              <w:rPr>
                <w:rFonts w:eastAsia="Arial"/>
                <w:szCs w:val="24"/>
              </w:rPr>
            </w:pPr>
            <w:r w:rsidRPr="00D9000F">
              <w:rPr>
                <w:rFonts w:eastAsia="Arial"/>
                <w:szCs w:val="24"/>
              </w:rPr>
              <w:t xml:space="preserve">(angl. </w:t>
            </w:r>
            <w:proofErr w:type="spellStart"/>
            <w:r w:rsidRPr="00D9000F">
              <w:rPr>
                <w:rFonts w:eastAsia="Arial"/>
                <w:i/>
                <w:szCs w:val="24"/>
              </w:rPr>
              <w:t>Canadian</w:t>
            </w:r>
            <w:proofErr w:type="spellEnd"/>
            <w:r w:rsidRPr="00D9000F">
              <w:rPr>
                <w:rFonts w:eastAsia="Arial"/>
                <w:i/>
                <w:szCs w:val="24"/>
              </w:rPr>
              <w:t xml:space="preserve"> </w:t>
            </w:r>
            <w:proofErr w:type="spellStart"/>
            <w:r w:rsidRPr="00D9000F">
              <w:rPr>
                <w:rFonts w:eastAsia="Arial"/>
                <w:i/>
                <w:szCs w:val="24"/>
              </w:rPr>
              <w:t>health</w:t>
            </w:r>
            <w:proofErr w:type="spellEnd"/>
            <w:r w:rsidRPr="00D9000F">
              <w:rPr>
                <w:rFonts w:eastAsia="Arial"/>
                <w:i/>
                <w:szCs w:val="24"/>
              </w:rPr>
              <w:t xml:space="preserve"> </w:t>
            </w:r>
            <w:proofErr w:type="spellStart"/>
            <w:r w:rsidRPr="00D9000F">
              <w:rPr>
                <w:rFonts w:eastAsia="Arial"/>
                <w:i/>
                <w:szCs w:val="24"/>
              </w:rPr>
              <w:t>Technology</w:t>
            </w:r>
            <w:proofErr w:type="spellEnd"/>
            <w:r w:rsidRPr="00D9000F">
              <w:rPr>
                <w:rFonts w:eastAsia="Arial"/>
                <w:i/>
                <w:szCs w:val="24"/>
              </w:rPr>
              <w:t xml:space="preserve"> </w:t>
            </w:r>
            <w:proofErr w:type="spellStart"/>
            <w:r w:rsidRPr="00D9000F">
              <w:rPr>
                <w:rFonts w:eastAsia="Arial"/>
                <w:i/>
                <w:szCs w:val="24"/>
              </w:rPr>
              <w:t>Assessment</w:t>
            </w:r>
            <w:proofErr w:type="spellEnd"/>
            <w:r w:rsidRPr="00D9000F">
              <w:rPr>
                <w:rFonts w:eastAsia="Arial"/>
                <w:i/>
                <w:szCs w:val="24"/>
              </w:rPr>
              <w:t xml:space="preserve"> </w:t>
            </w:r>
            <w:proofErr w:type="spellStart"/>
            <w:r w:rsidRPr="00D9000F">
              <w:rPr>
                <w:rFonts w:eastAsia="Arial"/>
                <w:i/>
                <w:szCs w:val="24"/>
              </w:rPr>
              <w:t>agency</w:t>
            </w:r>
            <w:proofErr w:type="spellEnd"/>
            <w:r w:rsidRPr="00D9000F">
              <w:rPr>
                <w:rFonts w:eastAsia="Arial"/>
                <w:i/>
                <w:szCs w:val="24"/>
              </w:rPr>
              <w:t>, CADTH</w:t>
            </w:r>
            <w:r w:rsidRPr="00D9000F">
              <w:rPr>
                <w:rFonts w:eastAsia="Arial"/>
                <w:szCs w:val="24"/>
              </w:rPr>
              <w:t>)</w:t>
            </w:r>
          </w:p>
        </w:tc>
        <w:tc>
          <w:tcPr>
            <w:tcW w:w="1811" w:type="dxa"/>
          </w:tcPr>
          <w:p w14:paraId="704557C1" w14:textId="77777777" w:rsidR="00685CA7" w:rsidRPr="00D9000F" w:rsidRDefault="007A3475" w:rsidP="000A2C78">
            <w:sdt>
              <w:sdtPr>
                <w:rPr>
                  <w:rStyle w:val="Style2"/>
                  <w:sz w:val="24"/>
                </w:rPr>
                <w:id w:val="391697049"/>
                <w15:color w:val="FFCC00"/>
                <w14:checkbox>
                  <w14:checked w14:val="0"/>
                  <w14:checkedState w14:val="2612" w14:font="MS Gothic"/>
                  <w14:uncheckedState w14:val="2610" w14:font="MS Gothic"/>
                </w14:checkbox>
              </w:sdtPr>
              <w:sdtEndPr>
                <w:rPr>
                  <w:rStyle w:val="Style2"/>
                </w:rPr>
              </w:sdtEndPr>
              <w:sdtContent>
                <w:r w:rsidR="00685CA7" w:rsidRPr="00D9000F">
                  <w:rPr>
                    <w:rStyle w:val="Style2"/>
                    <w:rFonts w:ascii="Segoe UI Symbol" w:eastAsia="MS Gothic" w:hAnsi="Segoe UI Symbol" w:cs="Segoe UI Symbol"/>
                    <w:sz w:val="24"/>
                    <w:szCs w:val="24"/>
                  </w:rPr>
                  <w:t>☐</w:t>
                </w:r>
              </w:sdtContent>
            </w:sdt>
            <w:r w:rsidR="00685CA7" w:rsidRPr="00D9000F">
              <w:t xml:space="preserve"> Taip</w:t>
            </w:r>
          </w:p>
          <w:p w14:paraId="2F44703D" w14:textId="77777777" w:rsidR="00685CA7" w:rsidRPr="00D9000F" w:rsidRDefault="007A3475" w:rsidP="000A2C78">
            <w:sdt>
              <w:sdtPr>
                <w:rPr>
                  <w:rStyle w:val="Style2"/>
                  <w:sz w:val="24"/>
                </w:rPr>
                <w:id w:val="-1873213544"/>
                <w15:color w:val="FFCC00"/>
                <w14:checkbox>
                  <w14:checked w14:val="1"/>
                  <w14:checkedState w14:val="2612" w14:font="MS Gothic"/>
                  <w14:uncheckedState w14:val="2610" w14:font="MS Gothic"/>
                </w14:checkbox>
              </w:sdtPr>
              <w:sdtEndPr>
                <w:rPr>
                  <w:rStyle w:val="Style2"/>
                </w:rPr>
              </w:sdtEndPr>
              <w:sdtContent>
                <w:r w:rsidR="00685CA7" w:rsidRPr="00D9000F">
                  <w:rPr>
                    <w:rStyle w:val="Style2"/>
                    <w:rFonts w:ascii="MS Gothic" w:eastAsia="MS Gothic" w:hAnsi="MS Gothic"/>
                    <w:sz w:val="24"/>
                    <w:szCs w:val="24"/>
                  </w:rPr>
                  <w:t>☒</w:t>
                </w:r>
              </w:sdtContent>
            </w:sdt>
            <w:r w:rsidR="00685CA7" w:rsidRPr="00D9000F">
              <w:t xml:space="preserve"> Ne</w:t>
            </w:r>
          </w:p>
          <w:p w14:paraId="6F92A801" w14:textId="77777777" w:rsidR="00685CA7" w:rsidRPr="00D9000F" w:rsidRDefault="007A3475" w:rsidP="000A2C78">
            <w:pPr>
              <w:spacing w:line="276" w:lineRule="auto"/>
              <w:rPr>
                <w:rFonts w:eastAsia="Arial"/>
                <w:szCs w:val="24"/>
              </w:rPr>
            </w:pPr>
            <w:sdt>
              <w:sdtPr>
                <w:alias w:val="Nurodykite konkrečią dieną"/>
                <w:tag w:val="Nurodykite pradžios datą"/>
                <w:id w:val="-1974747110"/>
                <w:placeholder>
                  <w:docPart w:val="17E2059549BB7D45AD23A509FB8745FE"/>
                </w:placeholder>
                <w:showingPlcHdr/>
                <w15:color w:val="FFCC99"/>
                <w:date w:fullDate="2022-05-18T00:00:00Z">
                  <w:dateFormat w:val="yyyy 'm.' MMMM d 'd.'"/>
                  <w:lid w:val="lt-LT"/>
                  <w:storeMappedDataAs w:val="dateTime"/>
                  <w:calendar w:val="gregorian"/>
                </w:date>
              </w:sdtPr>
              <w:sdtEndPr/>
              <w:sdtContent>
                <w:r w:rsidR="00685CA7" w:rsidRPr="00D9000F">
                  <w:rPr>
                    <w:rStyle w:val="Vietosrezervavimoenklotekstas"/>
                    <w:color w:val="auto"/>
                    <w:szCs w:val="24"/>
                  </w:rPr>
                  <w:t>Click here to enter a date.</w:t>
                </w:r>
              </w:sdtContent>
            </w:sdt>
          </w:p>
        </w:tc>
        <w:tc>
          <w:tcPr>
            <w:tcW w:w="2224" w:type="dxa"/>
          </w:tcPr>
          <w:p w14:paraId="68441204" w14:textId="77777777" w:rsidR="00685CA7" w:rsidRPr="00D9000F" w:rsidRDefault="00685CA7" w:rsidP="000A2C78">
            <w:pPr>
              <w:spacing w:line="276" w:lineRule="auto"/>
              <w:rPr>
                <w:rFonts w:eastAsia="Arial"/>
                <w:szCs w:val="24"/>
              </w:rPr>
            </w:pPr>
          </w:p>
        </w:tc>
        <w:tc>
          <w:tcPr>
            <w:tcW w:w="2578" w:type="dxa"/>
          </w:tcPr>
          <w:p w14:paraId="167413C6" w14:textId="77777777" w:rsidR="00685CA7" w:rsidRPr="00D9000F" w:rsidRDefault="00685CA7" w:rsidP="000A2C78">
            <w:pPr>
              <w:spacing w:line="276" w:lineRule="auto"/>
              <w:rPr>
                <w:rFonts w:eastAsia="Arial"/>
                <w:szCs w:val="24"/>
              </w:rPr>
            </w:pPr>
          </w:p>
        </w:tc>
      </w:tr>
      <w:tr w:rsidR="00066E27" w:rsidRPr="00D9000F" w14:paraId="1146E914" w14:textId="77777777" w:rsidTr="00066E27">
        <w:trPr>
          <w:trHeight w:val="1413"/>
        </w:trPr>
        <w:tc>
          <w:tcPr>
            <w:tcW w:w="2769" w:type="dxa"/>
          </w:tcPr>
          <w:p w14:paraId="455FE2F6" w14:textId="77777777" w:rsidR="00066E27" w:rsidRPr="00D9000F" w:rsidRDefault="00066E27" w:rsidP="000A2C78">
            <w:pPr>
              <w:spacing w:line="276" w:lineRule="auto"/>
              <w:rPr>
                <w:rFonts w:eastAsia="Arial"/>
                <w:szCs w:val="24"/>
              </w:rPr>
            </w:pPr>
            <w:r w:rsidRPr="00D9000F">
              <w:rPr>
                <w:rFonts w:eastAsia="Arial"/>
                <w:szCs w:val="24"/>
              </w:rPr>
              <w:t xml:space="preserve">Nacionalinis </w:t>
            </w:r>
            <w:proofErr w:type="spellStart"/>
            <w:r w:rsidRPr="00D9000F">
              <w:rPr>
                <w:rFonts w:eastAsia="Arial"/>
                <w:szCs w:val="24"/>
              </w:rPr>
              <w:t>farmakoekonomikos</w:t>
            </w:r>
            <w:proofErr w:type="spellEnd"/>
            <w:r w:rsidRPr="00D9000F">
              <w:rPr>
                <w:rFonts w:eastAsia="Arial"/>
                <w:szCs w:val="24"/>
              </w:rPr>
              <w:t xml:space="preserve"> centras, Airija</w:t>
            </w:r>
          </w:p>
          <w:p w14:paraId="0A92C2F9" w14:textId="77777777" w:rsidR="00066E27" w:rsidRPr="00D9000F" w:rsidRDefault="00066E27" w:rsidP="000A2C78">
            <w:pPr>
              <w:spacing w:line="276" w:lineRule="auto"/>
              <w:rPr>
                <w:rFonts w:eastAsia="Arial"/>
                <w:szCs w:val="24"/>
              </w:rPr>
            </w:pPr>
            <w:r w:rsidRPr="00D9000F">
              <w:rPr>
                <w:rFonts w:eastAsia="Arial"/>
                <w:szCs w:val="24"/>
              </w:rPr>
              <w:t>(angl.</w:t>
            </w:r>
            <w:r w:rsidRPr="00D9000F">
              <w:rPr>
                <w:rFonts w:eastAsia="Arial"/>
                <w:i/>
                <w:szCs w:val="24"/>
              </w:rPr>
              <w:t xml:space="preserve"> </w:t>
            </w:r>
            <w:proofErr w:type="spellStart"/>
            <w:r w:rsidRPr="00D9000F">
              <w:rPr>
                <w:rFonts w:eastAsia="Arial"/>
                <w:i/>
                <w:szCs w:val="24"/>
              </w:rPr>
              <w:t>National</w:t>
            </w:r>
            <w:proofErr w:type="spellEnd"/>
            <w:r w:rsidRPr="00D9000F">
              <w:rPr>
                <w:rFonts w:eastAsia="Arial"/>
                <w:i/>
                <w:szCs w:val="24"/>
              </w:rPr>
              <w:t xml:space="preserve"> Centre </w:t>
            </w:r>
            <w:proofErr w:type="spellStart"/>
            <w:r w:rsidRPr="00D9000F">
              <w:rPr>
                <w:rFonts w:eastAsia="Arial"/>
                <w:i/>
                <w:szCs w:val="24"/>
              </w:rPr>
              <w:t>for</w:t>
            </w:r>
            <w:proofErr w:type="spellEnd"/>
            <w:r w:rsidRPr="00D9000F">
              <w:rPr>
                <w:rFonts w:eastAsia="Arial"/>
                <w:i/>
                <w:szCs w:val="24"/>
              </w:rPr>
              <w:t xml:space="preserve"> </w:t>
            </w:r>
            <w:proofErr w:type="spellStart"/>
            <w:r w:rsidRPr="00D9000F">
              <w:rPr>
                <w:rFonts w:eastAsia="Arial"/>
                <w:i/>
                <w:szCs w:val="24"/>
              </w:rPr>
              <w:t>Pharmacoeconomics</w:t>
            </w:r>
            <w:proofErr w:type="spellEnd"/>
            <w:r w:rsidRPr="00D9000F">
              <w:rPr>
                <w:rFonts w:eastAsia="Arial"/>
                <w:i/>
                <w:szCs w:val="24"/>
              </w:rPr>
              <w:t>, NCPE</w:t>
            </w:r>
            <w:r w:rsidRPr="00D9000F">
              <w:rPr>
                <w:rFonts w:eastAsia="Arial"/>
                <w:szCs w:val="24"/>
              </w:rPr>
              <w:t>)</w:t>
            </w:r>
          </w:p>
        </w:tc>
        <w:tc>
          <w:tcPr>
            <w:tcW w:w="1811" w:type="dxa"/>
          </w:tcPr>
          <w:p w14:paraId="3B4E8880" w14:textId="77777777" w:rsidR="00066E27" w:rsidRPr="00D9000F" w:rsidRDefault="007A3475" w:rsidP="000A2C78">
            <w:sdt>
              <w:sdtPr>
                <w:rPr>
                  <w:rStyle w:val="Style2"/>
                  <w:sz w:val="24"/>
                </w:rPr>
                <w:id w:val="305139265"/>
                <w15:color w:val="FFCC00"/>
                <w14:checkbox>
                  <w14:checked w14:val="1"/>
                  <w14:checkedState w14:val="2612" w14:font="MS Gothic"/>
                  <w14:uncheckedState w14:val="2610" w14:font="MS Gothic"/>
                </w14:checkbox>
              </w:sdtPr>
              <w:sdtEndPr>
                <w:rPr>
                  <w:rStyle w:val="Style2"/>
                </w:rPr>
              </w:sdtEndPr>
              <w:sdtContent>
                <w:r w:rsidR="00066E27" w:rsidRPr="00D9000F">
                  <w:rPr>
                    <w:rStyle w:val="Style2"/>
                    <w:rFonts w:ascii="MS Gothic" w:eastAsia="MS Gothic" w:hAnsi="MS Gothic"/>
                    <w:sz w:val="24"/>
                    <w:szCs w:val="24"/>
                  </w:rPr>
                  <w:t>☒</w:t>
                </w:r>
              </w:sdtContent>
            </w:sdt>
            <w:r w:rsidR="00066E27" w:rsidRPr="00D9000F">
              <w:t xml:space="preserve"> Taip</w:t>
            </w:r>
          </w:p>
          <w:p w14:paraId="4ED75943" w14:textId="77777777" w:rsidR="00066E27" w:rsidRPr="00D9000F" w:rsidRDefault="007A3475" w:rsidP="000A2C78">
            <w:sdt>
              <w:sdtPr>
                <w:rPr>
                  <w:rStyle w:val="Style2"/>
                  <w:sz w:val="24"/>
                </w:rPr>
                <w:id w:val="781686658"/>
                <w15:color w:val="FFCC00"/>
                <w14:checkbox>
                  <w14:checked w14:val="0"/>
                  <w14:checkedState w14:val="2612" w14:font="MS Gothic"/>
                  <w14:uncheckedState w14:val="2610" w14:font="MS Gothic"/>
                </w14:checkbox>
              </w:sdtPr>
              <w:sdtEndPr>
                <w:rPr>
                  <w:rStyle w:val="Style2"/>
                </w:rPr>
              </w:sdtEndPr>
              <w:sdtContent>
                <w:r w:rsidR="00066E27" w:rsidRPr="00D9000F">
                  <w:rPr>
                    <w:rStyle w:val="Style2"/>
                    <w:rFonts w:ascii="MS Gothic" w:eastAsia="MS Gothic" w:hAnsi="MS Gothic"/>
                    <w:sz w:val="24"/>
                    <w:szCs w:val="24"/>
                  </w:rPr>
                  <w:t>☐</w:t>
                </w:r>
              </w:sdtContent>
            </w:sdt>
            <w:r w:rsidR="00066E27" w:rsidRPr="00D9000F">
              <w:t xml:space="preserve"> Ne</w:t>
            </w:r>
          </w:p>
          <w:p w14:paraId="3688331C" w14:textId="19757E56" w:rsidR="00066E27" w:rsidRPr="00D9000F" w:rsidRDefault="007A3475" w:rsidP="000A2C78">
            <w:pPr>
              <w:spacing w:line="276" w:lineRule="auto"/>
              <w:rPr>
                <w:rFonts w:eastAsia="Arial"/>
                <w:szCs w:val="24"/>
              </w:rPr>
            </w:pPr>
            <w:sdt>
              <w:sdtPr>
                <w:alias w:val="Nurodykite konkrečią dieną"/>
                <w:tag w:val="Nurodykite pradžios datą"/>
                <w:id w:val="-1229447976"/>
                <w:placeholder>
                  <w:docPart w:val="71DF35B4185746598AEFBF241A438222"/>
                </w:placeholder>
                <w15:color w:val="FFCC99"/>
                <w:date w:fullDate="2021-12-16T00:00:00Z">
                  <w:dateFormat w:val="yyyy 'm.' MMMM d 'd.'"/>
                  <w:lid w:val="lt-LT"/>
                  <w:storeMappedDataAs w:val="dateTime"/>
                  <w:calendar w:val="gregorian"/>
                </w:date>
              </w:sdtPr>
              <w:sdtEndPr/>
              <w:sdtContent>
                <w:r w:rsidR="00066E27" w:rsidRPr="00D9000F">
                  <w:rPr>
                    <w:szCs w:val="24"/>
                  </w:rPr>
                  <w:t>2021 m. gruodžio 16 d.</w:t>
                </w:r>
              </w:sdtContent>
            </w:sdt>
          </w:p>
        </w:tc>
        <w:tc>
          <w:tcPr>
            <w:tcW w:w="4802" w:type="dxa"/>
            <w:gridSpan w:val="2"/>
          </w:tcPr>
          <w:p w14:paraId="640AE6D8" w14:textId="21FCDC6F" w:rsidR="00066E27" w:rsidRPr="00D9000F" w:rsidRDefault="00066E27" w:rsidP="000A2C78">
            <w:pPr>
              <w:spacing w:line="276" w:lineRule="auto"/>
              <w:rPr>
                <w:rFonts w:eastAsia="Arial"/>
                <w:szCs w:val="24"/>
              </w:rPr>
            </w:pPr>
            <w:r w:rsidRPr="00D9000F">
              <w:rPr>
                <w:rFonts w:eastAsia="Arial"/>
                <w:szCs w:val="24"/>
              </w:rPr>
              <w:t>Buvo rekomenduota neatlikinėti pilno STV vertinimo (dėl pateiktos kainos)</w:t>
            </w:r>
          </w:p>
        </w:tc>
      </w:tr>
    </w:tbl>
    <w:p w14:paraId="107F0534" w14:textId="18B9327A" w:rsidR="003D3228" w:rsidRPr="00D9000F" w:rsidRDefault="003D3228" w:rsidP="003D3228">
      <w:pPr>
        <w:pStyle w:val="Sraopastraipa"/>
        <w:tabs>
          <w:tab w:val="left" w:pos="426"/>
        </w:tabs>
        <w:ind w:left="0"/>
        <w:rPr>
          <w:b/>
          <w:bCs/>
          <w:caps/>
        </w:rPr>
      </w:pPr>
    </w:p>
    <w:p w14:paraId="13D22EF1" w14:textId="77777777" w:rsidR="00685CA7" w:rsidRPr="00D9000F" w:rsidRDefault="00685CA7" w:rsidP="003D3228">
      <w:pPr>
        <w:pStyle w:val="Sraopastraipa"/>
        <w:tabs>
          <w:tab w:val="left" w:pos="426"/>
        </w:tabs>
        <w:ind w:left="0"/>
        <w:rPr>
          <w:b/>
          <w:bCs/>
          <w:caps/>
        </w:rPr>
      </w:pPr>
    </w:p>
    <w:p w14:paraId="73F763BE" w14:textId="77777777" w:rsidR="003D3228" w:rsidRPr="00D9000F" w:rsidRDefault="003D3228" w:rsidP="003D3228">
      <w:pPr>
        <w:pStyle w:val="Sraopastraipa"/>
        <w:numPr>
          <w:ilvl w:val="0"/>
          <w:numId w:val="1"/>
        </w:numPr>
        <w:rPr>
          <w:b/>
          <w:bCs/>
          <w:caps/>
        </w:rPr>
      </w:pPr>
      <w:r w:rsidRPr="00D9000F">
        <w:rPr>
          <w:b/>
          <w:bCs/>
          <w:caps/>
        </w:rPr>
        <w:t>Klinikinio vertinimo apibendrinimas</w:t>
      </w:r>
    </w:p>
    <w:p w14:paraId="74BA77A4" w14:textId="77777777" w:rsidR="003D3228" w:rsidRPr="00D9000F" w:rsidRDefault="003D3228" w:rsidP="003D3228">
      <w:pPr>
        <w:rPr>
          <w:rStyle w:val="Emfaz"/>
          <w:i w:val="0"/>
        </w:rPr>
      </w:pPr>
    </w:p>
    <w:p w14:paraId="41B7D810" w14:textId="5E8B0279" w:rsidR="00685CA7" w:rsidRPr="00D9000F" w:rsidRDefault="00685CA7" w:rsidP="00685CA7">
      <w:pPr>
        <w:ind w:firstLine="709"/>
        <w:jc w:val="both"/>
      </w:pPr>
      <w:proofErr w:type="spellStart"/>
      <w:r w:rsidRPr="00D9000F">
        <w:t>Atopinis</w:t>
      </w:r>
      <w:proofErr w:type="spellEnd"/>
      <w:r w:rsidRPr="00D9000F">
        <w:t xml:space="preserve"> dermatitas (</w:t>
      </w:r>
      <w:proofErr w:type="spellStart"/>
      <w:r w:rsidRPr="00D9000F">
        <w:t>atopinė</w:t>
      </w:r>
      <w:proofErr w:type="spellEnd"/>
      <w:r w:rsidRPr="00D9000F">
        <w:t xml:space="preserve"> egzema) – tai lėtinė uždegimą sukelianti odos liga. Jai būdingas </w:t>
      </w:r>
      <w:r w:rsidR="00945B4D" w:rsidRPr="00D9000F">
        <w:t>stiprus</w:t>
      </w:r>
      <w:r w:rsidRPr="00D9000F">
        <w:t xml:space="preserve"> odos sausumas, niežėjimas ir uždegimo sukelti odos pažeidimai: paraudimas, sudirgimas (egzemos paūmėjimai). Liga </w:t>
      </w:r>
      <w:r w:rsidR="00945B4D" w:rsidRPr="00D9000F">
        <w:t xml:space="preserve">turi </w:t>
      </w:r>
      <w:r w:rsidRPr="00D9000F">
        <w:t>įtak</w:t>
      </w:r>
      <w:r w:rsidR="00945B4D" w:rsidRPr="00D9000F">
        <w:t>os</w:t>
      </w:r>
      <w:r w:rsidRPr="00D9000F">
        <w:t xml:space="preserve"> sergančiojo gyvenimo kokybei</w:t>
      </w:r>
      <w:r w:rsidR="00945B4D" w:rsidRPr="00D9000F">
        <w:t>. D</w:t>
      </w:r>
      <w:r w:rsidRPr="00D9000F">
        <w:t xml:space="preserve">ėl nuolatinio niežulio sutrinka miego kokybė. Estetinis odos </w:t>
      </w:r>
      <w:r w:rsidR="00945B4D" w:rsidRPr="00D9000F">
        <w:t>vaizdas</w:t>
      </w:r>
      <w:r w:rsidRPr="00D9000F">
        <w:t xml:space="preserve"> lemia prastesnę sergančiųjų socializaciją visuomenėje, o nuolatiniai odos pažeidimai – išaugusią infekcinių susirgimų tikimybę.</w:t>
      </w:r>
    </w:p>
    <w:p w14:paraId="44E8A525" w14:textId="77777777" w:rsidR="00685CA7" w:rsidRPr="00D9000F" w:rsidRDefault="00685CA7" w:rsidP="00685CA7">
      <w:pPr>
        <w:ind w:firstLine="709"/>
        <w:jc w:val="both"/>
      </w:pPr>
      <w:proofErr w:type="spellStart"/>
      <w:r w:rsidRPr="00D9000F">
        <w:t>Atopinis</w:t>
      </w:r>
      <w:proofErr w:type="spellEnd"/>
      <w:r w:rsidRPr="00D9000F">
        <w:t xml:space="preserve"> dermatitas – dažna liga, ypač paplitusi tarp vaikų. Higienos instituto sveikatos statistikos duomenimis (https://stat.hi.lt/) Lietuvoje 2019 metais </w:t>
      </w:r>
      <w:proofErr w:type="spellStart"/>
      <w:r w:rsidRPr="00D9000F">
        <w:t>atopiniu</w:t>
      </w:r>
      <w:proofErr w:type="spellEnd"/>
      <w:r w:rsidRPr="00D9000F">
        <w:t xml:space="preserve"> dermatitu sirgo 23003 pacientai, 2018 metais – 24271 pacientas ir 2017 metais – 24817 pacientų. Atsižvelgiant į pokyčius, planuojama, kad per ateinančius trejus metus pacientų skaičius išliks vienodas – apie 23000 pacientų per metus. Higienos instituto duomenimis </w:t>
      </w:r>
      <w:proofErr w:type="spellStart"/>
      <w:r w:rsidRPr="00D9000F">
        <w:t>atopinis</w:t>
      </w:r>
      <w:proofErr w:type="spellEnd"/>
      <w:r w:rsidRPr="00D9000F">
        <w:t xml:space="preserve"> dermatitas 2017 metais buvo diagnozuotas 4105 suaugusiam pacientui. 2018 metais Lietuvoje buvo gydyti 598 suaugusieji pacientai, sergantys sunkiu </w:t>
      </w:r>
      <w:proofErr w:type="spellStart"/>
      <w:r w:rsidRPr="00D9000F">
        <w:t>atopiniu</w:t>
      </w:r>
      <w:proofErr w:type="spellEnd"/>
      <w:r w:rsidRPr="00D9000F">
        <w:t xml:space="preserve"> dermatitu.</w:t>
      </w:r>
    </w:p>
    <w:p w14:paraId="2C145349" w14:textId="71E127BD" w:rsidR="00685CA7" w:rsidRPr="00D9000F" w:rsidRDefault="00685CA7" w:rsidP="00685CA7">
      <w:pPr>
        <w:ind w:firstLine="851"/>
        <w:jc w:val="both"/>
      </w:pPr>
      <w:proofErr w:type="spellStart"/>
      <w:r w:rsidRPr="00D9000F">
        <w:t>Atopinio</w:t>
      </w:r>
      <w:proofErr w:type="spellEnd"/>
      <w:r w:rsidRPr="00D9000F">
        <w:t xml:space="preserve"> dermatito gydymo parinkimas priklauso nuo ligos sunkumo ir vyraujančių simptomų. Visais atvejais turi būti skiriamas bazinis gydymas – tinkamas odos prausimas ir </w:t>
      </w:r>
      <w:proofErr w:type="spellStart"/>
      <w:r w:rsidRPr="00D9000F">
        <w:t>emolientai</w:t>
      </w:r>
      <w:proofErr w:type="spellEnd"/>
      <w:r w:rsidRPr="00D9000F">
        <w:t xml:space="preserve">. Vietinio poveikio uždegimą slopinantys vaistai – </w:t>
      </w:r>
      <w:proofErr w:type="spellStart"/>
      <w:r w:rsidRPr="00D9000F">
        <w:t>gliukokortikoidai</w:t>
      </w:r>
      <w:proofErr w:type="spellEnd"/>
      <w:r w:rsidRPr="00D9000F">
        <w:t xml:space="preserve"> ir </w:t>
      </w:r>
      <w:proofErr w:type="spellStart"/>
      <w:r w:rsidRPr="00D9000F">
        <w:t>kalcineurino</w:t>
      </w:r>
      <w:proofErr w:type="spellEnd"/>
      <w:r w:rsidRPr="00D9000F">
        <w:t xml:space="preserve"> inhibitoriai – yra pirmaeiliai, tačiau esant sunkiam </w:t>
      </w:r>
      <w:proofErr w:type="spellStart"/>
      <w:r w:rsidRPr="00D9000F">
        <w:t>atopiniam</w:t>
      </w:r>
      <w:proofErr w:type="spellEnd"/>
      <w:r w:rsidRPr="00D9000F">
        <w:t xml:space="preserve"> dermatitui jie nėra pakankamai veiksmingi, todėl reikia skirti sistemin</w:t>
      </w:r>
      <w:r w:rsidR="00945B4D" w:rsidRPr="00D9000F">
        <w:t>io poveikio</w:t>
      </w:r>
      <w:r w:rsidRPr="00D9000F">
        <w:t xml:space="preserve"> gydymą.</w:t>
      </w:r>
    </w:p>
    <w:p w14:paraId="22CBDF01" w14:textId="77777777" w:rsidR="00685CA7" w:rsidRPr="00D9000F" w:rsidRDefault="00685CA7" w:rsidP="00685CA7">
      <w:pPr>
        <w:tabs>
          <w:tab w:val="left" w:pos="426"/>
        </w:tabs>
        <w:ind w:firstLine="1134"/>
        <w:jc w:val="both"/>
      </w:pPr>
      <w:r w:rsidRPr="00D9000F">
        <w:t xml:space="preserve">Remiantis Europos suaugusiųjų ir vaikų </w:t>
      </w:r>
      <w:proofErr w:type="spellStart"/>
      <w:r w:rsidRPr="00D9000F">
        <w:t>atopinio</w:t>
      </w:r>
      <w:proofErr w:type="spellEnd"/>
      <w:r w:rsidRPr="00D9000F">
        <w:t xml:space="preserve"> dermatito gydymo gairėmis, sunkiam </w:t>
      </w:r>
      <w:proofErr w:type="spellStart"/>
      <w:r w:rsidRPr="00D9000F">
        <w:t>atopiniam</w:t>
      </w:r>
      <w:proofErr w:type="spellEnd"/>
      <w:r w:rsidRPr="00D9000F">
        <w:t xml:space="preserve"> dermatitui gydyti rekomenduojami imunosupresiniai vaistai. Vienas tokių medikamentų yra </w:t>
      </w:r>
      <w:proofErr w:type="spellStart"/>
      <w:r w:rsidRPr="00D9000F">
        <w:t>ciklosporinas</w:t>
      </w:r>
      <w:proofErr w:type="spellEnd"/>
      <w:r w:rsidRPr="00D9000F">
        <w:t xml:space="preserve">. Tai pirmos eilės vaistas suaugusiųjų ir vaikų sunkiam </w:t>
      </w:r>
      <w:proofErr w:type="spellStart"/>
      <w:r w:rsidRPr="00D9000F">
        <w:t>atopiniam</w:t>
      </w:r>
      <w:proofErr w:type="spellEnd"/>
      <w:r w:rsidRPr="00D9000F">
        <w:t xml:space="preserve"> dermatitui gydyti daugelyje Europos šalių.</w:t>
      </w:r>
    </w:p>
    <w:p w14:paraId="0236E7C8" w14:textId="4492FF1A" w:rsidR="00685CA7" w:rsidRPr="00D9000F" w:rsidRDefault="00685CA7" w:rsidP="00685CA7">
      <w:pPr>
        <w:tabs>
          <w:tab w:val="left" w:pos="426"/>
        </w:tabs>
        <w:ind w:firstLine="1134"/>
        <w:jc w:val="both"/>
      </w:pPr>
      <w:r w:rsidRPr="00D9000F">
        <w:t>Remiantis Lietuvos Respublikos sveikatos apsaugos ministro 2022 m. rugsėjo 29d. įsakymu dėl 2000 m. sausio mėnesio įsakymo Nr. 49 „Dėl kompensuojamųjų vaistų sąrašų patvirtinimo“ pakeitimo, Lietuvoje šiuo metu sunkiam sua</w:t>
      </w:r>
      <w:r w:rsidR="00D9000F" w:rsidRPr="00D9000F">
        <w:t>u</w:t>
      </w:r>
      <w:r w:rsidRPr="00D9000F">
        <w:t xml:space="preserve">gusiųjų </w:t>
      </w:r>
      <w:proofErr w:type="spellStart"/>
      <w:r w:rsidRPr="00D9000F">
        <w:t>atopiniam</w:t>
      </w:r>
      <w:proofErr w:type="spellEnd"/>
      <w:r w:rsidRPr="00D9000F">
        <w:t xml:space="preserve"> dermatitui (L20) yra kompensuojami šie vaistai:</w:t>
      </w:r>
    </w:p>
    <w:p w14:paraId="0F66A2E6" w14:textId="77777777" w:rsidR="00685CA7" w:rsidRPr="00D9000F" w:rsidRDefault="00685CA7" w:rsidP="00C42214">
      <w:pPr>
        <w:pStyle w:val="Sraopastraipa"/>
        <w:numPr>
          <w:ilvl w:val="0"/>
          <w:numId w:val="4"/>
        </w:numPr>
        <w:tabs>
          <w:tab w:val="left" w:pos="426"/>
        </w:tabs>
        <w:ind w:hanging="1854"/>
        <w:jc w:val="both"/>
      </w:pPr>
      <w:proofErr w:type="spellStart"/>
      <w:r w:rsidRPr="00D9000F">
        <w:t>Flutikazonas</w:t>
      </w:r>
      <w:proofErr w:type="spellEnd"/>
    </w:p>
    <w:p w14:paraId="6F8410B8" w14:textId="77777777" w:rsidR="00685CA7" w:rsidRPr="00D9000F" w:rsidRDefault="00685CA7" w:rsidP="00C42214">
      <w:pPr>
        <w:pStyle w:val="Sraopastraipa"/>
        <w:numPr>
          <w:ilvl w:val="0"/>
          <w:numId w:val="4"/>
        </w:numPr>
        <w:tabs>
          <w:tab w:val="left" w:pos="426"/>
        </w:tabs>
        <w:ind w:hanging="1854"/>
        <w:jc w:val="both"/>
      </w:pPr>
      <w:proofErr w:type="spellStart"/>
      <w:r w:rsidRPr="00D9000F">
        <w:t>Metilprednizolonas</w:t>
      </w:r>
      <w:proofErr w:type="spellEnd"/>
    </w:p>
    <w:p w14:paraId="38825868" w14:textId="77777777" w:rsidR="00685CA7" w:rsidRPr="00D9000F" w:rsidRDefault="00685CA7" w:rsidP="00C42214">
      <w:pPr>
        <w:pStyle w:val="Sraopastraipa"/>
        <w:numPr>
          <w:ilvl w:val="0"/>
          <w:numId w:val="4"/>
        </w:numPr>
        <w:tabs>
          <w:tab w:val="left" w:pos="426"/>
        </w:tabs>
        <w:ind w:hanging="1854"/>
        <w:jc w:val="both"/>
      </w:pPr>
      <w:proofErr w:type="spellStart"/>
      <w:r w:rsidRPr="00D9000F">
        <w:t>Memotazono</w:t>
      </w:r>
      <w:proofErr w:type="spellEnd"/>
      <w:r w:rsidRPr="00D9000F">
        <w:t xml:space="preserve"> </w:t>
      </w:r>
      <w:proofErr w:type="spellStart"/>
      <w:r w:rsidRPr="00D9000F">
        <w:t>furoatas</w:t>
      </w:r>
      <w:proofErr w:type="spellEnd"/>
    </w:p>
    <w:p w14:paraId="7B866778" w14:textId="77777777" w:rsidR="00685CA7" w:rsidRPr="00D9000F" w:rsidRDefault="00685CA7" w:rsidP="00C42214">
      <w:pPr>
        <w:pStyle w:val="Sraopastraipa"/>
        <w:numPr>
          <w:ilvl w:val="0"/>
          <w:numId w:val="4"/>
        </w:numPr>
        <w:tabs>
          <w:tab w:val="left" w:pos="426"/>
        </w:tabs>
        <w:ind w:hanging="1854"/>
        <w:jc w:val="both"/>
      </w:pPr>
      <w:proofErr w:type="spellStart"/>
      <w:r w:rsidRPr="00D9000F">
        <w:t>Betametazonas</w:t>
      </w:r>
      <w:proofErr w:type="spellEnd"/>
    </w:p>
    <w:p w14:paraId="6E3C50B1" w14:textId="77777777" w:rsidR="00685CA7" w:rsidRPr="00D9000F" w:rsidRDefault="00685CA7" w:rsidP="00C42214">
      <w:pPr>
        <w:pStyle w:val="Sraopastraipa"/>
        <w:numPr>
          <w:ilvl w:val="0"/>
          <w:numId w:val="4"/>
        </w:numPr>
        <w:tabs>
          <w:tab w:val="left" w:pos="426"/>
        </w:tabs>
        <w:ind w:hanging="1854"/>
        <w:jc w:val="both"/>
      </w:pPr>
      <w:proofErr w:type="spellStart"/>
      <w:r w:rsidRPr="00D9000F">
        <w:t>Ciklosporinas</w:t>
      </w:r>
      <w:proofErr w:type="spellEnd"/>
    </w:p>
    <w:p w14:paraId="1AF077EF" w14:textId="77777777" w:rsidR="00685CA7" w:rsidRPr="00D9000F" w:rsidRDefault="00685CA7" w:rsidP="00C42214">
      <w:pPr>
        <w:pStyle w:val="Sraopastraipa"/>
        <w:numPr>
          <w:ilvl w:val="0"/>
          <w:numId w:val="4"/>
        </w:numPr>
        <w:tabs>
          <w:tab w:val="left" w:pos="426"/>
        </w:tabs>
        <w:ind w:left="0" w:firstLine="0"/>
        <w:jc w:val="both"/>
        <w:rPr>
          <w:szCs w:val="20"/>
        </w:rPr>
      </w:pPr>
      <w:proofErr w:type="spellStart"/>
      <w:r w:rsidRPr="00D9000F">
        <w:t>Dupilumabas</w:t>
      </w:r>
      <w:proofErr w:type="spellEnd"/>
      <w:r w:rsidRPr="00D9000F">
        <w:t xml:space="preserve"> – skiriamas suaugusiems pacientams, sergantiems sunkiu </w:t>
      </w:r>
      <w:proofErr w:type="spellStart"/>
      <w:r w:rsidRPr="00D9000F">
        <w:t>atopiniu</w:t>
      </w:r>
      <w:proofErr w:type="spellEnd"/>
      <w:r w:rsidRPr="00D9000F">
        <w:t xml:space="preserve"> dermatitu, kuriems gydymas </w:t>
      </w:r>
      <w:proofErr w:type="spellStart"/>
      <w:r w:rsidRPr="00D9000F">
        <w:t>ciklosporinu</w:t>
      </w:r>
      <w:proofErr w:type="spellEnd"/>
      <w:r w:rsidRPr="00D9000F">
        <w:t xml:space="preserve"> yra netinkamas ar </w:t>
      </w:r>
      <w:proofErr w:type="spellStart"/>
      <w:r w:rsidRPr="00D9000F">
        <w:t>kontraindikuotinas</w:t>
      </w:r>
      <w:proofErr w:type="spellEnd"/>
      <w:r w:rsidRPr="00D9000F">
        <w:t>. Vaistą skiria tretinio lygio gydytojas dermatovenerologas arba gydytojas alergologas ir klinikinis imunologas. Gydymą tęsia gydytojas dermatovenerologas, gydytojas alergologas ir klinikinis imunologas arba šeimos gydytojas. Gydymo efektyvumas vertinamas po 16 savaičių nuo gydymo pradžios ir nepasiekus gydymo efekto privalo būti nutrauktas.</w:t>
      </w:r>
    </w:p>
    <w:p w14:paraId="1635D961" w14:textId="1C8E1E60" w:rsidR="00685CA7" w:rsidRPr="00D9000F" w:rsidRDefault="00685CA7" w:rsidP="00685CA7">
      <w:pPr>
        <w:tabs>
          <w:tab w:val="left" w:pos="426"/>
        </w:tabs>
        <w:ind w:firstLine="1134"/>
        <w:jc w:val="both"/>
        <w:rPr>
          <w:szCs w:val="20"/>
        </w:rPr>
      </w:pPr>
      <w:r w:rsidRPr="00D9000F">
        <w:rPr>
          <w:szCs w:val="20"/>
        </w:rPr>
        <w:lastRenderedPageBreak/>
        <w:t xml:space="preserve">Šiuo metu į </w:t>
      </w:r>
      <w:proofErr w:type="spellStart"/>
      <w:r w:rsidRPr="00D9000F">
        <w:rPr>
          <w:szCs w:val="20"/>
        </w:rPr>
        <w:t>atopiniam</w:t>
      </w:r>
      <w:proofErr w:type="spellEnd"/>
      <w:r w:rsidRPr="00D9000F">
        <w:rPr>
          <w:szCs w:val="20"/>
        </w:rPr>
        <w:t xml:space="preserve"> dermatitui skirtų kompensuojamųjų vaistų sąrašą yra įrašytas vienas vaistas – </w:t>
      </w:r>
      <w:proofErr w:type="spellStart"/>
      <w:r w:rsidRPr="00D9000F">
        <w:rPr>
          <w:szCs w:val="20"/>
        </w:rPr>
        <w:t>dupilumabas</w:t>
      </w:r>
      <w:proofErr w:type="spellEnd"/>
      <w:r w:rsidRPr="00D9000F">
        <w:rPr>
          <w:szCs w:val="20"/>
        </w:rPr>
        <w:t>, kuris gali būti skiriamas ir kompensuojamas sua</w:t>
      </w:r>
      <w:r w:rsidR="00D9000F">
        <w:rPr>
          <w:szCs w:val="20"/>
        </w:rPr>
        <w:t>u</w:t>
      </w:r>
      <w:r w:rsidRPr="00D9000F">
        <w:rPr>
          <w:szCs w:val="20"/>
        </w:rPr>
        <w:t xml:space="preserve">gusiųjų sunkaus </w:t>
      </w:r>
      <w:proofErr w:type="spellStart"/>
      <w:r w:rsidRPr="00D9000F">
        <w:rPr>
          <w:szCs w:val="20"/>
        </w:rPr>
        <w:t>atopinio</w:t>
      </w:r>
      <w:proofErr w:type="spellEnd"/>
      <w:r w:rsidRPr="00D9000F">
        <w:rPr>
          <w:szCs w:val="20"/>
        </w:rPr>
        <w:t xml:space="preserve"> dermatito gydymui, kai gydymas </w:t>
      </w:r>
      <w:proofErr w:type="spellStart"/>
      <w:r w:rsidRPr="00D9000F">
        <w:rPr>
          <w:szCs w:val="20"/>
        </w:rPr>
        <w:t>ciklosporinu</w:t>
      </w:r>
      <w:proofErr w:type="spellEnd"/>
      <w:r w:rsidRPr="00D9000F">
        <w:rPr>
          <w:szCs w:val="20"/>
        </w:rPr>
        <w:t xml:space="preserve"> yra netinkamas ar </w:t>
      </w:r>
      <w:proofErr w:type="spellStart"/>
      <w:r w:rsidRPr="00D9000F">
        <w:rPr>
          <w:szCs w:val="20"/>
        </w:rPr>
        <w:t>kontraindikuotinas</w:t>
      </w:r>
      <w:proofErr w:type="spellEnd"/>
      <w:r w:rsidRPr="00D9000F">
        <w:rPr>
          <w:szCs w:val="20"/>
        </w:rPr>
        <w:t>.</w:t>
      </w:r>
    </w:p>
    <w:p w14:paraId="2AE111A4" w14:textId="77777777" w:rsidR="00685CA7" w:rsidRPr="00D9000F" w:rsidRDefault="00685CA7" w:rsidP="00685CA7">
      <w:pPr>
        <w:tabs>
          <w:tab w:val="left" w:pos="426"/>
        </w:tabs>
        <w:ind w:firstLine="1134"/>
        <w:jc w:val="both"/>
      </w:pPr>
      <w:r w:rsidRPr="00D9000F">
        <w:rPr>
          <w:szCs w:val="20"/>
        </w:rPr>
        <w:t xml:space="preserve">Pareiškėjas kaip palyginamąjį gydymą pateikia </w:t>
      </w:r>
      <w:proofErr w:type="spellStart"/>
      <w:r w:rsidRPr="00D9000F">
        <w:rPr>
          <w:szCs w:val="20"/>
        </w:rPr>
        <w:t>dupilumabą</w:t>
      </w:r>
      <w:proofErr w:type="spellEnd"/>
      <w:r w:rsidRPr="00D9000F">
        <w:rPr>
          <w:szCs w:val="20"/>
        </w:rPr>
        <w:t xml:space="preserve"> ir siūlo </w:t>
      </w:r>
      <w:proofErr w:type="spellStart"/>
      <w:r w:rsidRPr="00D9000F">
        <w:rPr>
          <w:szCs w:val="20"/>
        </w:rPr>
        <w:t>baricitinibą</w:t>
      </w:r>
      <w:proofErr w:type="spellEnd"/>
      <w:r w:rsidRPr="00D9000F">
        <w:rPr>
          <w:szCs w:val="20"/>
        </w:rPr>
        <w:t xml:space="preserve"> kompensuoti tokiomis pačiomis sąlygomis, kaip ir jau kompensuojamą </w:t>
      </w:r>
      <w:proofErr w:type="spellStart"/>
      <w:r w:rsidRPr="00D9000F">
        <w:rPr>
          <w:szCs w:val="20"/>
        </w:rPr>
        <w:t>dupilumabą</w:t>
      </w:r>
      <w:proofErr w:type="spellEnd"/>
      <w:r w:rsidRPr="00D9000F">
        <w:rPr>
          <w:szCs w:val="20"/>
        </w:rPr>
        <w:t>.</w:t>
      </w:r>
    </w:p>
    <w:p w14:paraId="176E8B49" w14:textId="3A320E0A" w:rsidR="00685CA7" w:rsidRPr="00D9000F" w:rsidRDefault="00685CA7" w:rsidP="00685CA7">
      <w:pPr>
        <w:tabs>
          <w:tab w:val="left" w:pos="492"/>
        </w:tabs>
        <w:spacing w:line="280" w:lineRule="atLeast"/>
        <w:ind w:firstLine="1134"/>
        <w:jc w:val="both"/>
        <w:outlineLvl w:val="1"/>
        <w:rPr>
          <w:rFonts w:eastAsia="Arial"/>
        </w:rPr>
      </w:pPr>
      <w:proofErr w:type="spellStart"/>
      <w:r w:rsidRPr="00D9000F">
        <w:rPr>
          <w:rFonts w:eastAsia="WarnockPro-Regular"/>
        </w:rPr>
        <w:t>Baricitinibo</w:t>
      </w:r>
      <w:proofErr w:type="spellEnd"/>
      <w:r w:rsidRPr="00D9000F">
        <w:rPr>
          <w:rFonts w:eastAsia="WarnockPro-Regular"/>
        </w:rPr>
        <w:t xml:space="preserve"> palyginamajam veiksmingumui įvertinti pateikti 5 tiesioginių palyginamųjų tyrimų JAHL, JAHM, JAIY, JAIN ir JAHN, kuriuose vertinimas </w:t>
      </w:r>
      <w:proofErr w:type="spellStart"/>
      <w:r w:rsidRPr="00D9000F">
        <w:rPr>
          <w:rFonts w:eastAsia="WarnockPro-Regular"/>
        </w:rPr>
        <w:t>baricitinibo</w:t>
      </w:r>
      <w:proofErr w:type="spellEnd"/>
      <w:r w:rsidRPr="00D9000F">
        <w:rPr>
          <w:rFonts w:eastAsia="WarnockPro-Regular"/>
        </w:rPr>
        <w:t xml:space="preserve"> veiksmingumas ir saugumas, gydant </w:t>
      </w:r>
      <w:proofErr w:type="spellStart"/>
      <w:r w:rsidRPr="00D9000F">
        <w:rPr>
          <w:rFonts w:eastAsia="WarnockPro-Regular"/>
        </w:rPr>
        <w:t>atopiniu</w:t>
      </w:r>
      <w:proofErr w:type="spellEnd"/>
      <w:r w:rsidRPr="00D9000F">
        <w:rPr>
          <w:rFonts w:eastAsia="WarnockPro-Regular"/>
        </w:rPr>
        <w:t xml:space="preserve"> dermatitu sergančius pacientus, skirtingomis dozėmis (1, 2 ir 4 mg) palyginus su </w:t>
      </w:r>
      <w:proofErr w:type="spellStart"/>
      <w:r w:rsidRPr="00D9000F">
        <w:rPr>
          <w:rFonts w:eastAsia="WarnockPro-Regular"/>
        </w:rPr>
        <w:t>placebu</w:t>
      </w:r>
      <w:proofErr w:type="spellEnd"/>
      <w:r w:rsidR="00D9000F">
        <w:rPr>
          <w:rFonts w:eastAsia="WarnockPro-Regular"/>
        </w:rPr>
        <w:t>,</w:t>
      </w:r>
      <w:r w:rsidRPr="00D9000F">
        <w:rPr>
          <w:rFonts w:eastAsia="WarnockPro-Regular"/>
        </w:rPr>
        <w:t xml:space="preserve"> duomenys. Visi šie tyrimai yra </w:t>
      </w:r>
      <w:proofErr w:type="spellStart"/>
      <w:r w:rsidRPr="00D9000F">
        <w:rPr>
          <w:rFonts w:eastAsia="WarnockPro-Regular"/>
        </w:rPr>
        <w:t>daugiacentriai</w:t>
      </w:r>
      <w:proofErr w:type="spellEnd"/>
      <w:r w:rsidRPr="00D9000F">
        <w:rPr>
          <w:rFonts w:eastAsia="WarnockPro-Regular"/>
        </w:rPr>
        <w:t xml:space="preserve">, atsitiktinių imčių, dvigubai koduoti, III fazės tyrimai, 4 iš jų </w:t>
      </w:r>
      <w:proofErr w:type="spellStart"/>
      <w:r w:rsidRPr="00D9000F">
        <w:rPr>
          <w:rFonts w:eastAsia="WarnockPro-Regular"/>
        </w:rPr>
        <w:t>placebu</w:t>
      </w:r>
      <w:proofErr w:type="spellEnd"/>
      <w:r w:rsidRPr="00D9000F">
        <w:rPr>
          <w:rFonts w:eastAsia="WarnockPro-Regular"/>
        </w:rPr>
        <w:t xml:space="preserve"> kontroliuojami, o tyrimas JAHN lygino skirtingų dozių (1, 2 ir 4 mg) </w:t>
      </w:r>
      <w:proofErr w:type="spellStart"/>
      <w:r w:rsidRPr="00D9000F">
        <w:rPr>
          <w:rFonts w:eastAsia="WarnockPro-Regular"/>
        </w:rPr>
        <w:t>baricitinibo</w:t>
      </w:r>
      <w:proofErr w:type="spellEnd"/>
      <w:r w:rsidRPr="00D9000F">
        <w:rPr>
          <w:rFonts w:eastAsia="WarnockPro-Regular"/>
        </w:rPr>
        <w:t xml:space="preserve"> ilgalaikį veiksmingumą tarpusavyje. Pažymėtina, kad visų pateiktų tyrimų duomenys laikomi neaktualiais Lietuvos klinikinėje praktikoje, kadangi šiuose tyrimuose </w:t>
      </w:r>
      <w:proofErr w:type="spellStart"/>
      <w:r w:rsidRPr="00D9000F">
        <w:rPr>
          <w:rFonts w:eastAsia="WarnockPro-Regular"/>
        </w:rPr>
        <w:t>baricitinibas</w:t>
      </w:r>
      <w:proofErr w:type="spellEnd"/>
      <w:r w:rsidRPr="00D9000F">
        <w:rPr>
          <w:rFonts w:eastAsia="WarnockPro-Regular"/>
        </w:rPr>
        <w:t xml:space="preserve"> buvo lygintas su </w:t>
      </w:r>
      <w:proofErr w:type="spellStart"/>
      <w:r w:rsidRPr="00D9000F">
        <w:rPr>
          <w:rFonts w:eastAsia="WarnockPro-Regular"/>
        </w:rPr>
        <w:t>placebu</w:t>
      </w:r>
      <w:proofErr w:type="spellEnd"/>
      <w:r w:rsidRPr="00D9000F">
        <w:rPr>
          <w:rFonts w:eastAsia="WarnockPro-Regular"/>
        </w:rPr>
        <w:t xml:space="preserve">, tačiau šiuo metu Lietuvoje yra antrojo pasirinkimo gydymas kompensuojamu vaistiniu preparatu </w:t>
      </w:r>
      <w:proofErr w:type="spellStart"/>
      <w:r w:rsidRPr="00D9000F">
        <w:rPr>
          <w:rFonts w:eastAsia="WarnockPro-Regular"/>
        </w:rPr>
        <w:t>dupilumabu</w:t>
      </w:r>
      <w:proofErr w:type="spellEnd"/>
      <w:r w:rsidRPr="00D9000F">
        <w:rPr>
          <w:rFonts w:eastAsia="WarnockPro-Regular"/>
        </w:rPr>
        <w:t xml:space="preserve">, o pareiškėjas siekia </w:t>
      </w:r>
      <w:proofErr w:type="spellStart"/>
      <w:r w:rsidRPr="00D9000F">
        <w:rPr>
          <w:rFonts w:eastAsia="WarnockPro-Regular"/>
        </w:rPr>
        <w:t>baricitinibą</w:t>
      </w:r>
      <w:proofErr w:type="spellEnd"/>
      <w:r w:rsidRPr="00D9000F">
        <w:rPr>
          <w:rFonts w:eastAsia="WarnockPro-Regular"/>
        </w:rPr>
        <w:t xml:space="preserve"> kompensuoti tokiomis pačiomis sąlygomis, kaip ir </w:t>
      </w:r>
      <w:proofErr w:type="spellStart"/>
      <w:r w:rsidRPr="00D9000F">
        <w:rPr>
          <w:rFonts w:eastAsia="WarnockPro-Regular"/>
        </w:rPr>
        <w:t>dupilumabą</w:t>
      </w:r>
      <w:proofErr w:type="spellEnd"/>
      <w:r w:rsidRPr="00D9000F">
        <w:rPr>
          <w:rFonts w:eastAsia="WarnockPro-Regular"/>
        </w:rPr>
        <w:t>.</w:t>
      </w:r>
    </w:p>
    <w:p w14:paraId="06E226AC" w14:textId="77777777" w:rsidR="00685CA7" w:rsidRPr="00D9000F" w:rsidRDefault="00685CA7" w:rsidP="00685CA7">
      <w:pPr>
        <w:tabs>
          <w:tab w:val="left" w:pos="492"/>
        </w:tabs>
        <w:spacing w:line="280" w:lineRule="atLeast"/>
        <w:ind w:firstLine="1134"/>
        <w:jc w:val="both"/>
        <w:outlineLvl w:val="1"/>
        <w:rPr>
          <w:rFonts w:eastAsia="WarnockPro-Regular"/>
        </w:rPr>
      </w:pPr>
      <w:r w:rsidRPr="00D9000F">
        <w:rPr>
          <w:rFonts w:eastAsia="WarnockPro-Regular"/>
        </w:rPr>
        <w:t xml:space="preserve">Paraiškoje buvo pateiktas vieno netiesioginio koreguoto palyginamojo tyrimo, kurio metu buvo lyginamas </w:t>
      </w:r>
      <w:proofErr w:type="spellStart"/>
      <w:r w:rsidRPr="00D9000F">
        <w:rPr>
          <w:rFonts w:eastAsia="WarnockPro-Regular"/>
        </w:rPr>
        <w:t>baricitinibo</w:t>
      </w:r>
      <w:proofErr w:type="spellEnd"/>
      <w:r w:rsidRPr="00D9000F">
        <w:rPr>
          <w:rFonts w:eastAsia="WarnockPro-Regular"/>
        </w:rPr>
        <w:t xml:space="preserve"> ir </w:t>
      </w:r>
      <w:proofErr w:type="spellStart"/>
      <w:r w:rsidRPr="00D9000F">
        <w:rPr>
          <w:rFonts w:eastAsia="WarnockPro-Regular"/>
        </w:rPr>
        <w:t>dupilumabo</w:t>
      </w:r>
      <w:proofErr w:type="spellEnd"/>
      <w:r w:rsidRPr="00D9000F">
        <w:rPr>
          <w:rFonts w:eastAsia="WarnockPro-Regular"/>
        </w:rPr>
        <w:t xml:space="preserve"> veiksmingumas, duomenys. Į netiesioginį palyginimą buvo įtrauktos ir vertintos dvi pacientų populiacijos: viso pasaulio populiacijų tiriamieji ir tik europiečių populiacijos tiriamieji. Pagal pogrupių analizę, vertinant visus tyrime dalyvavusius žmones, </w:t>
      </w:r>
      <w:proofErr w:type="spellStart"/>
      <w:r w:rsidRPr="00D9000F">
        <w:rPr>
          <w:rFonts w:eastAsia="WarnockPro-Regular"/>
        </w:rPr>
        <w:t>baricitinibas</w:t>
      </w:r>
      <w:proofErr w:type="spellEnd"/>
      <w:r w:rsidRPr="00D9000F">
        <w:rPr>
          <w:rFonts w:eastAsia="WarnockPro-Regular"/>
        </w:rPr>
        <w:t xml:space="preserve"> buvo pranašesnis už </w:t>
      </w:r>
      <w:proofErr w:type="spellStart"/>
      <w:r w:rsidRPr="00D9000F">
        <w:rPr>
          <w:rFonts w:eastAsia="WarnockPro-Regular"/>
        </w:rPr>
        <w:t>dupilumabą</w:t>
      </w:r>
      <w:proofErr w:type="spellEnd"/>
      <w:r w:rsidRPr="00D9000F">
        <w:rPr>
          <w:rFonts w:eastAsia="WarnockPro-Regular"/>
        </w:rPr>
        <w:t xml:space="preserve"> tik niežulio vertinimo skalės (</w:t>
      </w:r>
      <w:proofErr w:type="spellStart"/>
      <w:r w:rsidRPr="00D9000F">
        <w:rPr>
          <w:rFonts w:eastAsia="WarnockPro-Regular"/>
          <w:i/>
        </w:rPr>
        <w:t>Itch</w:t>
      </w:r>
      <w:proofErr w:type="spellEnd"/>
      <w:r w:rsidRPr="00D9000F">
        <w:rPr>
          <w:rFonts w:eastAsia="WarnockPro-Regular"/>
          <w:i/>
        </w:rPr>
        <w:t xml:space="preserve"> </w:t>
      </w:r>
      <w:proofErr w:type="spellStart"/>
      <w:r w:rsidRPr="00D9000F">
        <w:rPr>
          <w:rFonts w:eastAsia="WarnockPro-Regular"/>
          <w:i/>
        </w:rPr>
        <w:t>Numeric</w:t>
      </w:r>
      <w:proofErr w:type="spellEnd"/>
      <w:r w:rsidRPr="00D9000F">
        <w:rPr>
          <w:rFonts w:eastAsia="WarnockPro-Regular"/>
          <w:i/>
        </w:rPr>
        <w:t xml:space="preserve"> </w:t>
      </w:r>
      <w:proofErr w:type="spellStart"/>
      <w:r w:rsidRPr="00D9000F">
        <w:rPr>
          <w:rFonts w:eastAsia="WarnockPro-Regular"/>
          <w:i/>
        </w:rPr>
        <w:t>Rating</w:t>
      </w:r>
      <w:proofErr w:type="spellEnd"/>
      <w:r w:rsidRPr="00D9000F">
        <w:rPr>
          <w:rFonts w:eastAsia="WarnockPro-Regular"/>
          <w:i/>
        </w:rPr>
        <w:t xml:space="preserve"> </w:t>
      </w:r>
      <w:proofErr w:type="spellStart"/>
      <w:r w:rsidRPr="00D9000F">
        <w:rPr>
          <w:rFonts w:eastAsia="WarnockPro-Regular"/>
          <w:i/>
        </w:rPr>
        <w:t>Scale</w:t>
      </w:r>
      <w:proofErr w:type="spellEnd"/>
      <w:r w:rsidRPr="00D9000F">
        <w:rPr>
          <w:rFonts w:eastAsia="WarnockPro-Regular"/>
          <w:i/>
        </w:rPr>
        <w:t>, NRS</w:t>
      </w:r>
      <w:r w:rsidRPr="00D9000F">
        <w:rPr>
          <w:rFonts w:eastAsia="WarnockPro-Regular"/>
        </w:rPr>
        <w:t xml:space="preserve">) įverčio sumažėjime, o vertinant EASI50/75/90 pranašesnis buvo </w:t>
      </w:r>
      <w:proofErr w:type="spellStart"/>
      <w:r w:rsidRPr="00D9000F">
        <w:rPr>
          <w:rFonts w:eastAsia="WarnockPro-Regular"/>
        </w:rPr>
        <w:t>dupilumabas</w:t>
      </w:r>
      <w:proofErr w:type="spellEnd"/>
      <w:r w:rsidRPr="00D9000F">
        <w:rPr>
          <w:rFonts w:eastAsia="WarnockPro-Regular"/>
        </w:rPr>
        <w:t xml:space="preserve">. Vertinant tik europiečių populiaciją, niežulio NRS įverčio sumažėjime, EASI50/75/90 vertinime </w:t>
      </w:r>
      <w:proofErr w:type="spellStart"/>
      <w:r w:rsidRPr="00D9000F">
        <w:rPr>
          <w:rFonts w:eastAsia="WarnockPro-Regular"/>
        </w:rPr>
        <w:t>baricitinibas</w:t>
      </w:r>
      <w:proofErr w:type="spellEnd"/>
      <w:r w:rsidRPr="00D9000F">
        <w:rPr>
          <w:rFonts w:eastAsia="WarnockPro-Regular"/>
        </w:rPr>
        <w:t xml:space="preserve"> </w:t>
      </w:r>
      <w:r w:rsidRPr="00D9000F">
        <w:rPr>
          <w:rFonts w:eastAsia="WarnockPro-Regular"/>
          <w:b/>
        </w:rPr>
        <w:t>neįrodė</w:t>
      </w:r>
      <w:r w:rsidRPr="00D9000F">
        <w:rPr>
          <w:rFonts w:eastAsia="WarnockPro-Regular"/>
        </w:rPr>
        <w:t xml:space="preserve"> pranašumo prieš </w:t>
      </w:r>
      <w:proofErr w:type="spellStart"/>
      <w:r w:rsidRPr="00D9000F">
        <w:rPr>
          <w:rFonts w:eastAsia="WarnockPro-Regular"/>
        </w:rPr>
        <w:t>dupilumabą</w:t>
      </w:r>
      <w:proofErr w:type="spellEnd"/>
      <w:r w:rsidRPr="00D9000F">
        <w:rPr>
          <w:rFonts w:eastAsia="WarnockPro-Regular"/>
        </w:rPr>
        <w:t>. Buvo pateikti papildomi klausimai pareiškėjui dėl galimybės pateikti papildomus tyrimus.</w:t>
      </w:r>
    </w:p>
    <w:p w14:paraId="2CF23BF9" w14:textId="2BCDCB52" w:rsidR="00685CA7" w:rsidRPr="00D9000F" w:rsidRDefault="00685CA7" w:rsidP="00685CA7">
      <w:pPr>
        <w:tabs>
          <w:tab w:val="left" w:pos="492"/>
        </w:tabs>
        <w:spacing w:line="280" w:lineRule="atLeast"/>
        <w:ind w:firstLine="1134"/>
        <w:jc w:val="both"/>
        <w:outlineLvl w:val="1"/>
        <w:rPr>
          <w:rFonts w:eastAsia="WarnockPro-Regular"/>
        </w:rPr>
      </w:pPr>
      <w:r w:rsidRPr="00D9000F">
        <w:rPr>
          <w:rFonts w:eastAsia="WarnockPro-Regular"/>
        </w:rPr>
        <w:t xml:space="preserve">Pareiškėjas </w:t>
      </w:r>
      <w:r w:rsidR="00DB6B58" w:rsidRPr="00D9000F">
        <w:rPr>
          <w:rFonts w:eastAsia="WarnockPro-Regular"/>
        </w:rPr>
        <w:t xml:space="preserve">po atlikto detalaus paraiškos vertinimo </w:t>
      </w:r>
      <w:r w:rsidRPr="00D9000F">
        <w:rPr>
          <w:rFonts w:eastAsia="WarnockPro-Regular"/>
        </w:rPr>
        <w:t xml:space="preserve">pateikė papildomą netiesioginį </w:t>
      </w:r>
      <w:proofErr w:type="spellStart"/>
      <w:r w:rsidRPr="00D9000F">
        <w:rPr>
          <w:rFonts w:eastAsia="WarnockPro-Regular"/>
        </w:rPr>
        <w:t>baricitinibo</w:t>
      </w:r>
      <w:proofErr w:type="spellEnd"/>
      <w:r w:rsidRPr="00D9000F">
        <w:rPr>
          <w:rFonts w:eastAsia="WarnockPro-Regular"/>
        </w:rPr>
        <w:t xml:space="preserve"> ir </w:t>
      </w:r>
      <w:proofErr w:type="spellStart"/>
      <w:r w:rsidRPr="00D9000F">
        <w:rPr>
          <w:rFonts w:eastAsia="WarnockPro-Regular"/>
        </w:rPr>
        <w:t>dupilumabo</w:t>
      </w:r>
      <w:proofErr w:type="spellEnd"/>
      <w:r w:rsidRPr="00D9000F">
        <w:rPr>
          <w:rFonts w:eastAsia="WarnockPro-Regular"/>
        </w:rPr>
        <w:t xml:space="preserve"> palyginimą (de </w:t>
      </w:r>
      <w:proofErr w:type="spellStart"/>
      <w:r w:rsidRPr="00D9000F">
        <w:rPr>
          <w:rFonts w:eastAsia="WarnockPro-Regular"/>
        </w:rPr>
        <w:t>Bruin-Weller</w:t>
      </w:r>
      <w:proofErr w:type="spellEnd"/>
      <w:r w:rsidRPr="00D9000F">
        <w:rPr>
          <w:rFonts w:eastAsia="WarnockPro-Regular"/>
        </w:rPr>
        <w:t xml:space="preserve"> 2022 m.). Netiesioginio tyrimo metu buvo lyginamas </w:t>
      </w:r>
      <w:proofErr w:type="spellStart"/>
      <w:r w:rsidRPr="00D9000F">
        <w:rPr>
          <w:rFonts w:eastAsia="WarnockPro-Regular"/>
        </w:rPr>
        <w:t>baricitinibo</w:t>
      </w:r>
      <w:proofErr w:type="spellEnd"/>
      <w:r w:rsidRPr="00D9000F">
        <w:rPr>
          <w:rFonts w:eastAsia="WarnockPro-Regular"/>
        </w:rPr>
        <w:t xml:space="preserve"> ir </w:t>
      </w:r>
      <w:proofErr w:type="spellStart"/>
      <w:r w:rsidRPr="00D9000F">
        <w:rPr>
          <w:rFonts w:eastAsia="WarnockPro-Regular"/>
        </w:rPr>
        <w:t>dupilumabo</w:t>
      </w:r>
      <w:proofErr w:type="spellEnd"/>
      <w:r w:rsidRPr="00D9000F">
        <w:rPr>
          <w:rFonts w:eastAsia="WarnockPro-Regular"/>
        </w:rPr>
        <w:t xml:space="preserve"> veiksmingumas bendrai pacientų populiacijai, ir atskirai pacientams, kuriems gydymas </w:t>
      </w:r>
      <w:proofErr w:type="spellStart"/>
      <w:r w:rsidRPr="00D9000F">
        <w:rPr>
          <w:rFonts w:eastAsia="WarnockPro-Regular"/>
        </w:rPr>
        <w:t>ciklosporinu</w:t>
      </w:r>
      <w:proofErr w:type="spellEnd"/>
      <w:r w:rsidRPr="00D9000F">
        <w:rPr>
          <w:rFonts w:eastAsia="WarnockPro-Regular"/>
        </w:rPr>
        <w:t xml:space="preserve"> yra netinkamas arba </w:t>
      </w:r>
      <w:proofErr w:type="spellStart"/>
      <w:r w:rsidRPr="00D9000F">
        <w:rPr>
          <w:rFonts w:eastAsia="WarnockPro-Regular"/>
        </w:rPr>
        <w:t>kontraindikuotinas</w:t>
      </w:r>
      <w:proofErr w:type="spellEnd"/>
      <w:r w:rsidRPr="00D9000F">
        <w:rPr>
          <w:rFonts w:eastAsia="WarnockPro-Regular"/>
        </w:rPr>
        <w:t xml:space="preserve"> (norima kompensuoti indikacija). Vertinant egzemos ploto ir sunkumo indeksą (EASI75), </w:t>
      </w:r>
      <w:proofErr w:type="spellStart"/>
      <w:r w:rsidRPr="00D9000F">
        <w:rPr>
          <w:rFonts w:eastAsia="WarnockPro-Regular"/>
        </w:rPr>
        <w:t>b</w:t>
      </w:r>
      <w:r w:rsidR="00DB6B58" w:rsidRPr="00D9000F">
        <w:rPr>
          <w:rFonts w:eastAsia="WarnockPro-Regular"/>
        </w:rPr>
        <w:t>a</w:t>
      </w:r>
      <w:r w:rsidRPr="00D9000F">
        <w:rPr>
          <w:rFonts w:eastAsia="WarnockPro-Regular"/>
        </w:rPr>
        <w:t>ricitinibas</w:t>
      </w:r>
      <w:proofErr w:type="spellEnd"/>
      <w:r w:rsidRPr="00D9000F">
        <w:rPr>
          <w:rFonts w:eastAsia="WarnockPro-Regular"/>
        </w:rPr>
        <w:t xml:space="preserve"> 4 mg ir </w:t>
      </w:r>
      <w:proofErr w:type="spellStart"/>
      <w:r w:rsidRPr="00D9000F">
        <w:rPr>
          <w:rFonts w:eastAsia="WarnockPro-Regular"/>
        </w:rPr>
        <w:t>dupilumabas</w:t>
      </w:r>
      <w:proofErr w:type="spellEnd"/>
      <w:r w:rsidRPr="00D9000F">
        <w:rPr>
          <w:rFonts w:eastAsia="WarnockPro-Regular"/>
        </w:rPr>
        <w:t xml:space="preserve"> buvo panašūs – 4 gydymo savaitę RS 2,19, p=0,128, 16-ą gydymo savaitę RS 0,87, p = 0,656. Pagerėjimas niežulio vertinimo skalėje (NRS) 4 ar daugiau balų po 4 savaičių buvo reikšmingai didesnis </w:t>
      </w:r>
      <w:proofErr w:type="spellStart"/>
      <w:r w:rsidRPr="00D9000F">
        <w:rPr>
          <w:rFonts w:eastAsia="WarnockPro-Regular"/>
        </w:rPr>
        <w:t>baricitinibo</w:t>
      </w:r>
      <w:proofErr w:type="spellEnd"/>
      <w:r w:rsidRPr="00D9000F">
        <w:rPr>
          <w:rFonts w:eastAsia="WarnockPro-Regular"/>
        </w:rPr>
        <w:t xml:space="preserve"> grupėje, palyginus su </w:t>
      </w:r>
      <w:proofErr w:type="spellStart"/>
      <w:r w:rsidRPr="00D9000F">
        <w:rPr>
          <w:rFonts w:eastAsia="WarnockPro-Regular"/>
        </w:rPr>
        <w:t>dupilumabo</w:t>
      </w:r>
      <w:proofErr w:type="spellEnd"/>
      <w:r w:rsidRPr="00D9000F">
        <w:rPr>
          <w:rFonts w:eastAsia="WarnockPro-Regular"/>
        </w:rPr>
        <w:t xml:space="preserve"> grupe – RS 2,98, p=0,066. NRS pagerėjimas po 16 savaičių buvo panašus taro </w:t>
      </w:r>
      <w:proofErr w:type="spellStart"/>
      <w:r w:rsidRPr="00D9000F">
        <w:rPr>
          <w:rFonts w:eastAsia="WarnockPro-Regular"/>
        </w:rPr>
        <w:t>baricitinibo</w:t>
      </w:r>
      <w:proofErr w:type="spellEnd"/>
      <w:r w:rsidRPr="00D9000F">
        <w:rPr>
          <w:rFonts w:eastAsia="WarnockPro-Regular"/>
        </w:rPr>
        <w:t xml:space="preserve"> ir </w:t>
      </w:r>
      <w:proofErr w:type="spellStart"/>
      <w:r w:rsidRPr="00D9000F">
        <w:rPr>
          <w:rFonts w:eastAsia="WarnockPro-Regular"/>
        </w:rPr>
        <w:t>dupilumabo</w:t>
      </w:r>
      <w:proofErr w:type="spellEnd"/>
      <w:r w:rsidRPr="00D9000F">
        <w:rPr>
          <w:rFonts w:eastAsia="WarnockPro-Regular"/>
        </w:rPr>
        <w:t xml:space="preserve"> – RS 1,45, p=0,442. Vertinant </w:t>
      </w:r>
      <w:proofErr w:type="spellStart"/>
      <w:r w:rsidRPr="00D9000F">
        <w:rPr>
          <w:rFonts w:eastAsia="WarnockPro-Regular"/>
        </w:rPr>
        <w:t>dermatologinės</w:t>
      </w:r>
      <w:proofErr w:type="spellEnd"/>
      <w:r w:rsidRPr="00D9000F">
        <w:rPr>
          <w:rFonts w:eastAsia="WarnockPro-Regular"/>
        </w:rPr>
        <w:t xml:space="preserve"> gyvenimo kokybės indeksą (DLQI) </w:t>
      </w:r>
      <w:proofErr w:type="spellStart"/>
      <w:r w:rsidRPr="00D9000F">
        <w:rPr>
          <w:rFonts w:eastAsia="WarnockPro-Regular"/>
        </w:rPr>
        <w:t>baricitinibo</w:t>
      </w:r>
      <w:proofErr w:type="spellEnd"/>
      <w:r w:rsidRPr="00D9000F">
        <w:rPr>
          <w:rFonts w:eastAsia="WarnockPro-Regular"/>
        </w:rPr>
        <w:t xml:space="preserve"> ir </w:t>
      </w:r>
      <w:proofErr w:type="spellStart"/>
      <w:r w:rsidRPr="00D9000F">
        <w:rPr>
          <w:rFonts w:eastAsia="WarnockPro-Regular"/>
        </w:rPr>
        <w:t>dupilumabo</w:t>
      </w:r>
      <w:proofErr w:type="spellEnd"/>
      <w:r w:rsidRPr="00D9000F">
        <w:rPr>
          <w:rFonts w:eastAsia="WarnockPro-Regular"/>
        </w:rPr>
        <w:t xml:space="preserve"> vidutinis pokyčio skirtumas po 16 gydymo savaičių nuo pradinio lygio buvo panašus, statistiškai reikšmingų skirtumų nenustatyta – RS 2,00, p=0,104. </w:t>
      </w:r>
      <w:r w:rsidR="007B3F58" w:rsidRPr="00D9000F">
        <w:rPr>
          <w:rFonts w:eastAsia="WarnockPro-Regular"/>
        </w:rPr>
        <w:t xml:space="preserve">Atkreipiamas dėmesys, kad šiame palyginime taip pat buvo išskirta ir grupė tiriamųjų, kurie gavo gydymą 2 mg </w:t>
      </w:r>
      <w:proofErr w:type="spellStart"/>
      <w:r w:rsidR="007B3F58" w:rsidRPr="00D9000F">
        <w:rPr>
          <w:rFonts w:eastAsia="WarnockPro-Regular"/>
        </w:rPr>
        <w:t>baricitinibu</w:t>
      </w:r>
      <w:proofErr w:type="spellEnd"/>
      <w:r w:rsidR="007B3F58" w:rsidRPr="00D9000F">
        <w:rPr>
          <w:rFonts w:eastAsia="WarnockPro-Regular"/>
        </w:rPr>
        <w:t xml:space="preserve">. Rezultatai šioje grupėje </w:t>
      </w:r>
      <w:r w:rsidR="00D9000F">
        <w:rPr>
          <w:rFonts w:eastAsia="WarnockPro-Regular"/>
        </w:rPr>
        <w:t xml:space="preserve">parodė, kad </w:t>
      </w:r>
      <w:r w:rsidR="007B3F58" w:rsidRPr="00D9000F">
        <w:rPr>
          <w:rFonts w:eastAsia="WarnockPro-Regular"/>
        </w:rPr>
        <w:t xml:space="preserve">statistiškai reikšmingo skirtumo tarp </w:t>
      </w:r>
      <w:proofErr w:type="spellStart"/>
      <w:r w:rsidR="007B3F58" w:rsidRPr="00D9000F">
        <w:rPr>
          <w:rFonts w:eastAsia="WarnockPro-Regular"/>
        </w:rPr>
        <w:t>baricitinibo</w:t>
      </w:r>
      <w:proofErr w:type="spellEnd"/>
      <w:r w:rsidR="007B3F58" w:rsidRPr="00D9000F">
        <w:rPr>
          <w:rFonts w:eastAsia="WarnockPro-Regular"/>
        </w:rPr>
        <w:t xml:space="preserve"> 2 mg ir </w:t>
      </w:r>
      <w:proofErr w:type="spellStart"/>
      <w:r w:rsidR="007B3F58" w:rsidRPr="00D9000F">
        <w:rPr>
          <w:rFonts w:eastAsia="WarnockPro-Regular"/>
        </w:rPr>
        <w:t>dupil</w:t>
      </w:r>
      <w:r w:rsidR="009B7011">
        <w:rPr>
          <w:rFonts w:eastAsia="WarnockPro-Regular"/>
        </w:rPr>
        <w:t>u</w:t>
      </w:r>
      <w:r w:rsidR="007B3F58" w:rsidRPr="00D9000F">
        <w:rPr>
          <w:rFonts w:eastAsia="WarnockPro-Regular"/>
        </w:rPr>
        <w:t>mabo</w:t>
      </w:r>
      <w:proofErr w:type="spellEnd"/>
      <w:r w:rsidR="007B3F58" w:rsidRPr="00D9000F">
        <w:rPr>
          <w:rFonts w:eastAsia="WarnockPro-Regular"/>
        </w:rPr>
        <w:t xml:space="preserve"> nėra. Vertinant egzemos ploto</w:t>
      </w:r>
      <w:r w:rsidR="00D9000F">
        <w:rPr>
          <w:rFonts w:eastAsia="WarnockPro-Regular"/>
        </w:rPr>
        <w:t xml:space="preserve"> ir sunkumo indeksą (EASI75), </w:t>
      </w:r>
      <w:proofErr w:type="spellStart"/>
      <w:r w:rsidR="00D9000F">
        <w:rPr>
          <w:rFonts w:eastAsia="WarnockPro-Regular"/>
        </w:rPr>
        <w:t>ba</w:t>
      </w:r>
      <w:r w:rsidR="007B3F58" w:rsidRPr="00D9000F">
        <w:rPr>
          <w:rFonts w:eastAsia="WarnockPro-Regular"/>
        </w:rPr>
        <w:t>ricitinibas</w:t>
      </w:r>
      <w:proofErr w:type="spellEnd"/>
      <w:r w:rsidR="007B3F58" w:rsidRPr="00D9000F">
        <w:rPr>
          <w:rFonts w:eastAsia="WarnockPro-Regular"/>
        </w:rPr>
        <w:t xml:space="preserve"> 2 mg ir </w:t>
      </w:r>
      <w:proofErr w:type="spellStart"/>
      <w:r w:rsidR="007B3F58" w:rsidRPr="00D9000F">
        <w:rPr>
          <w:rFonts w:eastAsia="WarnockPro-Regular"/>
        </w:rPr>
        <w:t>dupilumabas</w:t>
      </w:r>
      <w:proofErr w:type="spellEnd"/>
      <w:r w:rsidR="007B3F58" w:rsidRPr="00D9000F">
        <w:rPr>
          <w:rFonts w:eastAsia="WarnockPro-Regular"/>
        </w:rPr>
        <w:t xml:space="preserve"> </w:t>
      </w:r>
      <w:r w:rsidR="00D9000F">
        <w:rPr>
          <w:rFonts w:eastAsia="WarnockPro-Regular"/>
        </w:rPr>
        <w:t xml:space="preserve">sukėlė </w:t>
      </w:r>
      <w:r w:rsidR="007B3F58" w:rsidRPr="00D9000F">
        <w:rPr>
          <w:rFonts w:eastAsia="WarnockPro-Regular"/>
        </w:rPr>
        <w:t>panaš</w:t>
      </w:r>
      <w:r w:rsidR="00D9000F">
        <w:rPr>
          <w:rFonts w:eastAsia="WarnockPro-Regular"/>
        </w:rPr>
        <w:t>ų poveikį</w:t>
      </w:r>
      <w:r w:rsidR="007B3F58" w:rsidRPr="00D9000F">
        <w:rPr>
          <w:rFonts w:eastAsia="WarnockPro-Regular"/>
        </w:rPr>
        <w:t xml:space="preserve"> – 4</w:t>
      </w:r>
      <w:r w:rsidR="00D9000F">
        <w:rPr>
          <w:rFonts w:eastAsia="WarnockPro-Regular"/>
        </w:rPr>
        <w:t xml:space="preserve"> -tą</w:t>
      </w:r>
      <w:r w:rsidR="007B3F58" w:rsidRPr="00D9000F">
        <w:rPr>
          <w:rFonts w:eastAsia="WarnockPro-Regular"/>
        </w:rPr>
        <w:t xml:space="preserve"> gydymo savaitę RS 1,35, p=0,559, 16-</w:t>
      </w:r>
      <w:r w:rsidR="00D9000F">
        <w:rPr>
          <w:rFonts w:eastAsia="WarnockPro-Regular"/>
        </w:rPr>
        <w:t>t</w:t>
      </w:r>
      <w:r w:rsidR="007B3F58" w:rsidRPr="00D9000F">
        <w:rPr>
          <w:rFonts w:eastAsia="WarnockPro-Regular"/>
        </w:rPr>
        <w:t>ą gydymo savaitę RS 0,76, p = 0,365. Pagerėjimas niežulio vertinimo skalėje (NRS) 4 ar daugiau balų po 4 savaičių taip pat buvo pana</w:t>
      </w:r>
      <w:r w:rsidR="00D9000F">
        <w:rPr>
          <w:rFonts w:eastAsia="WarnockPro-Regular"/>
        </w:rPr>
        <w:t>š</w:t>
      </w:r>
      <w:r w:rsidR="007B3F58" w:rsidRPr="00D9000F">
        <w:rPr>
          <w:rFonts w:eastAsia="WarnockPro-Regular"/>
        </w:rPr>
        <w:t xml:space="preserve">us – RS 1,76, p=0,341. NRS pagerėjimas po 16 savaičių </w:t>
      </w:r>
      <w:r w:rsidR="00D9000F" w:rsidRPr="00D9000F">
        <w:rPr>
          <w:rFonts w:eastAsia="WarnockPro-Regular"/>
        </w:rPr>
        <w:t xml:space="preserve">tarp </w:t>
      </w:r>
      <w:proofErr w:type="spellStart"/>
      <w:r w:rsidR="00D9000F" w:rsidRPr="00D9000F">
        <w:rPr>
          <w:rFonts w:eastAsia="WarnockPro-Regular"/>
        </w:rPr>
        <w:t>baricitinibo</w:t>
      </w:r>
      <w:proofErr w:type="spellEnd"/>
      <w:r w:rsidR="00D9000F" w:rsidRPr="00D9000F">
        <w:rPr>
          <w:rFonts w:eastAsia="WarnockPro-Regular"/>
        </w:rPr>
        <w:t xml:space="preserve"> ir </w:t>
      </w:r>
      <w:proofErr w:type="spellStart"/>
      <w:r w:rsidR="00D9000F" w:rsidRPr="00D9000F">
        <w:rPr>
          <w:rFonts w:eastAsia="WarnockPro-Regular"/>
        </w:rPr>
        <w:t>dupilumabo</w:t>
      </w:r>
      <w:proofErr w:type="spellEnd"/>
      <w:r w:rsidR="00D9000F" w:rsidRPr="00D9000F">
        <w:rPr>
          <w:rFonts w:eastAsia="WarnockPro-Regular"/>
        </w:rPr>
        <w:t xml:space="preserve"> </w:t>
      </w:r>
      <w:r w:rsidR="007B3F58" w:rsidRPr="00D9000F">
        <w:rPr>
          <w:rFonts w:eastAsia="WarnockPro-Regular"/>
        </w:rPr>
        <w:t xml:space="preserve">buvo panašus– RS 0,87, p=0,768. Vertinant </w:t>
      </w:r>
      <w:proofErr w:type="spellStart"/>
      <w:r w:rsidR="007B3F58" w:rsidRPr="00D9000F">
        <w:rPr>
          <w:rFonts w:eastAsia="WarnockPro-Regular"/>
        </w:rPr>
        <w:t>dermatologinės</w:t>
      </w:r>
      <w:proofErr w:type="spellEnd"/>
      <w:r w:rsidR="007B3F58" w:rsidRPr="00D9000F">
        <w:rPr>
          <w:rFonts w:eastAsia="WarnockPro-Regular"/>
        </w:rPr>
        <w:t xml:space="preserve"> gyvenimo kokybės indeksą (DLQI) </w:t>
      </w:r>
      <w:proofErr w:type="spellStart"/>
      <w:r w:rsidR="007B3F58" w:rsidRPr="00D9000F">
        <w:rPr>
          <w:rFonts w:eastAsia="WarnockPro-Regular"/>
        </w:rPr>
        <w:t>baricitinibo</w:t>
      </w:r>
      <w:proofErr w:type="spellEnd"/>
      <w:r w:rsidR="007B3F58" w:rsidRPr="00D9000F">
        <w:rPr>
          <w:rFonts w:eastAsia="WarnockPro-Regular"/>
        </w:rPr>
        <w:t xml:space="preserve"> ir </w:t>
      </w:r>
      <w:proofErr w:type="spellStart"/>
      <w:r w:rsidR="007B3F58" w:rsidRPr="00D9000F">
        <w:rPr>
          <w:rFonts w:eastAsia="WarnockPro-Regular"/>
        </w:rPr>
        <w:t>dupilumabo</w:t>
      </w:r>
      <w:proofErr w:type="spellEnd"/>
      <w:r w:rsidR="007B3F58" w:rsidRPr="00D9000F">
        <w:rPr>
          <w:rFonts w:eastAsia="WarnockPro-Regular"/>
        </w:rPr>
        <w:t xml:space="preserve"> vidutinis pokyčio skirtumas po 16 gydymo savaičių nuo pradinio lygio buvo statistiškai reikšmingai didesnis </w:t>
      </w:r>
      <w:proofErr w:type="spellStart"/>
      <w:r w:rsidR="007B3F58" w:rsidRPr="00D9000F">
        <w:rPr>
          <w:rFonts w:eastAsia="WarnockPro-Regular"/>
        </w:rPr>
        <w:t>baricitinibo</w:t>
      </w:r>
      <w:proofErr w:type="spellEnd"/>
      <w:r w:rsidR="007B3F58" w:rsidRPr="00D9000F">
        <w:rPr>
          <w:rFonts w:eastAsia="WarnockPro-Regular"/>
        </w:rPr>
        <w:t xml:space="preserve"> grupėje, – RS 3,38, p=0,003. </w:t>
      </w:r>
    </w:p>
    <w:p w14:paraId="11B77C85" w14:textId="6AC6C081" w:rsidR="00685CA7" w:rsidRPr="00D9000F" w:rsidRDefault="00685CA7" w:rsidP="00685CA7">
      <w:pPr>
        <w:tabs>
          <w:tab w:val="left" w:pos="426"/>
        </w:tabs>
        <w:ind w:firstLine="1134"/>
        <w:jc w:val="both"/>
        <w:rPr>
          <w:rFonts w:eastAsia="WarnockPro-Regular"/>
        </w:rPr>
      </w:pPr>
      <w:r w:rsidRPr="00D9000F">
        <w:rPr>
          <w:rFonts w:eastAsia="WarnockPro-Regular"/>
        </w:rPr>
        <w:t>Įvertinus pateiktą papildomą netiesiog</w:t>
      </w:r>
      <w:r w:rsidR="00DB6B58" w:rsidRPr="00D9000F">
        <w:rPr>
          <w:rFonts w:eastAsia="WarnockPro-Regular"/>
        </w:rPr>
        <w:t xml:space="preserve">inį </w:t>
      </w:r>
      <w:proofErr w:type="spellStart"/>
      <w:r w:rsidR="00DB6B58" w:rsidRPr="00D9000F">
        <w:rPr>
          <w:rFonts w:eastAsia="WarnockPro-Regular"/>
        </w:rPr>
        <w:t>baricitinibo</w:t>
      </w:r>
      <w:proofErr w:type="spellEnd"/>
      <w:r w:rsidR="00DB6B58" w:rsidRPr="00D9000F">
        <w:rPr>
          <w:rFonts w:eastAsia="WarnockPro-Regular"/>
        </w:rPr>
        <w:t xml:space="preserve"> ir </w:t>
      </w:r>
      <w:proofErr w:type="spellStart"/>
      <w:r w:rsidR="00DB6B58" w:rsidRPr="00D9000F">
        <w:rPr>
          <w:rFonts w:eastAsia="WarnockPro-Regular"/>
        </w:rPr>
        <w:t>dupilumabo</w:t>
      </w:r>
      <w:proofErr w:type="spellEnd"/>
      <w:r w:rsidR="00DB6B58" w:rsidRPr="00D9000F">
        <w:rPr>
          <w:rFonts w:eastAsia="WarnockPro-Regular"/>
        </w:rPr>
        <w:t xml:space="preserve"> palyginimą,</w:t>
      </w:r>
      <w:r w:rsidRPr="00D9000F">
        <w:rPr>
          <w:rFonts w:eastAsia="WarnockPro-Regular"/>
        </w:rPr>
        <w:t xml:space="preserve"> statistiškai reikšmingo </w:t>
      </w:r>
      <w:r w:rsidR="00DB6B58" w:rsidRPr="00D9000F">
        <w:rPr>
          <w:rFonts w:eastAsia="WarnockPro-Regular"/>
        </w:rPr>
        <w:t xml:space="preserve">pranašumo </w:t>
      </w:r>
      <w:r w:rsidRPr="00D9000F">
        <w:rPr>
          <w:rFonts w:eastAsia="WarnockPro-Regular"/>
        </w:rPr>
        <w:t xml:space="preserve">skirtumo tarp </w:t>
      </w:r>
      <w:proofErr w:type="spellStart"/>
      <w:r w:rsidR="008D3BD2" w:rsidRPr="00D9000F">
        <w:rPr>
          <w:rFonts w:eastAsia="WarnockPro-Regular"/>
        </w:rPr>
        <w:t>baricitinibo</w:t>
      </w:r>
      <w:proofErr w:type="spellEnd"/>
      <w:r w:rsidR="008D3BD2" w:rsidRPr="00D9000F">
        <w:rPr>
          <w:rFonts w:eastAsia="WarnockPro-Regular"/>
        </w:rPr>
        <w:t xml:space="preserve"> (2 ir 4 mg)</w:t>
      </w:r>
      <w:r w:rsidR="008D3BD2">
        <w:rPr>
          <w:rFonts w:eastAsia="WarnockPro-Regular"/>
        </w:rPr>
        <w:t xml:space="preserve"> ir </w:t>
      </w:r>
      <w:proofErr w:type="spellStart"/>
      <w:r w:rsidRPr="00D9000F">
        <w:rPr>
          <w:rFonts w:eastAsia="WarnockPro-Regular"/>
        </w:rPr>
        <w:t>dupilumabo</w:t>
      </w:r>
      <w:proofErr w:type="spellEnd"/>
      <w:r w:rsidR="008D3BD2">
        <w:rPr>
          <w:rFonts w:eastAsia="WarnockPro-Regular"/>
        </w:rPr>
        <w:t xml:space="preserve"> </w:t>
      </w:r>
      <w:r w:rsidR="000D69DB">
        <w:rPr>
          <w:rFonts w:eastAsia="WarnockPro-Regular"/>
        </w:rPr>
        <w:t xml:space="preserve">nenustatyta. Atsižvelgiant į tai daroma </w:t>
      </w:r>
      <w:r w:rsidRPr="00D9000F">
        <w:rPr>
          <w:rFonts w:eastAsia="WarnockPro-Regular"/>
        </w:rPr>
        <w:t>išvad</w:t>
      </w:r>
      <w:r w:rsidR="000D69DB">
        <w:rPr>
          <w:rFonts w:eastAsia="WarnockPro-Regular"/>
        </w:rPr>
        <w:t>a</w:t>
      </w:r>
      <w:r w:rsidRPr="00D9000F">
        <w:rPr>
          <w:rFonts w:eastAsia="WarnockPro-Regular"/>
        </w:rPr>
        <w:t xml:space="preserve">, kad </w:t>
      </w:r>
      <w:proofErr w:type="spellStart"/>
      <w:r w:rsidRPr="00D9000F">
        <w:rPr>
          <w:rFonts w:eastAsia="WarnockPro-Regular"/>
        </w:rPr>
        <w:t>baricitinibas</w:t>
      </w:r>
      <w:proofErr w:type="spellEnd"/>
      <w:r w:rsidR="00DB6B58" w:rsidRPr="00D9000F">
        <w:rPr>
          <w:rFonts w:eastAsia="WarnockPro-Regular"/>
        </w:rPr>
        <w:t xml:space="preserve"> (</w:t>
      </w:r>
      <w:r w:rsidR="007B3F58" w:rsidRPr="00D9000F">
        <w:rPr>
          <w:rFonts w:eastAsia="WarnockPro-Regular"/>
        </w:rPr>
        <w:t xml:space="preserve">2 ir </w:t>
      </w:r>
      <w:r w:rsidR="00DB6B58" w:rsidRPr="00D9000F">
        <w:rPr>
          <w:rFonts w:eastAsia="WarnockPro-Regular"/>
        </w:rPr>
        <w:t>4 mg)</w:t>
      </w:r>
      <w:r w:rsidRPr="00D9000F">
        <w:rPr>
          <w:rFonts w:eastAsia="WarnockPro-Regular"/>
        </w:rPr>
        <w:t xml:space="preserve"> </w:t>
      </w:r>
      <w:r w:rsidR="00DB6B58" w:rsidRPr="00D9000F">
        <w:rPr>
          <w:rFonts w:eastAsia="WarnockPro-Regular"/>
        </w:rPr>
        <w:t xml:space="preserve">yra panašaus </w:t>
      </w:r>
      <w:r w:rsidR="000D69DB">
        <w:rPr>
          <w:rFonts w:eastAsia="WarnockPro-Regular"/>
        </w:rPr>
        <w:t>veiksmingumo</w:t>
      </w:r>
      <w:r w:rsidR="00DB6B58" w:rsidRPr="00D9000F">
        <w:rPr>
          <w:rFonts w:eastAsia="WarnockPro-Regular"/>
        </w:rPr>
        <w:t xml:space="preserve"> kaip ir </w:t>
      </w:r>
      <w:proofErr w:type="spellStart"/>
      <w:r w:rsidRPr="00D9000F">
        <w:rPr>
          <w:rFonts w:eastAsia="WarnockPro-Regular"/>
        </w:rPr>
        <w:t>dupilumabas</w:t>
      </w:r>
      <w:proofErr w:type="spellEnd"/>
      <w:r w:rsidRPr="00D9000F">
        <w:rPr>
          <w:rFonts w:eastAsia="WarnockPro-Regular"/>
        </w:rPr>
        <w:t>.</w:t>
      </w:r>
    </w:p>
    <w:p w14:paraId="4730B2F6" w14:textId="77777777" w:rsidR="00685CA7" w:rsidRPr="00D9000F" w:rsidRDefault="00685CA7" w:rsidP="00685CA7">
      <w:pPr>
        <w:spacing w:line="276" w:lineRule="auto"/>
        <w:rPr>
          <w:rFonts w:eastAsia="Arial"/>
          <w:i/>
        </w:rPr>
      </w:pPr>
    </w:p>
    <w:p w14:paraId="33471A50" w14:textId="77777777" w:rsidR="003D3228" w:rsidRPr="00D9000F" w:rsidRDefault="003D3228" w:rsidP="003D322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9C93293" w14:textId="77777777" w:rsidR="003D3228" w:rsidRPr="00D9000F" w:rsidRDefault="003D3228" w:rsidP="003D3228">
      <w:pPr>
        <w:pStyle w:val="Sraopastraipa"/>
        <w:numPr>
          <w:ilvl w:val="0"/>
          <w:numId w:val="1"/>
        </w:numPr>
        <w:tabs>
          <w:tab w:val="left" w:pos="567"/>
        </w:tabs>
        <w:ind w:hanging="720"/>
        <w:rPr>
          <w:b/>
          <w:bCs/>
          <w:caps/>
        </w:rPr>
      </w:pPr>
      <w:r w:rsidRPr="00D9000F">
        <w:rPr>
          <w:b/>
          <w:bCs/>
          <w:caps/>
        </w:rPr>
        <w:lastRenderedPageBreak/>
        <w:t>ekonominio vertinimo apibendrinimas</w:t>
      </w:r>
    </w:p>
    <w:p w14:paraId="46A5FE21" w14:textId="77777777" w:rsidR="003D3228" w:rsidRPr="00D9000F" w:rsidRDefault="003D3228" w:rsidP="003D3228">
      <w:pPr>
        <w:tabs>
          <w:tab w:val="left" w:pos="426"/>
        </w:tabs>
        <w:rPr>
          <w:i/>
          <w:sz w:val="22"/>
          <w:szCs w:val="22"/>
        </w:rPr>
      </w:pPr>
    </w:p>
    <w:p w14:paraId="28CA6179" w14:textId="032E710C" w:rsidR="00066E27" w:rsidRPr="00D9000F" w:rsidRDefault="00945B4D" w:rsidP="00066E27">
      <w:pPr>
        <w:tabs>
          <w:tab w:val="left" w:pos="567"/>
        </w:tabs>
        <w:jc w:val="both"/>
        <w:rPr>
          <w:bCs/>
          <w:i/>
          <w:lang w:eastAsia="lt-LT"/>
        </w:rPr>
      </w:pPr>
      <w:r w:rsidRPr="00D9000F">
        <w:rPr>
          <w:iCs/>
          <w:lang w:eastAsia="lt-LT"/>
        </w:rPr>
        <w:tab/>
      </w:r>
      <w:r w:rsidR="00066E27" w:rsidRPr="00D9000F">
        <w:rPr>
          <w:iCs/>
          <w:lang w:eastAsia="lt-LT"/>
        </w:rPr>
        <w:t xml:space="preserve">Vertinimui pateikta kaštų mažinimo analizė, lyginant vaistų įsigijimo kaštus. Analizėje laikomasi prielaidos, jog asmens sveikatos priežiūros paslaugos tarp lyginamųjų grupių yra vienodos. Taip pat </w:t>
      </w:r>
      <w:proofErr w:type="spellStart"/>
      <w:r w:rsidR="00066E27" w:rsidRPr="00D9000F">
        <w:rPr>
          <w:iCs/>
          <w:lang w:eastAsia="lt-LT"/>
        </w:rPr>
        <w:t>baricitinibo</w:t>
      </w:r>
      <w:proofErr w:type="spellEnd"/>
      <w:r w:rsidR="00066E27" w:rsidRPr="00D9000F">
        <w:rPr>
          <w:iCs/>
          <w:lang w:eastAsia="lt-LT"/>
        </w:rPr>
        <w:t xml:space="preserve"> (</w:t>
      </w:r>
      <w:proofErr w:type="spellStart"/>
      <w:r w:rsidRPr="00D9000F">
        <w:rPr>
          <w:iCs/>
          <w:lang w:eastAsia="lt-LT"/>
        </w:rPr>
        <w:t>O</w:t>
      </w:r>
      <w:r w:rsidR="00066E27" w:rsidRPr="00D9000F">
        <w:rPr>
          <w:iCs/>
          <w:lang w:eastAsia="lt-LT"/>
        </w:rPr>
        <w:t>lumiant</w:t>
      </w:r>
      <w:proofErr w:type="spellEnd"/>
      <w:r w:rsidR="00066E27" w:rsidRPr="00D9000F">
        <w:rPr>
          <w:iCs/>
          <w:lang w:eastAsia="lt-LT"/>
        </w:rPr>
        <w:t xml:space="preserve">) skyrimas nepareikalaus papildomų kaštų palyginus su </w:t>
      </w:r>
      <w:proofErr w:type="spellStart"/>
      <w:r w:rsidRPr="00D9000F">
        <w:rPr>
          <w:iCs/>
          <w:lang w:eastAsia="lt-LT"/>
        </w:rPr>
        <w:t>dupilumabo</w:t>
      </w:r>
      <w:proofErr w:type="spellEnd"/>
      <w:r w:rsidRPr="00D9000F">
        <w:rPr>
          <w:iCs/>
          <w:lang w:eastAsia="lt-LT"/>
        </w:rPr>
        <w:t xml:space="preserve"> (</w:t>
      </w:r>
      <w:proofErr w:type="spellStart"/>
      <w:r w:rsidRPr="00D9000F">
        <w:rPr>
          <w:iCs/>
          <w:lang w:eastAsia="lt-LT"/>
        </w:rPr>
        <w:t>D</w:t>
      </w:r>
      <w:r w:rsidR="00066E27" w:rsidRPr="00D9000F">
        <w:rPr>
          <w:iCs/>
          <w:lang w:eastAsia="lt-LT"/>
        </w:rPr>
        <w:t>upixent</w:t>
      </w:r>
      <w:proofErr w:type="spellEnd"/>
      <w:r w:rsidR="00066E27" w:rsidRPr="00D9000F">
        <w:rPr>
          <w:iCs/>
          <w:lang w:eastAsia="lt-LT"/>
        </w:rPr>
        <w:t>) skyrimu. Tarnybai atlikus rezultato perska</w:t>
      </w:r>
      <w:r w:rsidRPr="00D9000F">
        <w:rPr>
          <w:iCs/>
          <w:lang w:eastAsia="lt-LT"/>
        </w:rPr>
        <w:t xml:space="preserve">ičiavimą gydymas </w:t>
      </w:r>
      <w:proofErr w:type="spellStart"/>
      <w:r w:rsidRPr="00D9000F">
        <w:rPr>
          <w:iCs/>
          <w:lang w:eastAsia="lt-LT"/>
        </w:rPr>
        <w:t>baricitinibu</w:t>
      </w:r>
      <w:proofErr w:type="spellEnd"/>
      <w:r w:rsidRPr="00D9000F">
        <w:rPr>
          <w:iCs/>
          <w:lang w:eastAsia="lt-LT"/>
        </w:rPr>
        <w:t xml:space="preserve"> (</w:t>
      </w:r>
      <w:proofErr w:type="spellStart"/>
      <w:r w:rsidRPr="00D9000F">
        <w:rPr>
          <w:iCs/>
          <w:lang w:eastAsia="lt-LT"/>
        </w:rPr>
        <w:t>O</w:t>
      </w:r>
      <w:r w:rsidR="00066E27" w:rsidRPr="00D9000F">
        <w:rPr>
          <w:iCs/>
          <w:lang w:eastAsia="lt-LT"/>
        </w:rPr>
        <w:t>lumiant</w:t>
      </w:r>
      <w:proofErr w:type="spellEnd"/>
      <w:r w:rsidR="00066E27" w:rsidRPr="00D9000F">
        <w:rPr>
          <w:iCs/>
          <w:lang w:eastAsia="lt-LT"/>
        </w:rPr>
        <w:t xml:space="preserve">) yra pigesnis nei gydymas </w:t>
      </w:r>
      <w:proofErr w:type="spellStart"/>
      <w:r w:rsidRPr="00D9000F">
        <w:rPr>
          <w:iCs/>
          <w:lang w:eastAsia="lt-LT"/>
        </w:rPr>
        <w:t>dupalumabu</w:t>
      </w:r>
      <w:proofErr w:type="spellEnd"/>
      <w:r w:rsidRPr="00D9000F">
        <w:rPr>
          <w:iCs/>
          <w:lang w:eastAsia="lt-LT"/>
        </w:rPr>
        <w:t xml:space="preserve"> (</w:t>
      </w:r>
      <w:proofErr w:type="spellStart"/>
      <w:r w:rsidRPr="00D9000F">
        <w:rPr>
          <w:iCs/>
          <w:lang w:eastAsia="lt-LT"/>
        </w:rPr>
        <w:t>D</w:t>
      </w:r>
      <w:r w:rsidR="00066E27" w:rsidRPr="00D9000F">
        <w:rPr>
          <w:iCs/>
          <w:lang w:eastAsia="lt-LT"/>
        </w:rPr>
        <w:t>upixent</w:t>
      </w:r>
      <w:proofErr w:type="spellEnd"/>
      <w:r w:rsidR="00066E27" w:rsidRPr="00D9000F">
        <w:rPr>
          <w:iCs/>
          <w:lang w:eastAsia="lt-LT"/>
        </w:rPr>
        <w:t>) ir pirmais ir sekančiais gydymo metais, esant iš esmės nesiskiriančiai sukuriamai naudai pacientų sveikatai.</w:t>
      </w:r>
    </w:p>
    <w:p w14:paraId="7EB0E373" w14:textId="1990A688" w:rsidR="003D3228" w:rsidRPr="00D9000F" w:rsidRDefault="003D3228" w:rsidP="00066E27">
      <w:pPr>
        <w:tabs>
          <w:tab w:val="left" w:pos="567"/>
        </w:tabs>
        <w:spacing w:line="276" w:lineRule="auto"/>
        <w:rPr>
          <w:b/>
          <w:bCs/>
          <w:caps/>
        </w:rPr>
      </w:pPr>
    </w:p>
    <w:p w14:paraId="0B1E0FE4" w14:textId="4FA574F7" w:rsidR="00066E27" w:rsidRPr="00D9000F" w:rsidRDefault="00066E27" w:rsidP="00066E27">
      <w:pPr>
        <w:tabs>
          <w:tab w:val="left" w:pos="426"/>
        </w:tabs>
        <w:rPr>
          <w:b/>
          <w:lang w:eastAsia="lt-LT"/>
        </w:rPr>
      </w:pPr>
      <w:r w:rsidRPr="00D9000F">
        <w:rPr>
          <w:b/>
          <w:lang w:eastAsia="lt-LT"/>
        </w:rPr>
        <w:t>Ekonominės analizės rezultatas</w:t>
      </w:r>
    </w:p>
    <w:p w14:paraId="198511FB" w14:textId="77777777" w:rsidR="00945B4D" w:rsidRPr="00D9000F" w:rsidRDefault="00945B4D" w:rsidP="00066E27">
      <w:pPr>
        <w:tabs>
          <w:tab w:val="left" w:pos="426"/>
        </w:tabs>
        <w:rPr>
          <w:b/>
          <w:lang w:eastAsia="lt-LT"/>
        </w:rPr>
      </w:pPr>
    </w:p>
    <w:tbl>
      <w:tblPr>
        <w:tblStyle w:val="Lentelstinklelis"/>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04"/>
        <w:gridCol w:w="2268"/>
        <w:gridCol w:w="2410"/>
        <w:gridCol w:w="2126"/>
      </w:tblGrid>
      <w:tr w:rsidR="00945B4D" w:rsidRPr="00D9000F" w14:paraId="05A7DF89" w14:textId="77777777" w:rsidTr="00B059EC">
        <w:trPr>
          <w:trHeight w:val="364"/>
          <w:jc w:val="center"/>
        </w:trPr>
        <w:tc>
          <w:tcPr>
            <w:tcW w:w="9908" w:type="dxa"/>
            <w:gridSpan w:val="4"/>
            <w:vAlign w:val="center"/>
          </w:tcPr>
          <w:p w14:paraId="218BA78F" w14:textId="77777777" w:rsidR="00066E27" w:rsidRPr="00D9000F" w:rsidRDefault="00066E27" w:rsidP="00B059EC">
            <w:pPr>
              <w:tabs>
                <w:tab w:val="left" w:pos="567"/>
              </w:tabs>
              <w:jc w:val="center"/>
              <w:rPr>
                <w:b/>
                <w:i/>
                <w:iCs/>
                <w:sz w:val="22"/>
                <w:szCs w:val="22"/>
                <w:lang w:eastAsia="lt-LT"/>
              </w:rPr>
            </w:pPr>
            <w:r w:rsidRPr="00D9000F">
              <w:rPr>
                <w:b/>
                <w:sz w:val="22"/>
                <w:lang w:eastAsia="lt-LT"/>
              </w:rPr>
              <w:t>Kaštai</w:t>
            </w:r>
          </w:p>
        </w:tc>
      </w:tr>
      <w:tr w:rsidR="00945B4D" w:rsidRPr="00D9000F" w14:paraId="10C6E736" w14:textId="77777777" w:rsidTr="00945B4D">
        <w:trPr>
          <w:jc w:val="center"/>
        </w:trPr>
        <w:tc>
          <w:tcPr>
            <w:tcW w:w="3104" w:type="dxa"/>
          </w:tcPr>
          <w:p w14:paraId="1437424B" w14:textId="77777777" w:rsidR="00066E27" w:rsidRPr="00D9000F" w:rsidRDefault="00066E27" w:rsidP="00B059EC">
            <w:pPr>
              <w:tabs>
                <w:tab w:val="left" w:pos="567"/>
              </w:tabs>
              <w:jc w:val="both"/>
              <w:rPr>
                <w:sz w:val="22"/>
                <w:lang w:eastAsia="lt-LT"/>
              </w:rPr>
            </w:pPr>
          </w:p>
        </w:tc>
        <w:tc>
          <w:tcPr>
            <w:tcW w:w="2268" w:type="dxa"/>
          </w:tcPr>
          <w:p w14:paraId="26F70194" w14:textId="77777777" w:rsidR="00066E27" w:rsidRPr="00D9000F" w:rsidRDefault="00066E27" w:rsidP="00B059EC">
            <w:pPr>
              <w:tabs>
                <w:tab w:val="left" w:pos="567"/>
              </w:tabs>
              <w:jc w:val="both"/>
              <w:rPr>
                <w:i/>
                <w:iCs/>
                <w:sz w:val="22"/>
                <w:lang w:eastAsia="lt-LT"/>
              </w:rPr>
            </w:pPr>
            <w:proofErr w:type="spellStart"/>
            <w:r w:rsidRPr="00D9000F">
              <w:rPr>
                <w:i/>
                <w:iCs/>
                <w:sz w:val="22"/>
                <w:lang w:eastAsia="lt-LT"/>
              </w:rPr>
              <w:t>Olumiant</w:t>
            </w:r>
            <w:proofErr w:type="spellEnd"/>
            <w:r w:rsidRPr="00D9000F">
              <w:rPr>
                <w:i/>
                <w:iCs/>
                <w:sz w:val="22"/>
                <w:lang w:eastAsia="lt-LT"/>
              </w:rPr>
              <w:t xml:space="preserve"> (</w:t>
            </w:r>
            <w:proofErr w:type="spellStart"/>
            <w:r w:rsidRPr="00D9000F">
              <w:rPr>
                <w:i/>
                <w:iCs/>
                <w:sz w:val="22"/>
                <w:lang w:eastAsia="lt-LT"/>
              </w:rPr>
              <w:t>baricitinib</w:t>
            </w:r>
            <w:proofErr w:type="spellEnd"/>
            <w:r w:rsidRPr="00D9000F">
              <w:rPr>
                <w:i/>
                <w:iCs/>
                <w:sz w:val="22"/>
                <w:lang w:eastAsia="lt-LT"/>
              </w:rPr>
              <w:t>)</w:t>
            </w:r>
          </w:p>
        </w:tc>
        <w:tc>
          <w:tcPr>
            <w:tcW w:w="2410" w:type="dxa"/>
          </w:tcPr>
          <w:p w14:paraId="6D04456F" w14:textId="77777777" w:rsidR="00066E27" w:rsidRPr="00D9000F" w:rsidRDefault="00066E27" w:rsidP="00B059EC">
            <w:pPr>
              <w:tabs>
                <w:tab w:val="left" w:pos="567"/>
              </w:tabs>
              <w:jc w:val="both"/>
              <w:rPr>
                <w:i/>
                <w:iCs/>
                <w:sz w:val="22"/>
                <w:lang w:eastAsia="lt-LT"/>
              </w:rPr>
            </w:pPr>
            <w:proofErr w:type="spellStart"/>
            <w:r w:rsidRPr="00D9000F">
              <w:rPr>
                <w:i/>
                <w:iCs/>
                <w:sz w:val="22"/>
                <w:lang w:eastAsia="lt-LT"/>
              </w:rPr>
              <w:t>Dupixent</w:t>
            </w:r>
            <w:proofErr w:type="spellEnd"/>
            <w:r w:rsidRPr="00D9000F">
              <w:rPr>
                <w:i/>
                <w:iCs/>
                <w:sz w:val="22"/>
                <w:lang w:eastAsia="lt-LT"/>
              </w:rPr>
              <w:t xml:space="preserve"> (</w:t>
            </w:r>
            <w:proofErr w:type="spellStart"/>
            <w:r w:rsidRPr="00D9000F">
              <w:rPr>
                <w:i/>
                <w:iCs/>
                <w:sz w:val="22"/>
                <w:lang w:eastAsia="lt-LT"/>
              </w:rPr>
              <w:t>dupilumab</w:t>
            </w:r>
            <w:proofErr w:type="spellEnd"/>
            <w:r w:rsidRPr="00D9000F">
              <w:rPr>
                <w:i/>
                <w:iCs/>
                <w:sz w:val="22"/>
                <w:lang w:eastAsia="lt-LT"/>
              </w:rPr>
              <w:t>)</w:t>
            </w:r>
          </w:p>
        </w:tc>
        <w:tc>
          <w:tcPr>
            <w:tcW w:w="2126" w:type="dxa"/>
          </w:tcPr>
          <w:p w14:paraId="57E895C7" w14:textId="77777777" w:rsidR="00066E27" w:rsidRPr="00D9000F" w:rsidRDefault="00066E27" w:rsidP="00B059EC">
            <w:pPr>
              <w:tabs>
                <w:tab w:val="left" w:pos="567"/>
              </w:tabs>
              <w:jc w:val="both"/>
              <w:rPr>
                <w:i/>
                <w:sz w:val="22"/>
                <w:lang w:eastAsia="lt-LT"/>
              </w:rPr>
            </w:pPr>
            <w:r w:rsidRPr="00D9000F">
              <w:rPr>
                <w:i/>
                <w:sz w:val="22"/>
                <w:lang w:eastAsia="lt-LT"/>
              </w:rPr>
              <w:t>Skirtumas</w:t>
            </w:r>
          </w:p>
        </w:tc>
      </w:tr>
      <w:tr w:rsidR="00945B4D" w:rsidRPr="00D9000F" w14:paraId="5E2BC8EC" w14:textId="77777777" w:rsidTr="00945B4D">
        <w:trPr>
          <w:jc w:val="center"/>
        </w:trPr>
        <w:tc>
          <w:tcPr>
            <w:tcW w:w="3104" w:type="dxa"/>
          </w:tcPr>
          <w:p w14:paraId="39A0B605" w14:textId="77777777" w:rsidR="00066E27" w:rsidRPr="00D9000F" w:rsidRDefault="00066E27" w:rsidP="00B059EC">
            <w:pPr>
              <w:tabs>
                <w:tab w:val="left" w:pos="567"/>
              </w:tabs>
              <w:jc w:val="both"/>
              <w:rPr>
                <w:sz w:val="22"/>
                <w:lang w:eastAsia="lt-LT"/>
              </w:rPr>
            </w:pPr>
            <w:r w:rsidRPr="00D9000F">
              <w:rPr>
                <w:iCs/>
                <w:sz w:val="22"/>
                <w:lang w:eastAsia="lt-LT"/>
              </w:rPr>
              <w:t>Vaistinių preparatų įsigijimo kaštai (pirmi metai)</w:t>
            </w:r>
          </w:p>
        </w:tc>
        <w:tc>
          <w:tcPr>
            <w:tcW w:w="2268" w:type="dxa"/>
          </w:tcPr>
          <w:p w14:paraId="6573A885" w14:textId="7E0E409A" w:rsidR="00066E27" w:rsidRPr="00474531" w:rsidRDefault="00474531" w:rsidP="00B059EC">
            <w:pPr>
              <w:tabs>
                <w:tab w:val="left" w:pos="567"/>
              </w:tabs>
              <w:jc w:val="both"/>
              <w:rPr>
                <w:i/>
                <w:iCs/>
                <w:sz w:val="22"/>
                <w:lang w:val="en-US" w:eastAsia="lt-LT"/>
              </w:rPr>
            </w:pPr>
            <w:r>
              <w:rPr>
                <w:i/>
                <w:iCs/>
                <w:sz w:val="22"/>
                <w:lang w:val="en-US" w:eastAsia="lt-LT"/>
              </w:rPr>
              <w:t>*****</w:t>
            </w:r>
          </w:p>
        </w:tc>
        <w:tc>
          <w:tcPr>
            <w:tcW w:w="2410" w:type="dxa"/>
          </w:tcPr>
          <w:p w14:paraId="2114D3D4" w14:textId="152E15BB" w:rsidR="00066E27" w:rsidRPr="00D9000F" w:rsidRDefault="00CB06ED" w:rsidP="00B059EC">
            <w:pPr>
              <w:tabs>
                <w:tab w:val="left" w:pos="567"/>
              </w:tabs>
              <w:jc w:val="both"/>
              <w:rPr>
                <w:i/>
                <w:iCs/>
                <w:sz w:val="22"/>
                <w:lang w:eastAsia="lt-LT"/>
              </w:rPr>
            </w:pPr>
            <w:r>
              <w:rPr>
                <w:i/>
                <w:iCs/>
                <w:sz w:val="22"/>
                <w:lang w:eastAsia="lt-LT"/>
              </w:rPr>
              <w:t>*****</w:t>
            </w:r>
          </w:p>
        </w:tc>
        <w:tc>
          <w:tcPr>
            <w:tcW w:w="2126" w:type="dxa"/>
          </w:tcPr>
          <w:p w14:paraId="370F39DE" w14:textId="47332E00" w:rsidR="00066E27" w:rsidRPr="00D9000F" w:rsidRDefault="00CB06ED" w:rsidP="00B059EC">
            <w:pPr>
              <w:tabs>
                <w:tab w:val="left" w:pos="567"/>
              </w:tabs>
              <w:jc w:val="both"/>
              <w:rPr>
                <w:sz w:val="22"/>
                <w:lang w:eastAsia="lt-LT"/>
              </w:rPr>
            </w:pPr>
            <w:r>
              <w:rPr>
                <w:i/>
                <w:iCs/>
                <w:sz w:val="22"/>
                <w:lang w:eastAsia="lt-LT"/>
              </w:rPr>
              <w:t>*****</w:t>
            </w:r>
          </w:p>
        </w:tc>
      </w:tr>
      <w:tr w:rsidR="00945B4D" w:rsidRPr="00D9000F" w14:paraId="56E1B1EB" w14:textId="77777777" w:rsidTr="00945B4D">
        <w:trPr>
          <w:jc w:val="center"/>
        </w:trPr>
        <w:tc>
          <w:tcPr>
            <w:tcW w:w="3104" w:type="dxa"/>
          </w:tcPr>
          <w:p w14:paraId="50C7E651" w14:textId="77777777" w:rsidR="00066E27" w:rsidRPr="00D9000F" w:rsidRDefault="00066E27" w:rsidP="00B059EC">
            <w:pPr>
              <w:tabs>
                <w:tab w:val="left" w:pos="567"/>
              </w:tabs>
              <w:rPr>
                <w:iCs/>
                <w:sz w:val="22"/>
                <w:lang w:eastAsia="lt-LT"/>
              </w:rPr>
            </w:pPr>
            <w:r w:rsidRPr="00D9000F">
              <w:rPr>
                <w:iCs/>
                <w:sz w:val="22"/>
                <w:lang w:eastAsia="lt-LT"/>
              </w:rPr>
              <w:t>Vaistinių preparatų įsigijimo kaštai (sekantys metai)</w:t>
            </w:r>
          </w:p>
        </w:tc>
        <w:tc>
          <w:tcPr>
            <w:tcW w:w="2268" w:type="dxa"/>
          </w:tcPr>
          <w:p w14:paraId="1FDB9070" w14:textId="559E094E" w:rsidR="00066E27" w:rsidRPr="00D9000F" w:rsidRDefault="00474531" w:rsidP="00B059EC">
            <w:pPr>
              <w:tabs>
                <w:tab w:val="left" w:pos="567"/>
              </w:tabs>
              <w:jc w:val="both"/>
              <w:rPr>
                <w:i/>
                <w:iCs/>
                <w:sz w:val="22"/>
                <w:lang w:eastAsia="lt-LT"/>
              </w:rPr>
            </w:pPr>
            <w:r>
              <w:rPr>
                <w:i/>
                <w:iCs/>
                <w:sz w:val="22"/>
                <w:lang w:eastAsia="lt-LT"/>
              </w:rPr>
              <w:t>*****</w:t>
            </w:r>
          </w:p>
        </w:tc>
        <w:tc>
          <w:tcPr>
            <w:tcW w:w="2410" w:type="dxa"/>
          </w:tcPr>
          <w:p w14:paraId="4540D874" w14:textId="39EE1B86" w:rsidR="00066E27" w:rsidRPr="00D9000F" w:rsidRDefault="00CB06ED" w:rsidP="00B059EC">
            <w:pPr>
              <w:tabs>
                <w:tab w:val="left" w:pos="567"/>
              </w:tabs>
              <w:jc w:val="both"/>
              <w:rPr>
                <w:i/>
                <w:iCs/>
                <w:sz w:val="22"/>
                <w:lang w:eastAsia="lt-LT"/>
              </w:rPr>
            </w:pPr>
            <w:r>
              <w:rPr>
                <w:i/>
                <w:iCs/>
                <w:sz w:val="22"/>
                <w:lang w:eastAsia="lt-LT"/>
              </w:rPr>
              <w:t>*****</w:t>
            </w:r>
          </w:p>
        </w:tc>
        <w:tc>
          <w:tcPr>
            <w:tcW w:w="2126" w:type="dxa"/>
          </w:tcPr>
          <w:p w14:paraId="63BCA3B8" w14:textId="6540C250" w:rsidR="00066E27" w:rsidRPr="00D9000F" w:rsidRDefault="00CB06ED" w:rsidP="00B059EC">
            <w:pPr>
              <w:tabs>
                <w:tab w:val="left" w:pos="567"/>
              </w:tabs>
              <w:jc w:val="both"/>
              <w:rPr>
                <w:sz w:val="22"/>
                <w:lang w:eastAsia="lt-LT"/>
              </w:rPr>
            </w:pPr>
            <w:r>
              <w:rPr>
                <w:i/>
                <w:iCs/>
                <w:sz w:val="22"/>
                <w:lang w:eastAsia="lt-LT"/>
              </w:rPr>
              <w:t>*****</w:t>
            </w:r>
          </w:p>
        </w:tc>
      </w:tr>
    </w:tbl>
    <w:p w14:paraId="5D515C49" w14:textId="77777777" w:rsidR="00066E27" w:rsidRPr="00D9000F" w:rsidRDefault="00066E27" w:rsidP="00066E27">
      <w:pPr>
        <w:tabs>
          <w:tab w:val="left" w:pos="567"/>
        </w:tabs>
        <w:spacing w:line="276" w:lineRule="auto"/>
        <w:rPr>
          <w:b/>
          <w:bCs/>
          <w:caps/>
        </w:rPr>
      </w:pPr>
    </w:p>
    <w:p w14:paraId="6312BA19" w14:textId="77777777" w:rsidR="003D3228" w:rsidRPr="00D9000F" w:rsidRDefault="003D3228" w:rsidP="003D3228">
      <w:pPr>
        <w:tabs>
          <w:tab w:val="left" w:pos="426"/>
        </w:tabs>
        <w:rPr>
          <w:b/>
          <w:bCs/>
          <w:caps/>
        </w:rPr>
      </w:pPr>
    </w:p>
    <w:p w14:paraId="607A2CB8" w14:textId="77777777" w:rsidR="003D3228" w:rsidRPr="00D9000F" w:rsidRDefault="003D3228" w:rsidP="003D3228">
      <w:pPr>
        <w:pStyle w:val="Sraopastraipa"/>
        <w:numPr>
          <w:ilvl w:val="0"/>
          <w:numId w:val="1"/>
        </w:numPr>
        <w:tabs>
          <w:tab w:val="left" w:pos="567"/>
        </w:tabs>
        <w:ind w:hanging="720"/>
        <w:rPr>
          <w:b/>
          <w:bCs/>
          <w:caps/>
        </w:rPr>
      </w:pPr>
      <w:r w:rsidRPr="00D9000F">
        <w:rPr>
          <w:b/>
          <w:bCs/>
          <w:caps/>
        </w:rPr>
        <w:t xml:space="preserve">Pacientų organizacijų pateikti duomenys </w:t>
      </w:r>
    </w:p>
    <w:p w14:paraId="4A126E4D" w14:textId="67D7BBBA" w:rsidR="003D3228" w:rsidRPr="00D9000F" w:rsidRDefault="007A3475" w:rsidP="003D3228">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EndPr>
          <w:rPr>
            <w:rStyle w:val="Style2"/>
          </w:rPr>
        </w:sdtEndPr>
        <w:sdtContent>
          <w:r w:rsidR="00685CA7" w:rsidRPr="00D9000F">
            <w:rPr>
              <w:rStyle w:val="Style2"/>
              <w:rFonts w:ascii="MS Gothic" w:eastAsia="MS Gothic" w:hAnsi="MS Gothic"/>
            </w:rPr>
            <w:t>☐</w:t>
          </w:r>
        </w:sdtContent>
      </w:sdt>
      <w:r w:rsidR="003D3228" w:rsidRPr="00D9000F">
        <w:t xml:space="preserve"> Pacientų organizacijos pozicija pateikta. Žr. priedą.</w:t>
      </w:r>
    </w:p>
    <w:p w14:paraId="401E698C" w14:textId="2F9DAC79" w:rsidR="003D3228" w:rsidRPr="00D9000F" w:rsidRDefault="007A3475" w:rsidP="003D3228">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EndPr>
          <w:rPr>
            <w:rStyle w:val="Style2"/>
          </w:rPr>
        </w:sdtEndPr>
        <w:sdtContent>
          <w:r w:rsidR="00024CC4" w:rsidRPr="00D9000F">
            <w:rPr>
              <w:rStyle w:val="Style2"/>
              <w:rFonts w:ascii="MS Gothic" w:eastAsia="MS Gothic" w:hAnsi="MS Gothic"/>
            </w:rPr>
            <w:t>☒</w:t>
          </w:r>
        </w:sdtContent>
      </w:sdt>
      <w:r w:rsidR="003D3228" w:rsidRPr="00D9000F">
        <w:t xml:space="preserve"> Pacientų organizacijos pozicija nepateikta.</w:t>
      </w:r>
    </w:p>
    <w:p w14:paraId="69C3F713" w14:textId="77777777" w:rsidR="003D3228" w:rsidRPr="00D9000F" w:rsidRDefault="003D3228" w:rsidP="003D3228">
      <w:pPr>
        <w:spacing w:after="120"/>
        <w:jc w:val="both"/>
      </w:pPr>
    </w:p>
    <w:p w14:paraId="1DEA7E3A" w14:textId="77777777" w:rsidR="003D3228" w:rsidRPr="00D9000F" w:rsidRDefault="003D3228" w:rsidP="003D3228">
      <w:pPr>
        <w:pStyle w:val="Sraopastraipa"/>
        <w:numPr>
          <w:ilvl w:val="0"/>
          <w:numId w:val="1"/>
        </w:numPr>
        <w:tabs>
          <w:tab w:val="left" w:pos="567"/>
        </w:tabs>
        <w:ind w:hanging="720"/>
        <w:rPr>
          <w:b/>
          <w:bCs/>
          <w:caps/>
        </w:rPr>
      </w:pPr>
      <w:r w:rsidRPr="00D9000F">
        <w:rPr>
          <w:b/>
          <w:bCs/>
          <w:caps/>
        </w:rPr>
        <w:t>Gydytojų organizacijų pateikti duomenys</w:t>
      </w:r>
    </w:p>
    <w:p w14:paraId="47F9473E" w14:textId="22F14186" w:rsidR="003D3228" w:rsidRPr="00D9000F" w:rsidRDefault="007A3475" w:rsidP="003D3228">
      <w:pPr>
        <w:spacing w:after="120"/>
        <w:jc w:val="both"/>
      </w:pPr>
      <w:sdt>
        <w:sdtPr>
          <w:rPr>
            <w:rStyle w:val="Style2"/>
            <w:rFonts w:ascii="MS Gothic" w:eastAsia="MS Gothic" w:hAnsi="MS Gothic"/>
          </w:rPr>
          <w:id w:val="1613862788"/>
          <w15:color w:val="FFCC00"/>
          <w14:checkbox>
            <w14:checked w14:val="0"/>
            <w14:checkedState w14:val="2612" w14:font="MS Gothic"/>
            <w14:uncheckedState w14:val="2610" w14:font="MS Gothic"/>
          </w14:checkbox>
        </w:sdtPr>
        <w:sdtEndPr>
          <w:rPr>
            <w:rStyle w:val="Style2"/>
          </w:rPr>
        </w:sdtEndPr>
        <w:sdtContent>
          <w:r w:rsidR="00685CA7" w:rsidRPr="00D9000F">
            <w:rPr>
              <w:rStyle w:val="Style2"/>
              <w:rFonts w:ascii="MS Gothic" w:eastAsia="MS Gothic" w:hAnsi="MS Gothic"/>
            </w:rPr>
            <w:t>☐</w:t>
          </w:r>
        </w:sdtContent>
      </w:sdt>
      <w:r w:rsidR="003D3228" w:rsidRPr="00D9000F">
        <w:t xml:space="preserve"> Gydytojų specialistų organizacijos pozicija pateikta. </w:t>
      </w:r>
    </w:p>
    <w:p w14:paraId="412EFD00" w14:textId="4EEE7BB1" w:rsidR="003D3228" w:rsidRPr="00D9000F" w:rsidRDefault="007A3475" w:rsidP="003D3228">
      <w:pPr>
        <w:spacing w:after="120"/>
        <w:jc w:val="both"/>
      </w:pPr>
      <w:sdt>
        <w:sdtPr>
          <w:rPr>
            <w:rStyle w:val="Style2"/>
            <w:rFonts w:ascii="MS Gothic" w:eastAsia="MS Gothic" w:hAnsi="MS Gothic"/>
          </w:rPr>
          <w:id w:val="-41988141"/>
          <w15:color w:val="FFCC00"/>
          <w14:checkbox>
            <w14:checked w14:val="1"/>
            <w14:checkedState w14:val="2612" w14:font="MS Gothic"/>
            <w14:uncheckedState w14:val="2610" w14:font="MS Gothic"/>
          </w14:checkbox>
        </w:sdtPr>
        <w:sdtEndPr>
          <w:rPr>
            <w:rStyle w:val="Style2"/>
          </w:rPr>
        </w:sdtEndPr>
        <w:sdtContent>
          <w:r w:rsidR="00024CC4" w:rsidRPr="00D9000F">
            <w:rPr>
              <w:rStyle w:val="Style2"/>
              <w:rFonts w:ascii="MS Gothic" w:eastAsia="MS Gothic" w:hAnsi="MS Gothic"/>
            </w:rPr>
            <w:t>☒</w:t>
          </w:r>
        </w:sdtContent>
      </w:sdt>
      <w:r w:rsidR="003D3228" w:rsidRPr="00D9000F">
        <w:t xml:space="preserve"> Gydytojų specialistų organizacijos pozicija nepateikta.</w:t>
      </w:r>
    </w:p>
    <w:p w14:paraId="42ACBCEB" w14:textId="77777777" w:rsidR="003D3228" w:rsidRPr="00D9000F" w:rsidRDefault="003D3228" w:rsidP="003D3228">
      <w:pPr>
        <w:spacing w:after="120"/>
        <w:jc w:val="both"/>
      </w:pPr>
    </w:p>
    <w:p w14:paraId="77D86DFE" w14:textId="77777777" w:rsidR="003D3228" w:rsidRPr="00D9000F" w:rsidRDefault="003D3228" w:rsidP="003D3228">
      <w:pPr>
        <w:pStyle w:val="Sraopastraipa"/>
        <w:numPr>
          <w:ilvl w:val="0"/>
          <w:numId w:val="1"/>
        </w:numPr>
        <w:tabs>
          <w:tab w:val="left" w:pos="567"/>
        </w:tabs>
        <w:ind w:hanging="720"/>
        <w:rPr>
          <w:b/>
          <w:bCs/>
          <w:caps/>
        </w:rPr>
      </w:pPr>
      <w:r w:rsidRPr="00D9000F">
        <w:rPr>
          <w:b/>
          <w:bCs/>
          <w:caps/>
        </w:rPr>
        <w:t xml:space="preserve">Išvada </w:t>
      </w:r>
    </w:p>
    <w:p w14:paraId="45009552" w14:textId="77777777" w:rsidR="003D3228" w:rsidRPr="00D9000F" w:rsidRDefault="003D3228" w:rsidP="003D3228">
      <w:pPr>
        <w:rPr>
          <w:i/>
          <w:szCs w:val="22"/>
        </w:rPr>
      </w:pPr>
    </w:p>
    <w:tbl>
      <w:tblPr>
        <w:tblStyle w:val="Lentelstinklelis"/>
        <w:tblW w:w="9918" w:type="dxa"/>
        <w:jc w:val="center"/>
        <w:tblLook w:val="04A0" w:firstRow="1" w:lastRow="0" w:firstColumn="1" w:lastColumn="0" w:noHBand="0" w:noVBand="1"/>
      </w:tblPr>
      <w:tblGrid>
        <w:gridCol w:w="4815"/>
        <w:gridCol w:w="71"/>
        <w:gridCol w:w="5032"/>
      </w:tblGrid>
      <w:tr w:rsidR="00945B4D" w:rsidRPr="00D9000F" w14:paraId="0E6FBC72" w14:textId="77777777" w:rsidTr="000A2C78">
        <w:trPr>
          <w:trHeight w:val="532"/>
          <w:jc w:val="center"/>
        </w:trPr>
        <w:tc>
          <w:tcPr>
            <w:tcW w:w="4886" w:type="dxa"/>
            <w:gridSpan w:val="2"/>
            <w:vAlign w:val="center"/>
          </w:tcPr>
          <w:p w14:paraId="65253F50" w14:textId="77777777" w:rsidR="00685CA7" w:rsidRPr="00D9000F"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2"/>
                <w:szCs w:val="22"/>
              </w:rPr>
            </w:pPr>
            <w:r w:rsidRPr="00D9000F">
              <w:rPr>
                <w:rStyle w:val="Style2"/>
                <w:rFonts w:eastAsia="MS Gothic"/>
                <w:b/>
                <w:bCs/>
                <w:sz w:val="22"/>
                <w:szCs w:val="22"/>
              </w:rPr>
              <w:t>Rekomenduojama kompensuoti</w:t>
            </w:r>
          </w:p>
        </w:tc>
        <w:tc>
          <w:tcPr>
            <w:tcW w:w="5032" w:type="dxa"/>
            <w:vAlign w:val="center"/>
          </w:tcPr>
          <w:p w14:paraId="60FABE9F" w14:textId="77777777" w:rsidR="00685CA7" w:rsidRPr="00D9000F"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2"/>
                <w:szCs w:val="22"/>
              </w:rPr>
            </w:pPr>
            <w:r w:rsidRPr="00D9000F">
              <w:rPr>
                <w:rStyle w:val="Style2"/>
                <w:rFonts w:eastAsia="MS Gothic"/>
                <w:b/>
                <w:bCs/>
                <w:sz w:val="22"/>
                <w:szCs w:val="22"/>
              </w:rPr>
              <w:t>Rekomenduojama nekompensuoti</w:t>
            </w:r>
          </w:p>
        </w:tc>
      </w:tr>
      <w:tr w:rsidR="00945B4D" w:rsidRPr="00D9000F" w14:paraId="797C11E2" w14:textId="77777777" w:rsidTr="000A2C78">
        <w:trPr>
          <w:trHeight w:val="494"/>
          <w:jc w:val="center"/>
        </w:trPr>
        <w:tc>
          <w:tcPr>
            <w:tcW w:w="9918" w:type="dxa"/>
            <w:gridSpan w:val="3"/>
            <w:vAlign w:val="center"/>
          </w:tcPr>
          <w:p w14:paraId="6F9D1D5B" w14:textId="77777777" w:rsidR="00685CA7" w:rsidRPr="00D9000F"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2"/>
                <w:szCs w:val="22"/>
              </w:rPr>
            </w:pPr>
            <w:r w:rsidRPr="00D9000F">
              <w:rPr>
                <w:rStyle w:val="Style2"/>
                <w:rFonts w:eastAsia="MS Gothic"/>
                <w:b/>
                <w:bCs/>
                <w:sz w:val="22"/>
                <w:szCs w:val="22"/>
              </w:rPr>
              <w:t>Palyginamasis efektyvumas</w:t>
            </w:r>
          </w:p>
        </w:tc>
      </w:tr>
      <w:tr w:rsidR="00945B4D" w:rsidRPr="00D9000F" w14:paraId="1A099485" w14:textId="77777777" w:rsidTr="000A2C78">
        <w:trPr>
          <w:trHeight w:val="1546"/>
          <w:jc w:val="center"/>
        </w:trPr>
        <w:tc>
          <w:tcPr>
            <w:tcW w:w="4886" w:type="dxa"/>
            <w:gridSpan w:val="2"/>
          </w:tcPr>
          <w:p w14:paraId="27C7059C" w14:textId="77777777" w:rsidR="00685CA7" w:rsidRPr="00D9000F" w:rsidRDefault="007A3475"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sdt>
              <w:sdtPr>
                <w:rPr>
                  <w:rStyle w:val="Style2"/>
                  <w:sz w:val="22"/>
                  <w:szCs w:val="22"/>
                </w:rPr>
                <w:id w:val="-253974781"/>
                <w15:color w:val="FFCC00"/>
                <w14:checkbox>
                  <w14:checked w14:val="0"/>
                  <w14:checkedState w14:val="2612" w14:font="MS Gothic"/>
                  <w14:uncheckedState w14:val="2610" w14:font="MS Gothic"/>
                </w14:checkbox>
              </w:sdtPr>
              <w:sdtEndPr>
                <w:rPr>
                  <w:rStyle w:val="Style2"/>
                </w:rPr>
              </w:sdtEndPr>
              <w:sdtContent>
                <w:r w:rsidR="00685CA7" w:rsidRPr="00D9000F">
                  <w:rPr>
                    <w:rStyle w:val="Style2"/>
                    <w:rFonts w:ascii="Segoe UI Symbol" w:eastAsia="MS Gothic" w:hAnsi="Segoe UI Symbol" w:cs="Segoe UI Symbol"/>
                    <w:sz w:val="22"/>
                    <w:szCs w:val="22"/>
                  </w:rPr>
                  <w:t>☐</w:t>
                </w:r>
              </w:sdtContent>
            </w:sdt>
            <w:r w:rsidR="00685CA7" w:rsidRPr="00D9000F">
              <w:rPr>
                <w:sz w:val="22"/>
                <w:szCs w:val="22"/>
              </w:rPr>
              <w:t xml:space="preserve"> 32.1. yra didesnis</w:t>
            </w:r>
          </w:p>
          <w:p w14:paraId="192F0AEA" w14:textId="77777777" w:rsidR="00685CA7" w:rsidRPr="00D9000F"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3CC2734C" w14:textId="77777777" w:rsidR="00685CA7" w:rsidRPr="00D9000F" w:rsidRDefault="007A3475"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2"/>
                <w:szCs w:val="22"/>
              </w:rPr>
            </w:pPr>
            <w:sdt>
              <w:sdtPr>
                <w:rPr>
                  <w:rStyle w:val="Style2"/>
                  <w:sz w:val="22"/>
                  <w:szCs w:val="22"/>
                </w:rPr>
                <w:id w:val="-2042735340"/>
                <w15:color w:val="FFCC00"/>
                <w14:checkbox>
                  <w14:checked w14:val="1"/>
                  <w14:checkedState w14:val="2612" w14:font="MS Gothic"/>
                  <w14:uncheckedState w14:val="2610" w14:font="MS Gothic"/>
                </w14:checkbox>
              </w:sdtPr>
              <w:sdtEndPr>
                <w:rPr>
                  <w:rStyle w:val="Style2"/>
                </w:rPr>
              </w:sdtEndPr>
              <w:sdtContent>
                <w:r w:rsidR="00685CA7" w:rsidRPr="00D9000F">
                  <w:rPr>
                    <w:rStyle w:val="Style2"/>
                    <w:rFonts w:ascii="MS Gothic" w:eastAsia="MS Gothic" w:hAnsi="MS Gothic"/>
                    <w:sz w:val="22"/>
                    <w:szCs w:val="22"/>
                  </w:rPr>
                  <w:t>☒</w:t>
                </w:r>
              </w:sdtContent>
            </w:sdt>
            <w:r w:rsidR="00685CA7" w:rsidRPr="00D9000F">
              <w:rPr>
                <w:sz w:val="22"/>
                <w:szCs w:val="22"/>
              </w:rPr>
              <w:t xml:space="preserve"> 32.1. iš esmės nesiskiria</w:t>
            </w:r>
          </w:p>
        </w:tc>
        <w:tc>
          <w:tcPr>
            <w:tcW w:w="5032" w:type="dxa"/>
          </w:tcPr>
          <w:p w14:paraId="0ACDFE9C" w14:textId="77777777" w:rsidR="00685CA7" w:rsidRPr="00D9000F" w:rsidRDefault="007A3475"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sdt>
              <w:sdtPr>
                <w:rPr>
                  <w:rStyle w:val="Style2"/>
                  <w:sz w:val="22"/>
                  <w:szCs w:val="22"/>
                </w:rPr>
                <w:id w:val="1223253010"/>
                <w15:color w:val="FFCC00"/>
                <w14:checkbox>
                  <w14:checked w14:val="0"/>
                  <w14:checkedState w14:val="2612" w14:font="MS Gothic"/>
                  <w14:uncheckedState w14:val="2610" w14:font="MS Gothic"/>
                </w14:checkbox>
              </w:sdtPr>
              <w:sdtEndPr>
                <w:rPr>
                  <w:rStyle w:val="Style2"/>
                </w:rPr>
              </w:sdtEndPr>
              <w:sdtContent>
                <w:r w:rsidR="00685CA7" w:rsidRPr="00D9000F">
                  <w:rPr>
                    <w:rStyle w:val="Style2"/>
                    <w:rFonts w:ascii="Segoe UI Symbol" w:eastAsia="MS Gothic" w:hAnsi="Segoe UI Symbol" w:cs="Segoe UI Symbol"/>
                    <w:sz w:val="22"/>
                    <w:szCs w:val="22"/>
                  </w:rPr>
                  <w:t>☐</w:t>
                </w:r>
              </w:sdtContent>
            </w:sdt>
            <w:r w:rsidR="00685CA7" w:rsidRPr="00D9000F">
              <w:rPr>
                <w:sz w:val="22"/>
                <w:szCs w:val="22"/>
              </w:rPr>
              <w:t xml:space="preserve"> 33.1. yra mažesnis</w:t>
            </w:r>
          </w:p>
          <w:p w14:paraId="1BAD4B8A" w14:textId="77777777" w:rsidR="00685CA7" w:rsidRPr="00D9000F"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6237AEB1" w14:textId="77777777" w:rsidR="00685CA7" w:rsidRPr="00D9000F" w:rsidRDefault="007A3475"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sdt>
              <w:sdtPr>
                <w:rPr>
                  <w:rStyle w:val="Style2"/>
                  <w:sz w:val="22"/>
                  <w:szCs w:val="22"/>
                </w:rPr>
                <w:id w:val="-2100856797"/>
                <w15:color w:val="FFCC00"/>
                <w14:checkbox>
                  <w14:checked w14:val="0"/>
                  <w14:checkedState w14:val="2612" w14:font="MS Gothic"/>
                  <w14:uncheckedState w14:val="2610" w14:font="MS Gothic"/>
                </w14:checkbox>
              </w:sdtPr>
              <w:sdtEndPr>
                <w:rPr>
                  <w:rStyle w:val="Style2"/>
                </w:rPr>
              </w:sdtEndPr>
              <w:sdtContent>
                <w:r w:rsidR="00685CA7" w:rsidRPr="00D9000F">
                  <w:rPr>
                    <w:rStyle w:val="Style2"/>
                    <w:rFonts w:ascii="Segoe UI Symbol" w:eastAsia="MS Gothic" w:hAnsi="Segoe UI Symbol" w:cs="Segoe UI Symbol"/>
                    <w:sz w:val="22"/>
                    <w:szCs w:val="22"/>
                  </w:rPr>
                  <w:t>☐</w:t>
                </w:r>
              </w:sdtContent>
            </w:sdt>
            <w:r w:rsidR="00685CA7" w:rsidRPr="00D9000F">
              <w:rPr>
                <w:sz w:val="22"/>
                <w:szCs w:val="22"/>
              </w:rPr>
              <w:t xml:space="preserve"> 33.1. yra neįrodytas kaip toks pat</w:t>
            </w:r>
          </w:p>
          <w:p w14:paraId="0D35BA09" w14:textId="77777777" w:rsidR="00685CA7" w:rsidRPr="00D9000F"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612E96CD" w14:textId="77777777" w:rsidR="00685CA7" w:rsidRPr="00D9000F" w:rsidRDefault="007A3475"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sdt>
              <w:sdtPr>
                <w:rPr>
                  <w:rStyle w:val="Style2"/>
                  <w:sz w:val="22"/>
                  <w:szCs w:val="22"/>
                </w:rPr>
                <w:id w:val="-1085991623"/>
                <w15:color w:val="FFCC00"/>
                <w14:checkbox>
                  <w14:checked w14:val="0"/>
                  <w14:checkedState w14:val="2612" w14:font="MS Gothic"/>
                  <w14:uncheckedState w14:val="2610" w14:font="MS Gothic"/>
                </w14:checkbox>
              </w:sdtPr>
              <w:sdtEndPr>
                <w:rPr>
                  <w:rStyle w:val="Style2"/>
                </w:rPr>
              </w:sdtEndPr>
              <w:sdtContent>
                <w:r w:rsidR="00685CA7" w:rsidRPr="00D9000F">
                  <w:rPr>
                    <w:rStyle w:val="Style2"/>
                    <w:rFonts w:ascii="Segoe UI Symbol" w:eastAsia="MS Gothic" w:hAnsi="Segoe UI Symbol" w:cs="Segoe UI Symbol"/>
                    <w:sz w:val="22"/>
                    <w:szCs w:val="22"/>
                  </w:rPr>
                  <w:t>☐</w:t>
                </w:r>
              </w:sdtContent>
            </w:sdt>
            <w:r w:rsidR="00685CA7" w:rsidRPr="00D9000F">
              <w:rPr>
                <w:sz w:val="22"/>
                <w:szCs w:val="22"/>
              </w:rPr>
              <w:t xml:space="preserve"> 33.1. yra neįrodytas kaip didesnis</w:t>
            </w:r>
          </w:p>
          <w:p w14:paraId="535C24C4" w14:textId="77777777" w:rsidR="00685CA7" w:rsidRPr="00D9000F"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10FB5B6E" w14:textId="77777777" w:rsidR="00685CA7" w:rsidRPr="00D9000F" w:rsidRDefault="007A3475"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sdt>
              <w:sdtPr>
                <w:rPr>
                  <w:rStyle w:val="Style2"/>
                  <w:sz w:val="22"/>
                  <w:szCs w:val="22"/>
                </w:rPr>
                <w:id w:val="908262085"/>
                <w15:color w:val="FFCC00"/>
                <w14:checkbox>
                  <w14:checked w14:val="0"/>
                  <w14:checkedState w14:val="2612" w14:font="MS Gothic"/>
                  <w14:uncheckedState w14:val="2610" w14:font="MS Gothic"/>
                </w14:checkbox>
              </w:sdtPr>
              <w:sdtEndPr>
                <w:rPr>
                  <w:rStyle w:val="Style2"/>
                </w:rPr>
              </w:sdtEndPr>
              <w:sdtContent>
                <w:r w:rsidR="00685CA7" w:rsidRPr="00D9000F">
                  <w:rPr>
                    <w:rStyle w:val="Style2"/>
                    <w:rFonts w:ascii="MS Gothic" w:eastAsia="MS Gothic" w:hAnsi="MS Gothic"/>
                    <w:sz w:val="22"/>
                    <w:szCs w:val="22"/>
                  </w:rPr>
                  <w:t>☐</w:t>
                </w:r>
              </w:sdtContent>
            </w:sdt>
            <w:r w:rsidR="00685CA7" w:rsidRPr="00D9000F">
              <w:rPr>
                <w:sz w:val="22"/>
                <w:szCs w:val="22"/>
              </w:rPr>
              <w:t xml:space="preserve"> 33.1. pateikti duomenys apie palyginamąjį efektyvumą yra netinkami vertinti</w:t>
            </w:r>
          </w:p>
          <w:p w14:paraId="15EF57D7" w14:textId="77777777" w:rsidR="00685CA7" w:rsidRPr="00D9000F"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2"/>
                <w:szCs w:val="22"/>
              </w:rPr>
            </w:pPr>
          </w:p>
        </w:tc>
      </w:tr>
      <w:tr w:rsidR="00945B4D" w:rsidRPr="00D9000F" w14:paraId="40FF2887" w14:textId="77777777" w:rsidTr="000A2C78">
        <w:trPr>
          <w:trHeight w:val="485"/>
          <w:jc w:val="center"/>
        </w:trPr>
        <w:tc>
          <w:tcPr>
            <w:tcW w:w="9918" w:type="dxa"/>
            <w:gridSpan w:val="3"/>
            <w:vAlign w:val="center"/>
          </w:tcPr>
          <w:p w14:paraId="7C937BBE" w14:textId="77777777" w:rsidR="00685CA7" w:rsidRPr="00D9000F"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2"/>
                <w:szCs w:val="22"/>
              </w:rPr>
            </w:pPr>
            <w:r w:rsidRPr="00D9000F">
              <w:rPr>
                <w:rStyle w:val="Style2"/>
                <w:rFonts w:eastAsia="MS Gothic"/>
                <w:b/>
                <w:bCs/>
                <w:sz w:val="22"/>
                <w:szCs w:val="22"/>
              </w:rPr>
              <w:t>Klinikinis veiksmingumas</w:t>
            </w:r>
          </w:p>
        </w:tc>
      </w:tr>
      <w:tr w:rsidR="00945B4D" w:rsidRPr="00D9000F" w14:paraId="626180B2" w14:textId="77777777" w:rsidTr="000A2C78">
        <w:trPr>
          <w:jc w:val="center"/>
        </w:trPr>
        <w:tc>
          <w:tcPr>
            <w:tcW w:w="4886" w:type="dxa"/>
            <w:gridSpan w:val="2"/>
          </w:tcPr>
          <w:p w14:paraId="17C28A4D" w14:textId="77777777" w:rsidR="00685CA7" w:rsidRPr="00D9000F" w:rsidRDefault="007A3475"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sdt>
              <w:sdtPr>
                <w:rPr>
                  <w:rStyle w:val="Style2"/>
                  <w:sz w:val="22"/>
                  <w:szCs w:val="22"/>
                </w:rPr>
                <w:id w:val="-1127164120"/>
                <w15:color w:val="FFCC00"/>
                <w14:checkbox>
                  <w14:checked w14:val="0"/>
                  <w14:checkedState w14:val="2612" w14:font="MS Gothic"/>
                  <w14:uncheckedState w14:val="2610" w14:font="MS Gothic"/>
                </w14:checkbox>
              </w:sdtPr>
              <w:sdtEndPr>
                <w:rPr>
                  <w:rStyle w:val="Style2"/>
                </w:rPr>
              </w:sdtEndPr>
              <w:sdtContent>
                <w:r w:rsidR="00685CA7" w:rsidRPr="00D9000F">
                  <w:rPr>
                    <w:rStyle w:val="Style2"/>
                    <w:rFonts w:ascii="MS Gothic" w:eastAsia="MS Gothic" w:hAnsi="MS Gothic"/>
                    <w:sz w:val="22"/>
                    <w:szCs w:val="22"/>
                  </w:rPr>
                  <w:t>☐</w:t>
                </w:r>
              </w:sdtContent>
            </w:sdt>
            <w:r w:rsidR="00685CA7" w:rsidRPr="00D9000F">
              <w:rPr>
                <w:sz w:val="22"/>
                <w:szCs w:val="22"/>
              </w:rPr>
              <w:t xml:space="preserve"> 32.2. yra įvertintas kaip pagrindžiantis papildomos naudos pacientų sveikatai sukūrimą</w:t>
            </w:r>
          </w:p>
          <w:p w14:paraId="1D407BD9" w14:textId="77777777" w:rsidR="00685CA7" w:rsidRPr="00D9000F"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4DDBFF6F" w14:textId="77777777" w:rsidR="00685CA7" w:rsidRPr="00D9000F" w:rsidRDefault="007A3475"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sdt>
              <w:sdtPr>
                <w:rPr>
                  <w:rStyle w:val="Style2"/>
                  <w:sz w:val="22"/>
                  <w:szCs w:val="22"/>
                </w:rPr>
                <w:id w:val="-2108182463"/>
                <w15:color w:val="FFCC00"/>
                <w14:checkbox>
                  <w14:checked w14:val="1"/>
                  <w14:checkedState w14:val="2612" w14:font="MS Gothic"/>
                  <w14:uncheckedState w14:val="2610" w14:font="MS Gothic"/>
                </w14:checkbox>
              </w:sdtPr>
              <w:sdtEndPr>
                <w:rPr>
                  <w:rStyle w:val="Style2"/>
                </w:rPr>
              </w:sdtEndPr>
              <w:sdtContent>
                <w:r w:rsidR="00685CA7" w:rsidRPr="00D9000F">
                  <w:rPr>
                    <w:rStyle w:val="Style2"/>
                    <w:rFonts w:ascii="MS Gothic" w:eastAsia="MS Gothic" w:hAnsi="MS Gothic"/>
                    <w:sz w:val="22"/>
                    <w:szCs w:val="22"/>
                  </w:rPr>
                  <w:t>☒</w:t>
                </w:r>
              </w:sdtContent>
            </w:sdt>
            <w:r w:rsidR="00685CA7" w:rsidRPr="00D9000F">
              <w:rPr>
                <w:sz w:val="22"/>
                <w:szCs w:val="22"/>
              </w:rPr>
              <w:t xml:space="preserve"> 32.2. yra įvertintas kaip pagrindžiantis nesiskiriančios naudos pacientų sveikatai sukūrimą</w:t>
            </w:r>
          </w:p>
          <w:p w14:paraId="0BE329BB" w14:textId="77777777" w:rsidR="00685CA7" w:rsidRPr="00D9000F"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2"/>
                <w:szCs w:val="22"/>
              </w:rPr>
            </w:pPr>
          </w:p>
        </w:tc>
        <w:tc>
          <w:tcPr>
            <w:tcW w:w="5032" w:type="dxa"/>
          </w:tcPr>
          <w:p w14:paraId="24C4ADB2" w14:textId="77777777" w:rsidR="00685CA7" w:rsidRPr="00D9000F" w:rsidRDefault="007A3475" w:rsidP="000A2C78">
            <w:pPr>
              <w:jc w:val="both"/>
              <w:rPr>
                <w:sz w:val="22"/>
                <w:szCs w:val="22"/>
              </w:rPr>
            </w:pPr>
            <w:sdt>
              <w:sdtPr>
                <w:rPr>
                  <w:rStyle w:val="Style2"/>
                  <w:sz w:val="22"/>
                  <w:szCs w:val="22"/>
                </w:rPr>
                <w:id w:val="90213628"/>
                <w15:color w:val="FFCC00"/>
                <w14:checkbox>
                  <w14:checked w14:val="0"/>
                  <w14:checkedState w14:val="2612" w14:font="MS Gothic"/>
                  <w14:uncheckedState w14:val="2610" w14:font="MS Gothic"/>
                </w14:checkbox>
              </w:sdtPr>
              <w:sdtEndPr>
                <w:rPr>
                  <w:rStyle w:val="Style2"/>
                </w:rPr>
              </w:sdtEndPr>
              <w:sdtContent>
                <w:r w:rsidR="00685CA7" w:rsidRPr="00D9000F">
                  <w:rPr>
                    <w:rStyle w:val="Style2"/>
                    <w:rFonts w:ascii="Segoe UI Symbol" w:eastAsia="MS Gothic" w:hAnsi="Segoe UI Symbol" w:cs="Segoe UI Symbol"/>
                    <w:sz w:val="22"/>
                    <w:szCs w:val="22"/>
                  </w:rPr>
                  <w:t>☐</w:t>
                </w:r>
              </w:sdtContent>
            </w:sdt>
            <w:r w:rsidR="00685CA7" w:rsidRPr="00D9000F">
              <w:rPr>
                <w:sz w:val="22"/>
                <w:szCs w:val="22"/>
              </w:rPr>
              <w:t xml:space="preserve"> 33.1. yra įvertintas kaip nepagrindžiantis papildomos naudos pacientų sveikatai sukūrimo</w:t>
            </w:r>
          </w:p>
          <w:p w14:paraId="28485970" w14:textId="77777777" w:rsidR="00685CA7" w:rsidRPr="00D9000F" w:rsidRDefault="00685CA7" w:rsidP="000A2C78">
            <w:pPr>
              <w:jc w:val="both"/>
              <w:rPr>
                <w:sz w:val="22"/>
                <w:szCs w:val="22"/>
              </w:rPr>
            </w:pPr>
          </w:p>
          <w:p w14:paraId="7A9BD402" w14:textId="77777777" w:rsidR="00685CA7" w:rsidRPr="00D9000F" w:rsidRDefault="007A3475" w:rsidP="000A2C78">
            <w:pPr>
              <w:jc w:val="both"/>
              <w:rPr>
                <w:sz w:val="22"/>
                <w:szCs w:val="22"/>
              </w:rPr>
            </w:pPr>
            <w:sdt>
              <w:sdtPr>
                <w:rPr>
                  <w:rStyle w:val="Style2"/>
                  <w:sz w:val="22"/>
                  <w:szCs w:val="22"/>
                </w:rPr>
                <w:id w:val="47114242"/>
                <w15:color w:val="FFCC00"/>
                <w14:checkbox>
                  <w14:checked w14:val="0"/>
                  <w14:checkedState w14:val="2612" w14:font="MS Gothic"/>
                  <w14:uncheckedState w14:val="2610" w14:font="MS Gothic"/>
                </w14:checkbox>
              </w:sdtPr>
              <w:sdtEndPr>
                <w:rPr>
                  <w:rStyle w:val="Style2"/>
                </w:rPr>
              </w:sdtEndPr>
              <w:sdtContent>
                <w:r w:rsidR="00685CA7" w:rsidRPr="00D9000F">
                  <w:rPr>
                    <w:rStyle w:val="Style2"/>
                    <w:rFonts w:ascii="Segoe UI Symbol" w:eastAsia="MS Gothic" w:hAnsi="Segoe UI Symbol" w:cs="Segoe UI Symbol"/>
                    <w:sz w:val="22"/>
                    <w:szCs w:val="22"/>
                  </w:rPr>
                  <w:t>☐</w:t>
                </w:r>
              </w:sdtContent>
            </w:sdt>
            <w:r w:rsidR="00685CA7" w:rsidRPr="00D9000F">
              <w:rPr>
                <w:sz w:val="22"/>
                <w:szCs w:val="22"/>
              </w:rPr>
              <w:t xml:space="preserve"> 33.1. yra įvertintas kaip nepagrindžiantis nesiskiriančios naudos pacientų sveikatai sukūrimo</w:t>
            </w:r>
          </w:p>
          <w:p w14:paraId="47214504" w14:textId="77777777" w:rsidR="00685CA7" w:rsidRPr="00D9000F"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2"/>
                <w:szCs w:val="22"/>
              </w:rPr>
            </w:pPr>
          </w:p>
        </w:tc>
      </w:tr>
      <w:tr w:rsidR="00945B4D" w:rsidRPr="00D9000F" w14:paraId="38FE3D8A" w14:textId="77777777" w:rsidTr="00685CA7">
        <w:tblPrEx>
          <w:jc w:val="left"/>
        </w:tblPrEx>
        <w:trPr>
          <w:trHeight w:val="510"/>
        </w:trPr>
        <w:tc>
          <w:tcPr>
            <w:tcW w:w="9918" w:type="dxa"/>
            <w:gridSpan w:val="3"/>
            <w:vAlign w:val="center"/>
          </w:tcPr>
          <w:p w14:paraId="20B41E61" w14:textId="77777777" w:rsidR="003D3228" w:rsidRPr="00D9000F"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2"/>
                <w:szCs w:val="22"/>
              </w:rPr>
            </w:pPr>
            <w:r w:rsidRPr="00D9000F">
              <w:rPr>
                <w:rStyle w:val="Style2"/>
                <w:rFonts w:eastAsia="MS Gothic"/>
                <w:b/>
                <w:bCs/>
                <w:sz w:val="22"/>
                <w:szCs w:val="22"/>
              </w:rPr>
              <w:lastRenderedPageBreak/>
              <w:t>Kaštų naudingumas</w:t>
            </w:r>
          </w:p>
        </w:tc>
      </w:tr>
      <w:tr w:rsidR="00945B4D" w:rsidRPr="00D9000F" w14:paraId="21B53462" w14:textId="77777777" w:rsidTr="00685CA7">
        <w:tblPrEx>
          <w:jc w:val="left"/>
        </w:tblPrEx>
        <w:tc>
          <w:tcPr>
            <w:tcW w:w="4815" w:type="dxa"/>
          </w:tcPr>
          <w:p w14:paraId="0C8BA9DB" w14:textId="77777777" w:rsidR="003D3228" w:rsidRPr="00D9000F" w:rsidRDefault="007A3475"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sdt>
              <w:sdtPr>
                <w:rPr>
                  <w:rStyle w:val="Style2"/>
                  <w:sz w:val="22"/>
                  <w:szCs w:val="22"/>
                </w:rPr>
                <w:id w:val="-1975984416"/>
                <w15:color w:val="FFCC00"/>
                <w14:checkbox>
                  <w14:checked w14:val="0"/>
                  <w14:checkedState w14:val="2612" w14:font="MS Gothic"/>
                  <w14:uncheckedState w14:val="2610" w14:font="MS Gothic"/>
                </w14:checkbox>
              </w:sdtPr>
              <w:sdtEndPr>
                <w:rPr>
                  <w:rStyle w:val="Style2"/>
                </w:rPr>
              </w:sdtEndPr>
              <w:sdtContent>
                <w:r w:rsidR="003D3228" w:rsidRPr="00D9000F">
                  <w:rPr>
                    <w:rStyle w:val="Style2"/>
                    <w:rFonts w:ascii="MS Gothic" w:eastAsia="MS Gothic" w:hAnsi="MS Gothic"/>
                    <w:sz w:val="22"/>
                    <w:szCs w:val="22"/>
                  </w:rPr>
                  <w:t>☐</w:t>
                </w:r>
              </w:sdtContent>
            </w:sdt>
            <w:r w:rsidR="003D3228" w:rsidRPr="00D9000F">
              <w:rPr>
                <w:sz w:val="22"/>
                <w:szCs w:val="22"/>
              </w:rPr>
              <w:t xml:space="preserve"> 32.3. atitinka referencinę naudingumo vertę</w:t>
            </w:r>
          </w:p>
          <w:p w14:paraId="64FFFE6A" w14:textId="77777777" w:rsidR="003D3228" w:rsidRPr="00D9000F"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4BD009C4" w14:textId="1993735B" w:rsidR="003D3228" w:rsidRPr="00D9000F" w:rsidRDefault="007A3475"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sdt>
              <w:sdtPr>
                <w:rPr>
                  <w:rStyle w:val="Style2"/>
                  <w:sz w:val="22"/>
                  <w:szCs w:val="22"/>
                </w:rPr>
                <w:id w:val="-1308081728"/>
                <w15:color w:val="FFCC00"/>
                <w14:checkbox>
                  <w14:checked w14:val="1"/>
                  <w14:checkedState w14:val="2612" w14:font="MS Gothic"/>
                  <w14:uncheckedState w14:val="2610" w14:font="MS Gothic"/>
                </w14:checkbox>
              </w:sdtPr>
              <w:sdtEndPr>
                <w:rPr>
                  <w:rStyle w:val="Style2"/>
                </w:rPr>
              </w:sdtEndPr>
              <w:sdtContent>
                <w:r w:rsidR="00066E27" w:rsidRPr="00D9000F">
                  <w:rPr>
                    <w:rStyle w:val="Style2"/>
                    <w:rFonts w:ascii="MS Gothic" w:eastAsia="MS Gothic" w:hAnsi="MS Gothic"/>
                    <w:sz w:val="22"/>
                    <w:szCs w:val="22"/>
                  </w:rPr>
                  <w:t>☒</w:t>
                </w:r>
              </w:sdtContent>
            </w:sdt>
            <w:r w:rsidR="003D3228" w:rsidRPr="00D9000F">
              <w:rPr>
                <w:sz w:val="22"/>
                <w:szCs w:val="22"/>
              </w:rPr>
              <w:t xml:space="preserve"> 32.3. gydymo juo kaštai yra mažesni ar tokie patys esant iš esmės nesiskiriančiam palyginamajam efektyvumui, lyginant su įprasta klinikine praktika</w:t>
            </w:r>
          </w:p>
          <w:p w14:paraId="07137534" w14:textId="77777777" w:rsidR="003D3228" w:rsidRPr="00D9000F"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2"/>
                <w:szCs w:val="22"/>
              </w:rPr>
            </w:pPr>
          </w:p>
        </w:tc>
        <w:tc>
          <w:tcPr>
            <w:tcW w:w="5103" w:type="dxa"/>
            <w:gridSpan w:val="2"/>
          </w:tcPr>
          <w:p w14:paraId="10840CEE" w14:textId="77777777" w:rsidR="003D3228" w:rsidRPr="00D9000F" w:rsidRDefault="007A3475"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sdt>
              <w:sdtPr>
                <w:rPr>
                  <w:rStyle w:val="Style2"/>
                  <w:sz w:val="22"/>
                  <w:szCs w:val="22"/>
                </w:rPr>
                <w:id w:val="1365405113"/>
                <w15:color w:val="FFCC00"/>
                <w14:checkbox>
                  <w14:checked w14:val="0"/>
                  <w14:checkedState w14:val="2612" w14:font="MS Gothic"/>
                  <w14:uncheckedState w14:val="2610" w14:font="MS Gothic"/>
                </w14:checkbox>
              </w:sdtPr>
              <w:sdtEndPr>
                <w:rPr>
                  <w:rStyle w:val="Style2"/>
                </w:rPr>
              </w:sdtEndPr>
              <w:sdtContent>
                <w:r w:rsidR="003D3228" w:rsidRPr="00D9000F">
                  <w:rPr>
                    <w:rStyle w:val="Style2"/>
                    <w:rFonts w:ascii="MS Gothic" w:eastAsia="MS Gothic" w:hAnsi="MS Gothic"/>
                    <w:sz w:val="22"/>
                    <w:szCs w:val="22"/>
                  </w:rPr>
                  <w:t>☐</w:t>
                </w:r>
              </w:sdtContent>
            </w:sdt>
            <w:r w:rsidR="003D3228" w:rsidRPr="00D9000F">
              <w:rPr>
                <w:sz w:val="22"/>
                <w:szCs w:val="22"/>
              </w:rPr>
              <w:t xml:space="preserve"> 33.3. neatitinka referencinės naudingumo vertės Lietuvos Respublikoje</w:t>
            </w:r>
          </w:p>
          <w:p w14:paraId="34F0D36A" w14:textId="77777777" w:rsidR="003D3228" w:rsidRPr="00D9000F"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15EB51E4" w14:textId="77777777" w:rsidR="003D3228" w:rsidRPr="00D9000F" w:rsidRDefault="007A3475"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sdt>
              <w:sdtPr>
                <w:rPr>
                  <w:rStyle w:val="Style2"/>
                  <w:sz w:val="22"/>
                  <w:szCs w:val="22"/>
                </w:rPr>
                <w:id w:val="-1135473618"/>
                <w15:color w:val="FFCC00"/>
                <w14:checkbox>
                  <w14:checked w14:val="0"/>
                  <w14:checkedState w14:val="2612" w14:font="MS Gothic"/>
                  <w14:uncheckedState w14:val="2610" w14:font="MS Gothic"/>
                </w14:checkbox>
              </w:sdtPr>
              <w:sdtEndPr>
                <w:rPr>
                  <w:rStyle w:val="Style2"/>
                </w:rPr>
              </w:sdtEndPr>
              <w:sdtContent>
                <w:r w:rsidR="003D3228" w:rsidRPr="00D9000F">
                  <w:rPr>
                    <w:rStyle w:val="Style2"/>
                    <w:rFonts w:ascii="MS Gothic" w:eastAsia="MS Gothic" w:hAnsi="MS Gothic"/>
                    <w:sz w:val="22"/>
                    <w:szCs w:val="22"/>
                  </w:rPr>
                  <w:t>☐</w:t>
                </w:r>
              </w:sdtContent>
            </w:sdt>
            <w:r w:rsidR="003D3228" w:rsidRPr="00D9000F">
              <w:rPr>
                <w:sz w:val="22"/>
                <w:szCs w:val="22"/>
              </w:rPr>
              <w:t xml:space="preserve"> 33.3. gydymo juo kaštai yra didesni esant iš esmės nesiskiriančiam palyginamajam efektyvumui, lyginant su įprasta klinikine praktika</w:t>
            </w:r>
          </w:p>
          <w:p w14:paraId="7FB15D22" w14:textId="77777777" w:rsidR="003D3228" w:rsidRPr="00D9000F"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524EE23A" w14:textId="77777777" w:rsidR="003D3228" w:rsidRPr="00D9000F" w:rsidRDefault="007A3475"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sdt>
              <w:sdtPr>
                <w:rPr>
                  <w:rStyle w:val="Style2"/>
                  <w:sz w:val="22"/>
                  <w:szCs w:val="22"/>
                </w:rPr>
                <w:id w:val="-2008360022"/>
                <w15:color w:val="FFCC00"/>
                <w14:checkbox>
                  <w14:checked w14:val="0"/>
                  <w14:checkedState w14:val="2612" w14:font="MS Gothic"/>
                  <w14:uncheckedState w14:val="2610" w14:font="MS Gothic"/>
                </w14:checkbox>
              </w:sdtPr>
              <w:sdtEndPr>
                <w:rPr>
                  <w:rStyle w:val="Style2"/>
                </w:rPr>
              </w:sdtEndPr>
              <w:sdtContent>
                <w:r w:rsidR="003D3228" w:rsidRPr="00D9000F">
                  <w:rPr>
                    <w:rStyle w:val="Style2"/>
                    <w:rFonts w:ascii="MS Gothic" w:eastAsia="MS Gothic" w:hAnsi="MS Gothic"/>
                    <w:sz w:val="22"/>
                    <w:szCs w:val="22"/>
                  </w:rPr>
                  <w:t>☐</w:t>
                </w:r>
              </w:sdtContent>
            </w:sdt>
            <w:r w:rsidR="003D3228" w:rsidRPr="00D9000F">
              <w:rPr>
                <w:sz w:val="22"/>
                <w:szCs w:val="22"/>
              </w:rPr>
              <w:t xml:space="preserve"> 33.3. pateikti duomenys apie kaštų naudingumą yra netinkami vertinti</w:t>
            </w:r>
          </w:p>
          <w:p w14:paraId="3749B518" w14:textId="77777777" w:rsidR="003D3228" w:rsidRPr="00D9000F"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2"/>
                <w:szCs w:val="22"/>
              </w:rPr>
            </w:pPr>
          </w:p>
        </w:tc>
      </w:tr>
    </w:tbl>
    <w:p w14:paraId="3FA76533" w14:textId="77777777" w:rsidR="003D3228" w:rsidRPr="00D9000F" w:rsidRDefault="003D3228" w:rsidP="003D3228"/>
    <w:p w14:paraId="13E227F4" w14:textId="77777777" w:rsidR="003D3228" w:rsidRPr="00D9000F" w:rsidRDefault="003D3228" w:rsidP="003D3228"/>
    <w:p w14:paraId="6623679F" w14:textId="77777777" w:rsidR="003D3228" w:rsidRPr="00D9000F" w:rsidRDefault="003D3228" w:rsidP="003D3228">
      <w:pPr>
        <w:pStyle w:val="Sraopastraipa"/>
        <w:numPr>
          <w:ilvl w:val="0"/>
          <w:numId w:val="1"/>
        </w:numPr>
        <w:ind w:left="567" w:hanging="567"/>
      </w:pPr>
      <w:r w:rsidRPr="00D9000F">
        <w:rPr>
          <w:b/>
        </w:rPr>
        <w:t>REKOMENDACIJA</w:t>
      </w:r>
    </w:p>
    <w:p w14:paraId="774B3080" w14:textId="77777777" w:rsidR="003D3228" w:rsidRPr="00D9000F" w:rsidRDefault="003D3228" w:rsidP="003D3228"/>
    <w:p w14:paraId="09DD27DB" w14:textId="77777777" w:rsidR="00945B4D" w:rsidRPr="00D9000F" w:rsidRDefault="00066E27" w:rsidP="00945B4D">
      <w:pPr>
        <w:ind w:firstLine="567"/>
        <w:jc w:val="both"/>
      </w:pPr>
      <w:r w:rsidRPr="00D9000F">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7DA6CDF8" w14:textId="77777777" w:rsidR="00945B4D" w:rsidRPr="00D9000F" w:rsidRDefault="00945B4D" w:rsidP="00066E27">
      <w:pPr>
        <w:jc w:val="both"/>
      </w:pPr>
    </w:p>
    <w:p w14:paraId="6725160C" w14:textId="4220C15C" w:rsidR="00066E27" w:rsidRPr="00D9000F" w:rsidRDefault="00066E27" w:rsidP="00066E27">
      <w:pPr>
        <w:jc w:val="both"/>
      </w:pPr>
      <w:r w:rsidRPr="00D9000F">
        <w:t>34.3. kompensuoti vaistinį preparatą pagal paraiškoje nurodytą indikaciją su skyrimo sąlygomis, taikant PGS dėl iš esmės nesiskiriančio gydymo efektyvumo ir sukuriamos naudos pacientų sveikatai, lyginant su įprasta klinikine praktika, ir dėl mažesnių gydymo kaštų dydžio (kaštų minimizavimas).</w:t>
      </w:r>
    </w:p>
    <w:p w14:paraId="1A90945D" w14:textId="196C889B" w:rsidR="003D3228" w:rsidRPr="00D9000F" w:rsidRDefault="003D3228" w:rsidP="003D3228">
      <w:pPr>
        <w:pStyle w:val="VVKT"/>
      </w:pPr>
      <w:r w:rsidRPr="00D9000F">
        <w:t xml:space="preserve"> </w:t>
      </w:r>
    </w:p>
    <w:p w14:paraId="379882FC" w14:textId="77777777" w:rsidR="003D3228" w:rsidRPr="00D9000F" w:rsidRDefault="003D3228" w:rsidP="003D3228">
      <w:pPr>
        <w:jc w:val="both"/>
      </w:pPr>
    </w:p>
    <w:p w14:paraId="70E5D729" w14:textId="77777777" w:rsidR="003D3228" w:rsidRPr="00D9000F" w:rsidRDefault="003D3228" w:rsidP="003D3228">
      <w:pPr>
        <w:jc w:val="both"/>
      </w:pPr>
    </w:p>
    <w:p w14:paraId="3C7C2306" w14:textId="77777777" w:rsidR="003D3228" w:rsidRPr="00D9000F" w:rsidRDefault="003D3228" w:rsidP="003D3228">
      <w:pPr>
        <w:rPr>
          <w:b/>
        </w:rPr>
      </w:pPr>
    </w:p>
    <w:p w14:paraId="6DFBB571" w14:textId="77777777" w:rsidR="00D94F1B" w:rsidRPr="00D9000F" w:rsidRDefault="007A3475"/>
    <w:sectPr w:rsidR="00D94F1B" w:rsidRPr="00D9000F" w:rsidSect="005D30E1">
      <w:headerReference w:type="even" r:id="rId7"/>
      <w:headerReference w:type="default" r:id="rId8"/>
      <w:headerReference w:type="first" r:id="rId9"/>
      <w:footerReference w:type="first" r:id="rId10"/>
      <w:pgSz w:w="11907" w:h="16840" w:code="9"/>
      <w:pgMar w:top="1134" w:right="567" w:bottom="1134" w:left="1701" w:header="646" w:footer="0"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759D8" w16cex:dateUtc="2023-02-27T14:33:00Z"/>
  <w16cex:commentExtensible w16cex:durableId="27A75A1C" w16cex:dateUtc="2023-02-27T14: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C1EF9" w14:textId="77777777" w:rsidR="007A3475" w:rsidRDefault="007A3475">
      <w:r>
        <w:separator/>
      </w:r>
    </w:p>
  </w:endnote>
  <w:endnote w:type="continuationSeparator" w:id="0">
    <w:p w14:paraId="24947C6F" w14:textId="77777777" w:rsidR="007A3475" w:rsidRDefault="007A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arnockPro-Regular">
    <w:altName w:val="Yu Gothic"/>
    <w:charset w:val="80"/>
    <w:family w:val="roman"/>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472E8" w14:textId="77777777" w:rsidR="00347FAA" w:rsidRDefault="007A3475">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A0D5A" w14:textId="77777777" w:rsidR="007A3475" w:rsidRDefault="007A3475">
      <w:r>
        <w:separator/>
      </w:r>
    </w:p>
  </w:footnote>
  <w:footnote w:type="continuationSeparator" w:id="0">
    <w:p w14:paraId="5787D6BB" w14:textId="77777777" w:rsidR="007A3475" w:rsidRDefault="007A3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88303" w14:textId="77777777" w:rsidR="00347FAA" w:rsidRDefault="00685C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BA6B7CC" w14:textId="77777777" w:rsidR="00347FAA" w:rsidRDefault="007A34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4A29A" w14:textId="66E381D7" w:rsidR="00347FAA" w:rsidRDefault="00685C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27399">
      <w:rPr>
        <w:rStyle w:val="Puslapionumeris"/>
        <w:noProof/>
      </w:rPr>
      <w:t>6</w:t>
    </w:r>
    <w:r>
      <w:rPr>
        <w:rStyle w:val="Puslapionumeris"/>
      </w:rPr>
      <w:fldChar w:fldCharType="end"/>
    </w:r>
  </w:p>
  <w:p w14:paraId="52CEE408" w14:textId="77777777" w:rsidR="00347FAA" w:rsidRDefault="007A347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7BF78" w14:textId="77777777" w:rsidR="00347FAA" w:rsidRDefault="007A3475"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1E75"/>
    <w:multiLevelType w:val="hybridMultilevel"/>
    <w:tmpl w:val="4996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C16F8D"/>
    <w:multiLevelType w:val="hybridMultilevel"/>
    <w:tmpl w:val="A34C090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627D2182"/>
    <w:multiLevelType w:val="hybridMultilevel"/>
    <w:tmpl w:val="EAF45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28"/>
    <w:rsid w:val="00024CC4"/>
    <w:rsid w:val="00025E44"/>
    <w:rsid w:val="00066E27"/>
    <w:rsid w:val="00080DB9"/>
    <w:rsid w:val="000D345D"/>
    <w:rsid w:val="000D69DB"/>
    <w:rsid w:val="001137F1"/>
    <w:rsid w:val="00197042"/>
    <w:rsid w:val="001A465F"/>
    <w:rsid w:val="001D516F"/>
    <w:rsid w:val="002953FC"/>
    <w:rsid w:val="002A0C91"/>
    <w:rsid w:val="002A4216"/>
    <w:rsid w:val="002C0709"/>
    <w:rsid w:val="0030743D"/>
    <w:rsid w:val="00312BC5"/>
    <w:rsid w:val="00327399"/>
    <w:rsid w:val="003607DF"/>
    <w:rsid w:val="0038441A"/>
    <w:rsid w:val="003C32CC"/>
    <w:rsid w:val="003D3228"/>
    <w:rsid w:val="004039B0"/>
    <w:rsid w:val="00470B48"/>
    <w:rsid w:val="00474531"/>
    <w:rsid w:val="004A3302"/>
    <w:rsid w:val="004C47BC"/>
    <w:rsid w:val="004D1F5A"/>
    <w:rsid w:val="004E2B3F"/>
    <w:rsid w:val="00546098"/>
    <w:rsid w:val="00563FAC"/>
    <w:rsid w:val="00595C48"/>
    <w:rsid w:val="00613362"/>
    <w:rsid w:val="00622897"/>
    <w:rsid w:val="00685CA7"/>
    <w:rsid w:val="006C6423"/>
    <w:rsid w:val="006F64F1"/>
    <w:rsid w:val="006F7769"/>
    <w:rsid w:val="006F7D17"/>
    <w:rsid w:val="007A3475"/>
    <w:rsid w:val="007A4532"/>
    <w:rsid w:val="007B3F58"/>
    <w:rsid w:val="007D62AA"/>
    <w:rsid w:val="007F376F"/>
    <w:rsid w:val="00857580"/>
    <w:rsid w:val="0086789C"/>
    <w:rsid w:val="00892F58"/>
    <w:rsid w:val="008D3BD2"/>
    <w:rsid w:val="0091634E"/>
    <w:rsid w:val="00945B4D"/>
    <w:rsid w:val="00953939"/>
    <w:rsid w:val="00954853"/>
    <w:rsid w:val="009B7011"/>
    <w:rsid w:val="009E6559"/>
    <w:rsid w:val="009F06B7"/>
    <w:rsid w:val="00A72C58"/>
    <w:rsid w:val="00AF15D3"/>
    <w:rsid w:val="00B31BF9"/>
    <w:rsid w:val="00BA278C"/>
    <w:rsid w:val="00C42214"/>
    <w:rsid w:val="00CB06ED"/>
    <w:rsid w:val="00CF7088"/>
    <w:rsid w:val="00D030A5"/>
    <w:rsid w:val="00D05CAA"/>
    <w:rsid w:val="00D438DE"/>
    <w:rsid w:val="00D46E0B"/>
    <w:rsid w:val="00D9000F"/>
    <w:rsid w:val="00DB6B58"/>
    <w:rsid w:val="00DF2DB6"/>
    <w:rsid w:val="00E75EED"/>
    <w:rsid w:val="00EC0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2F77D"/>
  <w14:defaultImageDpi w14:val="32767"/>
  <w15:chartTrackingRefBased/>
  <w15:docId w15:val="{BA8CC5E6-5C79-EA42-9104-09F53D19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3228"/>
    <w:rPr>
      <w:rFonts w:ascii="Times New Roman" w:eastAsia="Times New Roman" w:hAnsi="Times New Roman" w:cs="Times New Roman"/>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D3228"/>
    <w:pPr>
      <w:tabs>
        <w:tab w:val="center" w:pos="4986"/>
        <w:tab w:val="right" w:pos="9972"/>
      </w:tabs>
    </w:pPr>
    <w:rPr>
      <w:lang w:eastAsia="en-US"/>
    </w:rPr>
  </w:style>
  <w:style w:type="character" w:customStyle="1" w:styleId="AntratsDiagrama">
    <w:name w:val="Antraštės Diagrama"/>
    <w:basedOn w:val="Numatytasispastraiposriftas"/>
    <w:link w:val="Antrats"/>
    <w:rsid w:val="003D3228"/>
    <w:rPr>
      <w:rFonts w:ascii="Times New Roman" w:eastAsia="Times New Roman" w:hAnsi="Times New Roman" w:cs="Times New Roman"/>
      <w:lang w:val="lt-LT"/>
    </w:rPr>
  </w:style>
  <w:style w:type="paragraph" w:styleId="Porat">
    <w:name w:val="footer"/>
    <w:basedOn w:val="prastasis"/>
    <w:link w:val="PoratDiagrama"/>
    <w:rsid w:val="003D3228"/>
    <w:pPr>
      <w:tabs>
        <w:tab w:val="center" w:pos="4986"/>
        <w:tab w:val="right" w:pos="9972"/>
      </w:tabs>
    </w:pPr>
    <w:rPr>
      <w:lang w:eastAsia="en-US"/>
    </w:rPr>
  </w:style>
  <w:style w:type="character" w:customStyle="1" w:styleId="PoratDiagrama">
    <w:name w:val="Poraštė Diagrama"/>
    <w:basedOn w:val="Numatytasispastraiposriftas"/>
    <w:link w:val="Porat"/>
    <w:rsid w:val="003D3228"/>
    <w:rPr>
      <w:rFonts w:ascii="Times New Roman" w:eastAsia="Times New Roman" w:hAnsi="Times New Roman" w:cs="Times New Roman"/>
      <w:lang w:val="lt-LT"/>
    </w:rPr>
  </w:style>
  <w:style w:type="character" w:styleId="Puslapionumeris">
    <w:name w:val="page number"/>
    <w:basedOn w:val="Numatytasispastraiposriftas"/>
    <w:rsid w:val="003D3228"/>
  </w:style>
  <w:style w:type="table" w:styleId="Lentelstinklelis">
    <w:name w:val="Table Grid"/>
    <w:basedOn w:val="prastojilentel"/>
    <w:uiPriority w:val="59"/>
    <w:rsid w:val="003D3228"/>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Styl moj,Akapit z listą11,aotm_załączniki,Akapit z listą1,List Paragraph1,Bullet1,Table Legend,Dot pt,F5 List Paragraph,No Spacing1,List Paragraph Char Char Char,Indicator Text,Colorful List - Accent 11,Numbered Para 1,Bullet 1"/>
    <w:basedOn w:val="prastasis"/>
    <w:link w:val="SraopastraipaDiagrama"/>
    <w:uiPriority w:val="34"/>
    <w:qFormat/>
    <w:rsid w:val="003D3228"/>
    <w:pPr>
      <w:ind w:left="720"/>
      <w:contextualSpacing/>
    </w:pPr>
    <w:rPr>
      <w:lang w:eastAsia="en-US"/>
    </w:rPr>
  </w:style>
  <w:style w:type="character" w:customStyle="1" w:styleId="Style2">
    <w:name w:val="Style2"/>
    <w:basedOn w:val="Numatytasispastraiposriftas"/>
    <w:uiPriority w:val="1"/>
    <w:rsid w:val="003D3228"/>
    <w:rPr>
      <w:sz w:val="32"/>
    </w:rPr>
  </w:style>
  <w:style w:type="character" w:styleId="Emfaz">
    <w:name w:val="Emphasis"/>
    <w:basedOn w:val="Numatytasispastraiposriftas"/>
    <w:qFormat/>
    <w:rsid w:val="003D3228"/>
    <w:rPr>
      <w:i/>
      <w:iCs/>
    </w:rPr>
  </w:style>
  <w:style w:type="character" w:customStyle="1" w:styleId="SraopastraipaDiagrama">
    <w:name w:val="Sąrašo pastraipa Diagrama"/>
    <w:aliases w:val="Styl moj Diagrama,Akapit z listą11 Diagrama,aotm_załączniki Diagrama,Akapit z listą1 Diagrama,List Paragraph1 Diagrama,Bullet1 Diagrama,Table Legend Diagrama,Dot pt Diagrama,F5 List Paragraph Diagrama,No Spacing1 Diagrama"/>
    <w:link w:val="Sraopastraipa"/>
    <w:uiPriority w:val="34"/>
    <w:qFormat/>
    <w:locked/>
    <w:rsid w:val="003D3228"/>
    <w:rPr>
      <w:rFonts w:ascii="Times New Roman" w:eastAsia="Times New Roman" w:hAnsi="Times New Roman" w:cs="Times New Roman"/>
      <w:lang w:val="lt-LT"/>
    </w:rPr>
  </w:style>
  <w:style w:type="character" w:customStyle="1" w:styleId="y2iqfc">
    <w:name w:val="y2iqfc"/>
    <w:basedOn w:val="Numatytasispastraiposriftas"/>
    <w:rsid w:val="003D3228"/>
  </w:style>
  <w:style w:type="paragraph" w:customStyle="1" w:styleId="Tekstas">
    <w:name w:val="Tekstas"/>
    <w:basedOn w:val="prastasis"/>
    <w:qFormat/>
    <w:rsid w:val="003D3228"/>
    <w:pPr>
      <w:spacing w:after="120"/>
      <w:jc w:val="both"/>
    </w:pPr>
    <w:rPr>
      <w:lang w:eastAsia="lt-LT"/>
    </w:rPr>
  </w:style>
  <w:style w:type="paragraph" w:styleId="Antrat">
    <w:name w:val="caption"/>
    <w:aliases w:val="Tables and Figures,NICE Caption,- H17,Caption 3,TableCaption,Table caption,Char1,c,fig cadre,Caption Char Char,Caption Char Char Char Char,fig cadre Char2,Caption Char2,fig cadre Char Char,Char,SMC Caption,AW Caption,IB Caption,Medical Caption"/>
    <w:basedOn w:val="prastasis"/>
    <w:next w:val="prastasis"/>
    <w:link w:val="AntratDiagrama"/>
    <w:unhideWhenUsed/>
    <w:qFormat/>
    <w:rsid w:val="003D3228"/>
    <w:pPr>
      <w:keepNext/>
      <w:spacing w:after="60"/>
      <w:jc w:val="both"/>
    </w:pPr>
    <w:rPr>
      <w:bCs/>
      <w:color w:val="2F5496" w:themeColor="accent1" w:themeShade="BF"/>
      <w:sz w:val="23"/>
      <w:szCs w:val="18"/>
      <w:lang w:eastAsia="lt-LT"/>
    </w:rPr>
  </w:style>
  <w:style w:type="character" w:customStyle="1" w:styleId="AntratDiagrama">
    <w:name w:val="Antraštė Diagrama"/>
    <w:aliases w:val="Tables and Figures Diagrama,NICE Caption Diagrama,- H17 Diagrama,Caption 3 Diagrama,TableCaption Diagrama,Table caption Diagrama,Char1 Diagrama,c Diagrama,fig cadre Diagrama,Caption Char Char Diagrama,fig cadre Char2 Diagrama"/>
    <w:basedOn w:val="Numatytasispastraiposriftas"/>
    <w:link w:val="Antrat"/>
    <w:rsid w:val="003D3228"/>
    <w:rPr>
      <w:rFonts w:ascii="Times New Roman" w:eastAsia="Times New Roman" w:hAnsi="Times New Roman" w:cs="Times New Roman"/>
      <w:bCs/>
      <w:color w:val="2F5496" w:themeColor="accent1" w:themeShade="BF"/>
      <w:sz w:val="23"/>
      <w:szCs w:val="18"/>
      <w:lang w:val="lt-LT" w:eastAsia="lt-LT"/>
    </w:rPr>
  </w:style>
  <w:style w:type="paragraph" w:customStyle="1" w:styleId="VVKT">
    <w:name w:val="VVKT"/>
    <w:link w:val="VVKTChar"/>
    <w:qFormat/>
    <w:rsid w:val="003D3228"/>
    <w:pPr>
      <w:widowControl w:val="0"/>
      <w:spacing w:after="60" w:line="276" w:lineRule="auto"/>
      <w:ind w:firstLine="576"/>
    </w:pPr>
    <w:rPr>
      <w:rFonts w:ascii="Times New Roman" w:eastAsia="Times New Roman" w:hAnsi="Times New Roman" w:cs="Times New Roman"/>
      <w:szCs w:val="20"/>
      <w:lang w:val="lt-LT"/>
    </w:rPr>
  </w:style>
  <w:style w:type="character" w:customStyle="1" w:styleId="VVKTChar">
    <w:name w:val="VVKT Char"/>
    <w:link w:val="VVKT"/>
    <w:rsid w:val="003D3228"/>
    <w:rPr>
      <w:rFonts w:ascii="Times New Roman" w:eastAsia="Times New Roman" w:hAnsi="Times New Roman" w:cs="Times New Roman"/>
      <w:szCs w:val="20"/>
      <w:lang w:val="lt-LT"/>
    </w:rPr>
  </w:style>
  <w:style w:type="character" w:styleId="Vietosrezervavimoenklotekstas">
    <w:name w:val="Placeholder Text"/>
    <w:basedOn w:val="Numatytasispastraiposriftas"/>
    <w:uiPriority w:val="99"/>
    <w:rsid w:val="00685CA7"/>
    <w:rPr>
      <w:color w:val="808080"/>
    </w:rPr>
  </w:style>
  <w:style w:type="character" w:styleId="Komentaronuoroda">
    <w:name w:val="annotation reference"/>
    <w:basedOn w:val="Numatytasispastraiposriftas"/>
    <w:uiPriority w:val="99"/>
    <w:semiHidden/>
    <w:unhideWhenUsed/>
    <w:rsid w:val="007A4532"/>
    <w:rPr>
      <w:sz w:val="16"/>
      <w:szCs w:val="16"/>
    </w:rPr>
  </w:style>
  <w:style w:type="paragraph" w:styleId="Komentarotekstas">
    <w:name w:val="annotation text"/>
    <w:basedOn w:val="prastasis"/>
    <w:link w:val="KomentarotekstasDiagrama"/>
    <w:uiPriority w:val="99"/>
    <w:semiHidden/>
    <w:unhideWhenUsed/>
    <w:rsid w:val="007A4532"/>
    <w:rPr>
      <w:sz w:val="20"/>
      <w:szCs w:val="20"/>
    </w:rPr>
  </w:style>
  <w:style w:type="character" w:customStyle="1" w:styleId="KomentarotekstasDiagrama">
    <w:name w:val="Komentaro tekstas Diagrama"/>
    <w:basedOn w:val="Numatytasispastraiposriftas"/>
    <w:link w:val="Komentarotekstas"/>
    <w:uiPriority w:val="99"/>
    <w:semiHidden/>
    <w:rsid w:val="007A4532"/>
    <w:rPr>
      <w:rFonts w:ascii="Times New Roman" w:eastAsia="Times New Roman" w:hAnsi="Times New Roman" w:cs="Times New Roman"/>
      <w:sz w:val="20"/>
      <w:szCs w:val="20"/>
      <w:lang w:val="lt-LT" w:eastAsia="en-GB"/>
    </w:rPr>
  </w:style>
  <w:style w:type="paragraph" w:styleId="Komentarotema">
    <w:name w:val="annotation subject"/>
    <w:basedOn w:val="Komentarotekstas"/>
    <w:next w:val="Komentarotekstas"/>
    <w:link w:val="KomentarotemaDiagrama"/>
    <w:uiPriority w:val="99"/>
    <w:semiHidden/>
    <w:unhideWhenUsed/>
    <w:rsid w:val="007A4532"/>
    <w:rPr>
      <w:b/>
      <w:bCs/>
    </w:rPr>
  </w:style>
  <w:style w:type="character" w:customStyle="1" w:styleId="KomentarotemaDiagrama">
    <w:name w:val="Komentaro tema Diagrama"/>
    <w:basedOn w:val="KomentarotekstasDiagrama"/>
    <w:link w:val="Komentarotema"/>
    <w:uiPriority w:val="99"/>
    <w:semiHidden/>
    <w:rsid w:val="007A4532"/>
    <w:rPr>
      <w:rFonts w:ascii="Times New Roman" w:eastAsia="Times New Roman" w:hAnsi="Times New Roman" w:cs="Times New Roman"/>
      <w:b/>
      <w:bCs/>
      <w:sz w:val="20"/>
      <w:szCs w:val="20"/>
      <w:lang w:val="lt-LT" w:eastAsia="en-GB"/>
    </w:rPr>
  </w:style>
  <w:style w:type="paragraph" w:styleId="Debesliotekstas">
    <w:name w:val="Balloon Text"/>
    <w:basedOn w:val="prastasis"/>
    <w:link w:val="DebesliotekstasDiagrama"/>
    <w:uiPriority w:val="99"/>
    <w:semiHidden/>
    <w:unhideWhenUsed/>
    <w:rsid w:val="002953FC"/>
    <w:rPr>
      <w:sz w:val="18"/>
      <w:szCs w:val="18"/>
    </w:rPr>
  </w:style>
  <w:style w:type="character" w:customStyle="1" w:styleId="DebesliotekstasDiagrama">
    <w:name w:val="Debesėlio tekstas Diagrama"/>
    <w:basedOn w:val="Numatytasispastraiposriftas"/>
    <w:link w:val="Debesliotekstas"/>
    <w:uiPriority w:val="99"/>
    <w:semiHidden/>
    <w:rsid w:val="002953FC"/>
    <w:rPr>
      <w:rFonts w:ascii="Times New Roman" w:eastAsia="Times New Roman" w:hAnsi="Times New Roman" w:cs="Times New Roman"/>
      <w:sz w:val="18"/>
      <w:szCs w:val="18"/>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85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BB20F3D6FF7E4E90C5FE8359BA4205"/>
        <w:category>
          <w:name w:val="General"/>
          <w:gallery w:val="placeholder"/>
        </w:category>
        <w:types>
          <w:type w:val="bbPlcHdr"/>
        </w:types>
        <w:behaviors>
          <w:behavior w:val="content"/>
        </w:behaviors>
        <w:guid w:val="{23C8E8BF-6C63-6644-862E-0256E47C311C}"/>
      </w:docPartPr>
      <w:docPartBody>
        <w:p w:rsidR="00B4070C" w:rsidRDefault="000E2767" w:rsidP="000E2767">
          <w:pPr>
            <w:pStyle w:val="45BB20F3D6FF7E4E90C5FE8359BA4205"/>
          </w:pPr>
          <w:r>
            <w:rPr>
              <w:rStyle w:val="Vietosrezervavimoenklotekstas"/>
            </w:rPr>
            <w:t>Click here to enter a date.</w:t>
          </w:r>
        </w:p>
      </w:docPartBody>
    </w:docPart>
    <w:docPart>
      <w:docPartPr>
        <w:name w:val="17E2059549BB7D45AD23A509FB8745FE"/>
        <w:category>
          <w:name w:val="General"/>
          <w:gallery w:val="placeholder"/>
        </w:category>
        <w:types>
          <w:type w:val="bbPlcHdr"/>
        </w:types>
        <w:behaviors>
          <w:behavior w:val="content"/>
        </w:behaviors>
        <w:guid w:val="{C1EFC32D-C6B7-2743-9447-34B65A403CAB}"/>
      </w:docPartPr>
      <w:docPartBody>
        <w:p w:rsidR="00B4070C" w:rsidRDefault="000E2767" w:rsidP="000E2767">
          <w:pPr>
            <w:pStyle w:val="17E2059549BB7D45AD23A509FB8745FE"/>
          </w:pPr>
          <w:r>
            <w:rPr>
              <w:rStyle w:val="Vietosrezervavimoenklotekstas"/>
            </w:rPr>
            <w:t>Click here to enter a date.</w:t>
          </w:r>
        </w:p>
      </w:docPartBody>
    </w:docPart>
    <w:docPart>
      <w:docPartPr>
        <w:name w:val="71DF35B4185746598AEFBF241A438222"/>
        <w:category>
          <w:name w:val="General"/>
          <w:gallery w:val="placeholder"/>
        </w:category>
        <w:types>
          <w:type w:val="bbPlcHdr"/>
        </w:types>
        <w:behaviors>
          <w:behavior w:val="content"/>
        </w:behaviors>
        <w:guid w:val="{44B0F989-2D8C-47F1-B30F-EF3AD496EA2B}"/>
      </w:docPartPr>
      <w:docPartBody>
        <w:p w:rsidR="009E13EC" w:rsidRDefault="005C0977" w:rsidP="005C0977">
          <w:pPr>
            <w:pStyle w:val="71DF35B4185746598AEFBF241A438222"/>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arnockPro-Regular">
    <w:altName w:val="Yu Gothic"/>
    <w:charset w:val="80"/>
    <w:family w:val="roman"/>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767"/>
    <w:rsid w:val="000E2767"/>
    <w:rsid w:val="001405C4"/>
    <w:rsid w:val="005C0977"/>
    <w:rsid w:val="00752CD1"/>
    <w:rsid w:val="00782AD8"/>
    <w:rsid w:val="008947F5"/>
    <w:rsid w:val="009E13EC"/>
    <w:rsid w:val="00AE36F2"/>
    <w:rsid w:val="00B4070C"/>
    <w:rsid w:val="00B505A9"/>
    <w:rsid w:val="00B91AD2"/>
    <w:rsid w:val="00D422F0"/>
    <w:rsid w:val="00D53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5C0977"/>
    <w:rPr>
      <w:color w:val="808080"/>
    </w:rPr>
  </w:style>
  <w:style w:type="paragraph" w:customStyle="1" w:styleId="45BB20F3D6FF7E4E90C5FE8359BA4205">
    <w:name w:val="45BB20F3D6FF7E4E90C5FE8359BA4205"/>
    <w:rsid w:val="000E2767"/>
  </w:style>
  <w:style w:type="paragraph" w:customStyle="1" w:styleId="17E2059549BB7D45AD23A509FB8745FE">
    <w:name w:val="17E2059549BB7D45AD23A509FB8745FE"/>
    <w:rsid w:val="000E2767"/>
  </w:style>
  <w:style w:type="paragraph" w:customStyle="1" w:styleId="141C7DB72B2F8B439E0B2F5CE173FD50">
    <w:name w:val="141C7DB72B2F8B439E0B2F5CE173FD50"/>
    <w:rsid w:val="000E2767"/>
  </w:style>
  <w:style w:type="paragraph" w:customStyle="1" w:styleId="71DF35B4185746598AEFBF241A438222">
    <w:name w:val="71DF35B4185746598AEFBF241A438222"/>
    <w:rsid w:val="005C0977"/>
    <w:pPr>
      <w:spacing w:after="160" w:line="259" w:lineRule="auto"/>
    </w:pPr>
    <w:rPr>
      <w:sz w:val="22"/>
      <w:szCs w:val="22"/>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8747</Words>
  <Characters>4987</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Liachovičiūtė</dc:creator>
  <cp:keywords/>
  <dc:description/>
  <cp:lastModifiedBy>Jūratė Valaitienė</cp:lastModifiedBy>
  <cp:revision>6</cp:revision>
  <dcterms:created xsi:type="dcterms:W3CDTF">2023-03-09T07:04:00Z</dcterms:created>
  <dcterms:modified xsi:type="dcterms:W3CDTF">2023-03-20T09:19:00Z</dcterms:modified>
</cp:coreProperties>
</file>