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342C0BD0" w14:textId="77777777" w:rsidR="00A40D84" w:rsidRPr="001F216C" w:rsidRDefault="00A40D84" w:rsidP="00A40D84">
      <w:pPr>
        <w:jc w:val="center"/>
        <w:rPr>
          <w:b/>
          <w:sz w:val="26"/>
          <w:szCs w:val="26"/>
        </w:rPr>
      </w:pPr>
      <w:proofErr w:type="spellStart"/>
      <w:r>
        <w:rPr>
          <w:b/>
          <w:sz w:val="26"/>
          <w:szCs w:val="26"/>
        </w:rPr>
        <w:t>Kesimpta</w:t>
      </w:r>
      <w:proofErr w:type="spellEnd"/>
      <w:r>
        <w:rPr>
          <w:b/>
          <w:sz w:val="26"/>
          <w:szCs w:val="26"/>
        </w:rPr>
        <w:t xml:space="preserve"> 20 mg/0,4 ml injekcinis tirpalas užpildytame švirkšte</w:t>
      </w:r>
    </w:p>
    <w:p w14:paraId="18CDF87E" w14:textId="77777777" w:rsidR="00A40D84" w:rsidRPr="001F216C" w:rsidRDefault="00A40D84" w:rsidP="00A40D84">
      <w:pPr>
        <w:jc w:val="center"/>
        <w:rPr>
          <w:sz w:val="26"/>
          <w:szCs w:val="26"/>
        </w:rPr>
      </w:pPr>
    </w:p>
    <w:p w14:paraId="30C2A9A7" w14:textId="77777777" w:rsidR="00A40D84" w:rsidRPr="001F216C" w:rsidRDefault="00A40D84" w:rsidP="00A40D84">
      <w:pPr>
        <w:jc w:val="center"/>
        <w:rPr>
          <w:sz w:val="26"/>
          <w:szCs w:val="26"/>
        </w:rPr>
      </w:pPr>
      <w:proofErr w:type="spellStart"/>
      <w:r>
        <w:rPr>
          <w:b/>
          <w:sz w:val="26"/>
          <w:szCs w:val="26"/>
        </w:rPr>
        <w:t>Ofatumumabas</w:t>
      </w:r>
      <w:proofErr w:type="spellEnd"/>
    </w:p>
    <w:p w14:paraId="36F34821" w14:textId="77777777" w:rsidR="00A40D84" w:rsidRPr="001F216C" w:rsidRDefault="00A40D84" w:rsidP="00A40D84">
      <w:pPr>
        <w:jc w:val="center"/>
        <w:rPr>
          <w:sz w:val="26"/>
          <w:szCs w:val="26"/>
        </w:rPr>
      </w:pPr>
    </w:p>
    <w:p w14:paraId="2E22F960" w14:textId="77777777" w:rsidR="00A40D84" w:rsidRPr="001F216C" w:rsidRDefault="00A40D84" w:rsidP="00A40D84">
      <w:pPr>
        <w:jc w:val="center"/>
        <w:rPr>
          <w:b/>
        </w:rPr>
      </w:pPr>
      <w:r>
        <w:rPr>
          <w:b/>
        </w:rPr>
        <w:t>STV-56</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1ABCE5DE" w14:textId="6724CDBE" w:rsidR="00937907" w:rsidRPr="00E33EFF" w:rsidRDefault="00A40D84" w:rsidP="00824B92">
            <w:r>
              <w:t xml:space="preserve">SIA </w:t>
            </w:r>
            <w:proofErr w:type="spellStart"/>
            <w:r>
              <w:t>Novartis</w:t>
            </w:r>
            <w:proofErr w:type="spellEnd"/>
            <w:r>
              <w:t xml:space="preserve"> </w:t>
            </w:r>
            <w:proofErr w:type="spellStart"/>
            <w:r>
              <w:t>Baltics</w:t>
            </w:r>
            <w:proofErr w:type="spellEnd"/>
            <w:r>
              <w:t xml:space="preserve"> Lietuvos filialas</w:t>
            </w:r>
          </w:p>
          <w:p w14:paraId="2AAF0D91" w14:textId="77777777" w:rsidR="00B13D65" w:rsidRPr="00E33EFF" w:rsidRDefault="00B13D65" w:rsidP="00824B92">
            <w:pPr>
              <w:rPr>
                <w:rFonts w:eastAsia="Arial"/>
              </w:rPr>
            </w:pP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6C6A56C8" w:rsidR="00B13D65" w:rsidRPr="00E33EFF" w:rsidRDefault="00197FC2"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E309DF" w:rsidRPr="00E024AF">
                  <w:t>2021 m. kovo 26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6D9E4BFC"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r w:rsidR="00E024AF" w:rsidRPr="00E33EFF">
              <w:t>straipsniuose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0E84D5EB" w:rsidR="00B13D65" w:rsidRPr="00E33EFF" w:rsidRDefault="00197FC2"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A40D84">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197FC2"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197FC2"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197FC2"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6EBD2EB1" w:rsidR="00B13D65" w:rsidRPr="00E33EFF" w:rsidRDefault="00B13D65" w:rsidP="00824B92">
            <w:pPr>
              <w:rPr>
                <w:bCs/>
                <w:color w:val="000000"/>
                <w:lang w:eastAsia="lt-LT"/>
              </w:rPr>
            </w:pPr>
          </w:p>
        </w:tc>
        <w:tc>
          <w:tcPr>
            <w:tcW w:w="5167" w:type="dxa"/>
          </w:tcPr>
          <w:p w14:paraId="05845C60" w14:textId="10CF4033" w:rsidR="00B13D65" w:rsidRPr="00E33EFF" w:rsidRDefault="00197FC2"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79F79FD9" w:rsidR="00B13D65" w:rsidRPr="00E33EFF" w:rsidRDefault="00197FC2"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A40D84">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197FC2"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E33EFF">
                  <w:rPr>
                    <w:rStyle w:val="PlaceholderText"/>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384D0CDA" w:rsidR="00D417D2" w:rsidRPr="00E33EFF" w:rsidRDefault="00197FC2"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A40D84">
                  <w:rPr>
                    <w:rStyle w:val="Style2"/>
                    <w:rFonts w:ascii="MS Gothic" w:eastAsia="MS Gothic" w:hAnsi="MS Gothic" w:hint="eastAsia"/>
                    <w:sz w:val="24"/>
                  </w:rPr>
                  <w:t>☒</w:t>
                </w:r>
              </w:sdtContent>
            </w:sdt>
            <w:r w:rsidR="00D417D2" w:rsidRPr="00E33EFF">
              <w:t xml:space="preserve"> Pilna paraiška</w:t>
            </w:r>
          </w:p>
          <w:p w14:paraId="5CB06A5F" w14:textId="77777777" w:rsidR="00D417D2" w:rsidRDefault="00197FC2"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p w14:paraId="6B8213E3" w14:textId="54A86ED3" w:rsidR="00E024AF" w:rsidRPr="00E33EFF" w:rsidRDefault="00E024AF" w:rsidP="00824B92"/>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3A6B054C" w14:textId="5B445F83" w:rsidR="00AE1322"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6910FD14" w14:textId="77777777" w:rsidR="00A40D84" w:rsidRDefault="00A40D84"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19221536" w14:textId="427E624E" w:rsidR="00A40D84" w:rsidRDefault="00A40D84" w:rsidP="00A40D84">
            <w:pPr>
              <w:pStyle w:val="ListParagraph"/>
              <w:spacing w:after="120"/>
              <w:ind w:left="0"/>
              <w:contextualSpacing w:val="0"/>
              <w:jc w:val="both"/>
            </w:pPr>
            <w:proofErr w:type="spellStart"/>
            <w:r>
              <w:t>Recidyvuojančios</w:t>
            </w:r>
            <w:proofErr w:type="spellEnd"/>
            <w:r>
              <w:t xml:space="preserve"> išsėtinės sklerozės formos, kai remiantis klinikiniais ar vaizdinių tyrimų požymiais nustatyta aktyvi liga</w:t>
            </w:r>
            <w:r w:rsidR="00E024AF">
              <w:t>.</w:t>
            </w:r>
            <w:r>
              <w:t xml:space="preserve"> </w:t>
            </w:r>
          </w:p>
          <w:p w14:paraId="13F7DFB0" w14:textId="6916770B" w:rsidR="00B13D65" w:rsidRPr="00E33EFF" w:rsidRDefault="00A40D84" w:rsidP="00A40D84">
            <w:r>
              <w:t>G35</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1D6B4BF2" w14:textId="53CD398F" w:rsidR="00A40D84" w:rsidRPr="003D779B" w:rsidRDefault="00A40D84" w:rsidP="00A40D84">
            <w:pPr>
              <w:spacing w:after="120"/>
              <w:jc w:val="both"/>
            </w:pPr>
            <w:r w:rsidRPr="003D779B">
              <w:t>18 metų ir vyresni ir:</w:t>
            </w:r>
          </w:p>
          <w:p w14:paraId="384D4E11" w14:textId="62AD6B12" w:rsidR="00A40D84" w:rsidRDefault="00A40D84" w:rsidP="00A40D84">
            <w:pPr>
              <w:pStyle w:val="ListParagraph"/>
              <w:numPr>
                <w:ilvl w:val="0"/>
                <w:numId w:val="13"/>
              </w:numPr>
              <w:spacing w:after="120"/>
              <w:contextualSpacing w:val="0"/>
              <w:jc w:val="both"/>
            </w:pPr>
            <w:r>
              <w:t xml:space="preserve">prieš tai skirtas pirmos eilės gydymas (IFN – beta 1a, IFN – beta 1b, </w:t>
            </w:r>
            <w:proofErr w:type="spellStart"/>
            <w:r>
              <w:t>pegIFN</w:t>
            </w:r>
            <w:proofErr w:type="spellEnd"/>
            <w:r>
              <w:t xml:space="preserve"> – beta 1a, </w:t>
            </w:r>
            <w:proofErr w:type="spellStart"/>
            <w:r>
              <w:t>glatiramato</w:t>
            </w:r>
            <w:proofErr w:type="spellEnd"/>
            <w:r>
              <w:t xml:space="preserve"> acetatu, </w:t>
            </w:r>
            <w:proofErr w:type="spellStart"/>
            <w:r>
              <w:t>teriflunomidu</w:t>
            </w:r>
            <w:proofErr w:type="spellEnd"/>
            <w:r>
              <w:t xml:space="preserve">) yra neveiksmingas, netoleruojamas arba </w:t>
            </w:r>
            <w:proofErr w:type="spellStart"/>
            <w:r>
              <w:t>kontraindikuotinas</w:t>
            </w:r>
            <w:proofErr w:type="spellEnd"/>
            <w:r>
              <w:t>;</w:t>
            </w:r>
          </w:p>
          <w:p w14:paraId="4B15DF55" w14:textId="77777777" w:rsidR="00FA6DB3" w:rsidRDefault="00A40D84" w:rsidP="00A40D84">
            <w:pPr>
              <w:pStyle w:val="ListParagraph"/>
              <w:numPr>
                <w:ilvl w:val="0"/>
                <w:numId w:val="13"/>
              </w:numPr>
              <w:spacing w:after="120"/>
              <w:contextualSpacing w:val="0"/>
              <w:jc w:val="both"/>
            </w:pPr>
            <w:r>
              <w:t>nustačius itin aktyvią ligos eigą;</w:t>
            </w:r>
          </w:p>
          <w:p w14:paraId="0579DF58" w14:textId="4885AB9F" w:rsidR="00B13D65" w:rsidRPr="00E33EFF" w:rsidRDefault="00A40D84" w:rsidP="00A40D84">
            <w:pPr>
              <w:pStyle w:val="ListParagraph"/>
              <w:numPr>
                <w:ilvl w:val="0"/>
                <w:numId w:val="13"/>
              </w:numPr>
              <w:spacing w:after="120"/>
              <w:contextualSpacing w:val="0"/>
              <w:jc w:val="both"/>
            </w:pPr>
            <w:r>
              <w:t xml:space="preserve">nustačius sparčiai besivystančią sunkią </w:t>
            </w:r>
            <w:proofErr w:type="spellStart"/>
            <w:r>
              <w:t>recidyvuojančią</w:t>
            </w:r>
            <w:proofErr w:type="spellEnd"/>
            <w:r>
              <w:t xml:space="preserve"> – </w:t>
            </w:r>
            <w:proofErr w:type="spellStart"/>
            <w:r>
              <w:t>remituojančią</w:t>
            </w:r>
            <w:proofErr w:type="spellEnd"/>
            <w:r>
              <w:t xml:space="preserve"> išsėtinę sklerozę.</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77777777" w:rsidR="00B13D65"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1EC5BBD" w14:textId="17B5FB5C" w:rsidR="009F4D66" w:rsidRDefault="009F4D66" w:rsidP="00824B92">
            <w:pPr>
              <w:rPr>
                <w:bCs/>
                <w:color w:val="000000"/>
                <w:lang w:eastAsia="lt-LT"/>
              </w:rPr>
            </w:pPr>
          </w:p>
          <w:p w14:paraId="3B78C2D4" w14:textId="545AAA76" w:rsidR="000B6E20" w:rsidRDefault="000B6E20" w:rsidP="00824B92">
            <w:pPr>
              <w:rPr>
                <w:bCs/>
                <w:color w:val="000000"/>
                <w:lang w:eastAsia="lt-LT"/>
              </w:rPr>
            </w:pPr>
            <w:r>
              <w:rPr>
                <w:bCs/>
                <w:color w:val="000000"/>
                <w:lang w:eastAsia="lt-LT"/>
              </w:rPr>
              <w:t xml:space="preserve">Tiesioginis – </w:t>
            </w:r>
            <w:proofErr w:type="spellStart"/>
            <w:r>
              <w:rPr>
                <w:bCs/>
                <w:color w:val="000000"/>
                <w:lang w:eastAsia="lt-LT"/>
              </w:rPr>
              <w:t>teriflunomidas</w:t>
            </w:r>
            <w:proofErr w:type="spellEnd"/>
          </w:p>
          <w:p w14:paraId="62057D94" w14:textId="57EFFFD9" w:rsidR="00413F24" w:rsidRPr="00E33EFF" w:rsidRDefault="000B6E20" w:rsidP="00824B92">
            <w:pPr>
              <w:rPr>
                <w:bCs/>
                <w:color w:val="000000"/>
                <w:lang w:eastAsia="lt-LT"/>
              </w:rPr>
            </w:pPr>
            <w:r>
              <w:rPr>
                <w:bCs/>
                <w:color w:val="000000"/>
                <w:lang w:eastAsia="lt-LT"/>
              </w:rPr>
              <w:t xml:space="preserve">Netiesioginis – </w:t>
            </w:r>
            <w:proofErr w:type="spellStart"/>
            <w:r w:rsidR="005E2E50" w:rsidRPr="005E2E50">
              <w:rPr>
                <w:lang w:eastAsia="lt-LT"/>
              </w:rPr>
              <w:t>okrelizumabas</w:t>
            </w:r>
            <w:proofErr w:type="spellEnd"/>
          </w:p>
          <w:p w14:paraId="6CC1022E" w14:textId="2B6BCEE1" w:rsidR="009F4D66" w:rsidRPr="00E33EFF" w:rsidRDefault="009F4D66" w:rsidP="00824B92">
            <w:pPr>
              <w:rPr>
                <w:bCs/>
                <w:color w:val="000000"/>
                <w:lang w:eastAsia="lt-LT"/>
              </w:rPr>
            </w:pPr>
          </w:p>
        </w:tc>
        <w:tc>
          <w:tcPr>
            <w:tcW w:w="5167" w:type="dxa"/>
          </w:tcPr>
          <w:p w14:paraId="6AB817B1" w14:textId="1380ECAE" w:rsidR="005E2E50" w:rsidRDefault="005E2E50" w:rsidP="00824B92"/>
          <w:p w14:paraId="540495DE" w14:textId="3A502229" w:rsidR="005E2E50" w:rsidRDefault="005E2E50" w:rsidP="00824B92"/>
          <w:p w14:paraId="1CD885E4" w14:textId="77777777" w:rsidR="005E2E50" w:rsidRDefault="005E2E50" w:rsidP="005E2E50"/>
          <w:p w14:paraId="0425539D" w14:textId="77777777" w:rsidR="005E2E50" w:rsidRDefault="005E2E50" w:rsidP="005E2E50"/>
          <w:p w14:paraId="25A7F68A" w14:textId="2BAF6E40" w:rsidR="005E2E50" w:rsidRPr="00E33EFF" w:rsidRDefault="00197FC2" w:rsidP="005E2E50">
            <w:sdt>
              <w:sdtPr>
                <w:rPr>
                  <w:rStyle w:val="Style2"/>
                  <w:sz w:val="24"/>
                </w:rPr>
                <w:id w:val="1666672402"/>
                <w15:color w:val="FFCC00"/>
                <w14:checkbox>
                  <w14:checked w14:val="1"/>
                  <w14:checkedState w14:val="2612" w14:font="MS Gothic"/>
                  <w14:uncheckedState w14:val="2610" w14:font="MS Gothic"/>
                </w14:checkbox>
              </w:sdtPr>
              <w:sdtEndPr>
                <w:rPr>
                  <w:rStyle w:val="Style2"/>
                </w:rPr>
              </w:sdtEndPr>
              <w:sdtContent>
                <w:r w:rsidR="005E2E50">
                  <w:rPr>
                    <w:rStyle w:val="Style2"/>
                    <w:rFonts w:ascii="MS Gothic" w:eastAsia="MS Gothic" w:hAnsi="MS Gothic" w:hint="eastAsia"/>
                    <w:sz w:val="24"/>
                  </w:rPr>
                  <w:t>☒</w:t>
                </w:r>
              </w:sdtContent>
            </w:sdt>
            <w:r w:rsidR="005E2E50" w:rsidRPr="00E33EFF">
              <w:t xml:space="preserve"> Tinkamas</w:t>
            </w:r>
          </w:p>
          <w:p w14:paraId="41B44044" w14:textId="3222A40D" w:rsidR="005E2E50" w:rsidRPr="00E33EFF" w:rsidRDefault="00197FC2" w:rsidP="005E2E50">
            <w:sdt>
              <w:sdtPr>
                <w:rPr>
                  <w:rStyle w:val="Style2"/>
                  <w:sz w:val="24"/>
                </w:rPr>
                <w:id w:val="-2062077648"/>
                <w15:color w:val="FFCC00"/>
                <w14:checkbox>
                  <w14:checked w14:val="0"/>
                  <w14:checkedState w14:val="2612" w14:font="MS Gothic"/>
                  <w14:uncheckedState w14:val="2610" w14:font="MS Gothic"/>
                </w14:checkbox>
              </w:sdtPr>
              <w:sdtEndPr>
                <w:rPr>
                  <w:rStyle w:val="Style2"/>
                </w:rPr>
              </w:sdtEndPr>
              <w:sdtContent>
                <w:r w:rsidR="005E2E50">
                  <w:rPr>
                    <w:rStyle w:val="Style2"/>
                    <w:rFonts w:ascii="MS Gothic" w:eastAsia="MS Gothic" w:hAnsi="MS Gothic" w:hint="eastAsia"/>
                    <w:sz w:val="24"/>
                  </w:rPr>
                  <w:t>☐</w:t>
                </w:r>
              </w:sdtContent>
            </w:sdt>
            <w:r w:rsidR="005E2E50" w:rsidRPr="00E33EFF">
              <w:t xml:space="preserve"> Netinkama</w:t>
            </w:r>
            <w:r w:rsidR="005E2E50">
              <w:t>s</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804"/>
        <w:gridCol w:w="1782"/>
        <w:gridCol w:w="3116"/>
        <w:gridCol w:w="2216"/>
      </w:tblGrid>
      <w:tr w:rsidR="00FA6DB3" w:rsidRPr="00D05364" w14:paraId="49AF5D34" w14:textId="77777777" w:rsidTr="00D25854">
        <w:trPr>
          <w:trHeight w:val="924"/>
        </w:trPr>
        <w:tc>
          <w:tcPr>
            <w:tcW w:w="2804" w:type="dxa"/>
          </w:tcPr>
          <w:p w14:paraId="2C091CAB" w14:textId="77777777" w:rsidR="00FA6DB3" w:rsidRPr="00D05364" w:rsidRDefault="00FA6DB3" w:rsidP="00D25854">
            <w:pPr>
              <w:spacing w:line="276" w:lineRule="auto"/>
              <w:rPr>
                <w:rFonts w:eastAsia="Arial"/>
              </w:rPr>
            </w:pPr>
            <w:r w:rsidRPr="00D05364">
              <w:rPr>
                <w:rFonts w:eastAsia="Arial"/>
              </w:rPr>
              <w:t>STV agentūros pavadinimas, šalis</w:t>
            </w:r>
          </w:p>
        </w:tc>
        <w:tc>
          <w:tcPr>
            <w:tcW w:w="1782" w:type="dxa"/>
          </w:tcPr>
          <w:p w14:paraId="749D959F" w14:textId="77777777" w:rsidR="00FA6DB3" w:rsidRPr="00D05364" w:rsidRDefault="00FA6DB3" w:rsidP="00D25854">
            <w:pPr>
              <w:spacing w:line="276" w:lineRule="auto"/>
              <w:rPr>
                <w:rFonts w:eastAsia="Arial"/>
              </w:rPr>
            </w:pPr>
            <w:r w:rsidRPr="00D05364">
              <w:rPr>
                <w:rFonts w:eastAsia="Arial"/>
              </w:rPr>
              <w:t>STV vertinimas atliktas</w:t>
            </w:r>
          </w:p>
        </w:tc>
        <w:tc>
          <w:tcPr>
            <w:tcW w:w="3116" w:type="dxa"/>
          </w:tcPr>
          <w:p w14:paraId="5C81FC3B" w14:textId="77777777" w:rsidR="00FA6DB3" w:rsidRPr="00D05364" w:rsidRDefault="00FA6DB3" w:rsidP="00D25854">
            <w:pPr>
              <w:spacing w:line="276" w:lineRule="auto"/>
              <w:rPr>
                <w:rFonts w:eastAsia="Arial"/>
              </w:rPr>
            </w:pPr>
            <w:r w:rsidRPr="00D05364">
              <w:rPr>
                <w:rFonts w:eastAsia="Arial"/>
              </w:rPr>
              <w:t>Klinikinio vertinimo išvada</w:t>
            </w:r>
          </w:p>
        </w:tc>
        <w:tc>
          <w:tcPr>
            <w:tcW w:w="2216" w:type="dxa"/>
          </w:tcPr>
          <w:p w14:paraId="01B64CDD" w14:textId="77777777" w:rsidR="00FA6DB3" w:rsidRPr="00D05364" w:rsidRDefault="00FA6DB3" w:rsidP="00D25854">
            <w:pPr>
              <w:spacing w:line="276" w:lineRule="auto"/>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FA6DB3" w:rsidRPr="00D05364" w14:paraId="21794208" w14:textId="77777777" w:rsidTr="00D25854">
        <w:trPr>
          <w:trHeight w:val="1765"/>
        </w:trPr>
        <w:tc>
          <w:tcPr>
            <w:tcW w:w="2804" w:type="dxa"/>
          </w:tcPr>
          <w:p w14:paraId="67976018" w14:textId="77777777" w:rsidR="00FA6DB3" w:rsidRPr="00D05364" w:rsidRDefault="00FA6DB3" w:rsidP="00D25854">
            <w:pPr>
              <w:autoSpaceDE w:val="0"/>
              <w:autoSpaceDN w:val="0"/>
              <w:adjustRightInd w:val="0"/>
              <w:rPr>
                <w:bCs/>
              </w:rPr>
            </w:pPr>
            <w:r w:rsidRPr="00D05364">
              <w:rPr>
                <w:bCs/>
              </w:rPr>
              <w:t>Nacionalinis sveikatos ir klinikinės kompetencijos institutas, Didžioji Britanija</w:t>
            </w:r>
          </w:p>
          <w:p w14:paraId="354E5F26" w14:textId="77777777" w:rsidR="00FA6DB3" w:rsidRPr="00D05364" w:rsidRDefault="00FA6DB3" w:rsidP="00D25854">
            <w:pPr>
              <w:spacing w:line="276" w:lineRule="auto"/>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782" w:type="dxa"/>
          </w:tcPr>
          <w:p w14:paraId="1AA4F3E6" w14:textId="77777777" w:rsidR="00FA6DB3" w:rsidRPr="00D05364" w:rsidRDefault="00197FC2" w:rsidP="00D25854">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FA6DB3">
                  <w:rPr>
                    <w:rStyle w:val="Style2"/>
                    <w:rFonts w:ascii="MS Gothic" w:eastAsia="MS Gothic" w:hAnsi="MS Gothic" w:hint="eastAsia"/>
                  </w:rPr>
                  <w:t>☒</w:t>
                </w:r>
              </w:sdtContent>
            </w:sdt>
            <w:r w:rsidR="00FA6DB3" w:rsidRPr="00D05364">
              <w:t xml:space="preserve"> Taip</w:t>
            </w:r>
          </w:p>
          <w:p w14:paraId="452D6FC8" w14:textId="77777777" w:rsidR="00FA6DB3" w:rsidRPr="00D05364" w:rsidRDefault="00197FC2" w:rsidP="00D25854">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FA6DB3" w:rsidRPr="00D05364">
                  <w:rPr>
                    <w:rStyle w:val="Style2"/>
                    <w:rFonts w:ascii="MS Gothic" w:eastAsia="MS Gothic" w:hAnsi="MS Gothic" w:hint="eastAsia"/>
                  </w:rPr>
                  <w:t>☐</w:t>
                </w:r>
              </w:sdtContent>
            </w:sdt>
            <w:r w:rsidR="00FA6DB3" w:rsidRPr="00D05364">
              <w:t xml:space="preserve"> Ne</w:t>
            </w:r>
          </w:p>
          <w:p w14:paraId="7B263274" w14:textId="77777777" w:rsidR="00FA6DB3" w:rsidRPr="00D05364" w:rsidRDefault="00197FC2" w:rsidP="00D25854">
            <w:pPr>
              <w:rPr>
                <w:rFonts w:eastAsia="Arial"/>
              </w:rPr>
            </w:pPr>
            <w:sdt>
              <w:sdtPr>
                <w:alias w:val="Nurodykite konkrečią dieną"/>
                <w:tag w:val="Nurodykite pradžios datą"/>
                <w:id w:val="922837954"/>
                <w:placeholder>
                  <w:docPart w:val="B9D4559AEC7C49A68DA6887168CB9DE4"/>
                </w:placeholder>
                <w15:color w:val="FFCC99"/>
                <w:date>
                  <w:dateFormat w:val="yyyy 'm.' MMMM d 'd.'"/>
                  <w:lid w:val="lt-LT"/>
                  <w:storeMappedDataAs w:val="dateTime"/>
                  <w:calendar w:val="gregorian"/>
                </w:date>
              </w:sdtPr>
              <w:sdtEndPr/>
              <w:sdtContent>
                <w:r w:rsidR="00FA6DB3" w:rsidRPr="00CD367D">
                  <w:t>2021 m. gegužės 19 d.</w:t>
                </w:r>
              </w:sdtContent>
            </w:sdt>
          </w:p>
        </w:tc>
        <w:tc>
          <w:tcPr>
            <w:tcW w:w="3116" w:type="dxa"/>
          </w:tcPr>
          <w:p w14:paraId="036A9470" w14:textId="77777777" w:rsidR="00FA6DB3" w:rsidRPr="00D05364" w:rsidRDefault="00FA6DB3" w:rsidP="00D25854">
            <w:pPr>
              <w:spacing w:line="276" w:lineRule="auto"/>
              <w:rPr>
                <w:rFonts w:eastAsia="Arial"/>
              </w:rPr>
            </w:pPr>
            <w:proofErr w:type="spellStart"/>
            <w:r>
              <w:t>Ofatumumabas</w:t>
            </w:r>
            <w:proofErr w:type="spellEnd"/>
            <w:r>
              <w:t xml:space="preserve"> rekomenduojamas kaip gydymo alternatyva esant </w:t>
            </w:r>
            <w:proofErr w:type="spellStart"/>
            <w:r>
              <w:t>recidyvuojančios</w:t>
            </w:r>
            <w:proofErr w:type="spellEnd"/>
            <w:r>
              <w:t xml:space="preserve"> – </w:t>
            </w:r>
            <w:proofErr w:type="spellStart"/>
            <w:r>
              <w:t>remituojančios</w:t>
            </w:r>
            <w:proofErr w:type="spellEnd"/>
            <w:r>
              <w:t xml:space="preserve"> išsėtinės sklerozės formoms, kai remiantis klinikiniais ar vaizdinių tyrimų požymiais nustatyta aktyvi liga.</w:t>
            </w:r>
          </w:p>
        </w:tc>
        <w:tc>
          <w:tcPr>
            <w:tcW w:w="2216" w:type="dxa"/>
          </w:tcPr>
          <w:p w14:paraId="2ACD4FC0" w14:textId="77777777" w:rsidR="00FA6DB3" w:rsidRPr="00D05364" w:rsidRDefault="00FA6DB3" w:rsidP="00D25854">
            <w:pPr>
              <w:spacing w:line="276" w:lineRule="auto"/>
              <w:rPr>
                <w:rFonts w:eastAsia="Arial"/>
              </w:rPr>
            </w:pPr>
            <w:r>
              <w:rPr>
                <w:rFonts w:eastAsia="Arial"/>
              </w:rPr>
              <w:t>Rekomenduojama kompensuoti su konfidencialiu komerciniu susitarimu</w:t>
            </w:r>
          </w:p>
        </w:tc>
      </w:tr>
      <w:tr w:rsidR="00FA6DB3" w:rsidRPr="00D05364" w14:paraId="30FF6543" w14:textId="77777777" w:rsidTr="00D25854">
        <w:trPr>
          <w:trHeight w:val="1547"/>
        </w:trPr>
        <w:tc>
          <w:tcPr>
            <w:tcW w:w="2804" w:type="dxa"/>
          </w:tcPr>
          <w:p w14:paraId="43E6F91C" w14:textId="77777777" w:rsidR="00FA6DB3" w:rsidRPr="00D05364" w:rsidRDefault="00FA6DB3" w:rsidP="00D25854">
            <w:pPr>
              <w:spacing w:line="276" w:lineRule="auto"/>
              <w:rPr>
                <w:rFonts w:eastAsia="Arial"/>
              </w:rPr>
            </w:pPr>
            <w:r w:rsidRPr="00D05364">
              <w:rPr>
                <w:rFonts w:eastAsia="Arial"/>
              </w:rPr>
              <w:t>Kanados sveikatos technologijų agentūra</w:t>
            </w:r>
          </w:p>
          <w:p w14:paraId="0EEF7699" w14:textId="77777777" w:rsidR="00FA6DB3" w:rsidRPr="00D05364" w:rsidRDefault="00FA6DB3" w:rsidP="00D25854">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782" w:type="dxa"/>
          </w:tcPr>
          <w:p w14:paraId="13A593BE" w14:textId="77777777" w:rsidR="00FA6DB3" w:rsidRPr="00D05364" w:rsidRDefault="00197FC2" w:rsidP="00D25854">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FA6DB3">
                  <w:rPr>
                    <w:rStyle w:val="Style2"/>
                    <w:rFonts w:ascii="MS Gothic" w:eastAsia="MS Gothic" w:hAnsi="MS Gothic" w:hint="eastAsia"/>
                  </w:rPr>
                  <w:t>☒</w:t>
                </w:r>
              </w:sdtContent>
            </w:sdt>
            <w:r w:rsidR="00FA6DB3" w:rsidRPr="00D05364">
              <w:t xml:space="preserve"> Taip</w:t>
            </w:r>
          </w:p>
          <w:p w14:paraId="5221906D" w14:textId="77777777" w:rsidR="00FA6DB3" w:rsidRPr="00D05364" w:rsidRDefault="00197FC2" w:rsidP="00D25854">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FA6DB3" w:rsidRPr="00D05364">
                  <w:rPr>
                    <w:rStyle w:val="Style2"/>
                    <w:rFonts w:ascii="Segoe UI Symbol" w:eastAsia="MS Gothic" w:hAnsi="Segoe UI Symbol" w:cs="Segoe UI Symbol"/>
                  </w:rPr>
                  <w:t>☐</w:t>
                </w:r>
              </w:sdtContent>
            </w:sdt>
            <w:r w:rsidR="00FA6DB3" w:rsidRPr="00D05364">
              <w:t xml:space="preserve"> Ne</w:t>
            </w:r>
          </w:p>
          <w:p w14:paraId="6CAE8C79" w14:textId="77777777" w:rsidR="00FA6DB3" w:rsidRPr="00D05364" w:rsidRDefault="00197FC2" w:rsidP="00D25854">
            <w:pPr>
              <w:spacing w:line="276" w:lineRule="auto"/>
              <w:rPr>
                <w:rFonts w:eastAsia="Arial"/>
              </w:rPr>
            </w:pPr>
            <w:sdt>
              <w:sdtPr>
                <w:alias w:val="Nurodykite konkrečią dieną"/>
                <w:tag w:val="Nurodykite pradžios datą"/>
                <w:id w:val="1072468416"/>
                <w:placeholder>
                  <w:docPart w:val="5D2D6E9B6269411DA625BE9575AB4ADF"/>
                </w:placeholder>
                <w15:color w:val="FFCC99"/>
                <w:date>
                  <w:dateFormat w:val="yyyy 'm.' MMMM d 'd.'"/>
                  <w:lid w:val="lt-LT"/>
                  <w:storeMappedDataAs w:val="dateTime"/>
                  <w:calendar w:val="gregorian"/>
                </w:date>
              </w:sdtPr>
              <w:sdtEndPr/>
              <w:sdtContent>
                <w:r w:rsidR="00FA6DB3" w:rsidRPr="00D624C5">
                  <w:t>2021 m. vasario 25 d.</w:t>
                </w:r>
              </w:sdtContent>
            </w:sdt>
          </w:p>
        </w:tc>
        <w:tc>
          <w:tcPr>
            <w:tcW w:w="3116" w:type="dxa"/>
          </w:tcPr>
          <w:p w14:paraId="7F4FE6DA" w14:textId="77777777" w:rsidR="00FA6DB3" w:rsidRDefault="00FA6DB3" w:rsidP="00D25854">
            <w:pPr>
              <w:spacing w:line="276" w:lineRule="auto"/>
              <w:rPr>
                <w:rFonts w:eastAsia="Arial"/>
              </w:rPr>
            </w:pPr>
            <w:proofErr w:type="spellStart"/>
            <w:r>
              <w:rPr>
                <w:rFonts w:eastAsia="Arial"/>
              </w:rPr>
              <w:t>Ofatumumabas</w:t>
            </w:r>
            <w:proofErr w:type="spellEnd"/>
            <w:r>
              <w:rPr>
                <w:rFonts w:eastAsia="Arial"/>
              </w:rPr>
              <w:t xml:space="preserve"> turėtų būti kompensuojamas pacientams, kuriems patvirtinta </w:t>
            </w:r>
            <w:proofErr w:type="spellStart"/>
            <w:r>
              <w:rPr>
                <w:rFonts w:eastAsia="Arial"/>
              </w:rPr>
              <w:t>recidyvuojanti</w:t>
            </w:r>
            <w:proofErr w:type="spellEnd"/>
            <w:r>
              <w:rPr>
                <w:rFonts w:eastAsia="Arial"/>
              </w:rPr>
              <w:t xml:space="preserve"> – </w:t>
            </w:r>
            <w:proofErr w:type="spellStart"/>
            <w:r>
              <w:rPr>
                <w:rFonts w:eastAsia="Arial"/>
              </w:rPr>
              <w:t>remituojanti</w:t>
            </w:r>
            <w:proofErr w:type="spellEnd"/>
            <w:r>
              <w:rPr>
                <w:rFonts w:eastAsia="Arial"/>
              </w:rPr>
              <w:t xml:space="preserve"> išsėtinė sklerozė ir jie atitinka šias sąlygas:</w:t>
            </w:r>
          </w:p>
          <w:p w14:paraId="375844CA" w14:textId="77777777" w:rsidR="00FA6DB3" w:rsidRPr="00196B2C" w:rsidRDefault="00FA6DB3" w:rsidP="00FA6DB3">
            <w:pPr>
              <w:pStyle w:val="ListParagraph"/>
              <w:numPr>
                <w:ilvl w:val="0"/>
                <w:numId w:val="14"/>
              </w:numPr>
              <w:spacing w:line="276" w:lineRule="auto"/>
              <w:rPr>
                <w:rFonts w:eastAsia="Arial"/>
              </w:rPr>
            </w:pPr>
            <w:r>
              <w:rPr>
                <w:rFonts w:eastAsia="Arial"/>
              </w:rPr>
              <w:t>I</w:t>
            </w:r>
            <w:r w:rsidRPr="00A8198F">
              <w:rPr>
                <w:rFonts w:eastAsia="Arial"/>
              </w:rPr>
              <w:t>šplėstin</w:t>
            </w:r>
            <w:r>
              <w:rPr>
                <w:rFonts w:eastAsia="Arial"/>
              </w:rPr>
              <w:t>ės</w:t>
            </w:r>
            <w:r w:rsidRPr="00A8198F">
              <w:rPr>
                <w:rFonts w:eastAsia="Arial"/>
              </w:rPr>
              <w:t xml:space="preserve"> negalios vertinimo skal</w:t>
            </w:r>
            <w:r>
              <w:rPr>
                <w:rFonts w:eastAsia="Arial"/>
              </w:rPr>
              <w:t>ėje (angl.</w:t>
            </w:r>
            <w:r w:rsidRPr="00A8198F">
              <w:t xml:space="preserve"> </w:t>
            </w:r>
            <w:proofErr w:type="spellStart"/>
            <w:r w:rsidRPr="006E2C94">
              <w:rPr>
                <w:rFonts w:eastAsia="Arial"/>
                <w:i/>
                <w:iCs/>
              </w:rPr>
              <w:t>Expanded</w:t>
            </w:r>
            <w:proofErr w:type="spellEnd"/>
            <w:r w:rsidRPr="006E2C94">
              <w:rPr>
                <w:rFonts w:eastAsia="Arial"/>
                <w:i/>
                <w:iCs/>
              </w:rPr>
              <w:t xml:space="preserve"> </w:t>
            </w:r>
            <w:proofErr w:type="spellStart"/>
            <w:r w:rsidRPr="006E2C94">
              <w:rPr>
                <w:rFonts w:eastAsia="Arial"/>
                <w:i/>
                <w:iCs/>
              </w:rPr>
              <w:t>Disability</w:t>
            </w:r>
            <w:proofErr w:type="spellEnd"/>
            <w:r w:rsidRPr="006E2C94">
              <w:rPr>
                <w:rFonts w:eastAsia="Arial"/>
                <w:i/>
                <w:iCs/>
              </w:rPr>
              <w:t xml:space="preserve"> Status </w:t>
            </w:r>
            <w:proofErr w:type="spellStart"/>
            <w:r w:rsidRPr="006E2C94">
              <w:rPr>
                <w:rFonts w:eastAsia="Arial"/>
                <w:i/>
                <w:iCs/>
              </w:rPr>
              <w:t>Scale</w:t>
            </w:r>
            <w:proofErr w:type="spellEnd"/>
            <w:r>
              <w:rPr>
                <w:rFonts w:eastAsia="Arial"/>
              </w:rPr>
              <w:t xml:space="preserve">, </w:t>
            </w:r>
            <w:r w:rsidRPr="006E2C94">
              <w:rPr>
                <w:rFonts w:eastAsia="Arial"/>
              </w:rPr>
              <w:t>EDDS</w:t>
            </w:r>
            <w:r>
              <w:rPr>
                <w:rFonts w:eastAsia="Arial"/>
              </w:rPr>
              <w:t>) surinkta mažiau nei 6,0 balai;</w:t>
            </w:r>
          </w:p>
          <w:p w14:paraId="5053BC25" w14:textId="77777777" w:rsidR="00FA6DB3" w:rsidRPr="00491F11" w:rsidRDefault="00FA6DB3" w:rsidP="00FA6DB3">
            <w:pPr>
              <w:pStyle w:val="ListParagraph"/>
              <w:numPr>
                <w:ilvl w:val="0"/>
                <w:numId w:val="14"/>
              </w:numPr>
              <w:spacing w:line="276" w:lineRule="auto"/>
              <w:rPr>
                <w:rFonts w:eastAsia="Arial"/>
              </w:rPr>
            </w:pPr>
            <w:r>
              <w:rPr>
                <w:rFonts w:eastAsia="Arial"/>
              </w:rPr>
              <w:t xml:space="preserve">Patvirtinta aktyvi ligos forma (bent vienas/du </w:t>
            </w:r>
            <w:r>
              <w:rPr>
                <w:rFonts w:eastAsia="Arial"/>
              </w:rPr>
              <w:lastRenderedPageBreak/>
              <w:t xml:space="preserve">ligos atkryčiai per vienerius/dvejus metus arba </w:t>
            </w:r>
            <w:proofErr w:type="spellStart"/>
            <w:r>
              <w:rPr>
                <w:rFonts w:eastAsia="Arial"/>
              </w:rPr>
              <w:t>gadolinį</w:t>
            </w:r>
            <w:proofErr w:type="spellEnd"/>
            <w:r>
              <w:rPr>
                <w:rFonts w:eastAsia="Arial"/>
              </w:rPr>
              <w:t xml:space="preserve"> kaupiantis židinys likus metams iki gydymu </w:t>
            </w:r>
            <w:proofErr w:type="spellStart"/>
            <w:r>
              <w:rPr>
                <w:rFonts w:eastAsia="Arial"/>
              </w:rPr>
              <w:t>ofatumumabu</w:t>
            </w:r>
            <w:proofErr w:type="spellEnd"/>
            <w:r>
              <w:rPr>
                <w:rFonts w:eastAsia="Arial"/>
              </w:rPr>
              <w:t xml:space="preserve"> pradžios).</w:t>
            </w:r>
          </w:p>
          <w:p w14:paraId="3765AB36" w14:textId="77777777" w:rsidR="00FA6DB3" w:rsidRPr="00D05364" w:rsidRDefault="00FA6DB3" w:rsidP="00D25854">
            <w:pPr>
              <w:spacing w:line="276" w:lineRule="auto"/>
              <w:rPr>
                <w:rFonts w:eastAsia="Arial"/>
              </w:rPr>
            </w:pPr>
          </w:p>
        </w:tc>
        <w:tc>
          <w:tcPr>
            <w:tcW w:w="2216" w:type="dxa"/>
          </w:tcPr>
          <w:p w14:paraId="5266134D" w14:textId="77777777" w:rsidR="00FA6DB3" w:rsidRPr="00D05364" w:rsidRDefault="00FA6DB3" w:rsidP="00D25854">
            <w:pPr>
              <w:spacing w:line="276" w:lineRule="auto"/>
              <w:rPr>
                <w:rFonts w:eastAsia="Arial"/>
              </w:rPr>
            </w:pPr>
            <w:r>
              <w:rPr>
                <w:rFonts w:eastAsia="Arial"/>
              </w:rPr>
              <w:lastRenderedPageBreak/>
              <w:t>Rekomenduojama kompensuoti sumažinus kainą</w:t>
            </w:r>
          </w:p>
        </w:tc>
      </w:tr>
      <w:tr w:rsidR="00FA6DB3" w:rsidRPr="00D05364" w14:paraId="70212FDE" w14:textId="77777777" w:rsidTr="00D25854">
        <w:trPr>
          <w:trHeight w:val="1547"/>
        </w:trPr>
        <w:tc>
          <w:tcPr>
            <w:tcW w:w="2804" w:type="dxa"/>
          </w:tcPr>
          <w:p w14:paraId="50DC9195" w14:textId="77777777" w:rsidR="00FA6DB3" w:rsidRPr="001F216C" w:rsidRDefault="00FA6DB3" w:rsidP="00D25854">
            <w:pPr>
              <w:spacing w:line="276" w:lineRule="auto"/>
              <w:rPr>
                <w:rFonts w:eastAsia="Arial"/>
              </w:rPr>
            </w:pPr>
            <w:r w:rsidRPr="001F216C">
              <w:rPr>
                <w:rFonts w:eastAsia="Arial"/>
              </w:rPr>
              <w:t xml:space="preserve">Nacionalinis </w:t>
            </w:r>
            <w:proofErr w:type="spellStart"/>
            <w:r w:rsidRPr="001F216C">
              <w:rPr>
                <w:rFonts w:eastAsia="Arial"/>
              </w:rPr>
              <w:t>farmakoekonomikos</w:t>
            </w:r>
            <w:proofErr w:type="spellEnd"/>
            <w:r w:rsidRPr="001F216C">
              <w:rPr>
                <w:rFonts w:eastAsia="Arial"/>
              </w:rPr>
              <w:t xml:space="preserve"> centras, Airija</w:t>
            </w:r>
          </w:p>
          <w:p w14:paraId="38C9DD97" w14:textId="77777777" w:rsidR="00FA6DB3" w:rsidRPr="00D05364" w:rsidRDefault="00FA6DB3" w:rsidP="00D25854">
            <w:pPr>
              <w:spacing w:line="276" w:lineRule="auto"/>
              <w:rPr>
                <w:rFonts w:eastAsia="Arial"/>
              </w:rPr>
            </w:pPr>
            <w:r w:rsidRPr="001F216C">
              <w:rPr>
                <w:rFonts w:eastAsia="Arial"/>
              </w:rPr>
              <w:t>(angl.</w:t>
            </w:r>
            <w:r w:rsidRPr="001F216C">
              <w:rPr>
                <w:rFonts w:eastAsia="Arial"/>
                <w:i/>
              </w:rPr>
              <w:t xml:space="preserve"> </w:t>
            </w:r>
            <w:proofErr w:type="spellStart"/>
            <w:r w:rsidRPr="001F216C">
              <w:rPr>
                <w:rFonts w:eastAsia="Arial"/>
                <w:i/>
              </w:rPr>
              <w:t>National</w:t>
            </w:r>
            <w:proofErr w:type="spellEnd"/>
            <w:r w:rsidRPr="001F216C">
              <w:rPr>
                <w:rFonts w:eastAsia="Arial"/>
                <w:i/>
              </w:rPr>
              <w:t xml:space="preserve"> Centre </w:t>
            </w:r>
            <w:proofErr w:type="spellStart"/>
            <w:r w:rsidRPr="001F216C">
              <w:rPr>
                <w:rFonts w:eastAsia="Arial"/>
                <w:i/>
              </w:rPr>
              <w:t>for</w:t>
            </w:r>
            <w:proofErr w:type="spellEnd"/>
            <w:r w:rsidRPr="001F216C">
              <w:rPr>
                <w:rFonts w:eastAsia="Arial"/>
                <w:i/>
              </w:rPr>
              <w:t xml:space="preserve"> </w:t>
            </w:r>
            <w:proofErr w:type="spellStart"/>
            <w:r w:rsidRPr="001F216C">
              <w:rPr>
                <w:rFonts w:eastAsia="Arial"/>
                <w:i/>
              </w:rPr>
              <w:t>Pharmacoeconomics</w:t>
            </w:r>
            <w:proofErr w:type="spellEnd"/>
            <w:r w:rsidRPr="001F216C">
              <w:rPr>
                <w:rFonts w:eastAsia="Arial"/>
                <w:i/>
              </w:rPr>
              <w:t>, NCPE</w:t>
            </w:r>
            <w:r w:rsidRPr="001F216C">
              <w:rPr>
                <w:rFonts w:eastAsia="Arial"/>
              </w:rPr>
              <w:t>)</w:t>
            </w:r>
          </w:p>
        </w:tc>
        <w:tc>
          <w:tcPr>
            <w:tcW w:w="1782" w:type="dxa"/>
          </w:tcPr>
          <w:p w14:paraId="3346C93E" w14:textId="77777777" w:rsidR="00FA6DB3" w:rsidRPr="001F216C" w:rsidRDefault="00197FC2" w:rsidP="00D25854">
            <w:pPr>
              <w:pStyle w:val="ListParagraph"/>
              <w:spacing w:after="120"/>
              <w:ind w:left="0"/>
              <w:contextualSpacing w:val="0"/>
              <w:jc w:val="both"/>
            </w:pPr>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FA6DB3">
                  <w:rPr>
                    <w:rStyle w:val="Style2"/>
                    <w:rFonts w:ascii="MS Gothic" w:eastAsia="MS Gothic" w:hAnsi="MS Gothic" w:hint="eastAsia"/>
                  </w:rPr>
                  <w:t>☒</w:t>
                </w:r>
              </w:sdtContent>
            </w:sdt>
            <w:r w:rsidR="00FA6DB3" w:rsidRPr="001F216C">
              <w:t xml:space="preserve"> Taip</w:t>
            </w:r>
          </w:p>
          <w:p w14:paraId="3DA30BC4" w14:textId="77777777" w:rsidR="00FA6DB3" w:rsidRPr="001F216C" w:rsidRDefault="00197FC2" w:rsidP="00D25854">
            <w:pPr>
              <w:pStyle w:val="ListParagraph"/>
              <w:spacing w:after="120"/>
              <w:ind w:left="0"/>
              <w:contextualSpacing w:val="0"/>
              <w:jc w:val="both"/>
            </w:pPr>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FA6DB3">
                  <w:rPr>
                    <w:rStyle w:val="Style2"/>
                    <w:rFonts w:ascii="MS Gothic" w:eastAsia="MS Gothic" w:hAnsi="MS Gothic" w:hint="eastAsia"/>
                  </w:rPr>
                  <w:t>☐</w:t>
                </w:r>
              </w:sdtContent>
            </w:sdt>
            <w:r w:rsidR="00FA6DB3" w:rsidRPr="001F216C">
              <w:t xml:space="preserve"> Ne</w:t>
            </w:r>
          </w:p>
          <w:p w14:paraId="3307398B" w14:textId="77777777" w:rsidR="00FA6DB3" w:rsidRPr="00D05364" w:rsidRDefault="00197FC2" w:rsidP="00D25854">
            <w:pPr>
              <w:rPr>
                <w:rStyle w:val="Style2"/>
                <w:rFonts w:ascii="Segoe UI Symbol" w:eastAsia="MS Gothic" w:hAnsi="Segoe UI Symbol" w:cs="Segoe UI Symbol"/>
              </w:rPr>
            </w:pPr>
            <w:sdt>
              <w:sdtPr>
                <w:rPr>
                  <w:sz w:val="32"/>
                </w:rPr>
                <w:alias w:val="Nurodykite konkrečią dieną"/>
                <w:tag w:val="Nurodykite pradžios datą"/>
                <w:id w:val="-198323198"/>
                <w:placeholder>
                  <w:docPart w:val="9B6119E824CC4467A17A3EA48A20E18B"/>
                </w:placeholder>
                <w15:color w:val="FFCC99"/>
                <w:date>
                  <w:dateFormat w:val="yyyy 'm.' MMMM d 'd.'"/>
                  <w:lid w:val="lt-LT"/>
                  <w:storeMappedDataAs w:val="dateTime"/>
                  <w:calendar w:val="gregorian"/>
                </w:date>
              </w:sdtPr>
              <w:sdtEndPr>
                <w:rPr>
                  <w:sz w:val="24"/>
                </w:rPr>
              </w:sdtEndPr>
              <w:sdtContent>
                <w:r w:rsidR="00FA6DB3">
                  <w:t>2021 m. balandžio 16 d.</w:t>
                </w:r>
              </w:sdtContent>
            </w:sdt>
          </w:p>
        </w:tc>
        <w:tc>
          <w:tcPr>
            <w:tcW w:w="3116" w:type="dxa"/>
          </w:tcPr>
          <w:p w14:paraId="37374D15" w14:textId="77777777" w:rsidR="00FA6DB3" w:rsidRDefault="00FA6DB3" w:rsidP="00D25854">
            <w:pPr>
              <w:spacing w:line="276" w:lineRule="auto"/>
              <w:rPr>
                <w:rFonts w:eastAsia="Arial"/>
              </w:rPr>
            </w:pPr>
            <w:proofErr w:type="spellStart"/>
            <w:r>
              <w:t>Ofatumumabas</w:t>
            </w:r>
            <w:proofErr w:type="spellEnd"/>
            <w:r>
              <w:t xml:space="preserve"> rekomenduojamas </w:t>
            </w:r>
            <w:proofErr w:type="spellStart"/>
            <w:r>
              <w:t>recidyuojančios</w:t>
            </w:r>
            <w:proofErr w:type="spellEnd"/>
            <w:r>
              <w:t xml:space="preserve"> išsėtinės sklerozės formoms, kai remiantis klinikiniais ar vaizdinių tyrimų požymiais nustatyta aktyvi liga.</w:t>
            </w:r>
          </w:p>
        </w:tc>
        <w:tc>
          <w:tcPr>
            <w:tcW w:w="2216" w:type="dxa"/>
          </w:tcPr>
          <w:p w14:paraId="5F94F252" w14:textId="77777777" w:rsidR="00FA6DB3" w:rsidRDefault="00FA6DB3" w:rsidP="00D25854">
            <w:pPr>
              <w:spacing w:line="276" w:lineRule="auto"/>
              <w:rPr>
                <w:rFonts w:eastAsia="Arial"/>
              </w:rPr>
            </w:pPr>
            <w:r>
              <w:rPr>
                <w:rFonts w:eastAsia="Arial"/>
              </w:rPr>
              <w:t>Rekomenduojama kompensuoti po konfidencialių kainos derybų</w:t>
            </w:r>
          </w:p>
        </w:tc>
      </w:tr>
      <w:tr w:rsidR="00FA6DB3" w:rsidRPr="00D05364" w14:paraId="27558FC9" w14:textId="77777777" w:rsidTr="00D25854">
        <w:trPr>
          <w:trHeight w:val="1547"/>
        </w:trPr>
        <w:tc>
          <w:tcPr>
            <w:tcW w:w="2804" w:type="dxa"/>
          </w:tcPr>
          <w:p w14:paraId="4436500F" w14:textId="77777777" w:rsidR="00FA6DB3" w:rsidRPr="00D05364" w:rsidRDefault="00FA6DB3" w:rsidP="00D25854">
            <w:pPr>
              <w:spacing w:line="276" w:lineRule="auto"/>
              <w:rPr>
                <w:rFonts w:eastAsia="Arial"/>
              </w:rPr>
            </w:pPr>
            <w:r w:rsidRPr="00E6595A">
              <w:rPr>
                <w:rFonts w:eastAsia="Arial"/>
              </w:rPr>
              <w:t xml:space="preserve">Škotijos medicinos konsorciumas </w:t>
            </w:r>
            <w:r w:rsidRPr="001F216C">
              <w:rPr>
                <w:rFonts w:eastAsia="Arial"/>
              </w:rPr>
              <w:t xml:space="preserve">(angl. </w:t>
            </w:r>
            <w:proofErr w:type="spellStart"/>
            <w:r>
              <w:rPr>
                <w:rFonts w:eastAsia="Arial"/>
                <w:i/>
              </w:rPr>
              <w:t>Scottish</w:t>
            </w:r>
            <w:proofErr w:type="spellEnd"/>
            <w:r>
              <w:rPr>
                <w:rFonts w:eastAsia="Arial"/>
                <w:i/>
              </w:rPr>
              <w:t xml:space="preserve"> </w:t>
            </w:r>
            <w:proofErr w:type="spellStart"/>
            <w:r>
              <w:rPr>
                <w:rFonts w:eastAsia="Arial"/>
                <w:i/>
              </w:rPr>
              <w:t>Medicines</w:t>
            </w:r>
            <w:proofErr w:type="spellEnd"/>
            <w:r>
              <w:rPr>
                <w:rFonts w:eastAsia="Arial"/>
                <w:i/>
              </w:rPr>
              <w:t xml:space="preserve"> </w:t>
            </w:r>
            <w:proofErr w:type="spellStart"/>
            <w:r>
              <w:rPr>
                <w:rFonts w:eastAsia="Arial"/>
                <w:i/>
              </w:rPr>
              <w:t>Consortium</w:t>
            </w:r>
            <w:proofErr w:type="spellEnd"/>
            <w:r>
              <w:rPr>
                <w:rFonts w:eastAsia="Arial"/>
                <w:i/>
              </w:rPr>
              <w:t>, SMC</w:t>
            </w:r>
            <w:r w:rsidRPr="001F216C">
              <w:rPr>
                <w:rFonts w:eastAsia="Arial"/>
              </w:rPr>
              <w:t>)</w:t>
            </w:r>
          </w:p>
        </w:tc>
        <w:tc>
          <w:tcPr>
            <w:tcW w:w="1782" w:type="dxa"/>
          </w:tcPr>
          <w:p w14:paraId="72AA2564" w14:textId="77777777" w:rsidR="00FA6DB3" w:rsidRPr="001F216C" w:rsidRDefault="00197FC2" w:rsidP="00D25854">
            <w:pPr>
              <w:pStyle w:val="ListParagraph"/>
              <w:spacing w:after="120"/>
              <w:ind w:left="0"/>
              <w:contextualSpacing w:val="0"/>
              <w:jc w:val="both"/>
            </w:pPr>
            <w:sdt>
              <w:sdtPr>
                <w:rPr>
                  <w:rStyle w:val="Style2"/>
                </w:rPr>
                <w:id w:val="-1222666236"/>
                <w15:color w:val="FFCC00"/>
                <w14:checkbox>
                  <w14:checked w14:val="1"/>
                  <w14:checkedState w14:val="2612" w14:font="MS Gothic"/>
                  <w14:uncheckedState w14:val="2610" w14:font="MS Gothic"/>
                </w14:checkbox>
              </w:sdtPr>
              <w:sdtEndPr>
                <w:rPr>
                  <w:rStyle w:val="Style2"/>
                </w:rPr>
              </w:sdtEndPr>
              <w:sdtContent>
                <w:r w:rsidR="00FA6DB3">
                  <w:rPr>
                    <w:rStyle w:val="Style2"/>
                    <w:rFonts w:ascii="MS Gothic" w:eastAsia="MS Gothic" w:hAnsi="MS Gothic" w:hint="eastAsia"/>
                  </w:rPr>
                  <w:t>☒</w:t>
                </w:r>
              </w:sdtContent>
            </w:sdt>
            <w:r w:rsidR="00FA6DB3" w:rsidRPr="001F216C">
              <w:t xml:space="preserve"> Taip</w:t>
            </w:r>
          </w:p>
          <w:p w14:paraId="04695449" w14:textId="77777777" w:rsidR="00FA6DB3" w:rsidRPr="001F216C" w:rsidRDefault="00197FC2" w:rsidP="00D25854">
            <w:pPr>
              <w:pStyle w:val="ListParagraph"/>
              <w:spacing w:after="120"/>
              <w:ind w:left="0"/>
              <w:contextualSpacing w:val="0"/>
              <w:jc w:val="both"/>
            </w:pPr>
            <w:sdt>
              <w:sdtPr>
                <w:rPr>
                  <w:rStyle w:val="Style2"/>
                </w:rPr>
                <w:id w:val="885764470"/>
                <w15:color w:val="FFCC00"/>
                <w14:checkbox>
                  <w14:checked w14:val="0"/>
                  <w14:checkedState w14:val="2612" w14:font="MS Gothic"/>
                  <w14:uncheckedState w14:val="2610" w14:font="MS Gothic"/>
                </w14:checkbox>
              </w:sdtPr>
              <w:sdtEndPr>
                <w:rPr>
                  <w:rStyle w:val="Style2"/>
                </w:rPr>
              </w:sdtEndPr>
              <w:sdtContent>
                <w:r w:rsidR="00FA6DB3">
                  <w:rPr>
                    <w:rStyle w:val="Style2"/>
                    <w:rFonts w:ascii="MS Gothic" w:eastAsia="MS Gothic" w:hAnsi="MS Gothic" w:hint="eastAsia"/>
                  </w:rPr>
                  <w:t>☐</w:t>
                </w:r>
              </w:sdtContent>
            </w:sdt>
            <w:r w:rsidR="00FA6DB3" w:rsidRPr="001F216C">
              <w:t xml:space="preserve"> Ne</w:t>
            </w:r>
          </w:p>
          <w:p w14:paraId="57D317CF" w14:textId="77777777" w:rsidR="00FA6DB3" w:rsidRPr="00D05364" w:rsidRDefault="00197FC2" w:rsidP="00D25854">
            <w:pPr>
              <w:rPr>
                <w:rStyle w:val="Style2"/>
                <w:rFonts w:ascii="Segoe UI Symbol" w:eastAsia="MS Gothic" w:hAnsi="Segoe UI Symbol" w:cs="Segoe UI Symbol"/>
              </w:rPr>
            </w:pPr>
            <w:sdt>
              <w:sdtPr>
                <w:rPr>
                  <w:sz w:val="32"/>
                </w:rPr>
                <w:alias w:val="Nurodykite konkrečią dieną"/>
                <w:tag w:val="Nurodykite pradžios datą"/>
                <w:id w:val="1811206414"/>
                <w:placeholder>
                  <w:docPart w:val="3465AC4C124C427D8C59323AD37F1A8A"/>
                </w:placeholder>
                <w15:color w:val="FFCC99"/>
                <w:date w:fullDate="2021-06-04T00:00:00Z">
                  <w:dateFormat w:val="yyyy 'm.' MMMM d 'd.'"/>
                  <w:lid w:val="lt-LT"/>
                  <w:storeMappedDataAs w:val="dateTime"/>
                  <w:calendar w:val="gregorian"/>
                </w:date>
              </w:sdtPr>
              <w:sdtEndPr>
                <w:rPr>
                  <w:sz w:val="24"/>
                </w:rPr>
              </w:sdtEndPr>
              <w:sdtContent>
                <w:r w:rsidR="00FA6DB3" w:rsidRPr="00ED0205">
                  <w:t>2021 m. birželio 4 d.</w:t>
                </w:r>
              </w:sdtContent>
            </w:sdt>
          </w:p>
        </w:tc>
        <w:tc>
          <w:tcPr>
            <w:tcW w:w="3116" w:type="dxa"/>
          </w:tcPr>
          <w:p w14:paraId="58454F3E" w14:textId="77777777" w:rsidR="00FA6DB3" w:rsidRDefault="00FA6DB3" w:rsidP="00D25854">
            <w:pPr>
              <w:spacing w:line="276" w:lineRule="auto"/>
              <w:rPr>
                <w:rFonts w:eastAsia="Arial"/>
              </w:rPr>
            </w:pPr>
            <w:proofErr w:type="spellStart"/>
            <w:r>
              <w:t>Ofatumumabas</w:t>
            </w:r>
            <w:proofErr w:type="spellEnd"/>
            <w:r>
              <w:t xml:space="preserve"> rekomenduojamas </w:t>
            </w:r>
            <w:proofErr w:type="spellStart"/>
            <w:r>
              <w:t>recidyvuojančios</w:t>
            </w:r>
            <w:proofErr w:type="spellEnd"/>
            <w:r>
              <w:t xml:space="preserve"> išsėtinės sklerozės formoms, kai remiantis klinikiniais ar vaizdinių tyrimų požymiais nustatyta aktyvi liga.</w:t>
            </w:r>
          </w:p>
        </w:tc>
        <w:tc>
          <w:tcPr>
            <w:tcW w:w="2216" w:type="dxa"/>
          </w:tcPr>
          <w:p w14:paraId="75FDDEB4" w14:textId="77777777" w:rsidR="00FA6DB3" w:rsidRDefault="00FA6DB3" w:rsidP="00D25854">
            <w:pPr>
              <w:spacing w:line="276" w:lineRule="auto"/>
              <w:rPr>
                <w:rFonts w:eastAsia="Arial"/>
              </w:rPr>
            </w:pPr>
            <w:r>
              <w:rPr>
                <w:rFonts w:eastAsia="Arial"/>
              </w:rPr>
              <w:t>Rekomenduojama kompensuoti su tam tikra PGS</w:t>
            </w:r>
          </w:p>
        </w:tc>
      </w:tr>
    </w:tbl>
    <w:p w14:paraId="2EB7FD31" w14:textId="4D2A8479" w:rsidR="007A2B68" w:rsidRDefault="007A2B68" w:rsidP="00E03C3F">
      <w:pPr>
        <w:pStyle w:val="ListParagraph"/>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7CC9C993" w:rsidR="00D4485B" w:rsidRDefault="00D4485B" w:rsidP="00A93AA6">
      <w:pPr>
        <w:pStyle w:val="ListParagraph"/>
        <w:tabs>
          <w:tab w:val="left" w:pos="426"/>
        </w:tabs>
        <w:ind w:left="0"/>
        <w:rPr>
          <w:b/>
          <w:bCs/>
          <w:caps/>
        </w:rPr>
      </w:pPr>
    </w:p>
    <w:p w14:paraId="53BBCC3D" w14:textId="7E794215" w:rsidR="00E309DF" w:rsidRDefault="00E309DF" w:rsidP="00E309DF">
      <w:pPr>
        <w:pStyle w:val="ListParagraph"/>
        <w:tabs>
          <w:tab w:val="left" w:pos="426"/>
        </w:tabs>
        <w:ind w:left="0"/>
        <w:jc w:val="both"/>
      </w:pPr>
      <w:r>
        <w:rPr>
          <w:color w:val="000000"/>
          <w:lang w:eastAsia="lt-LT"/>
        </w:rPr>
        <w:tab/>
      </w:r>
      <w:r>
        <w:rPr>
          <w:color w:val="000000"/>
          <w:lang w:eastAsia="lt-LT"/>
        </w:rPr>
        <w:tab/>
      </w:r>
      <w:r w:rsidRPr="00822851">
        <w:rPr>
          <w:color w:val="000000"/>
          <w:lang w:eastAsia="lt-LT"/>
        </w:rPr>
        <w:t>Išsėtinė sklerozė (IS) – lėtinė autoimuninė uždegiminė centrinės nervų sistemos liga.</w:t>
      </w:r>
      <w:r w:rsidRPr="00822851">
        <w:t xml:space="preserve"> </w:t>
      </w:r>
      <w:r w:rsidRPr="00822851">
        <w:rPr>
          <w:color w:val="000000"/>
          <w:lang w:eastAsia="lt-LT"/>
        </w:rPr>
        <w:t xml:space="preserve">Ligos sukelti pažeidimai sutrikdo nervinio impulso sklidimą ir pasireiškia įvairiu spektru neurologinių ir psichiatrinių simptomų. Dėl nevaldomai progresuojančio nervų sistemos pažeidimo pacientai tampa neįgalūs bei nedarbingi, sutrinka jų judėjimo galimybė ir apsitarnavimas, atsiranda slaugos ir nuolatinės priežiūros poreikis. Išsėtinė sklerozė pasireiškia </w:t>
      </w:r>
      <w:proofErr w:type="spellStart"/>
      <w:r w:rsidRPr="00822851">
        <w:rPr>
          <w:color w:val="000000"/>
          <w:lang w:eastAsia="lt-LT"/>
        </w:rPr>
        <w:t>paūmėjimais</w:t>
      </w:r>
      <w:proofErr w:type="spellEnd"/>
      <w:r w:rsidRPr="00822851">
        <w:rPr>
          <w:color w:val="000000"/>
          <w:lang w:eastAsia="lt-LT"/>
        </w:rPr>
        <w:t xml:space="preserve"> ir po jų sekančiomis remisijomis arba laipsnišku ligos progresavimu. Tarp paūmėjimų simptomai gali visiškai išnykti, tačiau dažnai atsiranda ilgalaikių neurologinių sutrikimų, ypač kai liga progresuoja. </w:t>
      </w:r>
      <w:r>
        <w:rPr>
          <w:color w:val="000000"/>
          <w:lang w:eastAsia="lt-LT"/>
        </w:rPr>
        <w:t>I</w:t>
      </w:r>
      <w:r w:rsidRPr="00822851">
        <w:rPr>
          <w:color w:val="000000"/>
          <w:lang w:eastAsia="lt-LT"/>
        </w:rPr>
        <w:t>šskiriami šie IS klinikiniai eigos variantai: izoliuotas klinikinis sindroma</w:t>
      </w:r>
      <w:r>
        <w:rPr>
          <w:color w:val="000000"/>
          <w:lang w:eastAsia="lt-LT"/>
        </w:rPr>
        <w:t>s</w:t>
      </w:r>
      <w:r w:rsidRPr="00822851">
        <w:rPr>
          <w:color w:val="000000"/>
          <w:lang w:eastAsia="lt-LT"/>
        </w:rPr>
        <w:t xml:space="preserve">, </w:t>
      </w:r>
      <w:proofErr w:type="spellStart"/>
      <w:r w:rsidRPr="00BC4858">
        <w:rPr>
          <w:b/>
          <w:bCs/>
          <w:color w:val="000000"/>
          <w:lang w:eastAsia="lt-LT"/>
        </w:rPr>
        <w:t>recidyvuojanti</w:t>
      </w:r>
      <w:proofErr w:type="spellEnd"/>
      <w:r w:rsidRPr="00BC4858">
        <w:rPr>
          <w:b/>
          <w:bCs/>
          <w:color w:val="000000"/>
          <w:lang w:eastAsia="lt-LT"/>
        </w:rPr>
        <w:t xml:space="preserve"> – </w:t>
      </w:r>
      <w:proofErr w:type="spellStart"/>
      <w:r w:rsidRPr="00BC4858">
        <w:rPr>
          <w:b/>
          <w:bCs/>
          <w:color w:val="000000"/>
          <w:lang w:eastAsia="lt-LT"/>
        </w:rPr>
        <w:t>remituojanti</w:t>
      </w:r>
      <w:proofErr w:type="spellEnd"/>
      <w:r w:rsidRPr="00BC4858">
        <w:rPr>
          <w:b/>
          <w:bCs/>
          <w:color w:val="000000"/>
          <w:lang w:eastAsia="lt-LT"/>
        </w:rPr>
        <w:t xml:space="preserve"> (RRIS)</w:t>
      </w:r>
      <w:r w:rsidRPr="00822851">
        <w:rPr>
          <w:color w:val="000000"/>
          <w:lang w:eastAsia="lt-LT"/>
        </w:rPr>
        <w:t>, pirminė progresuojanti (PPIS)</w:t>
      </w:r>
      <w:r>
        <w:rPr>
          <w:color w:val="000000"/>
          <w:lang w:eastAsia="lt-LT"/>
        </w:rPr>
        <w:t xml:space="preserve"> ir </w:t>
      </w:r>
      <w:r w:rsidRPr="00822851">
        <w:rPr>
          <w:color w:val="000000"/>
          <w:lang w:eastAsia="lt-LT"/>
        </w:rPr>
        <w:t xml:space="preserve">antrinė progresuojanti (APIS). Šie eigos variantai priklauso nuo ligos aktyvumo ir progresavimo. Ligos aktyvumas yra apibūdinamas klinikiniais </w:t>
      </w:r>
      <w:proofErr w:type="spellStart"/>
      <w:r w:rsidRPr="00822851">
        <w:rPr>
          <w:color w:val="000000"/>
          <w:lang w:eastAsia="lt-LT"/>
        </w:rPr>
        <w:t>paūmėjimais</w:t>
      </w:r>
      <w:proofErr w:type="spellEnd"/>
      <w:r>
        <w:rPr>
          <w:color w:val="000000"/>
          <w:lang w:eastAsia="lt-LT"/>
        </w:rPr>
        <w:t xml:space="preserve">, negalios progresavimu </w:t>
      </w:r>
      <w:r w:rsidRPr="00822851">
        <w:rPr>
          <w:color w:val="000000"/>
          <w:lang w:eastAsia="lt-LT"/>
        </w:rPr>
        <w:t xml:space="preserve">ar </w:t>
      </w:r>
      <w:r w:rsidR="00AE736F">
        <w:rPr>
          <w:color w:val="000000"/>
          <w:lang w:eastAsia="lt-LT"/>
        </w:rPr>
        <w:t xml:space="preserve">magnetinio rezonanso tomografijos </w:t>
      </w:r>
      <w:r w:rsidRPr="00822851">
        <w:rPr>
          <w:color w:val="000000"/>
          <w:lang w:eastAsia="lt-LT"/>
        </w:rPr>
        <w:t xml:space="preserve"> T2 r</w:t>
      </w:r>
      <w:r w:rsidR="00AE736F">
        <w:rPr>
          <w:color w:val="000000"/>
          <w:lang w:eastAsia="lt-LT"/>
        </w:rPr>
        <w:t>e</w:t>
      </w:r>
      <w:r w:rsidRPr="00822851">
        <w:rPr>
          <w:color w:val="000000"/>
          <w:lang w:eastAsia="lt-LT"/>
        </w:rPr>
        <w:t xml:space="preserve">žimu </w:t>
      </w:r>
      <w:r w:rsidR="00AE736F">
        <w:rPr>
          <w:color w:val="000000"/>
          <w:lang w:eastAsia="lt-LT"/>
        </w:rPr>
        <w:t>matomais</w:t>
      </w:r>
      <w:r w:rsidRPr="00822851">
        <w:rPr>
          <w:color w:val="000000"/>
          <w:lang w:eastAsia="lt-LT"/>
        </w:rPr>
        <w:t xml:space="preserve"> naujais ar didėjančiais IS būdingais pažeidimais.</w:t>
      </w:r>
      <w:r>
        <w:rPr>
          <w:color w:val="000000"/>
          <w:lang w:eastAsia="lt-LT"/>
        </w:rPr>
        <w:t xml:space="preserve"> </w:t>
      </w:r>
      <w:r w:rsidRPr="00144943">
        <w:rPr>
          <w:color w:val="000000"/>
          <w:lang w:eastAsia="lt-LT"/>
        </w:rPr>
        <w:t xml:space="preserve">Paraiškoje pateikta informacija dėl vaistinio preparato </w:t>
      </w:r>
      <w:proofErr w:type="spellStart"/>
      <w:r w:rsidRPr="00344A13">
        <w:rPr>
          <w:b/>
          <w:bCs/>
          <w:color w:val="000000"/>
          <w:lang w:eastAsia="lt-LT"/>
        </w:rPr>
        <w:t>ofatumumabo</w:t>
      </w:r>
      <w:proofErr w:type="spellEnd"/>
      <w:r w:rsidRPr="00144943">
        <w:rPr>
          <w:color w:val="000000"/>
          <w:lang w:eastAsia="lt-LT"/>
        </w:rPr>
        <w:t>, skirto s</w:t>
      </w:r>
      <w:r w:rsidRPr="00144943">
        <w:t xml:space="preserve">uaugusių pacientų </w:t>
      </w:r>
      <w:proofErr w:type="spellStart"/>
      <w:r>
        <w:t>recidyvuojančios</w:t>
      </w:r>
      <w:proofErr w:type="spellEnd"/>
      <w:r w:rsidRPr="00144943">
        <w:t xml:space="preserve"> išsėtinei skleroz</w:t>
      </w:r>
      <w:r>
        <w:t xml:space="preserve">ės formoms </w:t>
      </w:r>
      <w:r w:rsidRPr="00144943">
        <w:t>gydyti.</w:t>
      </w:r>
    </w:p>
    <w:p w14:paraId="66972BD5" w14:textId="6B7D408B" w:rsidR="00E309DF" w:rsidRDefault="00E309DF" w:rsidP="00E309DF">
      <w:pPr>
        <w:tabs>
          <w:tab w:val="left" w:pos="426"/>
        </w:tabs>
        <w:jc w:val="both"/>
        <w:rPr>
          <w:bCs/>
          <w:lang w:eastAsia="lt-LT"/>
        </w:rPr>
      </w:pPr>
      <w:r>
        <w:tab/>
      </w:r>
      <w:r>
        <w:tab/>
      </w:r>
      <w:r w:rsidR="00AE736F">
        <w:t xml:space="preserve">Lietuvoje </w:t>
      </w:r>
      <w:r w:rsidR="00AE736F" w:rsidRPr="00BE0DFB">
        <w:t>patvirtintas pakopinis IS gydymas</w:t>
      </w:r>
      <w:r w:rsidR="00AE736F">
        <w:t>. Vadovaujantis</w:t>
      </w:r>
      <w:r w:rsidR="00AE736F">
        <w:rPr>
          <w:bCs/>
          <w:lang w:eastAsia="lt-LT"/>
        </w:rPr>
        <w:t xml:space="preserve"> Lietuvos respublikos Sveikatos apsaugos ministro 2008 m. rugpjūčio 1 d. </w:t>
      </w:r>
      <w:r w:rsidR="00AE7154">
        <w:rPr>
          <w:bCs/>
          <w:lang w:eastAsia="lt-LT"/>
        </w:rPr>
        <w:t>įsakymą</w:t>
      </w:r>
      <w:r w:rsidR="00AE736F">
        <w:rPr>
          <w:bCs/>
          <w:lang w:eastAsia="lt-LT"/>
        </w:rPr>
        <w:t xml:space="preserve"> dėl</w:t>
      </w:r>
      <w:r>
        <w:rPr>
          <w:bCs/>
          <w:lang w:eastAsia="lt-LT"/>
        </w:rPr>
        <w:t xml:space="preserve"> „I</w:t>
      </w:r>
      <w:r w:rsidRPr="00CA4D0C">
        <w:rPr>
          <w:bCs/>
          <w:lang w:eastAsia="lt-LT"/>
        </w:rPr>
        <w:t xml:space="preserve">šsėtinės sklerozės gydymo ligą modifikuojančiais vaistais, kompensuojamais iš </w:t>
      </w:r>
      <w:r>
        <w:rPr>
          <w:bCs/>
          <w:lang w:eastAsia="lt-LT"/>
        </w:rPr>
        <w:t>P</w:t>
      </w:r>
      <w:r w:rsidRPr="00CA4D0C">
        <w:rPr>
          <w:bCs/>
          <w:lang w:eastAsia="lt-LT"/>
        </w:rPr>
        <w:t>rivalomojo sveikatos draudimo fondo biudžeto, skyrimo tvarkos</w:t>
      </w:r>
      <w:r>
        <w:rPr>
          <w:bCs/>
          <w:lang w:eastAsia="lt-LT"/>
        </w:rPr>
        <w:t xml:space="preserve">“ </w:t>
      </w:r>
      <w:r w:rsidR="00AE736F">
        <w:rPr>
          <w:bCs/>
          <w:lang w:eastAsia="lt-LT"/>
        </w:rPr>
        <w:t>Nr. V-729</w:t>
      </w:r>
      <w:r>
        <w:rPr>
          <w:bCs/>
          <w:lang w:eastAsia="lt-LT"/>
        </w:rPr>
        <w:t xml:space="preserve"> 14 ir 17 punkt</w:t>
      </w:r>
      <w:r w:rsidR="00AE736F">
        <w:rPr>
          <w:bCs/>
          <w:lang w:eastAsia="lt-LT"/>
        </w:rPr>
        <w:t>ais</w:t>
      </w:r>
      <w:r>
        <w:rPr>
          <w:bCs/>
          <w:lang w:eastAsia="lt-LT"/>
        </w:rPr>
        <w:t xml:space="preserve"> IS pradedama gydyti </w:t>
      </w:r>
      <w:r w:rsidRPr="00D51875">
        <w:rPr>
          <w:bCs/>
          <w:lang w:eastAsia="lt-LT"/>
        </w:rPr>
        <w:t xml:space="preserve">arba mažomis IFN – beta 1a / beta 1b / </w:t>
      </w:r>
      <w:proofErr w:type="spellStart"/>
      <w:r w:rsidRPr="00D51875">
        <w:rPr>
          <w:bCs/>
          <w:lang w:eastAsia="lt-LT"/>
        </w:rPr>
        <w:t>pegIFN</w:t>
      </w:r>
      <w:proofErr w:type="spellEnd"/>
      <w:r w:rsidRPr="00D51875">
        <w:rPr>
          <w:bCs/>
          <w:lang w:eastAsia="lt-LT"/>
        </w:rPr>
        <w:t xml:space="preserve"> – beta 1a dozėmis, arba </w:t>
      </w:r>
      <w:proofErr w:type="spellStart"/>
      <w:r w:rsidRPr="00D51875">
        <w:rPr>
          <w:bCs/>
          <w:lang w:eastAsia="lt-LT"/>
        </w:rPr>
        <w:t>glatiramero</w:t>
      </w:r>
      <w:proofErr w:type="spellEnd"/>
      <w:r w:rsidRPr="00D51875">
        <w:rPr>
          <w:bCs/>
          <w:lang w:eastAsia="lt-LT"/>
        </w:rPr>
        <w:t xml:space="preserve"> acetatu, arba </w:t>
      </w:r>
      <w:proofErr w:type="spellStart"/>
      <w:r w:rsidRPr="00D51875">
        <w:rPr>
          <w:bCs/>
          <w:lang w:eastAsia="lt-LT"/>
        </w:rPr>
        <w:t>teriflunomidu</w:t>
      </w:r>
      <w:proofErr w:type="spellEnd"/>
      <w:r w:rsidRPr="00D51875">
        <w:rPr>
          <w:bCs/>
          <w:lang w:eastAsia="lt-LT"/>
        </w:rPr>
        <w:t xml:space="preserve"> </w:t>
      </w:r>
      <w:r w:rsidRPr="00DC4E59">
        <w:rPr>
          <w:b/>
          <w:lang w:eastAsia="lt-LT"/>
        </w:rPr>
        <w:t>(pirma gydymo pakopa)</w:t>
      </w:r>
      <w:r w:rsidRPr="00D51875">
        <w:rPr>
          <w:bCs/>
          <w:lang w:eastAsia="lt-LT"/>
        </w:rPr>
        <w:t xml:space="preserve">. </w:t>
      </w:r>
      <w:r>
        <w:rPr>
          <w:bCs/>
          <w:lang w:eastAsia="lt-LT"/>
        </w:rPr>
        <w:t xml:space="preserve">Ligai išliekant aktyviai, galima keisti gydymą kitu LEM vaistu (IFN – beta 1a, IFN – beta 1b, </w:t>
      </w:r>
      <w:proofErr w:type="spellStart"/>
      <w:r>
        <w:rPr>
          <w:bCs/>
          <w:lang w:eastAsia="lt-LT"/>
        </w:rPr>
        <w:t>pegIFN</w:t>
      </w:r>
      <w:proofErr w:type="spellEnd"/>
      <w:r>
        <w:rPr>
          <w:bCs/>
          <w:lang w:eastAsia="lt-LT"/>
        </w:rPr>
        <w:t xml:space="preserve"> – beta 1a, </w:t>
      </w:r>
      <w:proofErr w:type="spellStart"/>
      <w:r>
        <w:rPr>
          <w:bCs/>
          <w:lang w:eastAsia="lt-LT"/>
        </w:rPr>
        <w:t>glatiramero</w:t>
      </w:r>
      <w:proofErr w:type="spellEnd"/>
      <w:r>
        <w:rPr>
          <w:bCs/>
          <w:lang w:eastAsia="lt-LT"/>
        </w:rPr>
        <w:t xml:space="preserve"> acetatu, </w:t>
      </w:r>
      <w:proofErr w:type="spellStart"/>
      <w:r>
        <w:rPr>
          <w:bCs/>
          <w:lang w:eastAsia="lt-LT"/>
        </w:rPr>
        <w:t>teriflunomidu</w:t>
      </w:r>
      <w:proofErr w:type="spellEnd"/>
      <w:r>
        <w:rPr>
          <w:bCs/>
          <w:lang w:eastAsia="lt-LT"/>
        </w:rPr>
        <w:t xml:space="preserve"> arba </w:t>
      </w:r>
      <w:r w:rsidRPr="00DC4E59">
        <w:rPr>
          <w:b/>
          <w:lang w:eastAsia="lt-LT"/>
        </w:rPr>
        <w:t>papildomu pirmos pakopos preparatu</w:t>
      </w:r>
      <w:r w:rsidRPr="00D51875">
        <w:rPr>
          <w:bCs/>
          <w:lang w:eastAsia="lt-LT"/>
        </w:rPr>
        <w:t xml:space="preserve"> </w:t>
      </w:r>
      <w:proofErr w:type="spellStart"/>
      <w:r w:rsidRPr="00DC4E59">
        <w:rPr>
          <w:b/>
          <w:lang w:eastAsia="lt-LT"/>
        </w:rPr>
        <w:t>dimetilfumaratu</w:t>
      </w:r>
      <w:proofErr w:type="spellEnd"/>
      <w:r>
        <w:rPr>
          <w:bCs/>
          <w:lang w:eastAsia="lt-LT"/>
        </w:rPr>
        <w:t>). Jei skyrus visavertį ir tinkamą gydymo LEM vaistų kursą ligos eiga išlieka itin aktyvi arba ligos paūmėjimų dažnis, lyginant su praėjusiais metais, nepakito ar padidėj</w:t>
      </w:r>
      <w:r w:rsidR="00AE736F">
        <w:rPr>
          <w:bCs/>
          <w:lang w:eastAsia="lt-LT"/>
        </w:rPr>
        <w:t>o</w:t>
      </w:r>
      <w:r>
        <w:rPr>
          <w:bCs/>
          <w:lang w:eastAsia="lt-LT"/>
        </w:rPr>
        <w:t xml:space="preserve">, arba tęsiasi sunkus paūmėjimas, gydymą galima keisti į gydymą </w:t>
      </w:r>
      <w:proofErr w:type="spellStart"/>
      <w:r w:rsidRPr="00DC4E59">
        <w:rPr>
          <w:bCs/>
          <w:lang w:eastAsia="lt-LT"/>
        </w:rPr>
        <w:t>fingolimodu</w:t>
      </w:r>
      <w:proofErr w:type="spellEnd"/>
      <w:r w:rsidRPr="00E1232F">
        <w:rPr>
          <w:b/>
          <w:lang w:eastAsia="lt-LT"/>
        </w:rPr>
        <w:t xml:space="preserve">, </w:t>
      </w:r>
      <w:proofErr w:type="spellStart"/>
      <w:r w:rsidRPr="00DC4E59">
        <w:rPr>
          <w:bCs/>
          <w:lang w:eastAsia="lt-LT"/>
        </w:rPr>
        <w:t>natalizumabu</w:t>
      </w:r>
      <w:proofErr w:type="spellEnd"/>
      <w:r w:rsidRPr="00E1232F">
        <w:rPr>
          <w:b/>
          <w:lang w:eastAsia="lt-LT"/>
        </w:rPr>
        <w:t xml:space="preserve">, </w:t>
      </w:r>
      <w:proofErr w:type="spellStart"/>
      <w:r w:rsidRPr="00DC4E59">
        <w:rPr>
          <w:bCs/>
          <w:lang w:eastAsia="lt-LT"/>
        </w:rPr>
        <w:t>kladribinu</w:t>
      </w:r>
      <w:proofErr w:type="spellEnd"/>
      <w:r w:rsidRPr="00E1232F">
        <w:rPr>
          <w:b/>
          <w:lang w:eastAsia="lt-LT"/>
        </w:rPr>
        <w:t xml:space="preserve"> </w:t>
      </w:r>
      <w:r w:rsidRPr="00DC4E59">
        <w:rPr>
          <w:bCs/>
          <w:lang w:eastAsia="lt-LT"/>
        </w:rPr>
        <w:t>arba</w:t>
      </w:r>
      <w:r w:rsidRPr="00E1232F">
        <w:rPr>
          <w:b/>
          <w:lang w:eastAsia="lt-LT"/>
        </w:rPr>
        <w:t xml:space="preserve"> </w:t>
      </w:r>
      <w:proofErr w:type="spellStart"/>
      <w:r w:rsidRPr="00E1232F">
        <w:rPr>
          <w:b/>
          <w:lang w:eastAsia="lt-LT"/>
        </w:rPr>
        <w:t>okrelizumabu</w:t>
      </w:r>
      <w:proofErr w:type="spellEnd"/>
      <w:r w:rsidRPr="00E1232F">
        <w:rPr>
          <w:b/>
          <w:lang w:eastAsia="lt-LT"/>
        </w:rPr>
        <w:t xml:space="preserve"> (antra gydymo pakopa).</w:t>
      </w:r>
      <w:r>
        <w:rPr>
          <w:bCs/>
          <w:lang w:eastAsia="lt-LT"/>
        </w:rPr>
        <w:t xml:space="preserve"> Alternatyviai, jei nustatyta aktyvi </w:t>
      </w:r>
      <w:proofErr w:type="spellStart"/>
      <w:r>
        <w:rPr>
          <w:bCs/>
          <w:lang w:eastAsia="lt-LT"/>
        </w:rPr>
        <w:t>recidyvuojančios</w:t>
      </w:r>
      <w:proofErr w:type="spellEnd"/>
      <w:r>
        <w:rPr>
          <w:bCs/>
          <w:lang w:eastAsia="lt-LT"/>
        </w:rPr>
        <w:t xml:space="preserve"> – </w:t>
      </w:r>
      <w:proofErr w:type="spellStart"/>
      <w:r>
        <w:rPr>
          <w:bCs/>
          <w:lang w:eastAsia="lt-LT"/>
        </w:rPr>
        <w:t>remituojančios</w:t>
      </w:r>
      <w:proofErr w:type="spellEnd"/>
      <w:r>
        <w:rPr>
          <w:bCs/>
          <w:lang w:eastAsia="lt-LT"/>
        </w:rPr>
        <w:t xml:space="preserve"> IS forma ir nepadeda gydymas bent vienu LEM vaistu, galima skirti </w:t>
      </w:r>
      <w:proofErr w:type="spellStart"/>
      <w:r w:rsidRPr="00DC4E59">
        <w:rPr>
          <w:bCs/>
          <w:lang w:eastAsia="lt-LT"/>
        </w:rPr>
        <w:t>alemtuzumabą</w:t>
      </w:r>
      <w:proofErr w:type="spellEnd"/>
      <w:r w:rsidRPr="00DC4E59">
        <w:rPr>
          <w:bCs/>
          <w:lang w:eastAsia="lt-LT"/>
        </w:rPr>
        <w:t xml:space="preserve"> pagal Centralizuotai apmokamų vaistinių preparatų sąrašą</w:t>
      </w:r>
      <w:r>
        <w:rPr>
          <w:bCs/>
          <w:lang w:eastAsia="lt-LT"/>
        </w:rPr>
        <w:t xml:space="preserve">, remiantis III lygio stacionarines neurologijos paslaugas teikiančių ASPĮ gydytojų neurologų konsiliumu. </w:t>
      </w:r>
    </w:p>
    <w:p w14:paraId="507964E4" w14:textId="27433ABB" w:rsidR="00E309DF" w:rsidRDefault="00E309DF" w:rsidP="00E309DF">
      <w:pPr>
        <w:tabs>
          <w:tab w:val="left" w:pos="426"/>
        </w:tabs>
        <w:jc w:val="both"/>
      </w:pPr>
      <w:r>
        <w:rPr>
          <w:color w:val="000000" w:themeColor="text1"/>
        </w:rPr>
        <w:tab/>
      </w:r>
      <w:r>
        <w:rPr>
          <w:color w:val="000000" w:themeColor="text1"/>
        </w:rPr>
        <w:tab/>
      </w:r>
      <w:r w:rsidRPr="00344A13">
        <w:rPr>
          <w:color w:val="000000" w:themeColor="text1"/>
        </w:rPr>
        <w:t xml:space="preserve">Atsižvelgiant </w:t>
      </w:r>
      <w:proofErr w:type="spellStart"/>
      <w:r w:rsidRPr="00344A13">
        <w:t>ofatumumabo</w:t>
      </w:r>
      <w:proofErr w:type="spellEnd"/>
      <w:r w:rsidRPr="00344A13">
        <w:t xml:space="preserve"> farmakologines savybes (selektyvus </w:t>
      </w:r>
      <w:proofErr w:type="spellStart"/>
      <w:r w:rsidRPr="00344A13">
        <w:t>monokloninis</w:t>
      </w:r>
      <w:proofErr w:type="spellEnd"/>
      <w:r w:rsidRPr="00344A13">
        <w:t xml:space="preserve"> anti-CD20 antikūnas), jis priskirtinas didesnio efektyvumo LMV</w:t>
      </w:r>
      <w:r w:rsidR="00BE36E4">
        <w:t>, kaip ir</w:t>
      </w:r>
      <w:r w:rsidRPr="00344A13">
        <w:t xml:space="preserve"> </w:t>
      </w:r>
      <w:proofErr w:type="spellStart"/>
      <w:r w:rsidRPr="00344A13">
        <w:t>fingolimodas</w:t>
      </w:r>
      <w:proofErr w:type="spellEnd"/>
      <w:r w:rsidRPr="00344A13">
        <w:t xml:space="preserve">, </w:t>
      </w:r>
      <w:proofErr w:type="spellStart"/>
      <w:r w:rsidRPr="00344A13">
        <w:t>natalizumabas</w:t>
      </w:r>
      <w:proofErr w:type="spellEnd"/>
      <w:r w:rsidRPr="00344A13">
        <w:t xml:space="preserve">, </w:t>
      </w:r>
      <w:proofErr w:type="spellStart"/>
      <w:r w:rsidRPr="00344A13">
        <w:t>kladribinas</w:t>
      </w:r>
      <w:proofErr w:type="spellEnd"/>
      <w:r w:rsidRPr="00344A13">
        <w:t xml:space="preserve">, </w:t>
      </w:r>
      <w:proofErr w:type="spellStart"/>
      <w:r w:rsidRPr="00344A13">
        <w:t>okrelizumabas</w:t>
      </w:r>
      <w:proofErr w:type="spellEnd"/>
      <w:r w:rsidRPr="00344A13">
        <w:t xml:space="preserve">. </w:t>
      </w:r>
      <w:r w:rsidRPr="00344A13">
        <w:tab/>
      </w:r>
      <w:r w:rsidRPr="00344A13">
        <w:tab/>
      </w:r>
    </w:p>
    <w:p w14:paraId="5C2068DA" w14:textId="77777777" w:rsidR="00E309DF" w:rsidRPr="00144943" w:rsidRDefault="00E309DF" w:rsidP="00E309DF">
      <w:pPr>
        <w:pStyle w:val="ListParagraph"/>
        <w:tabs>
          <w:tab w:val="left" w:pos="426"/>
        </w:tabs>
        <w:ind w:left="0"/>
        <w:jc w:val="both"/>
        <w:rPr>
          <w:color w:val="000000"/>
          <w:lang w:eastAsia="lt-LT"/>
        </w:rPr>
      </w:pPr>
    </w:p>
    <w:p w14:paraId="62634DDB" w14:textId="77777777" w:rsidR="00E309DF" w:rsidRPr="00F25697" w:rsidRDefault="00E309DF" w:rsidP="00E309DF">
      <w:pPr>
        <w:widowControl w:val="0"/>
        <w:jc w:val="both"/>
        <w:rPr>
          <w:bCs/>
          <w:i/>
          <w:iCs/>
          <w:color w:val="000000"/>
          <w:lang w:eastAsia="lt-LT"/>
        </w:rPr>
      </w:pPr>
      <w:r w:rsidRPr="00F25697">
        <w:rPr>
          <w:bCs/>
          <w:i/>
          <w:iCs/>
          <w:color w:val="000000"/>
          <w:lang w:eastAsia="lt-LT"/>
        </w:rPr>
        <w:t>Tiesioginis palyginimas</w:t>
      </w:r>
    </w:p>
    <w:p w14:paraId="16AEC286" w14:textId="77777777" w:rsidR="00E309DF" w:rsidRDefault="00E309DF" w:rsidP="00E309DF">
      <w:pPr>
        <w:tabs>
          <w:tab w:val="left" w:pos="492"/>
        </w:tabs>
        <w:spacing w:line="280" w:lineRule="atLeast"/>
        <w:jc w:val="both"/>
        <w:outlineLvl w:val="1"/>
        <w:rPr>
          <w:rFonts w:eastAsia="Arial"/>
          <w:bCs/>
        </w:rPr>
      </w:pPr>
      <w:r>
        <w:rPr>
          <w:bCs/>
          <w:color w:val="000000"/>
          <w:lang w:eastAsia="lt-LT"/>
        </w:rPr>
        <w:tab/>
      </w:r>
      <w:r>
        <w:rPr>
          <w:bCs/>
          <w:color w:val="000000"/>
          <w:lang w:eastAsia="lt-LT"/>
        </w:rPr>
        <w:tab/>
      </w:r>
      <w:r w:rsidRPr="00144943">
        <w:rPr>
          <w:bCs/>
          <w:color w:val="000000"/>
          <w:lang w:eastAsia="lt-LT"/>
        </w:rPr>
        <w:t>Klinikinis vertinimas buvo atliktas pagal</w:t>
      </w:r>
      <w:r>
        <w:rPr>
          <w:bCs/>
          <w:color w:val="000000"/>
          <w:lang w:eastAsia="lt-LT"/>
        </w:rPr>
        <w:t xml:space="preserve"> paraiškoje</w:t>
      </w:r>
      <w:r w:rsidRPr="00144943">
        <w:rPr>
          <w:bCs/>
          <w:color w:val="000000"/>
          <w:lang w:eastAsia="lt-LT"/>
        </w:rPr>
        <w:t xml:space="preserve"> pate</w:t>
      </w:r>
      <w:r>
        <w:rPr>
          <w:bCs/>
          <w:color w:val="000000"/>
          <w:lang w:eastAsia="lt-LT"/>
        </w:rPr>
        <w:t>i</w:t>
      </w:r>
      <w:r w:rsidRPr="00144943">
        <w:rPr>
          <w:bCs/>
          <w:color w:val="000000"/>
          <w:lang w:eastAsia="lt-LT"/>
        </w:rPr>
        <w:t>kt</w:t>
      </w:r>
      <w:r>
        <w:rPr>
          <w:bCs/>
          <w:color w:val="000000"/>
          <w:lang w:eastAsia="lt-LT"/>
        </w:rPr>
        <w:t>us analogiškos metodologijos</w:t>
      </w:r>
      <w:r w:rsidRPr="00144943">
        <w:rPr>
          <w:bCs/>
          <w:color w:val="000000"/>
          <w:lang w:eastAsia="lt-LT"/>
        </w:rPr>
        <w:t xml:space="preserve"> klinikin</w:t>
      </w:r>
      <w:r>
        <w:rPr>
          <w:bCs/>
          <w:color w:val="000000"/>
          <w:lang w:eastAsia="lt-LT"/>
        </w:rPr>
        <w:t>ius</w:t>
      </w:r>
      <w:r w:rsidRPr="00144943">
        <w:rPr>
          <w:bCs/>
          <w:color w:val="000000"/>
          <w:lang w:eastAsia="lt-LT"/>
        </w:rPr>
        <w:t xml:space="preserve"> tyrim</w:t>
      </w:r>
      <w:r>
        <w:rPr>
          <w:bCs/>
          <w:color w:val="000000"/>
          <w:lang w:eastAsia="lt-LT"/>
        </w:rPr>
        <w:t>us</w:t>
      </w:r>
      <w:r w:rsidRPr="00144943">
        <w:rPr>
          <w:bCs/>
          <w:color w:val="000000"/>
          <w:lang w:eastAsia="lt-LT"/>
        </w:rPr>
        <w:t xml:space="preserve"> </w:t>
      </w:r>
      <w:r>
        <w:rPr>
          <w:bCs/>
          <w:color w:val="000000"/>
          <w:lang w:eastAsia="lt-LT"/>
        </w:rPr>
        <w:t>ASCLEPIOS I ir II</w:t>
      </w:r>
      <w:r w:rsidRPr="00144943">
        <w:rPr>
          <w:bCs/>
          <w:color w:val="000000"/>
          <w:lang w:eastAsia="lt-LT"/>
        </w:rPr>
        <w:t xml:space="preserve">. </w:t>
      </w:r>
      <w:r>
        <w:rPr>
          <w:bCs/>
          <w:color w:val="000000"/>
          <w:lang w:eastAsia="lt-LT"/>
        </w:rPr>
        <w:t xml:space="preserve">Šiuose tyrimuose įrodyta, kad pacientai, </w:t>
      </w:r>
      <w:r>
        <w:rPr>
          <w:rFonts w:eastAsia="Arial"/>
          <w:bCs/>
        </w:rPr>
        <w:t xml:space="preserve">vartojantys </w:t>
      </w:r>
      <w:proofErr w:type="spellStart"/>
      <w:r>
        <w:rPr>
          <w:rFonts w:eastAsia="Arial"/>
          <w:bCs/>
        </w:rPr>
        <w:t>ofatumumabą</w:t>
      </w:r>
      <w:proofErr w:type="spellEnd"/>
      <w:r>
        <w:rPr>
          <w:rFonts w:eastAsia="Arial"/>
          <w:bCs/>
        </w:rPr>
        <w:t xml:space="preserve">, turėjo 50,5 proc. ir 58,5 proc. mažesnę riziką patirti ligos atkrytį (pagrindinė vertinamoji baigtis) nei vartojantys </w:t>
      </w:r>
      <w:proofErr w:type="spellStart"/>
      <w:r>
        <w:rPr>
          <w:rFonts w:eastAsia="Arial"/>
          <w:bCs/>
        </w:rPr>
        <w:t>teriflunomidą</w:t>
      </w:r>
      <w:proofErr w:type="spellEnd"/>
      <w:r>
        <w:rPr>
          <w:rFonts w:eastAsia="Arial"/>
          <w:bCs/>
        </w:rPr>
        <w:t>: MAD RS santykiai buvo atitinkamai 0,50 (95% PI 0,37 – 0,65, p&lt;0,001) ir 0,42 (95% PI 0,31 – 0,56, p&lt;0,001).</w:t>
      </w:r>
    </w:p>
    <w:p w14:paraId="49693ABD" w14:textId="7AC65605" w:rsidR="00E309DF" w:rsidRDefault="00E309DF" w:rsidP="00E309DF">
      <w:pPr>
        <w:tabs>
          <w:tab w:val="left" w:pos="492"/>
        </w:tabs>
        <w:spacing w:line="280" w:lineRule="atLeast"/>
        <w:jc w:val="both"/>
        <w:outlineLvl w:val="1"/>
        <w:rPr>
          <w:rFonts w:eastAsia="Arial"/>
          <w:bCs/>
        </w:rPr>
      </w:pPr>
      <w:r>
        <w:rPr>
          <w:rFonts w:eastAsia="Arial"/>
          <w:bCs/>
        </w:rPr>
        <w:tab/>
      </w:r>
      <w:r>
        <w:rPr>
          <w:rFonts w:eastAsia="Arial"/>
          <w:bCs/>
        </w:rPr>
        <w:tab/>
        <w:t xml:space="preserve">Vertinant svarbiausias ASCLEPIOS I ir II antrines baigtis, bendroje </w:t>
      </w:r>
      <w:proofErr w:type="spellStart"/>
      <w:r>
        <w:rPr>
          <w:rFonts w:eastAsia="Arial"/>
          <w:bCs/>
        </w:rPr>
        <w:t>ofatumumabą</w:t>
      </w:r>
      <w:proofErr w:type="spellEnd"/>
      <w:r>
        <w:rPr>
          <w:rFonts w:eastAsia="Arial"/>
          <w:bCs/>
        </w:rPr>
        <w:t xml:space="preserve"> vartojančių pacientų populiacijoje negalios progresavimo rizika po 3 ir 6 mėnesių buvo atitinkamai 34,4 proc. (RS 0,66 [95% PI 0,50 – 0,86], p=0,002) ir 32,5 proc. (RS 0,68 [95% PI 0,50 – 0,92], p=0,012) mažesnė</w:t>
      </w:r>
      <w:r w:rsidR="00896F9E">
        <w:rPr>
          <w:rFonts w:eastAsia="Arial"/>
          <w:bCs/>
        </w:rPr>
        <w:t xml:space="preserve"> (pagal statistinį planą numatyta atitinkamai 90% ir 80% statistinė galia)</w:t>
      </w:r>
      <w:r>
        <w:rPr>
          <w:rFonts w:eastAsia="Arial"/>
          <w:bCs/>
        </w:rPr>
        <w:t xml:space="preserve">. Lyginant su </w:t>
      </w:r>
      <w:proofErr w:type="spellStart"/>
      <w:r>
        <w:rPr>
          <w:rFonts w:eastAsia="Arial"/>
          <w:bCs/>
        </w:rPr>
        <w:t>teriflunomidu</w:t>
      </w:r>
      <w:proofErr w:type="spellEnd"/>
      <w:r>
        <w:rPr>
          <w:rFonts w:eastAsia="Arial"/>
          <w:bCs/>
        </w:rPr>
        <w:t xml:space="preserve">, </w:t>
      </w:r>
      <w:proofErr w:type="spellStart"/>
      <w:r>
        <w:rPr>
          <w:rFonts w:eastAsia="Arial"/>
          <w:bCs/>
        </w:rPr>
        <w:t>ofatumumabas</w:t>
      </w:r>
      <w:proofErr w:type="spellEnd"/>
      <w:r>
        <w:rPr>
          <w:rFonts w:eastAsia="Arial"/>
          <w:bCs/>
        </w:rPr>
        <w:t xml:space="preserve"> reikšmingai prailgina laiką iki pirmojo atkryčio: vartojant </w:t>
      </w:r>
      <w:proofErr w:type="spellStart"/>
      <w:r>
        <w:rPr>
          <w:rFonts w:eastAsia="Arial"/>
          <w:bCs/>
        </w:rPr>
        <w:t>ofatumumabą</w:t>
      </w:r>
      <w:proofErr w:type="spellEnd"/>
      <w:r>
        <w:rPr>
          <w:rFonts w:eastAsia="Arial"/>
          <w:bCs/>
        </w:rPr>
        <w:t xml:space="preserve"> pirmo atkryčio rizika sumažėjo 45,1 proc. ir 55 proc. per pirmuosius 24 mėnesius nuo gydymo pradžios (P&lt;0,001). Vertinant negalios regresavimą po 6 mėnesių, įvyko 127 atvejai ir statistiškai reikšmingo skirtumo tarp </w:t>
      </w:r>
      <w:proofErr w:type="spellStart"/>
      <w:r>
        <w:rPr>
          <w:rFonts w:eastAsia="Arial"/>
          <w:bCs/>
        </w:rPr>
        <w:t>ofatumumabo</w:t>
      </w:r>
      <w:proofErr w:type="spellEnd"/>
      <w:r>
        <w:rPr>
          <w:rFonts w:eastAsia="Arial"/>
          <w:bCs/>
        </w:rPr>
        <w:t xml:space="preserve"> ir </w:t>
      </w:r>
      <w:proofErr w:type="spellStart"/>
      <w:r>
        <w:rPr>
          <w:rFonts w:eastAsia="Arial"/>
          <w:bCs/>
        </w:rPr>
        <w:t>teriflunomido</w:t>
      </w:r>
      <w:proofErr w:type="spellEnd"/>
      <w:r>
        <w:rPr>
          <w:rFonts w:eastAsia="Arial"/>
          <w:bCs/>
        </w:rPr>
        <w:t xml:space="preserve"> grupių nenustatyta. Pacientų, sergančių didelio aktyvumo </w:t>
      </w:r>
      <w:proofErr w:type="spellStart"/>
      <w:r>
        <w:rPr>
          <w:rFonts w:eastAsia="Arial"/>
          <w:bCs/>
        </w:rPr>
        <w:t>recidyvuojančia</w:t>
      </w:r>
      <w:proofErr w:type="spellEnd"/>
      <w:r>
        <w:rPr>
          <w:rFonts w:eastAsia="Arial"/>
          <w:bCs/>
        </w:rPr>
        <w:t xml:space="preserve"> – </w:t>
      </w:r>
      <w:proofErr w:type="spellStart"/>
      <w:r>
        <w:rPr>
          <w:rFonts w:eastAsia="Arial"/>
          <w:bCs/>
        </w:rPr>
        <w:t>remituojančia</w:t>
      </w:r>
      <w:proofErr w:type="spellEnd"/>
      <w:r>
        <w:rPr>
          <w:rFonts w:eastAsia="Arial"/>
          <w:bCs/>
        </w:rPr>
        <w:t xml:space="preserve"> IS forma, pogrupyje </w:t>
      </w:r>
      <w:proofErr w:type="spellStart"/>
      <w:r>
        <w:rPr>
          <w:rFonts w:eastAsia="Arial"/>
          <w:bCs/>
        </w:rPr>
        <w:t>ofatumumabas</w:t>
      </w:r>
      <w:proofErr w:type="spellEnd"/>
      <w:r>
        <w:rPr>
          <w:rFonts w:eastAsia="Arial"/>
          <w:bCs/>
        </w:rPr>
        <w:t xml:space="preserve">, lyginant su </w:t>
      </w:r>
      <w:proofErr w:type="spellStart"/>
      <w:r>
        <w:rPr>
          <w:rFonts w:eastAsia="Arial"/>
          <w:bCs/>
        </w:rPr>
        <w:t>teriflunomidu</w:t>
      </w:r>
      <w:proofErr w:type="spellEnd"/>
      <w:r>
        <w:rPr>
          <w:rFonts w:eastAsia="Arial"/>
          <w:bCs/>
        </w:rPr>
        <w:t>, 50 proc. sumažino atkryčių dažnį (MAD santykis 0,50 [95% PI 0,34 – 0,74, p&lt;0,001]), tačiau reikšmingai nesulėtino negalios progresavimo tiek po 3 (RS 0,62 [95% PI 0,36 – 1,07], tiek po 6 mėnesių (RS 0,58 [95% PI 0,32 – 1,07], p=0,081).</w:t>
      </w:r>
    </w:p>
    <w:p w14:paraId="64FF3701" w14:textId="77777777" w:rsidR="00E309DF" w:rsidRDefault="00E309DF" w:rsidP="00E309DF">
      <w:pPr>
        <w:tabs>
          <w:tab w:val="left" w:pos="492"/>
        </w:tabs>
        <w:spacing w:line="280" w:lineRule="atLeast"/>
        <w:jc w:val="both"/>
        <w:outlineLvl w:val="1"/>
        <w:rPr>
          <w:rFonts w:eastAsia="Arial"/>
          <w:bCs/>
        </w:rPr>
      </w:pPr>
      <w:r>
        <w:rPr>
          <w:rFonts w:eastAsia="Arial"/>
          <w:bCs/>
        </w:rPr>
        <w:lastRenderedPageBreak/>
        <w:tab/>
      </w:r>
      <w:r>
        <w:rPr>
          <w:rFonts w:eastAsia="Arial"/>
          <w:bCs/>
        </w:rPr>
        <w:tab/>
      </w:r>
      <w:r w:rsidRPr="00F84FD9">
        <w:rPr>
          <w:rFonts w:eastAsia="Arial"/>
          <w:bCs/>
        </w:rPr>
        <w:t xml:space="preserve">Lyginant su </w:t>
      </w:r>
      <w:proofErr w:type="spellStart"/>
      <w:r w:rsidRPr="00F84FD9">
        <w:rPr>
          <w:rFonts w:eastAsia="Arial"/>
          <w:bCs/>
        </w:rPr>
        <w:t>teriflunomidu</w:t>
      </w:r>
      <w:proofErr w:type="spellEnd"/>
      <w:r w:rsidRPr="00F84FD9">
        <w:rPr>
          <w:rFonts w:eastAsia="Arial"/>
          <w:bCs/>
        </w:rPr>
        <w:t xml:space="preserve">, vartojant </w:t>
      </w:r>
      <w:proofErr w:type="spellStart"/>
      <w:r w:rsidRPr="00F84FD9">
        <w:rPr>
          <w:rFonts w:eastAsia="Arial"/>
          <w:bCs/>
        </w:rPr>
        <w:t>ofatumumabą</w:t>
      </w:r>
      <w:proofErr w:type="spellEnd"/>
      <w:r w:rsidRPr="00F84FD9">
        <w:rPr>
          <w:rFonts w:eastAsia="Arial"/>
          <w:bCs/>
        </w:rPr>
        <w:t xml:space="preserve"> reikšmingai sumažėjo laboratoriniuose (</w:t>
      </w:r>
      <w:proofErr w:type="spellStart"/>
      <w:r w:rsidRPr="00F84FD9">
        <w:rPr>
          <w:rFonts w:eastAsia="Arial"/>
          <w:bCs/>
        </w:rPr>
        <w:t>neurofilamentų</w:t>
      </w:r>
      <w:proofErr w:type="spellEnd"/>
      <w:r w:rsidRPr="00F84FD9">
        <w:rPr>
          <w:rFonts w:eastAsia="Arial"/>
          <w:bCs/>
        </w:rPr>
        <w:t xml:space="preserve"> lengvųjų grandinių koncentracija) ir vaizdiniuose (</w:t>
      </w:r>
      <w:proofErr w:type="spellStart"/>
      <w:r w:rsidRPr="00F84FD9">
        <w:rPr>
          <w:rFonts w:eastAsia="Arial"/>
          <w:bCs/>
        </w:rPr>
        <w:t>gadolinį</w:t>
      </w:r>
      <w:proofErr w:type="spellEnd"/>
      <w:r w:rsidRPr="00F84FD9">
        <w:rPr>
          <w:rFonts w:eastAsia="Arial"/>
          <w:bCs/>
        </w:rPr>
        <w:t xml:space="preserve"> kaupiančių bei naujų ar didėjančių židinių skaičių) tyrimuose nustatomų išsėtinės sklerozės žymenų</w:t>
      </w:r>
      <w:r>
        <w:rPr>
          <w:rFonts w:eastAsia="Arial"/>
          <w:bCs/>
        </w:rPr>
        <w:t xml:space="preserve"> (p&lt;0,001)</w:t>
      </w:r>
      <w:r w:rsidRPr="00F84FD9">
        <w:rPr>
          <w:rFonts w:eastAsia="Arial"/>
          <w:bCs/>
        </w:rPr>
        <w:t xml:space="preserve">. Vertinant pacientų praneštas baigtis, sveikatos ir gyvenimo vertinimas tarp grupių </w:t>
      </w:r>
      <w:r>
        <w:rPr>
          <w:rFonts w:eastAsia="Arial"/>
          <w:bCs/>
        </w:rPr>
        <w:t>statistiškai reikšmingai</w:t>
      </w:r>
      <w:r w:rsidRPr="00F84FD9">
        <w:rPr>
          <w:rFonts w:eastAsia="Arial"/>
          <w:bCs/>
        </w:rPr>
        <w:t xml:space="preserve"> nesiskyrė.</w:t>
      </w:r>
    </w:p>
    <w:p w14:paraId="2DEE131B" w14:textId="266F8AC1" w:rsidR="00E309DF" w:rsidRPr="009E6532" w:rsidRDefault="00E309DF" w:rsidP="00E309DF">
      <w:pPr>
        <w:tabs>
          <w:tab w:val="left" w:pos="492"/>
        </w:tabs>
        <w:spacing w:line="280" w:lineRule="atLeast"/>
        <w:jc w:val="both"/>
        <w:outlineLvl w:val="1"/>
        <w:rPr>
          <w:rFonts w:eastAsia="Arial"/>
          <w:bCs/>
        </w:rPr>
      </w:pPr>
      <w:r>
        <w:rPr>
          <w:rFonts w:eastAsia="Arial"/>
          <w:bCs/>
          <w:iCs/>
        </w:rPr>
        <w:tab/>
      </w:r>
      <w:r>
        <w:rPr>
          <w:rFonts w:eastAsia="Arial"/>
          <w:bCs/>
          <w:iCs/>
        </w:rPr>
        <w:tab/>
        <w:t xml:space="preserve">Vertinant saugumo profilį, vartojant nepageidaujamų reiškinių dažnis tarp </w:t>
      </w:r>
      <w:proofErr w:type="spellStart"/>
      <w:r>
        <w:rPr>
          <w:rFonts w:eastAsia="Arial"/>
          <w:bCs/>
          <w:iCs/>
        </w:rPr>
        <w:t>teriflunomido</w:t>
      </w:r>
      <w:proofErr w:type="spellEnd"/>
      <w:r>
        <w:rPr>
          <w:rFonts w:eastAsia="Arial"/>
          <w:bCs/>
          <w:iCs/>
        </w:rPr>
        <w:t xml:space="preserve"> ir </w:t>
      </w:r>
      <w:proofErr w:type="spellStart"/>
      <w:r>
        <w:rPr>
          <w:rFonts w:eastAsia="Arial"/>
          <w:bCs/>
          <w:iCs/>
        </w:rPr>
        <w:t>ofatumumabo</w:t>
      </w:r>
      <w:proofErr w:type="spellEnd"/>
      <w:r>
        <w:rPr>
          <w:rFonts w:eastAsia="Arial"/>
          <w:bCs/>
          <w:iCs/>
        </w:rPr>
        <w:t xml:space="preserve"> grupių nesiskyrė. </w:t>
      </w:r>
      <w:r>
        <w:rPr>
          <w:rFonts w:eastAsia="Arial"/>
          <w:bCs/>
        </w:rPr>
        <w:t>Naujų, vaistinio preparat</w:t>
      </w:r>
      <w:r w:rsidR="00C16A35">
        <w:rPr>
          <w:rFonts w:eastAsia="Arial"/>
          <w:bCs/>
        </w:rPr>
        <w:t>o charakteristikų santraukoje ne</w:t>
      </w:r>
      <w:r>
        <w:rPr>
          <w:rFonts w:eastAsia="Arial"/>
          <w:bCs/>
        </w:rPr>
        <w:t>nurodytų nepageidaujamų reiškinių nenustatyta.</w:t>
      </w:r>
      <w:r w:rsidRPr="00144943">
        <w:rPr>
          <w:bCs/>
          <w:color w:val="000000"/>
          <w:lang w:eastAsia="lt-LT"/>
        </w:rPr>
        <w:t xml:space="preserve"> </w:t>
      </w:r>
    </w:p>
    <w:p w14:paraId="215FC24F" w14:textId="77777777" w:rsidR="00E309DF" w:rsidRDefault="00E309DF" w:rsidP="00E309DF">
      <w:pPr>
        <w:tabs>
          <w:tab w:val="left" w:pos="426"/>
        </w:tabs>
        <w:jc w:val="both"/>
      </w:pPr>
    </w:p>
    <w:p w14:paraId="71AE1FD2" w14:textId="77777777" w:rsidR="00E309DF" w:rsidRDefault="00E309DF" w:rsidP="00E309DF">
      <w:pPr>
        <w:tabs>
          <w:tab w:val="left" w:pos="426"/>
        </w:tabs>
        <w:jc w:val="both"/>
        <w:rPr>
          <w:i/>
          <w:iCs/>
        </w:rPr>
      </w:pPr>
      <w:r w:rsidRPr="00222256">
        <w:rPr>
          <w:i/>
          <w:iCs/>
        </w:rPr>
        <w:t>Netiesioginis palyginimas</w:t>
      </w:r>
    </w:p>
    <w:p w14:paraId="4007B44C" w14:textId="77777777" w:rsidR="00E309DF" w:rsidRDefault="00E309DF" w:rsidP="00E309DF">
      <w:pPr>
        <w:tabs>
          <w:tab w:val="left" w:pos="426"/>
        </w:tabs>
        <w:jc w:val="both"/>
        <w:rPr>
          <w:rFonts w:eastAsia="Arial"/>
          <w:bCs/>
        </w:rPr>
      </w:pPr>
      <w:r>
        <w:rPr>
          <w:iCs/>
        </w:rPr>
        <w:tab/>
      </w:r>
      <w:r>
        <w:rPr>
          <w:iCs/>
        </w:rPr>
        <w:tab/>
        <w:t xml:space="preserve">Paraiškoje buvo pateikta netiesioginė </w:t>
      </w:r>
      <w:r>
        <w:rPr>
          <w:rFonts w:eastAsia="Arial"/>
          <w:bCs/>
        </w:rPr>
        <w:t>palyginamųjų preparatų (</w:t>
      </w:r>
      <w:r>
        <w:rPr>
          <w:bCs/>
          <w:lang w:eastAsia="lt-LT"/>
        </w:rPr>
        <w:t xml:space="preserve">IFN – beta 1a, IFN – beta 1b, </w:t>
      </w:r>
      <w:proofErr w:type="spellStart"/>
      <w:r>
        <w:rPr>
          <w:bCs/>
          <w:lang w:eastAsia="lt-LT"/>
        </w:rPr>
        <w:t>pegIFN</w:t>
      </w:r>
      <w:proofErr w:type="spellEnd"/>
      <w:r>
        <w:rPr>
          <w:bCs/>
          <w:lang w:eastAsia="lt-LT"/>
        </w:rPr>
        <w:t xml:space="preserve"> – beta 1a, </w:t>
      </w:r>
      <w:proofErr w:type="spellStart"/>
      <w:r>
        <w:rPr>
          <w:bCs/>
          <w:lang w:eastAsia="lt-LT"/>
        </w:rPr>
        <w:t>glatiramero</w:t>
      </w:r>
      <w:proofErr w:type="spellEnd"/>
      <w:r>
        <w:rPr>
          <w:bCs/>
          <w:lang w:eastAsia="lt-LT"/>
        </w:rPr>
        <w:t xml:space="preserve"> acetato, </w:t>
      </w:r>
      <w:proofErr w:type="spellStart"/>
      <w:r>
        <w:rPr>
          <w:bCs/>
          <w:lang w:eastAsia="lt-LT"/>
        </w:rPr>
        <w:t>teriflunomido</w:t>
      </w:r>
      <w:proofErr w:type="spellEnd"/>
      <w:r>
        <w:rPr>
          <w:bCs/>
          <w:lang w:eastAsia="lt-LT"/>
        </w:rPr>
        <w:t xml:space="preserve"> </w:t>
      </w:r>
      <w:proofErr w:type="spellStart"/>
      <w:r>
        <w:rPr>
          <w:bCs/>
          <w:lang w:eastAsia="lt-LT"/>
        </w:rPr>
        <w:t>dimetilfumarato</w:t>
      </w:r>
      <w:proofErr w:type="spellEnd"/>
      <w:r>
        <w:rPr>
          <w:bCs/>
          <w:lang w:eastAsia="lt-LT"/>
        </w:rPr>
        <w:t xml:space="preserve">, </w:t>
      </w:r>
      <w:proofErr w:type="spellStart"/>
      <w:r>
        <w:rPr>
          <w:bCs/>
          <w:lang w:eastAsia="lt-LT"/>
        </w:rPr>
        <w:t>kladribino</w:t>
      </w:r>
      <w:proofErr w:type="spellEnd"/>
      <w:r>
        <w:rPr>
          <w:bCs/>
          <w:lang w:eastAsia="lt-LT"/>
        </w:rPr>
        <w:t xml:space="preserve">, </w:t>
      </w:r>
      <w:proofErr w:type="spellStart"/>
      <w:r>
        <w:rPr>
          <w:bCs/>
          <w:lang w:eastAsia="lt-LT"/>
        </w:rPr>
        <w:t>fingolimodo</w:t>
      </w:r>
      <w:proofErr w:type="spellEnd"/>
      <w:r>
        <w:rPr>
          <w:bCs/>
          <w:lang w:eastAsia="lt-LT"/>
        </w:rPr>
        <w:t xml:space="preserve">, </w:t>
      </w:r>
      <w:proofErr w:type="spellStart"/>
      <w:r>
        <w:rPr>
          <w:bCs/>
          <w:lang w:eastAsia="lt-LT"/>
        </w:rPr>
        <w:t>natalizumabo</w:t>
      </w:r>
      <w:proofErr w:type="spellEnd"/>
      <w:r>
        <w:rPr>
          <w:bCs/>
          <w:lang w:eastAsia="lt-LT"/>
        </w:rPr>
        <w:t xml:space="preserve">, </w:t>
      </w:r>
      <w:proofErr w:type="spellStart"/>
      <w:r>
        <w:rPr>
          <w:bCs/>
          <w:lang w:eastAsia="lt-LT"/>
        </w:rPr>
        <w:t>okrelizumabo</w:t>
      </w:r>
      <w:proofErr w:type="spellEnd"/>
      <w:r>
        <w:rPr>
          <w:bCs/>
          <w:lang w:eastAsia="lt-LT"/>
        </w:rPr>
        <w:t xml:space="preserve">, </w:t>
      </w:r>
      <w:proofErr w:type="spellStart"/>
      <w:r>
        <w:rPr>
          <w:bCs/>
          <w:lang w:eastAsia="lt-LT"/>
        </w:rPr>
        <w:t>alemtuzumabo</w:t>
      </w:r>
      <w:proofErr w:type="spellEnd"/>
      <w:r>
        <w:rPr>
          <w:bCs/>
          <w:lang w:eastAsia="lt-LT"/>
        </w:rPr>
        <w:t>) tinklinė meta-analizė.</w:t>
      </w:r>
      <w:r>
        <w:rPr>
          <w:iCs/>
        </w:rPr>
        <w:t xml:space="preserve"> Kadangi buvo nustatyta, kad </w:t>
      </w:r>
      <w:proofErr w:type="spellStart"/>
      <w:r>
        <w:rPr>
          <w:iCs/>
        </w:rPr>
        <w:t>okrelizumabas</w:t>
      </w:r>
      <w:proofErr w:type="spellEnd"/>
      <w:r>
        <w:rPr>
          <w:iCs/>
        </w:rPr>
        <w:t xml:space="preserve"> yra tinkamas palyginamasis gydymas, </w:t>
      </w:r>
      <w:r>
        <w:rPr>
          <w:rFonts w:eastAsia="Arial"/>
          <w:bCs/>
        </w:rPr>
        <w:t>vaistinio preparato efektyvumo vertinime daugiau dėmesio buvo skiriama OPERA I ir OPERA II tyrimams. ASCLEPIOS I ir II bei OPERA I ir II tyrimų dizainas, pirminė (MAD) ir svarbiausios antrinės vertinamosios baigtys (PNP po 3 ir 6 mėnesių) iš esmės nesiskyrė. ASCLEPIOS I ir II tyrimas truko kiek ilgiau – iki 30 mėnesių (OPERA I ir II – iki 24 mėnesių). Į ASCLEPIOS I ir II tyrimus buvo įtraukiami RRIS ir aktyvios APIS formos, į OPERA I ir II – visos, išskyrus PPIS, formos (</w:t>
      </w:r>
      <w:proofErr w:type="spellStart"/>
      <w:r>
        <w:rPr>
          <w:rFonts w:eastAsia="Arial"/>
          <w:bCs/>
        </w:rPr>
        <w:t>t.y</w:t>
      </w:r>
      <w:proofErr w:type="spellEnd"/>
      <w:r>
        <w:rPr>
          <w:rFonts w:eastAsia="Arial"/>
          <w:bCs/>
        </w:rPr>
        <w:t>. platesnė populiacija, kurioje papildomai įtraukti pacientai, kuriems nustatytas izoliuotas klinikinis sindromas bei neaktyvi APIS), kiti įtraukimo ir atmetimo kriterijai tarp tyrimų iš esmės nesiskyrė.</w:t>
      </w:r>
    </w:p>
    <w:p w14:paraId="029CAEF1" w14:textId="77777777" w:rsidR="00E309DF" w:rsidRDefault="00E309DF" w:rsidP="00E309DF">
      <w:pPr>
        <w:tabs>
          <w:tab w:val="left" w:pos="426"/>
        </w:tabs>
        <w:jc w:val="both"/>
        <w:rPr>
          <w:rFonts w:eastAsia="Arial"/>
          <w:bCs/>
        </w:rPr>
      </w:pPr>
      <w:r>
        <w:rPr>
          <w:rFonts w:eastAsia="Arial"/>
          <w:bCs/>
        </w:rPr>
        <w:tab/>
      </w:r>
      <w:r>
        <w:rPr>
          <w:rFonts w:eastAsia="Arial"/>
          <w:bCs/>
        </w:rPr>
        <w:tab/>
        <w:t xml:space="preserve">Vertinant metinius atkryčius, jų dažnis vartojant </w:t>
      </w:r>
      <w:proofErr w:type="spellStart"/>
      <w:r>
        <w:rPr>
          <w:rFonts w:eastAsia="Arial"/>
          <w:bCs/>
        </w:rPr>
        <w:t>ofatumumabą</w:t>
      </w:r>
      <w:proofErr w:type="spellEnd"/>
      <w:r>
        <w:rPr>
          <w:rFonts w:eastAsia="Arial"/>
          <w:bCs/>
        </w:rPr>
        <w:t>, lyginant su</w:t>
      </w:r>
      <w:r w:rsidRPr="00FF4884">
        <w:rPr>
          <w:rFonts w:eastAsia="Arial"/>
          <w:bCs/>
        </w:rPr>
        <w:t xml:space="preserve"> </w:t>
      </w:r>
      <w:proofErr w:type="spellStart"/>
      <w:r w:rsidRPr="00DC495C">
        <w:rPr>
          <w:rFonts w:eastAsia="Arial"/>
          <w:bCs/>
        </w:rPr>
        <w:t>okrelizumabu</w:t>
      </w:r>
      <w:proofErr w:type="spellEnd"/>
      <w:r>
        <w:rPr>
          <w:rFonts w:eastAsia="Arial"/>
          <w:bCs/>
        </w:rPr>
        <w:t xml:space="preserve">, </w:t>
      </w:r>
      <w:r w:rsidRPr="00EA741A">
        <w:rPr>
          <w:rFonts w:eastAsia="Arial"/>
          <w:bCs/>
        </w:rPr>
        <w:t>nesiskyrė</w:t>
      </w:r>
      <w:r>
        <w:rPr>
          <w:rFonts w:eastAsia="Arial"/>
          <w:bCs/>
        </w:rPr>
        <w:t xml:space="preserve"> (0,88 [95% PI 0,62 – 1,33]). Vertinant negalios progresavimą, stebimos analogiškos tendencijos: vartojant </w:t>
      </w:r>
      <w:proofErr w:type="spellStart"/>
      <w:r>
        <w:rPr>
          <w:rFonts w:eastAsia="Arial"/>
          <w:bCs/>
        </w:rPr>
        <w:t>ofatumumabą</w:t>
      </w:r>
      <w:proofErr w:type="spellEnd"/>
      <w:r>
        <w:rPr>
          <w:rFonts w:eastAsia="Arial"/>
          <w:bCs/>
        </w:rPr>
        <w:t xml:space="preserve">, lyginant su </w:t>
      </w:r>
      <w:proofErr w:type="spellStart"/>
      <w:r>
        <w:rPr>
          <w:rFonts w:eastAsia="Arial"/>
          <w:bCs/>
        </w:rPr>
        <w:t>okrelizumabu</w:t>
      </w:r>
      <w:proofErr w:type="spellEnd"/>
      <w:r>
        <w:rPr>
          <w:rFonts w:eastAsia="Arial"/>
          <w:bCs/>
        </w:rPr>
        <w:t>, 3 (0,95 [95% PI 0,51 – 1,79]) ir 6 (0,94 [95% PI 0,42 – 2,09]) PNP statistiškai reikšmingai nesiskyrė</w:t>
      </w:r>
    </w:p>
    <w:p w14:paraId="4FEFF32B" w14:textId="77777777" w:rsidR="00E309DF" w:rsidRPr="002168E7" w:rsidRDefault="00E309DF" w:rsidP="00E309DF">
      <w:pPr>
        <w:tabs>
          <w:tab w:val="left" w:pos="426"/>
        </w:tabs>
        <w:jc w:val="both"/>
        <w:rPr>
          <w:rFonts w:eastAsia="Arial"/>
          <w:bCs/>
        </w:rPr>
      </w:pPr>
      <w:r>
        <w:rPr>
          <w:rFonts w:eastAsia="Arial"/>
          <w:bCs/>
        </w:rPr>
        <w:tab/>
      </w:r>
      <w:r>
        <w:rPr>
          <w:rFonts w:eastAsia="Arial"/>
          <w:bCs/>
        </w:rPr>
        <w:tab/>
        <w:t xml:space="preserve">Vertinant saugumo profilį, Pareiškėjas pateikė tik gydymo nutraukimo dėl bet kokios priežasties duomenis: </w:t>
      </w:r>
      <w:proofErr w:type="spellStart"/>
      <w:r>
        <w:rPr>
          <w:rFonts w:eastAsia="Arial"/>
          <w:bCs/>
        </w:rPr>
        <w:t>ofatumumabas</w:t>
      </w:r>
      <w:proofErr w:type="spellEnd"/>
      <w:r>
        <w:rPr>
          <w:rFonts w:eastAsia="Arial"/>
          <w:bCs/>
        </w:rPr>
        <w:t xml:space="preserve"> (RS 0,72 [95% PI 0,45 – 1,13]) dėl bet kokios priežasties buvo nutraukiamas rečiau, lyginant su </w:t>
      </w:r>
      <w:proofErr w:type="spellStart"/>
      <w:r>
        <w:rPr>
          <w:rFonts w:eastAsia="Arial"/>
          <w:bCs/>
        </w:rPr>
        <w:t>okrelizumabu</w:t>
      </w:r>
      <w:proofErr w:type="spellEnd"/>
      <w:r>
        <w:rPr>
          <w:rFonts w:eastAsia="Arial"/>
          <w:bCs/>
        </w:rPr>
        <w:t xml:space="preserve"> (RS 0,79 [95% PI 0,48 – 1,30]), tačiau šis skirtumas buvo statistiškai nereikšmingas.</w:t>
      </w:r>
    </w:p>
    <w:p w14:paraId="4350AB7D" w14:textId="77777777" w:rsidR="00E309DF" w:rsidRDefault="00E309DF" w:rsidP="00E309DF">
      <w:pPr>
        <w:tabs>
          <w:tab w:val="left" w:pos="426"/>
        </w:tabs>
        <w:spacing w:line="276" w:lineRule="auto"/>
        <w:jc w:val="both"/>
        <w:rPr>
          <w:iCs/>
        </w:rPr>
      </w:pPr>
    </w:p>
    <w:p w14:paraId="08CFB65A" w14:textId="77777777" w:rsidR="00E309DF" w:rsidRPr="00AB3C56" w:rsidRDefault="00E309DF" w:rsidP="00E309DF">
      <w:pPr>
        <w:tabs>
          <w:tab w:val="left" w:pos="426"/>
        </w:tabs>
        <w:spacing w:line="276" w:lineRule="auto"/>
        <w:jc w:val="both"/>
        <w:rPr>
          <w:bCs/>
          <w:i/>
          <w:color w:val="000000"/>
          <w:lang w:eastAsia="lt-LT"/>
        </w:rPr>
      </w:pPr>
      <w:proofErr w:type="spellStart"/>
      <w:r w:rsidRPr="00AB3C56">
        <w:rPr>
          <w:bCs/>
          <w:i/>
          <w:color w:val="000000"/>
          <w:lang w:eastAsia="lt-LT"/>
        </w:rPr>
        <w:t>Privalumai</w:t>
      </w:r>
      <w:proofErr w:type="spellEnd"/>
      <w:r w:rsidRPr="00AB3C56">
        <w:rPr>
          <w:bCs/>
          <w:i/>
          <w:color w:val="000000"/>
          <w:lang w:eastAsia="lt-LT"/>
        </w:rPr>
        <w:t xml:space="preserve"> ir trūkumai</w:t>
      </w:r>
    </w:p>
    <w:p w14:paraId="2393494E" w14:textId="77777777" w:rsidR="00E309DF" w:rsidRPr="00B32619" w:rsidRDefault="00E309DF" w:rsidP="00E309DF">
      <w:pPr>
        <w:tabs>
          <w:tab w:val="left" w:pos="426"/>
        </w:tabs>
        <w:spacing w:line="276" w:lineRule="auto"/>
        <w:jc w:val="both"/>
        <w:rPr>
          <w:iCs/>
        </w:rPr>
      </w:pPr>
      <w:r>
        <w:rPr>
          <w:bCs/>
          <w:color w:val="000000"/>
          <w:lang w:eastAsia="lt-LT"/>
        </w:rPr>
        <w:tab/>
      </w:r>
      <w:r w:rsidRPr="00C05D98">
        <w:rPr>
          <w:bCs/>
          <w:color w:val="000000"/>
          <w:lang w:eastAsia="lt-LT"/>
        </w:rPr>
        <w:t xml:space="preserve">Jei vaistinis preparatas būtų įrašytas į kompensavimo sąrašus, gydymo šiuo vaistiniu preparatu taikymas klinikinėje praktikoje galėtų turėti </w:t>
      </w:r>
      <w:proofErr w:type="spellStart"/>
      <w:r w:rsidRPr="00C05D98">
        <w:rPr>
          <w:bCs/>
          <w:color w:val="000000"/>
          <w:lang w:eastAsia="lt-LT"/>
        </w:rPr>
        <w:t>privalumų</w:t>
      </w:r>
      <w:proofErr w:type="spellEnd"/>
      <w:r w:rsidRPr="00C05D98">
        <w:rPr>
          <w:bCs/>
          <w:color w:val="000000"/>
          <w:lang w:eastAsia="lt-LT"/>
        </w:rPr>
        <w:t xml:space="preserve"> ir trūkumų medicininėms paslaugoms ar pacientams.</w:t>
      </w:r>
    </w:p>
    <w:p w14:paraId="646FE80F" w14:textId="77777777" w:rsidR="00E309DF" w:rsidRPr="00144943" w:rsidRDefault="00E309DF" w:rsidP="00E309DF">
      <w:pPr>
        <w:tabs>
          <w:tab w:val="left" w:pos="426"/>
        </w:tabs>
        <w:jc w:val="both"/>
        <w:rPr>
          <w:bCs/>
          <w:color w:val="000000"/>
          <w:lang w:eastAsia="lt-LT"/>
        </w:rPr>
      </w:pPr>
      <w:r w:rsidRPr="00144943">
        <w:rPr>
          <w:bCs/>
          <w:color w:val="000000"/>
          <w:lang w:eastAsia="lt-LT"/>
        </w:rPr>
        <w:tab/>
      </w:r>
      <w:r>
        <w:rPr>
          <w:bCs/>
          <w:color w:val="000000"/>
          <w:lang w:eastAsia="lt-LT"/>
        </w:rPr>
        <w:tab/>
      </w:r>
      <w:proofErr w:type="spellStart"/>
      <w:r w:rsidRPr="00144943">
        <w:rPr>
          <w:bCs/>
          <w:color w:val="000000"/>
          <w:u w:val="single"/>
          <w:lang w:eastAsia="lt-LT"/>
        </w:rPr>
        <w:t>Privalumai</w:t>
      </w:r>
      <w:proofErr w:type="spellEnd"/>
      <w:r>
        <w:rPr>
          <w:bCs/>
          <w:color w:val="000000"/>
          <w:u w:val="single"/>
          <w:lang w:eastAsia="lt-LT"/>
        </w:rPr>
        <w:t>.</w:t>
      </w:r>
      <w:r w:rsidRPr="00144943">
        <w:rPr>
          <w:bCs/>
          <w:color w:val="000000"/>
          <w:lang w:eastAsia="lt-LT"/>
        </w:rPr>
        <w:t xml:space="preserve"> </w:t>
      </w:r>
      <w:r>
        <w:rPr>
          <w:bCs/>
          <w:color w:val="000000"/>
          <w:lang w:eastAsia="lt-LT"/>
        </w:rPr>
        <w:t>P</w:t>
      </w:r>
      <w:r w:rsidRPr="00144943">
        <w:rPr>
          <w:bCs/>
          <w:color w:val="000000"/>
          <w:lang w:eastAsia="lt-LT"/>
        </w:rPr>
        <w:t>acientams –</w:t>
      </w:r>
      <w:r>
        <w:rPr>
          <w:bCs/>
          <w:color w:val="000000"/>
          <w:lang w:eastAsia="lt-LT"/>
        </w:rPr>
        <w:t xml:space="preserve"> skiriant </w:t>
      </w:r>
      <w:proofErr w:type="spellStart"/>
      <w:r>
        <w:rPr>
          <w:bCs/>
          <w:color w:val="000000"/>
          <w:lang w:eastAsia="lt-LT"/>
        </w:rPr>
        <w:t>ofatumumabą</w:t>
      </w:r>
      <w:proofErr w:type="spellEnd"/>
      <w:r>
        <w:rPr>
          <w:bCs/>
          <w:color w:val="000000"/>
          <w:lang w:eastAsia="lt-LT"/>
        </w:rPr>
        <w:t xml:space="preserve"> nereikalingas pirmos dozės stebėjimas ir </w:t>
      </w:r>
      <w:proofErr w:type="spellStart"/>
      <w:r>
        <w:rPr>
          <w:bCs/>
          <w:color w:val="000000"/>
          <w:lang w:eastAsia="lt-LT"/>
        </w:rPr>
        <w:t>premedikacija</w:t>
      </w:r>
      <w:proofErr w:type="spellEnd"/>
      <w:r>
        <w:rPr>
          <w:bCs/>
          <w:color w:val="000000"/>
          <w:lang w:eastAsia="lt-LT"/>
        </w:rPr>
        <w:t>, pacientai gali vartoti patys susileisdami poodines injekcijas 0-inę, 1-ąją ir 2-ąją savaitę, vėliau – kas 4 savaites</w:t>
      </w:r>
      <w:r w:rsidRPr="00144943">
        <w:rPr>
          <w:bCs/>
          <w:color w:val="000000"/>
          <w:lang w:eastAsia="lt-LT"/>
        </w:rPr>
        <w:t xml:space="preserve">; medicinos paslaugoms – </w:t>
      </w:r>
      <w:r>
        <w:rPr>
          <w:bCs/>
          <w:color w:val="000000"/>
          <w:lang w:eastAsia="lt-LT"/>
        </w:rPr>
        <w:t xml:space="preserve">vaistinis preparatas </w:t>
      </w:r>
      <w:r w:rsidRPr="00144943">
        <w:rPr>
          <w:bCs/>
          <w:color w:val="000000"/>
          <w:lang w:eastAsia="lt-LT"/>
        </w:rPr>
        <w:t>maž</w:t>
      </w:r>
      <w:r>
        <w:rPr>
          <w:bCs/>
          <w:color w:val="000000"/>
          <w:lang w:eastAsia="lt-LT"/>
        </w:rPr>
        <w:t>ina</w:t>
      </w:r>
      <w:r w:rsidRPr="00144943">
        <w:rPr>
          <w:bCs/>
          <w:color w:val="000000"/>
          <w:lang w:eastAsia="lt-LT"/>
        </w:rPr>
        <w:t xml:space="preserve"> paūmėjimų, kurie reikalauja stacionarinio gydymo, dažn</w:t>
      </w:r>
      <w:r>
        <w:rPr>
          <w:bCs/>
          <w:color w:val="000000"/>
          <w:lang w:eastAsia="lt-LT"/>
        </w:rPr>
        <w:t>į, nereikalinga specializuota stebėsena skiriant vaistinį preparatą</w:t>
      </w:r>
      <w:r w:rsidRPr="00144943">
        <w:rPr>
          <w:bCs/>
          <w:color w:val="000000"/>
          <w:lang w:eastAsia="lt-LT"/>
        </w:rPr>
        <w:t xml:space="preserve">. </w:t>
      </w:r>
    </w:p>
    <w:p w14:paraId="34268687" w14:textId="77777777" w:rsidR="00E309DF" w:rsidRPr="00634E0A" w:rsidRDefault="00E309DF" w:rsidP="00E309DF">
      <w:pPr>
        <w:tabs>
          <w:tab w:val="left" w:pos="426"/>
        </w:tabs>
        <w:jc w:val="both"/>
        <w:rPr>
          <w:bCs/>
          <w:color w:val="000000"/>
          <w:lang w:eastAsia="lt-LT"/>
        </w:rPr>
      </w:pPr>
      <w:r w:rsidRPr="00144943">
        <w:rPr>
          <w:bCs/>
          <w:color w:val="000000"/>
          <w:lang w:eastAsia="lt-LT"/>
        </w:rPr>
        <w:tab/>
      </w:r>
      <w:r>
        <w:rPr>
          <w:bCs/>
          <w:color w:val="000000"/>
          <w:lang w:eastAsia="lt-LT"/>
        </w:rPr>
        <w:tab/>
      </w:r>
      <w:r w:rsidRPr="00144943">
        <w:rPr>
          <w:bCs/>
          <w:color w:val="000000"/>
          <w:u w:val="single"/>
          <w:lang w:eastAsia="lt-LT"/>
        </w:rPr>
        <w:t>Trūkumai</w:t>
      </w:r>
      <w:r>
        <w:rPr>
          <w:bCs/>
          <w:color w:val="000000"/>
          <w:lang w:eastAsia="lt-LT"/>
        </w:rPr>
        <w:t>.</w:t>
      </w:r>
      <w:r w:rsidRPr="00144943">
        <w:rPr>
          <w:bCs/>
          <w:color w:val="000000"/>
          <w:lang w:eastAsia="lt-LT"/>
        </w:rPr>
        <w:t xml:space="preserve"> </w:t>
      </w:r>
      <w:r>
        <w:rPr>
          <w:bCs/>
          <w:color w:val="000000"/>
          <w:lang w:eastAsia="lt-LT"/>
        </w:rPr>
        <w:t>P</w:t>
      </w:r>
      <w:r w:rsidRPr="00144943">
        <w:rPr>
          <w:bCs/>
          <w:color w:val="000000"/>
          <w:lang w:eastAsia="lt-LT"/>
        </w:rPr>
        <w:t>acientams – nėra</w:t>
      </w:r>
      <w:r>
        <w:rPr>
          <w:bCs/>
          <w:color w:val="000000"/>
          <w:lang w:eastAsia="lt-LT"/>
        </w:rPr>
        <w:t>. M</w:t>
      </w:r>
      <w:r w:rsidRPr="00144943">
        <w:rPr>
          <w:bCs/>
          <w:color w:val="000000"/>
          <w:lang w:eastAsia="lt-LT"/>
        </w:rPr>
        <w:t>edicinos paslaugoms</w:t>
      </w:r>
      <w:r>
        <w:rPr>
          <w:bCs/>
          <w:color w:val="000000"/>
          <w:lang w:eastAsia="lt-LT"/>
        </w:rPr>
        <w:t xml:space="preserve">: </w:t>
      </w:r>
    </w:p>
    <w:p w14:paraId="4503C548" w14:textId="77777777" w:rsidR="00E309DF" w:rsidRDefault="00E309DF" w:rsidP="00E309DF">
      <w:pPr>
        <w:pStyle w:val="ListParagraph"/>
        <w:numPr>
          <w:ilvl w:val="0"/>
          <w:numId w:val="15"/>
        </w:numPr>
        <w:tabs>
          <w:tab w:val="left" w:pos="426"/>
        </w:tabs>
        <w:jc w:val="both"/>
        <w:rPr>
          <w:bCs/>
          <w:color w:val="000000"/>
          <w:lang w:eastAsia="lt-LT"/>
        </w:rPr>
      </w:pPr>
      <w:r>
        <w:rPr>
          <w:bCs/>
          <w:color w:val="000000"/>
          <w:lang w:eastAsia="lt-LT"/>
        </w:rPr>
        <w:t>pap</w:t>
      </w:r>
      <w:r w:rsidRPr="00FD5CD7">
        <w:rPr>
          <w:bCs/>
          <w:color w:val="000000"/>
          <w:lang w:eastAsia="lt-LT"/>
        </w:rPr>
        <w:t>ildomas ištyrimas prieš pradedant gydymą (</w:t>
      </w:r>
      <w:r>
        <w:rPr>
          <w:bCs/>
          <w:color w:val="000000"/>
          <w:lang w:eastAsia="lt-LT"/>
        </w:rPr>
        <w:t xml:space="preserve">imuninės sistemos įvertinimas – leukocitų, </w:t>
      </w:r>
      <w:proofErr w:type="spellStart"/>
      <w:r>
        <w:rPr>
          <w:bCs/>
          <w:color w:val="000000"/>
          <w:lang w:eastAsia="lt-LT"/>
        </w:rPr>
        <w:t>neutrofilų</w:t>
      </w:r>
      <w:proofErr w:type="spellEnd"/>
      <w:r>
        <w:rPr>
          <w:bCs/>
          <w:color w:val="000000"/>
          <w:lang w:eastAsia="lt-LT"/>
        </w:rPr>
        <w:t xml:space="preserve"> skaičius, – ir aktyvios infekcijos atmetimas, atrankinių HBV tyrimų atlikimas);</w:t>
      </w:r>
    </w:p>
    <w:p w14:paraId="3CB425A3" w14:textId="026C38E3" w:rsidR="00E309DF" w:rsidRDefault="00E309DF" w:rsidP="00E309DF">
      <w:pPr>
        <w:pStyle w:val="ListParagraph"/>
        <w:numPr>
          <w:ilvl w:val="0"/>
          <w:numId w:val="15"/>
        </w:numPr>
        <w:tabs>
          <w:tab w:val="left" w:pos="426"/>
        </w:tabs>
        <w:jc w:val="both"/>
        <w:rPr>
          <w:bCs/>
          <w:color w:val="000000"/>
          <w:lang w:eastAsia="lt-LT"/>
        </w:rPr>
      </w:pPr>
      <w:r>
        <w:rPr>
          <w:bCs/>
          <w:color w:val="000000"/>
          <w:lang w:eastAsia="lt-LT"/>
        </w:rPr>
        <w:t xml:space="preserve">skiepijimas pagal rekomendacijas: gyvosios ir gyvosios </w:t>
      </w:r>
      <w:proofErr w:type="spellStart"/>
      <w:r>
        <w:rPr>
          <w:bCs/>
          <w:color w:val="000000"/>
          <w:lang w:eastAsia="lt-LT"/>
        </w:rPr>
        <w:t>susilpnintos</w:t>
      </w:r>
      <w:proofErr w:type="spellEnd"/>
      <w:r>
        <w:rPr>
          <w:bCs/>
          <w:color w:val="000000"/>
          <w:lang w:eastAsia="lt-LT"/>
        </w:rPr>
        <w:t xml:space="preserve"> – skiriant likus bent 4 savaitėms, </w:t>
      </w:r>
      <w:proofErr w:type="spellStart"/>
      <w:r>
        <w:rPr>
          <w:bCs/>
          <w:color w:val="000000"/>
          <w:lang w:eastAsia="lt-LT"/>
        </w:rPr>
        <w:t>inaktyvintosios</w:t>
      </w:r>
      <w:proofErr w:type="spellEnd"/>
      <w:r>
        <w:rPr>
          <w:bCs/>
          <w:color w:val="000000"/>
          <w:lang w:eastAsia="lt-LT"/>
        </w:rPr>
        <w:t xml:space="preserve"> vakcinos – likus bent 2 savaitėms iki </w:t>
      </w:r>
      <w:proofErr w:type="spellStart"/>
      <w:r>
        <w:rPr>
          <w:bCs/>
          <w:color w:val="000000"/>
          <w:lang w:eastAsia="lt-LT"/>
        </w:rPr>
        <w:t>ofatumumabo</w:t>
      </w:r>
      <w:proofErr w:type="spellEnd"/>
      <w:r>
        <w:rPr>
          <w:bCs/>
          <w:color w:val="000000"/>
          <w:lang w:eastAsia="lt-LT"/>
        </w:rPr>
        <w:t xml:space="preserve"> vartojimo pradžios;</w:t>
      </w:r>
    </w:p>
    <w:p w14:paraId="6614A6D2" w14:textId="77777777" w:rsidR="00E309DF" w:rsidRDefault="00E309DF" w:rsidP="00E309DF">
      <w:pPr>
        <w:pStyle w:val="ListParagraph"/>
        <w:numPr>
          <w:ilvl w:val="0"/>
          <w:numId w:val="15"/>
        </w:numPr>
        <w:tabs>
          <w:tab w:val="left" w:pos="426"/>
        </w:tabs>
        <w:jc w:val="both"/>
        <w:rPr>
          <w:bCs/>
          <w:color w:val="000000"/>
          <w:lang w:eastAsia="lt-LT"/>
        </w:rPr>
      </w:pPr>
      <w:r>
        <w:rPr>
          <w:bCs/>
          <w:color w:val="000000"/>
          <w:lang w:eastAsia="lt-LT"/>
        </w:rPr>
        <w:t>p</w:t>
      </w:r>
      <w:r w:rsidRPr="00FD5CD7">
        <w:rPr>
          <w:bCs/>
          <w:color w:val="000000"/>
          <w:lang w:eastAsia="lt-LT"/>
        </w:rPr>
        <w:t xml:space="preserve">adidėjęs infekcijų </w:t>
      </w:r>
      <w:r>
        <w:rPr>
          <w:bCs/>
          <w:color w:val="000000"/>
          <w:lang w:eastAsia="lt-LT"/>
        </w:rPr>
        <w:t>stebėsenos</w:t>
      </w:r>
      <w:r w:rsidRPr="00FD5CD7">
        <w:rPr>
          <w:bCs/>
          <w:color w:val="000000"/>
          <w:lang w:eastAsia="lt-LT"/>
        </w:rPr>
        <w:t xml:space="preserve"> poreikis dėl </w:t>
      </w:r>
      <w:proofErr w:type="spellStart"/>
      <w:r w:rsidRPr="00FD5CD7">
        <w:rPr>
          <w:bCs/>
          <w:color w:val="000000"/>
          <w:lang w:eastAsia="lt-LT"/>
        </w:rPr>
        <w:t>imunosupresijos</w:t>
      </w:r>
      <w:proofErr w:type="spellEnd"/>
      <w:r w:rsidRPr="00FD5CD7">
        <w:rPr>
          <w:bCs/>
          <w:color w:val="000000"/>
          <w:lang w:eastAsia="lt-LT"/>
        </w:rPr>
        <w:t xml:space="preserve">, vartojant </w:t>
      </w:r>
      <w:proofErr w:type="spellStart"/>
      <w:r>
        <w:rPr>
          <w:bCs/>
          <w:color w:val="000000"/>
          <w:lang w:eastAsia="lt-LT"/>
        </w:rPr>
        <w:t>ofatumamabą</w:t>
      </w:r>
      <w:proofErr w:type="spellEnd"/>
      <w:r w:rsidRPr="00FD5CD7">
        <w:rPr>
          <w:bCs/>
          <w:color w:val="000000"/>
          <w:lang w:eastAsia="lt-LT"/>
        </w:rPr>
        <w:t>;</w:t>
      </w:r>
    </w:p>
    <w:p w14:paraId="4150A081" w14:textId="77777777" w:rsidR="00E309DF" w:rsidRPr="00553053" w:rsidRDefault="00E309DF" w:rsidP="00E309DF">
      <w:pPr>
        <w:pStyle w:val="ListParagraph"/>
        <w:numPr>
          <w:ilvl w:val="0"/>
          <w:numId w:val="15"/>
        </w:numPr>
        <w:tabs>
          <w:tab w:val="left" w:pos="426"/>
        </w:tabs>
        <w:jc w:val="both"/>
        <w:rPr>
          <w:bCs/>
          <w:color w:val="000000"/>
          <w:lang w:eastAsia="lt-LT"/>
        </w:rPr>
      </w:pPr>
      <w:r>
        <w:rPr>
          <w:bCs/>
          <w:color w:val="000000"/>
          <w:lang w:eastAsia="lt-LT"/>
        </w:rPr>
        <w:t xml:space="preserve">stebėsenos dėl </w:t>
      </w:r>
      <w:r w:rsidRPr="00553053">
        <w:rPr>
          <w:bCs/>
          <w:color w:val="000000"/>
          <w:lang w:eastAsia="lt-LT"/>
        </w:rPr>
        <w:t>sąveik</w:t>
      </w:r>
      <w:r>
        <w:rPr>
          <w:bCs/>
          <w:color w:val="000000"/>
          <w:lang w:eastAsia="lt-LT"/>
        </w:rPr>
        <w:t>ų</w:t>
      </w:r>
      <w:r w:rsidRPr="00553053">
        <w:rPr>
          <w:bCs/>
          <w:color w:val="000000"/>
          <w:lang w:eastAsia="lt-LT"/>
        </w:rPr>
        <w:t xml:space="preserve"> su imunosupresiniu</w:t>
      </w:r>
      <w:r>
        <w:rPr>
          <w:bCs/>
          <w:color w:val="000000"/>
          <w:lang w:eastAsia="lt-LT"/>
        </w:rPr>
        <w:t xml:space="preserve"> </w:t>
      </w:r>
      <w:r w:rsidRPr="00553053">
        <w:rPr>
          <w:bCs/>
          <w:color w:val="000000"/>
          <w:lang w:eastAsia="lt-LT"/>
        </w:rPr>
        <w:t>poveikiu pasižyminčiais vaistais</w:t>
      </w:r>
      <w:r>
        <w:rPr>
          <w:bCs/>
          <w:color w:val="000000"/>
          <w:lang w:eastAsia="lt-LT"/>
        </w:rPr>
        <w:t>, poreikis</w:t>
      </w:r>
      <w:r w:rsidRPr="00553053">
        <w:rPr>
          <w:bCs/>
          <w:color w:val="000000"/>
          <w:lang w:eastAsia="lt-LT"/>
        </w:rPr>
        <w:t>.</w:t>
      </w:r>
    </w:p>
    <w:p w14:paraId="4D2A4303" w14:textId="77777777" w:rsidR="00E309DF" w:rsidRPr="00E7617F" w:rsidRDefault="00E309DF" w:rsidP="00E309DF">
      <w:pPr>
        <w:widowControl w:val="0"/>
        <w:ind w:firstLine="720"/>
        <w:jc w:val="both"/>
        <w:rPr>
          <w:bCs/>
          <w:color w:val="000000"/>
          <w:lang w:val="en-US" w:eastAsia="lt-LT"/>
        </w:rPr>
      </w:pPr>
      <w:r w:rsidRPr="00A56543">
        <w:rPr>
          <w:bCs/>
          <w:color w:val="000000"/>
          <w:u w:val="single"/>
          <w:lang w:eastAsia="lt-LT"/>
        </w:rPr>
        <w:t>Praktinės problemos pacientui ar jo globėjui</w:t>
      </w:r>
      <w:r>
        <w:rPr>
          <w:bCs/>
          <w:color w:val="000000"/>
          <w:lang w:eastAsia="lt-LT"/>
        </w:rPr>
        <w:t>:</w:t>
      </w:r>
      <w:r w:rsidRPr="00A56543">
        <w:rPr>
          <w:bCs/>
          <w:color w:val="000000"/>
          <w:lang w:eastAsia="lt-LT"/>
        </w:rPr>
        <w:t xml:space="preserve"> </w:t>
      </w:r>
      <w:r>
        <w:rPr>
          <w:bCs/>
          <w:color w:val="000000"/>
          <w:lang w:eastAsia="lt-LT"/>
        </w:rPr>
        <w:t>p</w:t>
      </w:r>
      <w:r w:rsidRPr="00A56543">
        <w:rPr>
          <w:bCs/>
          <w:color w:val="000000"/>
          <w:lang w:eastAsia="lt-LT"/>
        </w:rPr>
        <w:t xml:space="preserve">apildomo ištyrimo poreikis, sukelia papildomą naštą pacientui ir jo globėjams </w:t>
      </w:r>
      <w:r w:rsidRPr="00C05D98">
        <w:rPr>
          <w:bCs/>
          <w:color w:val="000000"/>
          <w:lang w:eastAsia="lt-LT"/>
        </w:rPr>
        <w:t>dėl papildomo poreikio vykti į gydymo įstaigą (žr. aukščiau).</w:t>
      </w:r>
    </w:p>
    <w:p w14:paraId="6959B53C" w14:textId="77777777" w:rsidR="00E309DF" w:rsidRPr="00144943" w:rsidRDefault="00E309DF" w:rsidP="00E309DF">
      <w:pPr>
        <w:widowControl w:val="0"/>
        <w:ind w:firstLine="720"/>
        <w:jc w:val="both"/>
        <w:rPr>
          <w:color w:val="000000"/>
          <w:lang w:eastAsia="lt-LT"/>
        </w:rPr>
      </w:pPr>
      <w:r w:rsidRPr="00AB3C56">
        <w:rPr>
          <w:bCs/>
          <w:color w:val="000000"/>
          <w:u w:val="single"/>
          <w:lang w:eastAsia="lt-LT"/>
        </w:rPr>
        <w:t>Pasekmės teikiamoms paslaugoms</w:t>
      </w:r>
      <w:r w:rsidRPr="00144943">
        <w:rPr>
          <w:bCs/>
          <w:color w:val="000000"/>
          <w:lang w:eastAsia="lt-LT"/>
        </w:rPr>
        <w:t xml:space="preserve">: nebūtų, gydymas </w:t>
      </w:r>
      <w:proofErr w:type="spellStart"/>
      <w:r>
        <w:rPr>
          <w:bCs/>
          <w:color w:val="000000"/>
          <w:lang w:val="en-US" w:eastAsia="lt-LT"/>
        </w:rPr>
        <w:t>nereikalautų</w:t>
      </w:r>
      <w:proofErr w:type="spellEnd"/>
      <w:r>
        <w:rPr>
          <w:bCs/>
          <w:color w:val="000000"/>
          <w:lang w:val="en-US" w:eastAsia="lt-LT"/>
        </w:rPr>
        <w:t xml:space="preserve"> poky</w:t>
      </w:r>
      <w:proofErr w:type="spellStart"/>
      <w:r>
        <w:rPr>
          <w:bCs/>
          <w:color w:val="000000"/>
          <w:lang w:eastAsia="lt-LT"/>
        </w:rPr>
        <w:t>čių</w:t>
      </w:r>
      <w:proofErr w:type="spellEnd"/>
      <w:r>
        <w:rPr>
          <w:bCs/>
          <w:color w:val="000000"/>
          <w:lang w:eastAsia="lt-LT"/>
        </w:rPr>
        <w:t xml:space="preserve"> organizaciniame gydymo įgyvendinimo lygmenyje</w:t>
      </w:r>
      <w:r w:rsidRPr="00144943">
        <w:rPr>
          <w:bCs/>
          <w:color w:val="000000"/>
          <w:lang w:eastAsia="lt-LT"/>
        </w:rPr>
        <w:t>.</w:t>
      </w:r>
    </w:p>
    <w:p w14:paraId="318AB542" w14:textId="78B92746" w:rsidR="00E309DF" w:rsidRPr="001F4F17" w:rsidRDefault="00E309DF" w:rsidP="00E309DF">
      <w:pPr>
        <w:jc w:val="both"/>
        <w:rPr>
          <w:lang w:val="en-US"/>
        </w:rPr>
      </w:pPr>
      <w:r w:rsidRPr="00144943">
        <w:rPr>
          <w:b/>
          <w:bCs/>
          <w:caps/>
        </w:rPr>
        <w:lastRenderedPageBreak/>
        <w:tab/>
      </w:r>
      <w:proofErr w:type="spellStart"/>
      <w:r w:rsidR="00A5437D" w:rsidRPr="001F3640">
        <w:t>Ofatumabo</w:t>
      </w:r>
      <w:proofErr w:type="spellEnd"/>
      <w:r w:rsidR="00A5437D" w:rsidRPr="001F3640">
        <w:t xml:space="preserve"> k</w:t>
      </w:r>
      <w:r w:rsidRPr="001F3640">
        <w:t xml:space="preserve">linikinis </w:t>
      </w:r>
      <w:r w:rsidR="00A5437D" w:rsidRPr="001F3640">
        <w:t>veiksmingumas</w:t>
      </w:r>
      <w:r w:rsidRPr="001F3640">
        <w:t xml:space="preserve"> registruot</w:t>
      </w:r>
      <w:r w:rsidR="00A5437D" w:rsidRPr="001F3640">
        <w:t xml:space="preserve">os terapinės </w:t>
      </w:r>
      <w:r w:rsidRPr="001F3640">
        <w:t xml:space="preserve"> indikaci</w:t>
      </w:r>
      <w:r w:rsidR="00C16A35">
        <w:t>j</w:t>
      </w:r>
      <w:r w:rsidR="00A5437D" w:rsidRPr="001F3640">
        <w:t>os atžvilgiu</w:t>
      </w:r>
      <w:r w:rsidRPr="001F3640">
        <w:t xml:space="preserve"> Tarnybai abejon</w:t>
      </w:r>
      <w:r w:rsidR="00A5437D" w:rsidRPr="001F3640">
        <w:t>ių</w:t>
      </w:r>
      <w:r w:rsidRPr="001F3640">
        <w:t xml:space="preserve"> nekelia. Kadangi nesiskiriantis </w:t>
      </w:r>
      <w:proofErr w:type="spellStart"/>
      <w:r w:rsidRPr="001F3640">
        <w:t>ofatumamabo</w:t>
      </w:r>
      <w:proofErr w:type="spellEnd"/>
      <w:r w:rsidRPr="001F3640">
        <w:t xml:space="preserve"> ir analogiškos </w:t>
      </w:r>
      <w:proofErr w:type="spellStart"/>
      <w:r w:rsidRPr="001F3640">
        <w:t>farmakoterapinės</w:t>
      </w:r>
      <w:proofErr w:type="spellEnd"/>
      <w:r w:rsidRPr="001F3640">
        <w:t xml:space="preserve"> grupės ir veikimo mechanizmo vaistinio preparato (</w:t>
      </w:r>
      <w:proofErr w:type="spellStart"/>
      <w:r w:rsidRPr="001F3640">
        <w:t>okrelizumabo</w:t>
      </w:r>
      <w:proofErr w:type="spellEnd"/>
      <w:r w:rsidRPr="001F3640">
        <w:t>) klinikinis veiksmingumas ir saugumas</w:t>
      </w:r>
      <w:r w:rsidR="00A5437D" w:rsidRPr="001F3640">
        <w:t xml:space="preserve"> pagrįstas netiesioginio palyginimo duomenimis</w:t>
      </w:r>
      <w:r w:rsidRPr="001F3640">
        <w:t>,</w:t>
      </w:r>
      <w:r w:rsidR="00A5437D" w:rsidRPr="001F3640">
        <w:t xml:space="preserve"> o t</w:t>
      </w:r>
      <w:r w:rsidR="00E34ABF" w:rsidRPr="001F3640">
        <w:t>i</w:t>
      </w:r>
      <w:r w:rsidR="00A5437D" w:rsidRPr="001F3640">
        <w:t>esioginio palyginimo</w:t>
      </w:r>
      <w:r w:rsidR="00191479" w:rsidRPr="001F3640">
        <w:t xml:space="preserve"> su </w:t>
      </w:r>
      <w:proofErr w:type="spellStart"/>
      <w:r w:rsidR="00191479" w:rsidRPr="001F3640">
        <w:t>okrelizumabu</w:t>
      </w:r>
      <w:proofErr w:type="spellEnd"/>
      <w:r w:rsidR="00A5437D" w:rsidRPr="001F3640">
        <w:t xml:space="preserve"> duomenų nepateikta,</w:t>
      </w:r>
      <w:r w:rsidRPr="001F3640">
        <w:t xml:space="preserve"> klinikinio vertinimo išvada apibrėžta  kaip “nesiskiriančios naudos pacientų sveikatos sukūrimą, lyginant su įprastą klinikine praktika“.</w:t>
      </w:r>
      <w:r w:rsidRPr="00144943">
        <w:t xml:space="preserve"> </w:t>
      </w:r>
    </w:p>
    <w:p w14:paraId="644719F1" w14:textId="77777777" w:rsidR="00E309DF" w:rsidRDefault="00E309DF" w:rsidP="00A93AA6">
      <w:pPr>
        <w:pStyle w:val="ListParagraph"/>
        <w:tabs>
          <w:tab w:val="left" w:pos="426"/>
        </w:tabs>
        <w:ind w:left="0"/>
        <w:rPr>
          <w:b/>
          <w:bCs/>
          <w:caps/>
        </w:rPr>
      </w:pPr>
    </w:p>
    <w:p w14:paraId="5FC9BFD9" w14:textId="77777777" w:rsidR="00E309DF" w:rsidRPr="00E33EFF" w:rsidRDefault="00E309DF" w:rsidP="00A93AA6">
      <w:pPr>
        <w:pStyle w:val="ListParagraph"/>
        <w:tabs>
          <w:tab w:val="left" w:pos="426"/>
        </w:tabs>
        <w:ind w:left="0"/>
        <w:rPr>
          <w:b/>
          <w:bCs/>
          <w:caps/>
        </w:rPr>
      </w:pPr>
    </w:p>
    <w:p w14:paraId="41711453" w14:textId="479FD3E1" w:rsidR="00A40D84" w:rsidRDefault="00CC7832" w:rsidP="00A40D8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5990283E" w14:textId="77777777" w:rsidR="00A40D84" w:rsidRDefault="00A40D84" w:rsidP="00A40D84">
      <w:pPr>
        <w:pStyle w:val="ListParagraph"/>
        <w:tabs>
          <w:tab w:val="left" w:pos="567"/>
        </w:tabs>
        <w:rPr>
          <w:b/>
          <w:bCs/>
          <w:caps/>
        </w:rPr>
      </w:pPr>
    </w:p>
    <w:p w14:paraId="67FD48CF" w14:textId="419E4E88" w:rsidR="00A40D84" w:rsidRDefault="00BE36E4" w:rsidP="00BE36E4">
      <w:pPr>
        <w:jc w:val="both"/>
        <w:rPr>
          <w:bCs/>
          <w:color w:val="000000"/>
          <w:lang w:eastAsia="lt-LT"/>
        </w:rPr>
      </w:pPr>
      <w:r>
        <w:rPr>
          <w:iCs/>
          <w:lang w:eastAsia="lt-LT"/>
        </w:rPr>
        <w:tab/>
      </w:r>
      <w:r w:rsidR="00A40D84" w:rsidRPr="00A40D84">
        <w:rPr>
          <w:iCs/>
          <w:lang w:eastAsia="lt-LT"/>
        </w:rPr>
        <w:t xml:space="preserve">Pareiškėjas pradinei analizei pateikė kaštų naudingumo analizę, </w:t>
      </w:r>
      <w:proofErr w:type="spellStart"/>
      <w:r w:rsidR="00A40D84" w:rsidRPr="00A40D84">
        <w:rPr>
          <w:iCs/>
          <w:lang w:eastAsia="lt-LT"/>
        </w:rPr>
        <w:t>ofatumumabo</w:t>
      </w:r>
      <w:proofErr w:type="spellEnd"/>
      <w:r w:rsidR="00A40D84" w:rsidRPr="00A40D84">
        <w:rPr>
          <w:iCs/>
          <w:lang w:eastAsia="lt-LT"/>
        </w:rPr>
        <w:t xml:space="preserve"> kaštų naudingumą lyginant su </w:t>
      </w:r>
      <w:proofErr w:type="spellStart"/>
      <w:r w:rsidR="00A40D84" w:rsidRPr="00A40D84">
        <w:rPr>
          <w:iCs/>
          <w:lang w:eastAsia="lt-LT"/>
        </w:rPr>
        <w:t>dimetilfumarato</w:t>
      </w:r>
      <w:proofErr w:type="spellEnd"/>
      <w:r w:rsidR="00A40D84" w:rsidRPr="00A40D84">
        <w:rPr>
          <w:iCs/>
          <w:lang w:eastAsia="lt-LT"/>
        </w:rPr>
        <w:t xml:space="preserve"> kaštų naudingumu, siekdamas </w:t>
      </w:r>
      <w:proofErr w:type="spellStart"/>
      <w:r w:rsidR="00A40D84" w:rsidRPr="00A40D84">
        <w:rPr>
          <w:iCs/>
          <w:lang w:eastAsia="lt-LT"/>
        </w:rPr>
        <w:t>ofatumumabo</w:t>
      </w:r>
      <w:proofErr w:type="spellEnd"/>
      <w:r w:rsidR="00A40D84" w:rsidRPr="00A40D84">
        <w:rPr>
          <w:iCs/>
          <w:lang w:eastAsia="lt-LT"/>
        </w:rPr>
        <w:t xml:space="preserve"> priskyrimo pirmos eilės vaistiniams preparatams (greta </w:t>
      </w:r>
      <w:proofErr w:type="spellStart"/>
      <w:r w:rsidR="00A40D84" w:rsidRPr="00A40D84">
        <w:rPr>
          <w:iCs/>
          <w:lang w:eastAsia="lt-LT"/>
        </w:rPr>
        <w:t>dimetilfumarato</w:t>
      </w:r>
      <w:proofErr w:type="spellEnd"/>
      <w:r w:rsidR="00A40D84" w:rsidRPr="00A40D84">
        <w:rPr>
          <w:iCs/>
          <w:lang w:eastAsia="lt-LT"/>
        </w:rPr>
        <w:t xml:space="preserve">). Vis dėlto, po išsamaus vertinimo, Tarnyba pabrėžia, jog </w:t>
      </w:r>
      <w:proofErr w:type="spellStart"/>
      <w:r w:rsidR="00A40D84" w:rsidRPr="00A40D84">
        <w:rPr>
          <w:iCs/>
          <w:lang w:eastAsia="lt-LT"/>
        </w:rPr>
        <w:t>ofatumumabas</w:t>
      </w:r>
      <w:proofErr w:type="spellEnd"/>
      <w:r w:rsidR="00A40D84" w:rsidRPr="00A40D84">
        <w:rPr>
          <w:iCs/>
          <w:lang w:eastAsia="lt-LT"/>
        </w:rPr>
        <w:t xml:space="preserve"> dėl savo veiksmingumo yra tinkamesnis vaistas antros eilės terapijai. </w:t>
      </w:r>
      <w:proofErr w:type="spellStart"/>
      <w:r w:rsidR="00A40D84" w:rsidRPr="00A40D84">
        <w:rPr>
          <w:iCs/>
          <w:lang w:eastAsia="lt-LT"/>
        </w:rPr>
        <w:t>Ofatumumabo</w:t>
      </w:r>
      <w:proofErr w:type="spellEnd"/>
      <w:r w:rsidR="00A40D84" w:rsidRPr="00A40D84">
        <w:rPr>
          <w:iCs/>
          <w:lang w:eastAsia="lt-LT"/>
        </w:rPr>
        <w:t xml:space="preserve"> priskyrimas prie pirmos eilės (greta </w:t>
      </w:r>
      <w:proofErr w:type="spellStart"/>
      <w:r w:rsidR="00A40D84" w:rsidRPr="00A40D84">
        <w:rPr>
          <w:iCs/>
          <w:lang w:eastAsia="lt-LT"/>
        </w:rPr>
        <w:t>dimetilfumarato</w:t>
      </w:r>
      <w:proofErr w:type="spellEnd"/>
      <w:r w:rsidR="00A40D84" w:rsidRPr="00A40D84">
        <w:rPr>
          <w:iCs/>
          <w:lang w:eastAsia="lt-LT"/>
        </w:rPr>
        <w:t xml:space="preserve">), Tarnybos manymu yra netinkamas, todėl ir </w:t>
      </w:r>
      <w:proofErr w:type="spellStart"/>
      <w:r w:rsidR="00A40D84" w:rsidRPr="00A40D84">
        <w:rPr>
          <w:iCs/>
          <w:lang w:eastAsia="lt-LT"/>
        </w:rPr>
        <w:t>dimetilfumaratas</w:t>
      </w:r>
      <w:proofErr w:type="spellEnd"/>
      <w:r w:rsidR="00A40D84" w:rsidRPr="00A40D84">
        <w:rPr>
          <w:iCs/>
          <w:lang w:eastAsia="lt-LT"/>
        </w:rPr>
        <w:t xml:space="preserve"> yra netinkamas palyginamasis gydymas. </w:t>
      </w:r>
      <w:r w:rsidR="00A40D84" w:rsidRPr="00A40D84">
        <w:rPr>
          <w:iCs/>
          <w:color w:val="000000" w:themeColor="text1"/>
        </w:rPr>
        <w:t xml:space="preserve">Lietuvos neurologų asociacija nurodė, kad </w:t>
      </w:r>
      <w:proofErr w:type="spellStart"/>
      <w:r w:rsidR="00A40D84" w:rsidRPr="00A40D84">
        <w:rPr>
          <w:iCs/>
          <w:color w:val="000000" w:themeColor="text1"/>
        </w:rPr>
        <w:t>ofatumumabas</w:t>
      </w:r>
      <w:proofErr w:type="spellEnd"/>
      <w:r w:rsidR="00A40D84" w:rsidRPr="00A40D84">
        <w:rPr>
          <w:iCs/>
          <w:color w:val="000000" w:themeColor="text1"/>
        </w:rPr>
        <w:t xml:space="preserve"> “</w:t>
      </w:r>
      <w:r w:rsidR="00A40D84" w:rsidRPr="00A40D84">
        <w:rPr>
          <w:i/>
          <w:iCs/>
          <w:color w:val="000000" w:themeColor="text1"/>
        </w:rPr>
        <w:t>pasižymi itin aukštu efektyvumu mažinant uždegiminį ligos aktyvumą ir ligos progresavimą, kuris atitinka aukšto efektyvumo vaistus</w:t>
      </w:r>
      <w:r w:rsidR="00A40D84" w:rsidRPr="00A40D84">
        <w:rPr>
          <w:iCs/>
          <w:color w:val="000000" w:themeColor="text1"/>
        </w:rPr>
        <w:t xml:space="preserve">” ir laikosi nuomonės, kad </w:t>
      </w:r>
      <w:proofErr w:type="spellStart"/>
      <w:r w:rsidR="00A40D84" w:rsidRPr="00A40D84">
        <w:rPr>
          <w:iCs/>
          <w:color w:val="000000" w:themeColor="text1"/>
        </w:rPr>
        <w:t>ofatumumabą</w:t>
      </w:r>
      <w:proofErr w:type="spellEnd"/>
      <w:r w:rsidR="00A40D84" w:rsidRPr="00A40D84">
        <w:rPr>
          <w:iCs/>
          <w:color w:val="000000" w:themeColor="text1"/>
        </w:rPr>
        <w:t xml:space="preserve"> būtų tikslinga skirti pacientams, kuriems paskyrus pirmaeilį ar agresyvesnį gydymą, liga toliau išlieka aktyvi ar vystosi itin sparčiai. </w:t>
      </w:r>
      <w:r w:rsidR="00A40D84" w:rsidRPr="001534CC">
        <w:t>NOVARTIS Patarėjų Tarybos e</w:t>
      </w:r>
      <w:r w:rsidR="00A40D84" w:rsidRPr="00A40D84">
        <w:rPr>
          <w:iCs/>
          <w:color w:val="000000" w:themeColor="text1"/>
        </w:rPr>
        <w:t>kspertai pažymėjo, jog “</w:t>
      </w:r>
      <w:proofErr w:type="spellStart"/>
      <w:r w:rsidR="00A40D84" w:rsidRPr="00A40D84">
        <w:rPr>
          <w:i/>
          <w:iCs/>
          <w:color w:val="000000" w:themeColor="text1"/>
        </w:rPr>
        <w:t>ofatumumabas</w:t>
      </w:r>
      <w:proofErr w:type="spellEnd"/>
      <w:r w:rsidR="00A40D84" w:rsidRPr="00A40D84">
        <w:rPr>
          <w:i/>
          <w:iCs/>
          <w:color w:val="000000" w:themeColor="text1"/>
        </w:rPr>
        <w:t xml:space="preserve"> veiksmingesnis už pirmos eilės LMV. </w:t>
      </w:r>
      <w:r w:rsidR="00A40D84" w:rsidRPr="00A40D84">
        <w:rPr>
          <w:i/>
        </w:rPr>
        <w:t xml:space="preserve">Pirmoje eilėje esantys LMV yra riboto efektyvumo ir galbūt su jais netinkama sudėti </w:t>
      </w:r>
      <w:proofErr w:type="spellStart"/>
      <w:r w:rsidR="00A40D84" w:rsidRPr="00A40D84">
        <w:rPr>
          <w:i/>
        </w:rPr>
        <w:t>ofatumumabą</w:t>
      </w:r>
      <w:proofErr w:type="spellEnd"/>
      <w:r w:rsidR="00A40D84" w:rsidRPr="00A40D84">
        <w:rPr>
          <w:i/>
        </w:rPr>
        <w:t xml:space="preserve">, kuris yra </w:t>
      </w:r>
      <w:proofErr w:type="spellStart"/>
      <w:r w:rsidR="00A40D84" w:rsidRPr="00A40D84">
        <w:rPr>
          <w:i/>
        </w:rPr>
        <w:t>monokloninis</w:t>
      </w:r>
      <w:proofErr w:type="spellEnd"/>
      <w:r w:rsidR="00A40D84" w:rsidRPr="00A40D84">
        <w:rPr>
          <w:i/>
        </w:rPr>
        <w:t xml:space="preserve"> antikūnas (toliau </w:t>
      </w:r>
      <w:proofErr w:type="spellStart"/>
      <w:r w:rsidR="00A40D84" w:rsidRPr="00A40D84">
        <w:rPr>
          <w:i/>
        </w:rPr>
        <w:t>mAK</w:t>
      </w:r>
      <w:proofErr w:type="spellEnd"/>
      <w:r w:rsidR="00A40D84" w:rsidRPr="00A40D84">
        <w:rPr>
          <w:i/>
        </w:rPr>
        <w:t xml:space="preserve">). </w:t>
      </w:r>
      <w:proofErr w:type="spellStart"/>
      <w:r w:rsidR="00A40D84" w:rsidRPr="00A40D84">
        <w:rPr>
          <w:i/>
        </w:rPr>
        <w:t>Ofatumumabo</w:t>
      </w:r>
      <w:proofErr w:type="spellEnd"/>
      <w:r w:rsidR="00A40D84" w:rsidRPr="00A40D84">
        <w:rPr>
          <w:i/>
        </w:rPr>
        <w:t xml:space="preserve"> veiksmingumas atitinka </w:t>
      </w:r>
      <w:proofErr w:type="spellStart"/>
      <w:r w:rsidR="00A40D84" w:rsidRPr="00A40D84">
        <w:rPr>
          <w:i/>
        </w:rPr>
        <w:t>mAK</w:t>
      </w:r>
      <w:proofErr w:type="spellEnd"/>
      <w:r w:rsidR="00A40D84" w:rsidRPr="00A40D84">
        <w:rPr>
          <w:i/>
        </w:rPr>
        <w:t xml:space="preserve"> klasės vaistų tačiau paprastas vartojimo būdas bei saugumas įgalintų skirti šį vaistą anksčiau</w:t>
      </w:r>
      <w:r w:rsidR="00A40D84" w:rsidRPr="001534CC">
        <w:t>”.</w:t>
      </w:r>
      <w:r w:rsidR="00A40D84">
        <w:t xml:space="preserve"> Įvertinus netiesioginio palyginamojo efektyvumo duomenis, </w:t>
      </w:r>
      <w:proofErr w:type="spellStart"/>
      <w:r w:rsidR="00A40D84">
        <w:t>ofatumumabo</w:t>
      </w:r>
      <w:proofErr w:type="spellEnd"/>
      <w:r w:rsidR="00A40D84">
        <w:t xml:space="preserve"> efektyvumas yra įvertintas kaip nesukuriantis papildomos naudos paciento sveikatai, todėl Tarnyba pareiškėjo paprašė pateikti </w:t>
      </w:r>
      <w:proofErr w:type="spellStart"/>
      <w:r w:rsidR="00A40D84">
        <w:t>okrelizumabo</w:t>
      </w:r>
      <w:proofErr w:type="spellEnd"/>
      <w:r w:rsidR="00A40D84">
        <w:t xml:space="preserve"> bei </w:t>
      </w:r>
      <w:proofErr w:type="spellStart"/>
      <w:r w:rsidR="00A40D84">
        <w:t>ofatumumabo</w:t>
      </w:r>
      <w:proofErr w:type="spellEnd"/>
      <w:r w:rsidR="00A40D84">
        <w:t xml:space="preserve"> kaštų palyginimą. Pareiškėjas atsakė į Tarnybos užklausimą ir </w:t>
      </w:r>
      <w:r w:rsidR="00A40D84" w:rsidRPr="00A40D84">
        <w:rPr>
          <w:iCs/>
          <w:lang w:eastAsia="lt-LT"/>
        </w:rPr>
        <w:t xml:space="preserve">Vertinimui pateikė kaštų mažinimo analizę, kurioje lyginami </w:t>
      </w:r>
      <w:proofErr w:type="spellStart"/>
      <w:r w:rsidR="00A40D84" w:rsidRPr="00A40D84">
        <w:rPr>
          <w:iCs/>
          <w:lang w:eastAsia="lt-LT"/>
        </w:rPr>
        <w:t>ofatumumabo</w:t>
      </w:r>
      <w:proofErr w:type="spellEnd"/>
      <w:r w:rsidR="00A40D84" w:rsidRPr="00A40D84">
        <w:rPr>
          <w:iCs/>
          <w:lang w:eastAsia="lt-LT"/>
        </w:rPr>
        <w:t xml:space="preserve"> ir </w:t>
      </w:r>
      <w:proofErr w:type="spellStart"/>
      <w:r w:rsidR="00A40D84" w:rsidRPr="00A40D84">
        <w:rPr>
          <w:iCs/>
          <w:lang w:eastAsia="lt-LT"/>
        </w:rPr>
        <w:t>okrelizumabo</w:t>
      </w:r>
      <w:proofErr w:type="spellEnd"/>
      <w:r w:rsidR="00A40D84" w:rsidRPr="00A40D84">
        <w:rPr>
          <w:iCs/>
          <w:lang w:eastAsia="lt-LT"/>
        </w:rPr>
        <w:t xml:space="preserve"> gydymo kaštai. Pareiškėjas nesutinka su Tarnybos vertinimu, kad </w:t>
      </w:r>
      <w:proofErr w:type="spellStart"/>
      <w:r w:rsidR="00A40D84" w:rsidRPr="00A40D84">
        <w:rPr>
          <w:iCs/>
          <w:lang w:eastAsia="lt-LT"/>
        </w:rPr>
        <w:t>ofatumumabas</w:t>
      </w:r>
      <w:proofErr w:type="spellEnd"/>
      <w:r w:rsidR="00A40D84" w:rsidRPr="00A40D84">
        <w:rPr>
          <w:iCs/>
          <w:lang w:eastAsia="lt-LT"/>
        </w:rPr>
        <w:t xml:space="preserve"> priklauso antros eilės vaistiniams preparatams, tačiau Tarnybos manymu, </w:t>
      </w:r>
      <w:proofErr w:type="spellStart"/>
      <w:r w:rsidR="00A40D84" w:rsidRPr="00A40D84">
        <w:rPr>
          <w:iCs/>
          <w:lang w:eastAsia="lt-LT"/>
        </w:rPr>
        <w:t>ofatumumabo</w:t>
      </w:r>
      <w:proofErr w:type="spellEnd"/>
      <w:r w:rsidR="00A40D84" w:rsidRPr="00A40D84">
        <w:rPr>
          <w:iCs/>
          <w:lang w:eastAsia="lt-LT"/>
        </w:rPr>
        <w:t xml:space="preserve"> priskyrimas pirmos eilės terapijai riboja antros eilės terapijos vaistų pasirinkimą (</w:t>
      </w:r>
      <w:proofErr w:type="spellStart"/>
      <w:r w:rsidR="00A40D84" w:rsidRPr="00A40D84">
        <w:rPr>
          <w:iCs/>
          <w:lang w:eastAsia="lt-LT"/>
        </w:rPr>
        <w:t>t.y</w:t>
      </w:r>
      <w:proofErr w:type="spellEnd"/>
      <w:r w:rsidR="00A40D84" w:rsidRPr="00A40D84">
        <w:rPr>
          <w:iCs/>
          <w:lang w:eastAsia="lt-LT"/>
        </w:rPr>
        <w:t xml:space="preserve">. pacientams prireikus efektyvesnio gydymo, jiems bus paskirtas </w:t>
      </w:r>
      <w:proofErr w:type="spellStart"/>
      <w:r w:rsidR="00A40D84" w:rsidRPr="00A40D84">
        <w:rPr>
          <w:iCs/>
          <w:lang w:eastAsia="lt-LT"/>
        </w:rPr>
        <w:t>ofatumumabas</w:t>
      </w:r>
      <w:proofErr w:type="spellEnd"/>
      <w:r w:rsidR="00A40D84" w:rsidRPr="00A40D84">
        <w:rPr>
          <w:iCs/>
          <w:lang w:eastAsia="lt-LT"/>
        </w:rPr>
        <w:t xml:space="preserve">, kuris bus tęsiamas toliau, neatsižvelgus į antroje eilėje esančius panašaus efektyvumo vaistus). Tarnyba pastebi poreikį peržiūrėti </w:t>
      </w:r>
      <w:r w:rsidR="00A40D84" w:rsidRPr="00A40D84">
        <w:rPr>
          <w:color w:val="000000"/>
          <w:lang w:eastAsia="lt-LT"/>
        </w:rPr>
        <w:t xml:space="preserve">Lietuvos Respublikos sveikatos apsaugos ministro 2008 m. rugpjūčio 1 d. įsakymą </w:t>
      </w:r>
      <w:r w:rsidR="00A40D84" w:rsidRPr="00A40D84">
        <w:rPr>
          <w:bCs/>
          <w:color w:val="000000"/>
          <w:lang w:eastAsia="lt-LT"/>
        </w:rPr>
        <w:t>„Dėl išsėtinės sklerozės gydymo ligą modifikuojančiais vaistais, kompensuojamais iš privalomojo sveikatos draudimo fondo biudžeto, skyrimo tvarkos aprašo tvirtinimo“ Nr. V-729.</w:t>
      </w:r>
    </w:p>
    <w:p w14:paraId="5EEAD779" w14:textId="1355ECB8" w:rsidR="0065349D" w:rsidRPr="0065349D" w:rsidRDefault="0065349D" w:rsidP="00F4191E">
      <w:pPr>
        <w:tabs>
          <w:tab w:val="left" w:pos="567"/>
        </w:tabs>
        <w:jc w:val="both"/>
        <w:rPr>
          <w:lang w:eastAsia="lt-LT"/>
        </w:rPr>
      </w:pPr>
      <w:r>
        <w:rPr>
          <w:lang w:eastAsia="lt-LT"/>
        </w:rPr>
        <w:t xml:space="preserve">Tarnyba atliko kaštų mažinimo analizės perskaičiavimą, būklių perėjimo matricai naudojant Londono – </w:t>
      </w:r>
      <w:proofErr w:type="spellStart"/>
      <w:r>
        <w:rPr>
          <w:lang w:eastAsia="lt-LT"/>
        </w:rPr>
        <w:t>Ontario</w:t>
      </w:r>
      <w:proofErr w:type="spellEnd"/>
      <w:r>
        <w:rPr>
          <w:lang w:eastAsia="lt-LT"/>
        </w:rPr>
        <w:t xml:space="preserve"> duomenų bazę, naudojant </w:t>
      </w:r>
      <w:proofErr w:type="spellStart"/>
      <w:r>
        <w:rPr>
          <w:lang w:eastAsia="lt-LT"/>
        </w:rPr>
        <w:t>Harding</w:t>
      </w:r>
      <w:proofErr w:type="spellEnd"/>
      <w:r>
        <w:rPr>
          <w:lang w:eastAsia="lt-LT"/>
        </w:rPr>
        <w:t xml:space="preserve"> et al., 2018 publikacijoje aprašytus mirtingumo daugiklius (EDSS4-9) bei </w:t>
      </w:r>
      <w:proofErr w:type="spellStart"/>
      <w:r>
        <w:rPr>
          <w:lang w:eastAsia="lt-LT"/>
        </w:rPr>
        <w:t>Pokorski</w:t>
      </w:r>
      <w:proofErr w:type="spellEnd"/>
      <w:r>
        <w:rPr>
          <w:lang w:eastAsia="lt-LT"/>
        </w:rPr>
        <w:t xml:space="preserve"> et al., 1997 (EDSS 1-3) būklėms bei atnaujinus kainas pagal naujausią prieinamą informaciją ir pritaikius nuolaidą </w:t>
      </w:r>
      <w:proofErr w:type="spellStart"/>
      <w:r>
        <w:rPr>
          <w:lang w:eastAsia="lt-LT"/>
        </w:rPr>
        <w:t>okrelizumabui</w:t>
      </w:r>
      <w:proofErr w:type="spellEnd"/>
      <w:r>
        <w:rPr>
          <w:lang w:eastAsia="lt-LT"/>
        </w:rPr>
        <w:t xml:space="preserve"> pagal su VLK sudarytą sutartį. </w:t>
      </w:r>
    </w:p>
    <w:p w14:paraId="1A900598" w14:textId="4826E5DF" w:rsidR="00C62B36" w:rsidRPr="00E33EFF" w:rsidRDefault="00C62B36"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A40D84">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1CACF0B4" w14:textId="2076EC83" w:rsidR="00BA5DBC" w:rsidRPr="00E33EFF" w:rsidRDefault="00600B12" w:rsidP="00BA5DBC">
            <w:pPr>
              <w:tabs>
                <w:tab w:val="left" w:pos="567"/>
              </w:tabs>
              <w:jc w:val="both"/>
              <w:rPr>
                <w:i/>
                <w:iCs/>
                <w:lang w:eastAsia="lt-LT"/>
              </w:rPr>
            </w:pPr>
            <w:r>
              <w:rPr>
                <w:i/>
                <w:iCs/>
                <w:lang w:eastAsia="lt-LT"/>
              </w:rPr>
              <w:t>********</w:t>
            </w:r>
          </w:p>
        </w:tc>
      </w:tr>
    </w:tbl>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0E853D26" w:rsidR="00937907" w:rsidRPr="00E33EFF" w:rsidRDefault="00197FC2"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2F66A9">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531D5E3" w:rsidR="00937907" w:rsidRPr="00E33EFF" w:rsidRDefault="00197FC2"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370B7A87" w:rsidR="00937907" w:rsidRPr="00E33EFF" w:rsidRDefault="00197FC2"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E309D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197FC2"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12F965D3"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79995AD9"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57D94FF" w:rsidR="00B13D65" w:rsidRPr="00E33EFF" w:rsidRDefault="00197FC2" w:rsidP="00E3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E309DF">
                  <w:rPr>
                    <w:rStyle w:val="Style2"/>
                    <w:rFonts w:ascii="MS Gothic" w:eastAsia="MS Gothic" w:hAnsi="MS Gothic" w:hint="eastAsia"/>
                    <w:sz w:val="24"/>
                  </w:rPr>
                  <w:t>☒</w:t>
                </w:r>
              </w:sdtContent>
            </w:sdt>
            <w:r w:rsidR="00B13D65" w:rsidRPr="00E33EFF">
              <w:t xml:space="preserve"> 32.1. iš esmės nesiskiria</w:t>
            </w:r>
          </w:p>
        </w:tc>
        <w:tc>
          <w:tcPr>
            <w:tcW w:w="4814" w:type="dxa"/>
          </w:tcPr>
          <w:p w14:paraId="7F95DEEC" w14:textId="63D22DCC" w:rsidR="00662983"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1133D5A9" w14:textId="77777777" w:rsidR="00E309DF" w:rsidRPr="00E33EFF" w:rsidRDefault="00E309D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6C8FCC0C" w:rsidR="00662983"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6EE4B64"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000A484F"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E309DF">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197FC2"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197FC2"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6ADDEAA1"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797753F5"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EndPr>
                <w:rPr>
                  <w:rStyle w:val="Style2"/>
                </w:rPr>
              </w:sdtEndPr>
              <w:sdtContent>
                <w:r w:rsidR="0065349D">
                  <w:rPr>
                    <w:rStyle w:val="Style2"/>
                    <w:rFonts w:ascii="MS Gothic" w:eastAsia="MS Gothic" w:hAnsi="MS Gothic" w:hint="eastAsia"/>
                    <w:sz w:val="24"/>
                  </w:rPr>
                  <w:t>☒</w:t>
                </w:r>
              </w:sdtContent>
            </w:sdt>
            <w:r w:rsidR="00B13D65" w:rsidRPr="00E33EFF">
              <w:t xml:space="preserve"> 32.3. gydymo juo kaštai yra mažesni ar tokie patys esant iš esmės nesiskiriančiam palyginamajam efektyvumui, taikant </w:t>
            </w:r>
            <w:r w:rsidR="0065349D">
              <w:t>PGS</w:t>
            </w:r>
            <w:r w:rsidR="00B00959" w:rsidRPr="00E33EFF">
              <w:t xml:space="preserve">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8FB2120"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w:t>
            </w:r>
            <w:r w:rsidR="00662983" w:rsidRPr="00E33EFF">
              <w:t>&lt;</w:t>
            </w:r>
            <w:r w:rsidR="00B13D65" w:rsidRPr="00E33EFF">
              <w:t>taikant</w:t>
            </w:r>
            <w:r w:rsidR="00662983" w:rsidRPr="00E33EFF">
              <w:t xml:space="preserve"> PGS&gt;</w:t>
            </w:r>
            <w:r w:rsidR="00B13D65" w:rsidRPr="00E33EFF">
              <w:t xml:space="preserve"> </w:t>
            </w:r>
            <w:r w:rsidR="00662983" w:rsidRPr="00E33EFF">
              <w:t>&lt;</w:t>
            </w:r>
            <w:r w:rsidR="00B13D65" w:rsidRPr="00E33EFF">
              <w:t>netaikant PGS</w:t>
            </w:r>
            <w:r w:rsidR="00662983" w:rsidRPr="00E33EFF">
              <w:t>&gt;</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197FC2"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7C93B9E2"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2359AB28" w14:textId="5A0FFF5C" w:rsidR="004F3B2B" w:rsidRPr="00E33EFF" w:rsidRDefault="004F3B2B" w:rsidP="004F3B2B">
      <w:pPr>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w:t>
      </w:r>
    </w:p>
    <w:p w14:paraId="55CD6F8C" w14:textId="07D6C066" w:rsidR="004F3B2B" w:rsidRPr="00E33EFF"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53D3C61" w14:textId="05DE6823" w:rsidR="004F3B2B" w:rsidRPr="00E33EFF"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33EFF">
        <w:t xml:space="preserve">34.3. </w:t>
      </w:r>
      <w:r w:rsidR="002D3999" w:rsidRPr="00E33EFF">
        <w:t xml:space="preserve">rekomenduojama </w:t>
      </w:r>
      <w:r w:rsidRPr="001F3640">
        <w:rPr>
          <w:b/>
          <w:i/>
        </w:rPr>
        <w:t>kompensuoti</w:t>
      </w:r>
      <w:r w:rsidRPr="00E33EFF">
        <w:t xml:space="preserve"> vaistinį prepa</w:t>
      </w:r>
      <w:r w:rsidR="00896F9E">
        <w:t>ratą pagal paraiškoje nurodytą indikaciją</w:t>
      </w:r>
      <w:r w:rsidRPr="00E33EFF">
        <w:t xml:space="preserve"> su skyrimo sąlygomis</w:t>
      </w:r>
      <w:r w:rsidR="0065349D">
        <w:t>, taikant PGS,</w:t>
      </w:r>
      <w:r w:rsidRPr="00E33EFF">
        <w:t xml:space="preserve"> dėl iš esmės nesiskiriančio gydymo efektyvumo ir sukuriamos naudos pacientų sveikatai, lyginant su įprasta klinikine praktika, ir dėl mažesnių gydymo kašt</w:t>
      </w:r>
      <w:r w:rsidR="0065349D">
        <w:t>ų dydžio (kaštų minimizavimas).</w:t>
      </w:r>
    </w:p>
    <w:p w14:paraId="46FF2F58" w14:textId="77777777" w:rsidR="0065349D" w:rsidRDefault="0065349D" w:rsidP="00CC09D4">
      <w:pPr>
        <w:tabs>
          <w:tab w:val="left" w:pos="567"/>
        </w:tabs>
        <w:ind w:left="567" w:hanging="567"/>
        <w:jc w:val="both"/>
        <w:rPr>
          <w:i/>
          <w:color w:val="00B050"/>
        </w:rPr>
      </w:pPr>
    </w:p>
    <w:p w14:paraId="18B4292E" w14:textId="76392331"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INDIKACIJOS IR SKYRIMO SĄLYGOS </w:t>
      </w:r>
    </w:p>
    <w:p w14:paraId="691340BB" w14:textId="77777777" w:rsidR="000723FF" w:rsidRPr="00E33EFF" w:rsidRDefault="000723FF" w:rsidP="000723FF">
      <w:pPr>
        <w:tabs>
          <w:tab w:val="left" w:pos="426"/>
        </w:tabs>
        <w:jc w:val="both"/>
        <w:rPr>
          <w:b/>
          <w:color w:val="000000"/>
          <w:lang w:eastAsia="lt-LT"/>
        </w:rPr>
      </w:pPr>
    </w:p>
    <w:p w14:paraId="27CD865A" w14:textId="77777777" w:rsidR="00E309DF" w:rsidRPr="0002553B" w:rsidRDefault="00E309DF" w:rsidP="00E309DF">
      <w:pPr>
        <w:pStyle w:val="NoSpacing"/>
        <w:rPr>
          <w:rFonts w:ascii="Times New Roman" w:hAnsi="Times New Roman"/>
          <w:b/>
          <w:sz w:val="24"/>
          <w:szCs w:val="24"/>
          <w:lang w:eastAsia="lt-LT"/>
        </w:rPr>
      </w:pPr>
      <w:r w:rsidRPr="0002553B">
        <w:rPr>
          <w:rFonts w:ascii="Times New Roman" w:hAnsi="Times New Roman"/>
          <w:b/>
          <w:sz w:val="24"/>
          <w:szCs w:val="24"/>
          <w:lang w:eastAsia="lt-LT"/>
        </w:rPr>
        <w:t>Terapinės indikacijos</w:t>
      </w:r>
    </w:p>
    <w:p w14:paraId="12A7F926" w14:textId="3517FEB6" w:rsidR="00E309DF" w:rsidRDefault="00197FC2" w:rsidP="00E309DF">
      <w:pPr>
        <w:pStyle w:val="NoSpacing"/>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EndPr>
          <w:rPr>
            <w:rStyle w:val="Style2"/>
          </w:rPr>
        </w:sdtEndPr>
        <w:sdtContent>
          <w:r w:rsidR="00E309DF">
            <w:rPr>
              <w:rStyle w:val="Style2"/>
              <w:rFonts w:ascii="MS Gothic" w:eastAsia="MS Gothic" w:hAnsi="MS Gothic" w:hint="eastAsia"/>
              <w:sz w:val="24"/>
              <w:szCs w:val="24"/>
            </w:rPr>
            <w:t>☒</w:t>
          </w:r>
        </w:sdtContent>
      </w:sdt>
      <w:r w:rsidR="00E309DF" w:rsidRPr="0002553B">
        <w:rPr>
          <w:rFonts w:ascii="Times New Roman" w:hAnsi="Times New Roman"/>
          <w:sz w:val="24"/>
          <w:szCs w:val="24"/>
        </w:rPr>
        <w:t xml:space="preserve"> Siūloma kompensuoti Pareiškėjo teikiamą indikaciją be pakeitimų.</w:t>
      </w:r>
    </w:p>
    <w:p w14:paraId="749354CB" w14:textId="77777777" w:rsidR="002F66A9" w:rsidRDefault="002F66A9" w:rsidP="00E309DF">
      <w:pPr>
        <w:pStyle w:val="NoSpacing"/>
        <w:rPr>
          <w:rFonts w:ascii="Times New Roman" w:hAnsi="Times New Roman"/>
          <w:sz w:val="24"/>
          <w:szCs w:val="24"/>
        </w:rPr>
      </w:pPr>
    </w:p>
    <w:p w14:paraId="510DE119" w14:textId="26C83A36" w:rsidR="00E309DF" w:rsidRDefault="00E309DF" w:rsidP="00E309DF">
      <w:pPr>
        <w:pStyle w:val="NoSpacing"/>
        <w:rPr>
          <w:rFonts w:ascii="Times New Roman" w:hAnsi="Times New Roman"/>
          <w:i/>
          <w:sz w:val="24"/>
          <w:szCs w:val="24"/>
        </w:rPr>
      </w:pPr>
      <w:proofErr w:type="spellStart"/>
      <w:r w:rsidRPr="002F66A9">
        <w:rPr>
          <w:rFonts w:ascii="Times New Roman" w:hAnsi="Times New Roman"/>
          <w:i/>
          <w:sz w:val="24"/>
          <w:szCs w:val="24"/>
        </w:rPr>
        <w:t>Recidyvuojančios</w:t>
      </w:r>
      <w:proofErr w:type="spellEnd"/>
      <w:r w:rsidRPr="002F66A9">
        <w:rPr>
          <w:rFonts w:ascii="Times New Roman" w:hAnsi="Times New Roman"/>
          <w:i/>
          <w:sz w:val="24"/>
          <w:szCs w:val="24"/>
        </w:rPr>
        <w:t xml:space="preserve"> išsėtinės sklerozės formos, kai remiantis klinikiniais ar vaizdinių tyrimų požymiais nustatyta aktyvi liga.</w:t>
      </w:r>
    </w:p>
    <w:p w14:paraId="6A6DFCDC" w14:textId="77777777" w:rsidR="002F66A9" w:rsidRPr="002F66A9" w:rsidRDefault="002F66A9" w:rsidP="00E309DF">
      <w:pPr>
        <w:pStyle w:val="NoSpacing"/>
        <w:rPr>
          <w:rFonts w:ascii="Times New Roman" w:hAnsi="Times New Roman"/>
          <w:i/>
          <w:sz w:val="24"/>
          <w:szCs w:val="24"/>
        </w:rPr>
      </w:pPr>
    </w:p>
    <w:p w14:paraId="1C816210" w14:textId="77777777" w:rsidR="00E309DF" w:rsidRPr="0002553B" w:rsidRDefault="00197FC2" w:rsidP="00E309DF">
      <w:pPr>
        <w:pStyle w:val="NoSpacing"/>
        <w:rPr>
          <w:rFonts w:ascii="Times New Roman" w:hAnsi="Times New Roman"/>
          <w:sz w:val="24"/>
          <w:szCs w:val="24"/>
        </w:rPr>
      </w:pPr>
      <w:sdt>
        <w:sdtPr>
          <w:rPr>
            <w:rStyle w:val="Style2"/>
            <w:rFonts w:ascii="Times New Roman" w:hAnsi="Times New Roman"/>
            <w:sz w:val="24"/>
            <w:szCs w:val="24"/>
          </w:rPr>
          <w:id w:val="1467245146"/>
          <w15:color w:val="FFCC00"/>
          <w14:checkbox>
            <w14:checked w14:val="0"/>
            <w14:checkedState w14:val="2612" w14:font="MS Gothic"/>
            <w14:uncheckedState w14:val="2610" w14:font="MS Gothic"/>
          </w14:checkbox>
        </w:sdtPr>
        <w:sdtEndPr>
          <w:rPr>
            <w:rStyle w:val="Style2"/>
          </w:rPr>
        </w:sdtEndPr>
        <w:sdtContent>
          <w:r w:rsidR="00E309DF">
            <w:rPr>
              <w:rStyle w:val="Style2"/>
              <w:rFonts w:ascii="MS Gothic" w:eastAsia="MS Gothic" w:hAnsi="MS Gothic" w:hint="eastAsia"/>
              <w:sz w:val="24"/>
              <w:szCs w:val="24"/>
            </w:rPr>
            <w:t>☐</w:t>
          </w:r>
        </w:sdtContent>
      </w:sdt>
      <w:r w:rsidR="00E309DF" w:rsidRPr="0002553B">
        <w:rPr>
          <w:rFonts w:ascii="Times New Roman" w:hAnsi="Times New Roman"/>
          <w:sz w:val="24"/>
          <w:szCs w:val="24"/>
        </w:rPr>
        <w:t xml:space="preserve"> Siūloma kompensuoti Pareiškėjo teikiamą indikaciją su pakeitimais.</w:t>
      </w:r>
    </w:p>
    <w:p w14:paraId="2A9BBB75" w14:textId="77777777" w:rsidR="00E309DF" w:rsidRDefault="00E309DF" w:rsidP="00E309DF">
      <w:pPr>
        <w:pStyle w:val="NoSpacing"/>
        <w:rPr>
          <w:rFonts w:ascii="Times New Roman" w:hAnsi="Times New Roman"/>
          <w:b/>
          <w:sz w:val="24"/>
          <w:szCs w:val="24"/>
        </w:rPr>
      </w:pPr>
    </w:p>
    <w:p w14:paraId="33734176" w14:textId="77777777" w:rsidR="00E309DF" w:rsidRPr="0002553B" w:rsidRDefault="00E309DF" w:rsidP="00E309DF">
      <w:pPr>
        <w:pStyle w:val="NoSpacing"/>
        <w:rPr>
          <w:rFonts w:ascii="Times New Roman" w:hAnsi="Times New Roman"/>
          <w:b/>
          <w:sz w:val="24"/>
          <w:szCs w:val="24"/>
        </w:rPr>
      </w:pPr>
      <w:r w:rsidRPr="0002553B">
        <w:rPr>
          <w:rFonts w:ascii="Times New Roman" w:hAnsi="Times New Roman"/>
          <w:b/>
          <w:sz w:val="24"/>
          <w:szCs w:val="24"/>
        </w:rPr>
        <w:t>Skyrimo sąlygos</w:t>
      </w:r>
    </w:p>
    <w:p w14:paraId="67A30A0E" w14:textId="77777777" w:rsidR="00E309DF" w:rsidRPr="0002553B" w:rsidRDefault="00197FC2" w:rsidP="00E309DF">
      <w:pPr>
        <w:pStyle w:val="NoSpacing"/>
        <w:rPr>
          <w:rFonts w:ascii="Times New Roman" w:hAnsi="Times New Roman"/>
          <w:sz w:val="24"/>
          <w:szCs w:val="24"/>
        </w:rPr>
      </w:pPr>
      <w:sdt>
        <w:sdtPr>
          <w:rPr>
            <w:rStyle w:val="Style2"/>
            <w:rFonts w:ascii="Times New Roman" w:hAnsi="Times New Roman"/>
            <w:sz w:val="24"/>
            <w:szCs w:val="24"/>
          </w:rPr>
          <w:id w:val="169305347"/>
          <w15:color w:val="FFCC00"/>
          <w14:checkbox>
            <w14:checked w14:val="0"/>
            <w14:checkedState w14:val="2612" w14:font="MS Gothic"/>
            <w14:uncheckedState w14:val="2610" w14:font="MS Gothic"/>
          </w14:checkbox>
        </w:sdtPr>
        <w:sdtEndPr>
          <w:rPr>
            <w:rStyle w:val="Style2"/>
          </w:rPr>
        </w:sdtEndPr>
        <w:sdtContent>
          <w:r w:rsidR="00E309DF" w:rsidRPr="0002553B">
            <w:rPr>
              <w:rStyle w:val="Style2"/>
              <w:rFonts w:ascii="Segoe UI Symbol" w:eastAsia="MS Gothic" w:hAnsi="Segoe UI Symbol" w:cs="Segoe UI Symbol"/>
              <w:sz w:val="24"/>
              <w:szCs w:val="24"/>
            </w:rPr>
            <w:t>☐</w:t>
          </w:r>
        </w:sdtContent>
      </w:sdt>
      <w:r w:rsidR="00E309DF" w:rsidRPr="0002553B">
        <w:rPr>
          <w:rFonts w:ascii="Times New Roman" w:hAnsi="Times New Roman"/>
          <w:sz w:val="24"/>
          <w:szCs w:val="24"/>
        </w:rPr>
        <w:t xml:space="preserve"> Pareiškėjo siūlomos skyrimo sąlygos priimtinos. </w:t>
      </w:r>
    </w:p>
    <w:p w14:paraId="74C5B225" w14:textId="72CEF360" w:rsidR="00E309DF" w:rsidRDefault="00197FC2" w:rsidP="00E309DF">
      <w:pPr>
        <w:pStyle w:val="NoSpacing"/>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E309DF">
            <w:rPr>
              <w:rStyle w:val="Style2"/>
              <w:rFonts w:ascii="MS Gothic" w:eastAsia="MS Gothic" w:hAnsi="MS Gothic" w:hint="eastAsia"/>
              <w:sz w:val="24"/>
              <w:szCs w:val="24"/>
            </w:rPr>
            <w:t>☒</w:t>
          </w:r>
        </w:sdtContent>
      </w:sdt>
      <w:r w:rsidR="00E309DF" w:rsidRPr="0002553B">
        <w:rPr>
          <w:rFonts w:ascii="Times New Roman" w:hAnsi="Times New Roman"/>
          <w:sz w:val="24"/>
          <w:szCs w:val="24"/>
        </w:rPr>
        <w:t xml:space="preserve"> Pareiškėjo siūlomos skyrimo sąlygos nepriimtinos.</w:t>
      </w:r>
    </w:p>
    <w:p w14:paraId="085B9DCB" w14:textId="77777777" w:rsidR="002F66A9" w:rsidRDefault="002F66A9" w:rsidP="00E309DF">
      <w:pPr>
        <w:pStyle w:val="NoSpacing"/>
        <w:rPr>
          <w:rFonts w:ascii="Times New Roman" w:hAnsi="Times New Roman"/>
          <w:sz w:val="24"/>
          <w:szCs w:val="24"/>
        </w:rPr>
      </w:pPr>
    </w:p>
    <w:p w14:paraId="5F502755" w14:textId="77777777" w:rsidR="00E309DF" w:rsidRPr="001F43D5" w:rsidRDefault="00E309DF" w:rsidP="00E309DF">
      <w:pPr>
        <w:pStyle w:val="NoSpacing"/>
        <w:rPr>
          <w:rFonts w:ascii="Times New Roman" w:hAnsi="Times New Roman"/>
          <w:sz w:val="24"/>
          <w:szCs w:val="24"/>
        </w:rPr>
      </w:pPr>
      <w:r w:rsidRPr="001F43D5">
        <w:rPr>
          <w:rFonts w:ascii="Times New Roman" w:hAnsi="Times New Roman"/>
          <w:sz w:val="24"/>
          <w:szCs w:val="24"/>
        </w:rPr>
        <w:t>Siūlomos skyrimo sąlygos:</w:t>
      </w:r>
    </w:p>
    <w:p w14:paraId="2101C551" w14:textId="28141E92" w:rsidR="00E309DF" w:rsidRPr="001F43D5" w:rsidRDefault="00E309DF" w:rsidP="00E309DF">
      <w:pPr>
        <w:spacing w:after="120"/>
        <w:jc w:val="both"/>
      </w:pPr>
      <w:r w:rsidRPr="001F43D5">
        <w:t>18 metų ir vyresni</w:t>
      </w:r>
      <w:r w:rsidR="00BE36E4" w:rsidRPr="001F43D5">
        <w:t>ems</w:t>
      </w:r>
      <w:r w:rsidRPr="001F43D5">
        <w:t xml:space="preserve"> pacienta</w:t>
      </w:r>
      <w:r w:rsidR="00BE36E4" w:rsidRPr="001F43D5">
        <w:t>ms</w:t>
      </w:r>
      <w:r w:rsidRPr="001F43D5">
        <w:t>, atitinkant</w:t>
      </w:r>
      <w:r w:rsidR="00BE36E4" w:rsidRPr="001F43D5">
        <w:t>iems</w:t>
      </w:r>
      <w:r w:rsidRPr="001F43D5">
        <w:t xml:space="preserve"> šiuos kriterijus:</w:t>
      </w:r>
    </w:p>
    <w:p w14:paraId="5BFB7B4E" w14:textId="0CBE71D7" w:rsidR="00E309DF" w:rsidRPr="001F43D5" w:rsidRDefault="00E309DF" w:rsidP="00E309DF">
      <w:pPr>
        <w:pStyle w:val="ListParagraph"/>
        <w:numPr>
          <w:ilvl w:val="0"/>
          <w:numId w:val="16"/>
        </w:numPr>
        <w:spacing w:after="160" w:line="259" w:lineRule="auto"/>
        <w:jc w:val="both"/>
      </w:pPr>
      <w:r w:rsidRPr="001F43D5">
        <w:t xml:space="preserve">Patvirtinta </w:t>
      </w:r>
      <w:proofErr w:type="spellStart"/>
      <w:r w:rsidRPr="001F43D5">
        <w:t>recidyvuojanti</w:t>
      </w:r>
      <w:proofErr w:type="spellEnd"/>
      <w:r w:rsidRPr="001F43D5">
        <w:t xml:space="preserve"> –</w:t>
      </w:r>
      <w:r w:rsidR="00197FC2">
        <w:t xml:space="preserve"> </w:t>
      </w:r>
      <w:proofErr w:type="spellStart"/>
      <w:r w:rsidR="00197FC2">
        <w:t>remituojanti</w:t>
      </w:r>
      <w:proofErr w:type="spellEnd"/>
      <w:r w:rsidR="00197FC2">
        <w:t xml:space="preserve"> išsėtinė sklerozė.</w:t>
      </w:r>
      <w:bookmarkStart w:id="0" w:name="_GoBack"/>
      <w:bookmarkEnd w:id="0"/>
    </w:p>
    <w:p w14:paraId="4384CDED" w14:textId="77777777" w:rsidR="00E309DF" w:rsidRPr="001F43D5" w:rsidRDefault="00E309DF" w:rsidP="00E309DF">
      <w:pPr>
        <w:pStyle w:val="ListParagraph"/>
        <w:numPr>
          <w:ilvl w:val="0"/>
          <w:numId w:val="16"/>
        </w:numPr>
        <w:spacing w:after="160" w:line="259" w:lineRule="auto"/>
        <w:jc w:val="both"/>
      </w:pPr>
      <w:r w:rsidRPr="001F43D5">
        <w:t>Patvirtinta aktyvi ligos forma (bent 1 kriterijus):</w:t>
      </w:r>
    </w:p>
    <w:p w14:paraId="58DCDFA1" w14:textId="77777777" w:rsidR="00E309DF" w:rsidRPr="001F43D5" w:rsidRDefault="00E309DF" w:rsidP="00E309DF">
      <w:pPr>
        <w:pStyle w:val="ListParagraph"/>
        <w:numPr>
          <w:ilvl w:val="0"/>
          <w:numId w:val="17"/>
        </w:numPr>
        <w:spacing w:after="160" w:line="259" w:lineRule="auto"/>
        <w:jc w:val="both"/>
      </w:pPr>
      <w:r w:rsidRPr="001F43D5">
        <w:rPr>
          <w:color w:val="000000"/>
        </w:rPr>
        <w:t>Vienas ligos paūmėjimas per praėjusius vienerius metus;</w:t>
      </w:r>
    </w:p>
    <w:p w14:paraId="2C7BF7DC" w14:textId="77777777" w:rsidR="00E309DF" w:rsidRPr="001F43D5" w:rsidRDefault="00E309DF" w:rsidP="00E309DF">
      <w:pPr>
        <w:pStyle w:val="ListParagraph"/>
        <w:numPr>
          <w:ilvl w:val="0"/>
          <w:numId w:val="17"/>
        </w:numPr>
        <w:spacing w:after="160" w:line="259" w:lineRule="auto"/>
        <w:jc w:val="both"/>
      </w:pPr>
      <w:r w:rsidRPr="001F43D5">
        <w:rPr>
          <w:color w:val="000000"/>
        </w:rPr>
        <w:t>Du ligos paūmėjimai per praėjusius dvejus metus;</w:t>
      </w:r>
    </w:p>
    <w:p w14:paraId="2AE07AA1" w14:textId="26E58F59" w:rsidR="00E309DF" w:rsidRPr="001F43D5" w:rsidRDefault="00E309DF" w:rsidP="00E309DF">
      <w:pPr>
        <w:pStyle w:val="ListParagraph"/>
        <w:numPr>
          <w:ilvl w:val="0"/>
          <w:numId w:val="17"/>
        </w:numPr>
        <w:spacing w:after="160" w:line="259" w:lineRule="auto"/>
        <w:jc w:val="both"/>
      </w:pPr>
      <w:r w:rsidRPr="001F43D5">
        <w:t>Atlikus galvos smegenų magnetinio rezonanso t</w:t>
      </w:r>
      <w:r w:rsidR="00BE36E4" w:rsidRPr="001F43D5">
        <w:t>omografiją</w:t>
      </w:r>
      <w:r w:rsidRPr="001F43D5">
        <w:t xml:space="preserve"> nustatytas bent vienas </w:t>
      </w:r>
      <w:proofErr w:type="spellStart"/>
      <w:r w:rsidRPr="001F43D5">
        <w:t>gadolinio</w:t>
      </w:r>
      <w:proofErr w:type="spellEnd"/>
      <w:r w:rsidRPr="001F43D5">
        <w:t xml:space="preserve"> </w:t>
      </w:r>
      <w:r w:rsidRPr="001F43D5">
        <w:rPr>
          <w:color w:val="000000"/>
        </w:rPr>
        <w:t>kontrastą kaupiantis židinys.</w:t>
      </w:r>
    </w:p>
    <w:p w14:paraId="00CD45D0" w14:textId="145B1840" w:rsidR="00E309DF" w:rsidRPr="001F43D5" w:rsidRDefault="00E309DF" w:rsidP="00E309DF">
      <w:pPr>
        <w:pStyle w:val="ListParagraph"/>
        <w:numPr>
          <w:ilvl w:val="0"/>
          <w:numId w:val="16"/>
        </w:numPr>
        <w:spacing w:after="160" w:line="259" w:lineRule="auto"/>
        <w:jc w:val="both"/>
      </w:pPr>
      <w:r w:rsidRPr="001F43D5">
        <w:t xml:space="preserve">Išplėstinės negalios vertinimo skalės (angl. </w:t>
      </w:r>
      <w:proofErr w:type="spellStart"/>
      <w:r w:rsidRPr="001F43D5">
        <w:rPr>
          <w:iCs/>
        </w:rPr>
        <w:t>Expanded</w:t>
      </w:r>
      <w:proofErr w:type="spellEnd"/>
      <w:r w:rsidRPr="001F43D5">
        <w:rPr>
          <w:iCs/>
        </w:rPr>
        <w:t xml:space="preserve"> </w:t>
      </w:r>
      <w:proofErr w:type="spellStart"/>
      <w:r w:rsidRPr="001F43D5">
        <w:rPr>
          <w:iCs/>
        </w:rPr>
        <w:t>Disability</w:t>
      </w:r>
      <w:proofErr w:type="spellEnd"/>
      <w:r w:rsidRPr="001F43D5">
        <w:rPr>
          <w:iCs/>
        </w:rPr>
        <w:t xml:space="preserve"> Status </w:t>
      </w:r>
      <w:proofErr w:type="spellStart"/>
      <w:r w:rsidRPr="001F43D5">
        <w:rPr>
          <w:iCs/>
        </w:rPr>
        <w:t>Scale</w:t>
      </w:r>
      <w:proofErr w:type="spellEnd"/>
      <w:r w:rsidRPr="001F43D5">
        <w:t>, EDSS) įvert</w:t>
      </w:r>
      <w:r w:rsidR="00197FC2">
        <w:t>inimas yra mažiau nei 6,0 balai.</w:t>
      </w:r>
    </w:p>
    <w:p w14:paraId="7CDFF220" w14:textId="70FEB41B" w:rsidR="000723FF" w:rsidRPr="001F43D5" w:rsidRDefault="00E309DF" w:rsidP="00824B92">
      <w:pPr>
        <w:pStyle w:val="ListParagraph"/>
        <w:numPr>
          <w:ilvl w:val="0"/>
          <w:numId w:val="16"/>
        </w:numPr>
        <w:spacing w:after="160" w:line="259" w:lineRule="auto"/>
        <w:jc w:val="both"/>
      </w:pPr>
      <w:proofErr w:type="spellStart"/>
      <w:r w:rsidRPr="001F43D5">
        <w:t>Ofatumumabo</w:t>
      </w:r>
      <w:proofErr w:type="spellEnd"/>
      <w:r w:rsidRPr="001F43D5">
        <w:t xml:space="preserve"> negalima skirti esant stabiliai ir </w:t>
      </w:r>
      <w:proofErr w:type="spellStart"/>
      <w:r w:rsidRPr="001F43D5">
        <w:t>neinvalidizuojančiai</w:t>
      </w:r>
      <w:proofErr w:type="spellEnd"/>
      <w:r w:rsidRPr="001F43D5">
        <w:t xml:space="preserve"> liga (daugiau nei 10 metų EDSS įvertinimas yra mažiau nei 2,5 balo)</w:t>
      </w:r>
      <w:r w:rsidR="006E5351" w:rsidRPr="001F43D5">
        <w:t>.</w:t>
      </w:r>
    </w:p>
    <w:sectPr w:rsidR="000723FF" w:rsidRPr="001F43D5"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5933" w16cex:dateUtc="2022-07-01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23EA7" w16cid:durableId="26695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413DB" w14:textId="77777777" w:rsidR="000048D4" w:rsidRDefault="000048D4">
      <w:r>
        <w:separator/>
      </w:r>
    </w:p>
  </w:endnote>
  <w:endnote w:type="continuationSeparator" w:id="0">
    <w:p w14:paraId="09DB7176" w14:textId="77777777" w:rsidR="000048D4" w:rsidRDefault="0000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78E9F" w14:textId="77777777" w:rsidR="000048D4" w:rsidRDefault="000048D4">
      <w:r>
        <w:separator/>
      </w:r>
    </w:p>
  </w:footnote>
  <w:footnote w:type="continuationSeparator" w:id="0">
    <w:p w14:paraId="377C2D0B" w14:textId="77777777" w:rsidR="000048D4" w:rsidRDefault="0000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6FDAEB15"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7FC2">
      <w:rPr>
        <w:rStyle w:val="PageNumber"/>
        <w:noProof/>
      </w:rPr>
      <w:t>8</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16241"/>
    <w:multiLevelType w:val="hybridMultilevel"/>
    <w:tmpl w:val="4AF026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23A64BD3"/>
    <w:multiLevelType w:val="hybridMultilevel"/>
    <w:tmpl w:val="00FAC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3E190F9E"/>
    <w:multiLevelType w:val="hybridMultilevel"/>
    <w:tmpl w:val="B756FB1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05B6C"/>
    <w:multiLevelType w:val="hybridMultilevel"/>
    <w:tmpl w:val="1D28E55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111115"/>
    <w:multiLevelType w:val="hybridMultilevel"/>
    <w:tmpl w:val="22EA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2"/>
  </w:num>
  <w:num w:numId="4">
    <w:abstractNumId w:val="11"/>
  </w:num>
  <w:num w:numId="5">
    <w:abstractNumId w:val="7"/>
  </w:num>
  <w:num w:numId="6">
    <w:abstractNumId w:val="6"/>
  </w:num>
  <w:num w:numId="7">
    <w:abstractNumId w:val="4"/>
  </w:num>
  <w:num w:numId="8">
    <w:abstractNumId w:val="16"/>
  </w:num>
  <w:num w:numId="9">
    <w:abstractNumId w:val="0"/>
  </w:num>
  <w:num w:numId="10">
    <w:abstractNumId w:val="13"/>
  </w:num>
  <w:num w:numId="11">
    <w:abstractNumId w:val="15"/>
  </w:num>
  <w:num w:numId="12">
    <w:abstractNumId w:val="3"/>
  </w:num>
  <w:num w:numId="13">
    <w:abstractNumId w:val="5"/>
  </w:num>
  <w:num w:numId="14">
    <w:abstractNumId w:val="14"/>
  </w:num>
  <w:num w:numId="15">
    <w:abstractNumId w:val="8"/>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048D4"/>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B6E20"/>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04F8"/>
    <w:rsid w:val="0017369C"/>
    <w:rsid w:val="00175D57"/>
    <w:rsid w:val="00180C39"/>
    <w:rsid w:val="00180D96"/>
    <w:rsid w:val="00184BD3"/>
    <w:rsid w:val="00191479"/>
    <w:rsid w:val="001921F3"/>
    <w:rsid w:val="00197FC2"/>
    <w:rsid w:val="001B3C5B"/>
    <w:rsid w:val="001C1325"/>
    <w:rsid w:val="001D746F"/>
    <w:rsid w:val="001E4BBB"/>
    <w:rsid w:val="001E6304"/>
    <w:rsid w:val="001F3640"/>
    <w:rsid w:val="001F43D5"/>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D3999"/>
    <w:rsid w:val="002E0702"/>
    <w:rsid w:val="002E57AD"/>
    <w:rsid w:val="002E6F80"/>
    <w:rsid w:val="002F0E4F"/>
    <w:rsid w:val="002F1053"/>
    <w:rsid w:val="002F66A9"/>
    <w:rsid w:val="00317B0E"/>
    <w:rsid w:val="00347FAA"/>
    <w:rsid w:val="0035172D"/>
    <w:rsid w:val="0036187D"/>
    <w:rsid w:val="00367EDB"/>
    <w:rsid w:val="00374EF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2B4A"/>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5A42"/>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2E50"/>
    <w:rsid w:val="005E4870"/>
    <w:rsid w:val="005F71D9"/>
    <w:rsid w:val="005F7602"/>
    <w:rsid w:val="00600B12"/>
    <w:rsid w:val="006062BE"/>
    <w:rsid w:val="00613143"/>
    <w:rsid w:val="00613501"/>
    <w:rsid w:val="0061611B"/>
    <w:rsid w:val="006166A8"/>
    <w:rsid w:val="006174A1"/>
    <w:rsid w:val="00621D6C"/>
    <w:rsid w:val="00633B49"/>
    <w:rsid w:val="0064297F"/>
    <w:rsid w:val="00645102"/>
    <w:rsid w:val="00646CF3"/>
    <w:rsid w:val="0065349D"/>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E5351"/>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96F9E"/>
    <w:rsid w:val="008A0303"/>
    <w:rsid w:val="008A5FDD"/>
    <w:rsid w:val="008C3947"/>
    <w:rsid w:val="008E473B"/>
    <w:rsid w:val="008E51A6"/>
    <w:rsid w:val="008E7329"/>
    <w:rsid w:val="008F2ED5"/>
    <w:rsid w:val="0092297E"/>
    <w:rsid w:val="00923651"/>
    <w:rsid w:val="00927B56"/>
    <w:rsid w:val="009341BF"/>
    <w:rsid w:val="00937907"/>
    <w:rsid w:val="00941739"/>
    <w:rsid w:val="00944FA1"/>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40D84"/>
    <w:rsid w:val="00A5437D"/>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E4B77"/>
    <w:rsid w:val="00AE7154"/>
    <w:rsid w:val="00AE736F"/>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B7DE7"/>
    <w:rsid w:val="00BC4712"/>
    <w:rsid w:val="00BC4D06"/>
    <w:rsid w:val="00BD585E"/>
    <w:rsid w:val="00BD6919"/>
    <w:rsid w:val="00BE1EA7"/>
    <w:rsid w:val="00BE36E4"/>
    <w:rsid w:val="00BE7489"/>
    <w:rsid w:val="00BF2E0D"/>
    <w:rsid w:val="00BF3927"/>
    <w:rsid w:val="00BF3F8B"/>
    <w:rsid w:val="00BF76DA"/>
    <w:rsid w:val="00C07C7B"/>
    <w:rsid w:val="00C16245"/>
    <w:rsid w:val="00C16A3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360FC"/>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24AF"/>
    <w:rsid w:val="00E03C3F"/>
    <w:rsid w:val="00E06FD7"/>
    <w:rsid w:val="00E07417"/>
    <w:rsid w:val="00E24D45"/>
    <w:rsid w:val="00E309DF"/>
    <w:rsid w:val="00E33DB8"/>
    <w:rsid w:val="00E33EFF"/>
    <w:rsid w:val="00E34387"/>
    <w:rsid w:val="00E348BA"/>
    <w:rsid w:val="00E34ABF"/>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191E"/>
    <w:rsid w:val="00F42426"/>
    <w:rsid w:val="00F456BC"/>
    <w:rsid w:val="00F50666"/>
    <w:rsid w:val="00F70C9E"/>
    <w:rsid w:val="00F74A74"/>
    <w:rsid w:val="00F7572C"/>
    <w:rsid w:val="00F8382C"/>
    <w:rsid w:val="00F855D7"/>
    <w:rsid w:val="00F92035"/>
    <w:rsid w:val="00F92748"/>
    <w:rsid w:val="00FA4169"/>
    <w:rsid w:val="00FA6DB3"/>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List Paragraph CCT minutes,Bullet 1,Bullet List,Section 5,Bullets Points,Table Header Row,Bullet Paragraph,Bullet Point,Dairy Paragraphe,Table Legend"/>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1 Char,List Paragraph CCT minutes Char,Bullet 1 Char,Bullet List Char,Section 5 Char,Bullets Points Char,Table Header Row Char,Bullet Paragraph Char,Bullet Point Char,Dairy Paragraphe Char,Table Legend Char"/>
    <w:link w:val="ListParagraph"/>
    <w:uiPriority w:val="34"/>
    <w:rsid w:val="00A40D8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B9D4559AEC7C49A68DA6887168CB9DE4"/>
        <w:category>
          <w:name w:val="General"/>
          <w:gallery w:val="placeholder"/>
        </w:category>
        <w:types>
          <w:type w:val="bbPlcHdr"/>
        </w:types>
        <w:behaviors>
          <w:behavior w:val="content"/>
        </w:behaviors>
        <w:guid w:val="{AD77659D-6465-4B31-864E-F8018A02C8CA}"/>
      </w:docPartPr>
      <w:docPartBody>
        <w:p w:rsidR="0001037B" w:rsidRDefault="00A42930" w:rsidP="00A42930">
          <w:pPr>
            <w:pStyle w:val="B9D4559AEC7C49A68DA6887168CB9DE4"/>
          </w:pPr>
          <w:r>
            <w:rPr>
              <w:rStyle w:val="PlaceholderText"/>
            </w:rPr>
            <w:t>Click here to enter a date.</w:t>
          </w:r>
        </w:p>
      </w:docPartBody>
    </w:docPart>
    <w:docPart>
      <w:docPartPr>
        <w:name w:val="5D2D6E9B6269411DA625BE9575AB4ADF"/>
        <w:category>
          <w:name w:val="General"/>
          <w:gallery w:val="placeholder"/>
        </w:category>
        <w:types>
          <w:type w:val="bbPlcHdr"/>
        </w:types>
        <w:behaviors>
          <w:behavior w:val="content"/>
        </w:behaviors>
        <w:guid w:val="{2589A640-60FB-4595-ADE0-C65749987295}"/>
      </w:docPartPr>
      <w:docPartBody>
        <w:p w:rsidR="0001037B" w:rsidRDefault="00A42930" w:rsidP="00A42930">
          <w:pPr>
            <w:pStyle w:val="5D2D6E9B6269411DA625BE9575AB4ADF"/>
          </w:pPr>
          <w:r>
            <w:rPr>
              <w:rStyle w:val="PlaceholderText"/>
            </w:rPr>
            <w:t>Click here to enter a date.</w:t>
          </w:r>
        </w:p>
      </w:docPartBody>
    </w:docPart>
    <w:docPart>
      <w:docPartPr>
        <w:name w:val="9B6119E824CC4467A17A3EA48A20E18B"/>
        <w:category>
          <w:name w:val="General"/>
          <w:gallery w:val="placeholder"/>
        </w:category>
        <w:types>
          <w:type w:val="bbPlcHdr"/>
        </w:types>
        <w:behaviors>
          <w:behavior w:val="content"/>
        </w:behaviors>
        <w:guid w:val="{96E884E4-BF50-4EB9-BE2F-CC29687C4D8D}"/>
      </w:docPartPr>
      <w:docPartBody>
        <w:p w:rsidR="0001037B" w:rsidRDefault="00A42930" w:rsidP="00A42930">
          <w:pPr>
            <w:pStyle w:val="9B6119E824CC4467A17A3EA48A20E18B"/>
          </w:pPr>
          <w:r>
            <w:rPr>
              <w:rStyle w:val="PlaceholderText"/>
            </w:rPr>
            <w:t>Click here to enter a date.</w:t>
          </w:r>
        </w:p>
      </w:docPartBody>
    </w:docPart>
    <w:docPart>
      <w:docPartPr>
        <w:name w:val="3465AC4C124C427D8C59323AD37F1A8A"/>
        <w:category>
          <w:name w:val="General"/>
          <w:gallery w:val="placeholder"/>
        </w:category>
        <w:types>
          <w:type w:val="bbPlcHdr"/>
        </w:types>
        <w:behaviors>
          <w:behavior w:val="content"/>
        </w:behaviors>
        <w:guid w:val="{B6ACDFC6-03F3-499C-AED3-50C6DA243DE0}"/>
      </w:docPartPr>
      <w:docPartBody>
        <w:p w:rsidR="0001037B" w:rsidRDefault="00A42930" w:rsidP="00A42930">
          <w:pPr>
            <w:pStyle w:val="3465AC4C124C427D8C59323AD37F1A8A"/>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037B"/>
    <w:rsid w:val="0001247F"/>
    <w:rsid w:val="00043F6B"/>
    <w:rsid w:val="00061157"/>
    <w:rsid w:val="00074BB4"/>
    <w:rsid w:val="000937FE"/>
    <w:rsid w:val="000A559A"/>
    <w:rsid w:val="000D24D4"/>
    <w:rsid w:val="001C35A9"/>
    <w:rsid w:val="00237556"/>
    <w:rsid w:val="0039303B"/>
    <w:rsid w:val="004144A3"/>
    <w:rsid w:val="004160E7"/>
    <w:rsid w:val="004416C6"/>
    <w:rsid w:val="004F5AB2"/>
    <w:rsid w:val="005074B9"/>
    <w:rsid w:val="005E40DD"/>
    <w:rsid w:val="007219C1"/>
    <w:rsid w:val="00753462"/>
    <w:rsid w:val="00772325"/>
    <w:rsid w:val="007A2FE0"/>
    <w:rsid w:val="007C6D1D"/>
    <w:rsid w:val="0090074D"/>
    <w:rsid w:val="009B064E"/>
    <w:rsid w:val="009B3BF0"/>
    <w:rsid w:val="009D5E5E"/>
    <w:rsid w:val="009F1BB4"/>
    <w:rsid w:val="00A42930"/>
    <w:rsid w:val="00AB6ED4"/>
    <w:rsid w:val="00B14210"/>
    <w:rsid w:val="00B23DC0"/>
    <w:rsid w:val="00B96656"/>
    <w:rsid w:val="00BE29C1"/>
    <w:rsid w:val="00C2401D"/>
    <w:rsid w:val="00C53A68"/>
    <w:rsid w:val="00CA5BB4"/>
    <w:rsid w:val="00CB4BD1"/>
    <w:rsid w:val="00CE2DA9"/>
    <w:rsid w:val="00CE44BE"/>
    <w:rsid w:val="00D4356B"/>
    <w:rsid w:val="00D7162F"/>
    <w:rsid w:val="00E44A86"/>
    <w:rsid w:val="00E522EB"/>
    <w:rsid w:val="00E60827"/>
    <w:rsid w:val="00E73FF6"/>
    <w:rsid w:val="00EE5A02"/>
    <w:rsid w:val="00EF6E0C"/>
    <w:rsid w:val="00F55028"/>
    <w:rsid w:val="00F55CDA"/>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2930"/>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DD01831B4FB44D9ADBDF62239B9B5EF">
    <w:name w:val="9DD01831B4FB44D9ADBDF62239B9B5EF"/>
    <w:rsid w:val="00E60827"/>
  </w:style>
  <w:style w:type="paragraph" w:customStyle="1" w:styleId="A56CD8253418444E9467464CA2395444">
    <w:name w:val="A56CD8253418444E9467464CA2395444"/>
    <w:rsid w:val="00043F6B"/>
  </w:style>
  <w:style w:type="paragraph" w:customStyle="1" w:styleId="A29804F29DD642A6A1A041AA38CB90F9">
    <w:name w:val="A29804F29DD642A6A1A041AA38CB90F9"/>
    <w:rsid w:val="00043F6B"/>
  </w:style>
  <w:style w:type="paragraph" w:customStyle="1" w:styleId="4F60B385565C4859A165670379017EBC">
    <w:name w:val="4F60B385565C4859A165670379017EBC"/>
    <w:rsid w:val="00043F6B"/>
  </w:style>
  <w:style w:type="paragraph" w:customStyle="1" w:styleId="84BF558B104B431C9B5399AF402CD84D">
    <w:name w:val="84BF558B104B431C9B5399AF402CD84D"/>
    <w:rsid w:val="00043F6B"/>
  </w:style>
  <w:style w:type="paragraph" w:customStyle="1" w:styleId="F1004FA6767942E39D970CDBA32C6A9B">
    <w:name w:val="F1004FA6767942E39D970CDBA32C6A9B"/>
    <w:rsid w:val="00043F6B"/>
  </w:style>
  <w:style w:type="paragraph" w:customStyle="1" w:styleId="F1A1153D3C054ADDAD12DB3339E50904">
    <w:name w:val="F1A1153D3C054ADDAD12DB3339E50904"/>
    <w:rsid w:val="00A42930"/>
  </w:style>
  <w:style w:type="paragraph" w:customStyle="1" w:styleId="5AF6AD5A39AC430C94E53ACE703BC448">
    <w:name w:val="5AF6AD5A39AC430C94E53ACE703BC448"/>
    <w:rsid w:val="00A42930"/>
  </w:style>
  <w:style w:type="paragraph" w:customStyle="1" w:styleId="00DBD8D734604886809D3A9F9EF08893">
    <w:name w:val="00DBD8D734604886809D3A9F9EF08893"/>
    <w:rsid w:val="00A42930"/>
  </w:style>
  <w:style w:type="paragraph" w:customStyle="1" w:styleId="EF5BA744E86B4B2F97759456079F5E8A">
    <w:name w:val="EF5BA744E86B4B2F97759456079F5E8A"/>
    <w:rsid w:val="00A42930"/>
  </w:style>
  <w:style w:type="paragraph" w:customStyle="1" w:styleId="E908984CA29543CA90BF9F262B025B1D">
    <w:name w:val="E908984CA29543CA90BF9F262B025B1D"/>
    <w:rsid w:val="00A42930"/>
  </w:style>
  <w:style w:type="paragraph" w:customStyle="1" w:styleId="D8A11D38F6DD49149D2F0460CDE79D4F">
    <w:name w:val="D8A11D38F6DD49149D2F0460CDE79D4F"/>
    <w:rsid w:val="00A42930"/>
  </w:style>
  <w:style w:type="paragraph" w:customStyle="1" w:styleId="40CB740538F843D6932FB8406A4F27D8">
    <w:name w:val="40CB740538F843D6932FB8406A4F27D8"/>
    <w:rsid w:val="00A42930"/>
  </w:style>
  <w:style w:type="paragraph" w:customStyle="1" w:styleId="E297A09820F94752984EF1E415E5DAC0">
    <w:name w:val="E297A09820F94752984EF1E415E5DAC0"/>
    <w:rsid w:val="00A42930"/>
  </w:style>
  <w:style w:type="paragraph" w:customStyle="1" w:styleId="66366B79E49F4F77AEA88D8C13E9D75E">
    <w:name w:val="66366B79E49F4F77AEA88D8C13E9D75E"/>
    <w:rsid w:val="00A42930"/>
  </w:style>
  <w:style w:type="paragraph" w:customStyle="1" w:styleId="C97FBC56415642B49E91010FC2873B64">
    <w:name w:val="C97FBC56415642B49E91010FC2873B64"/>
    <w:rsid w:val="00A42930"/>
  </w:style>
  <w:style w:type="paragraph" w:customStyle="1" w:styleId="18E9AC204A6B4809AA26548C05E6DDBC">
    <w:name w:val="18E9AC204A6B4809AA26548C05E6DDBC"/>
    <w:rsid w:val="00A42930"/>
  </w:style>
  <w:style w:type="paragraph" w:customStyle="1" w:styleId="4A4D2813B97748928DBA5636BD6EAC89">
    <w:name w:val="4A4D2813B97748928DBA5636BD6EAC89"/>
    <w:rsid w:val="00A42930"/>
  </w:style>
  <w:style w:type="paragraph" w:customStyle="1" w:styleId="355069626CD641DC98B0D58F5CBEDCF4">
    <w:name w:val="355069626CD641DC98B0D58F5CBEDCF4"/>
    <w:rsid w:val="00A42930"/>
  </w:style>
  <w:style w:type="paragraph" w:customStyle="1" w:styleId="3369E6BF2BFF4D3198F7DF392A577A04">
    <w:name w:val="3369E6BF2BFF4D3198F7DF392A577A04"/>
    <w:rsid w:val="00A42930"/>
  </w:style>
  <w:style w:type="paragraph" w:customStyle="1" w:styleId="615A0EDFC1324D959ED243C2F4555C36">
    <w:name w:val="615A0EDFC1324D959ED243C2F4555C36"/>
    <w:rsid w:val="00A42930"/>
  </w:style>
  <w:style w:type="paragraph" w:customStyle="1" w:styleId="0B8968E5D7A34F4182290C203205ED9D">
    <w:name w:val="0B8968E5D7A34F4182290C203205ED9D"/>
    <w:rsid w:val="00A42930"/>
  </w:style>
  <w:style w:type="paragraph" w:customStyle="1" w:styleId="0F247E391BD3414398970F4B2664F305">
    <w:name w:val="0F247E391BD3414398970F4B2664F305"/>
    <w:rsid w:val="00A42930"/>
  </w:style>
  <w:style w:type="paragraph" w:customStyle="1" w:styleId="40B85BED7798423187B9C2755F8E52A4">
    <w:name w:val="40B85BED7798423187B9C2755F8E52A4"/>
    <w:rsid w:val="00A42930"/>
  </w:style>
  <w:style w:type="paragraph" w:customStyle="1" w:styleId="2172EBDDB0D34D59B66D6FF47D871E10">
    <w:name w:val="2172EBDDB0D34D59B66D6FF47D871E10"/>
    <w:rsid w:val="00A42930"/>
  </w:style>
  <w:style w:type="paragraph" w:customStyle="1" w:styleId="22E70D2C3BB64BBA86D93148E857DCAD">
    <w:name w:val="22E70D2C3BB64BBA86D93148E857DCAD"/>
    <w:rsid w:val="00A42930"/>
  </w:style>
  <w:style w:type="paragraph" w:customStyle="1" w:styleId="DD59C08588F8436F98ED0CBE9677B777">
    <w:name w:val="DD59C08588F8436F98ED0CBE9677B777"/>
    <w:rsid w:val="00A42930"/>
  </w:style>
  <w:style w:type="paragraph" w:customStyle="1" w:styleId="9AA69EDBBA84487E89037256DF94AA70">
    <w:name w:val="9AA69EDBBA84487E89037256DF94AA70"/>
    <w:rsid w:val="00A42930"/>
  </w:style>
  <w:style w:type="paragraph" w:customStyle="1" w:styleId="A163606FBE1C4E2F91F3988A64F61B83">
    <w:name w:val="A163606FBE1C4E2F91F3988A64F61B83"/>
    <w:rsid w:val="00A42930"/>
  </w:style>
  <w:style w:type="paragraph" w:customStyle="1" w:styleId="E3389B33EFBD4BD080D115D535084E29">
    <w:name w:val="E3389B33EFBD4BD080D115D535084E29"/>
    <w:rsid w:val="00A42930"/>
  </w:style>
  <w:style w:type="paragraph" w:customStyle="1" w:styleId="B801640B0FDD47CFA243494CF98E86A9">
    <w:name w:val="B801640B0FDD47CFA243494CF98E86A9"/>
    <w:rsid w:val="00A42930"/>
  </w:style>
  <w:style w:type="paragraph" w:customStyle="1" w:styleId="90F7CFFC31BD434DA8CBD8EC51F7EA7D">
    <w:name w:val="90F7CFFC31BD434DA8CBD8EC51F7EA7D"/>
    <w:rsid w:val="00A42930"/>
  </w:style>
  <w:style w:type="paragraph" w:customStyle="1" w:styleId="1974E8469249498AB9B46FA2F7231EC3">
    <w:name w:val="1974E8469249498AB9B46FA2F7231EC3"/>
    <w:rsid w:val="00A42930"/>
  </w:style>
  <w:style w:type="paragraph" w:customStyle="1" w:styleId="68381794222C4B848D440E938BA40D7A">
    <w:name w:val="68381794222C4B848D440E938BA40D7A"/>
    <w:rsid w:val="00A42930"/>
  </w:style>
  <w:style w:type="paragraph" w:customStyle="1" w:styleId="E3D6016F28734752A4605FE41A9F7BDD">
    <w:name w:val="E3D6016F28734752A4605FE41A9F7BDD"/>
    <w:rsid w:val="00A42930"/>
  </w:style>
  <w:style w:type="paragraph" w:customStyle="1" w:styleId="364A1CCC24DA4E8E90884A07B9D7DB58">
    <w:name w:val="364A1CCC24DA4E8E90884A07B9D7DB58"/>
    <w:rsid w:val="00A42930"/>
  </w:style>
  <w:style w:type="paragraph" w:customStyle="1" w:styleId="30D5DFD31589496AA11B79B27C06D55F">
    <w:name w:val="30D5DFD31589496AA11B79B27C06D55F"/>
    <w:rsid w:val="00A42930"/>
  </w:style>
  <w:style w:type="paragraph" w:customStyle="1" w:styleId="AE821B31FC7246BE80908B931E5852CC">
    <w:name w:val="AE821B31FC7246BE80908B931E5852CC"/>
    <w:rsid w:val="00A42930"/>
  </w:style>
  <w:style w:type="paragraph" w:customStyle="1" w:styleId="C96789CBB16048B98741BB020B5AE135">
    <w:name w:val="C96789CBB16048B98741BB020B5AE135"/>
    <w:rsid w:val="00A42930"/>
  </w:style>
  <w:style w:type="paragraph" w:customStyle="1" w:styleId="D5954A2BE4B24139BB608196700F0AE9">
    <w:name w:val="D5954A2BE4B24139BB608196700F0AE9"/>
    <w:rsid w:val="00A42930"/>
  </w:style>
  <w:style w:type="paragraph" w:customStyle="1" w:styleId="7B5F4443D5FF4BF8AE7ECD696557F0E5">
    <w:name w:val="7B5F4443D5FF4BF8AE7ECD696557F0E5"/>
    <w:rsid w:val="00A42930"/>
  </w:style>
  <w:style w:type="paragraph" w:customStyle="1" w:styleId="3FBAF33E9AD34F84871D0ABAE69ED216">
    <w:name w:val="3FBAF33E9AD34F84871D0ABAE69ED216"/>
    <w:rsid w:val="00A42930"/>
  </w:style>
  <w:style w:type="paragraph" w:customStyle="1" w:styleId="6E75B49474454097A9A9B98BFF828790">
    <w:name w:val="6E75B49474454097A9A9B98BFF828790"/>
    <w:rsid w:val="00A42930"/>
  </w:style>
  <w:style w:type="paragraph" w:customStyle="1" w:styleId="640EF8D27F8F43469ED7FBE3405C41CE">
    <w:name w:val="640EF8D27F8F43469ED7FBE3405C41CE"/>
    <w:rsid w:val="00A42930"/>
  </w:style>
  <w:style w:type="paragraph" w:customStyle="1" w:styleId="F93848A6EB194EA69F80FE3B1F771489">
    <w:name w:val="F93848A6EB194EA69F80FE3B1F771489"/>
    <w:rsid w:val="00A42930"/>
  </w:style>
  <w:style w:type="paragraph" w:customStyle="1" w:styleId="678723A808F04B738067147DC71C5336">
    <w:name w:val="678723A808F04B738067147DC71C5336"/>
    <w:rsid w:val="00A42930"/>
  </w:style>
  <w:style w:type="paragraph" w:customStyle="1" w:styleId="008A380E6B1B420AA40FE2CD60FF4260">
    <w:name w:val="008A380E6B1B420AA40FE2CD60FF4260"/>
    <w:rsid w:val="00A42930"/>
  </w:style>
  <w:style w:type="paragraph" w:customStyle="1" w:styleId="6814A32ECBFA49D8965BDC681DA0751B">
    <w:name w:val="6814A32ECBFA49D8965BDC681DA0751B"/>
    <w:rsid w:val="00A42930"/>
  </w:style>
  <w:style w:type="paragraph" w:customStyle="1" w:styleId="1D85A677EF8F4E0E9663F65C666ADBB9">
    <w:name w:val="1D85A677EF8F4E0E9663F65C666ADBB9"/>
    <w:rsid w:val="00A42930"/>
  </w:style>
  <w:style w:type="paragraph" w:customStyle="1" w:styleId="0876C93F7F664C329487AC71777C78E5">
    <w:name w:val="0876C93F7F664C329487AC71777C78E5"/>
    <w:rsid w:val="00A42930"/>
  </w:style>
  <w:style w:type="paragraph" w:customStyle="1" w:styleId="BA5998D318254BE3B7B4A1F957832798">
    <w:name w:val="BA5998D318254BE3B7B4A1F957832798"/>
    <w:rsid w:val="00A42930"/>
  </w:style>
  <w:style w:type="paragraph" w:customStyle="1" w:styleId="816746EA4CB64DA09A8EF24C730043F3">
    <w:name w:val="816746EA4CB64DA09A8EF24C730043F3"/>
    <w:rsid w:val="00A42930"/>
  </w:style>
  <w:style w:type="paragraph" w:customStyle="1" w:styleId="E5E36A36827441529B692817EC7BB488">
    <w:name w:val="E5E36A36827441529B692817EC7BB488"/>
    <w:rsid w:val="00A42930"/>
  </w:style>
  <w:style w:type="paragraph" w:customStyle="1" w:styleId="1D40A58079004EAFAB7FDB1392FB89C0">
    <w:name w:val="1D40A58079004EAFAB7FDB1392FB89C0"/>
    <w:rsid w:val="00A42930"/>
  </w:style>
  <w:style w:type="paragraph" w:customStyle="1" w:styleId="530AF1709DB54A07929BF0905635F085">
    <w:name w:val="530AF1709DB54A07929BF0905635F085"/>
    <w:rsid w:val="00A42930"/>
  </w:style>
  <w:style w:type="paragraph" w:customStyle="1" w:styleId="D1B9AC8C1B604A3C999EE82122763D01">
    <w:name w:val="D1B9AC8C1B604A3C999EE82122763D01"/>
    <w:rsid w:val="00A42930"/>
  </w:style>
  <w:style w:type="paragraph" w:customStyle="1" w:styleId="271328391B264675B93B6D598D592AC7">
    <w:name w:val="271328391B264675B93B6D598D592AC7"/>
    <w:rsid w:val="00A42930"/>
  </w:style>
  <w:style w:type="paragraph" w:customStyle="1" w:styleId="4EAC79C5B3694E99AF515C5C36CEBAA8">
    <w:name w:val="4EAC79C5B3694E99AF515C5C36CEBAA8"/>
    <w:rsid w:val="00A42930"/>
  </w:style>
  <w:style w:type="paragraph" w:customStyle="1" w:styleId="BB47AB4CABC0475DA61EB728E9DCE51C">
    <w:name w:val="BB47AB4CABC0475DA61EB728E9DCE51C"/>
    <w:rsid w:val="00A42930"/>
  </w:style>
  <w:style w:type="paragraph" w:customStyle="1" w:styleId="5712D324F74646F0853648D57FB0895C">
    <w:name w:val="5712D324F74646F0853648D57FB0895C"/>
    <w:rsid w:val="00A42930"/>
  </w:style>
  <w:style w:type="paragraph" w:customStyle="1" w:styleId="4A6D43A3F0184A58A588C630AEEB6AC5">
    <w:name w:val="4A6D43A3F0184A58A588C630AEEB6AC5"/>
    <w:rsid w:val="00A42930"/>
  </w:style>
  <w:style w:type="paragraph" w:customStyle="1" w:styleId="F9C69EC3B278421AA201D3B729C1B0F6">
    <w:name w:val="F9C69EC3B278421AA201D3B729C1B0F6"/>
    <w:rsid w:val="00A42930"/>
  </w:style>
  <w:style w:type="paragraph" w:customStyle="1" w:styleId="FF7939CFC7C2422CBBA8E3AE4906F56B">
    <w:name w:val="FF7939CFC7C2422CBBA8E3AE4906F56B"/>
    <w:rsid w:val="00A42930"/>
  </w:style>
  <w:style w:type="paragraph" w:customStyle="1" w:styleId="414D0CF3BF0F4A9C8A19FB199C1B41A4">
    <w:name w:val="414D0CF3BF0F4A9C8A19FB199C1B41A4"/>
    <w:rsid w:val="00A42930"/>
  </w:style>
  <w:style w:type="paragraph" w:customStyle="1" w:styleId="A05F99997747465DA239F0FD64473AD4">
    <w:name w:val="A05F99997747465DA239F0FD64473AD4"/>
    <w:rsid w:val="00A42930"/>
  </w:style>
  <w:style w:type="paragraph" w:customStyle="1" w:styleId="1DC86E93F2B44E989D3B8C81E76552E6">
    <w:name w:val="1DC86E93F2B44E989D3B8C81E76552E6"/>
    <w:rsid w:val="00A42930"/>
  </w:style>
  <w:style w:type="paragraph" w:customStyle="1" w:styleId="9DDD9F6BA65F440DA727BFA199FE4333">
    <w:name w:val="9DDD9F6BA65F440DA727BFA199FE4333"/>
    <w:rsid w:val="00A42930"/>
  </w:style>
  <w:style w:type="paragraph" w:customStyle="1" w:styleId="695C7678F2644E08BAF19283DE7A5804">
    <w:name w:val="695C7678F2644E08BAF19283DE7A5804"/>
    <w:rsid w:val="00A42930"/>
  </w:style>
  <w:style w:type="paragraph" w:customStyle="1" w:styleId="9EC8001C6A924F669892255D86FFD85E">
    <w:name w:val="9EC8001C6A924F669892255D86FFD85E"/>
    <w:rsid w:val="00A42930"/>
  </w:style>
  <w:style w:type="paragraph" w:customStyle="1" w:styleId="1806FD57213E448E97B8CABD2D8C446E">
    <w:name w:val="1806FD57213E448E97B8CABD2D8C446E"/>
    <w:rsid w:val="00A42930"/>
  </w:style>
  <w:style w:type="paragraph" w:customStyle="1" w:styleId="B9D4559AEC7C49A68DA6887168CB9DE4">
    <w:name w:val="B9D4559AEC7C49A68DA6887168CB9DE4"/>
    <w:rsid w:val="00A42930"/>
  </w:style>
  <w:style w:type="paragraph" w:customStyle="1" w:styleId="5D2D6E9B6269411DA625BE9575AB4ADF">
    <w:name w:val="5D2D6E9B6269411DA625BE9575AB4ADF"/>
    <w:rsid w:val="00A42930"/>
  </w:style>
  <w:style w:type="paragraph" w:customStyle="1" w:styleId="9B6119E824CC4467A17A3EA48A20E18B">
    <w:name w:val="9B6119E824CC4467A17A3EA48A20E18B"/>
    <w:rsid w:val="00A42930"/>
  </w:style>
  <w:style w:type="paragraph" w:customStyle="1" w:styleId="3465AC4C124C427D8C59323AD37F1A8A">
    <w:name w:val="3465AC4C124C427D8C59323AD37F1A8A"/>
    <w:rsid w:val="00A42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0A30-6E2C-48EB-9280-09358838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15</TotalTime>
  <Pages>8</Pages>
  <Words>12222</Words>
  <Characters>6968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S.M.C.A.</Company>
  <LinksUpToDate>false</LinksUpToDate>
  <CharactersWithSpaces>19152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Larisa Gorobets</cp:lastModifiedBy>
  <cp:revision>9</cp:revision>
  <cp:lastPrinted>2015-11-17T07:39:00Z</cp:lastPrinted>
  <dcterms:created xsi:type="dcterms:W3CDTF">2022-12-22T09:39:00Z</dcterms:created>
  <dcterms:modified xsi:type="dcterms:W3CDTF">2022-12-22T17:22:00Z</dcterms:modified>
</cp:coreProperties>
</file>