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90B1FBE" w14:textId="77777777" w:rsidR="000E7AF8" w:rsidRPr="00282B2C" w:rsidRDefault="000E7AF8" w:rsidP="000E7AF8">
      <w:pPr>
        <w:jc w:val="center"/>
        <w:rPr>
          <w:b/>
        </w:rPr>
      </w:pPr>
      <w:r w:rsidRPr="00282B2C">
        <w:rPr>
          <w:b/>
        </w:rPr>
        <w:t>Azacitidinas</w:t>
      </w:r>
    </w:p>
    <w:p w14:paraId="2ACD7A37" w14:textId="77777777" w:rsidR="000E7AF8" w:rsidRPr="00282B2C" w:rsidRDefault="000E7AF8" w:rsidP="000E7AF8">
      <w:pPr>
        <w:jc w:val="center"/>
      </w:pPr>
    </w:p>
    <w:p w14:paraId="27D660AE" w14:textId="77777777" w:rsidR="000E7AF8" w:rsidRPr="00282B2C" w:rsidRDefault="000E7AF8" w:rsidP="000E7AF8">
      <w:pPr>
        <w:jc w:val="center"/>
        <w:rPr>
          <w:b/>
        </w:rPr>
      </w:pPr>
      <w:r>
        <w:rPr>
          <w:b/>
        </w:rPr>
        <w:t>STV-134</w:t>
      </w:r>
    </w:p>
    <w:p w14:paraId="6647BEBD" w14:textId="77777777" w:rsidR="000E7AF8" w:rsidRPr="00282B2C" w:rsidRDefault="000E7AF8" w:rsidP="000E7AF8">
      <w:pPr>
        <w:spacing w:line="280" w:lineRule="atLeast"/>
        <w:rPr>
          <w:rFonts w:eastAsia="Arial"/>
        </w:rPr>
      </w:pPr>
    </w:p>
    <w:p w14:paraId="696D3618" w14:textId="77777777" w:rsidR="000E7AF8" w:rsidRPr="00D05364" w:rsidRDefault="000E7AF8" w:rsidP="000E7AF8">
      <w:pPr>
        <w:tabs>
          <w:tab w:val="left" w:pos="284"/>
        </w:tabs>
        <w:spacing w:line="280" w:lineRule="atLeast"/>
        <w:jc w:val="center"/>
        <w:rPr>
          <w:rFonts w:eastAsia="Arial"/>
          <w:b/>
        </w:rPr>
      </w:pPr>
      <w:r w:rsidRPr="00D05364">
        <w:rPr>
          <w:rFonts w:eastAsia="Arial"/>
          <w:b/>
        </w:rPr>
        <w:t>I. BENDROJI DALIS</w:t>
      </w:r>
    </w:p>
    <w:p w14:paraId="1DC123F7" w14:textId="77777777" w:rsidR="000E7AF8" w:rsidRPr="00D05364" w:rsidRDefault="000E7AF8" w:rsidP="000E7AF8">
      <w:pPr>
        <w:spacing w:line="280" w:lineRule="atLeast"/>
        <w:rPr>
          <w:rFonts w:eastAsia="Arial"/>
        </w:rPr>
      </w:pPr>
    </w:p>
    <w:tbl>
      <w:tblPr>
        <w:tblStyle w:val="Lentelstinklelis"/>
        <w:tblW w:w="9918" w:type="dxa"/>
        <w:tblLook w:val="04A0" w:firstRow="1" w:lastRow="0" w:firstColumn="1" w:lastColumn="0" w:noHBand="0" w:noVBand="1"/>
      </w:tblPr>
      <w:tblGrid>
        <w:gridCol w:w="705"/>
        <w:gridCol w:w="4117"/>
        <w:gridCol w:w="5096"/>
      </w:tblGrid>
      <w:tr w:rsidR="000E7AF8" w:rsidRPr="007A6C89" w14:paraId="0EB64118" w14:textId="77777777" w:rsidTr="000B19FD">
        <w:trPr>
          <w:trHeight w:val="342"/>
        </w:trPr>
        <w:tc>
          <w:tcPr>
            <w:tcW w:w="705" w:type="dxa"/>
          </w:tcPr>
          <w:p w14:paraId="158D8E21" w14:textId="77777777" w:rsidR="000E7AF8" w:rsidRPr="007A6C89" w:rsidRDefault="000E7AF8" w:rsidP="000B19FD">
            <w:pPr>
              <w:tabs>
                <w:tab w:val="left" w:pos="284"/>
              </w:tabs>
              <w:spacing w:line="280" w:lineRule="atLeast"/>
              <w:rPr>
                <w:rFonts w:eastAsia="Arial"/>
                <w:b/>
              </w:rPr>
            </w:pPr>
            <w:r w:rsidRPr="007A6C89">
              <w:rPr>
                <w:rFonts w:eastAsia="Arial"/>
                <w:b/>
              </w:rPr>
              <w:t>1.1</w:t>
            </w:r>
          </w:p>
        </w:tc>
        <w:tc>
          <w:tcPr>
            <w:tcW w:w="4117" w:type="dxa"/>
          </w:tcPr>
          <w:p w14:paraId="729241D5" w14:textId="77777777" w:rsidR="000E7AF8" w:rsidRPr="007A6C89" w:rsidRDefault="000E7AF8" w:rsidP="000B19FD">
            <w:pPr>
              <w:tabs>
                <w:tab w:val="left" w:pos="284"/>
              </w:tabs>
              <w:spacing w:line="280" w:lineRule="atLeast"/>
              <w:rPr>
                <w:b/>
                <w:bCs/>
                <w:color w:val="000000"/>
                <w:lang w:eastAsia="lt-LT"/>
              </w:rPr>
            </w:pPr>
            <w:r w:rsidRPr="007A6C89">
              <w:rPr>
                <w:b/>
                <w:bCs/>
                <w:color w:val="000000"/>
                <w:lang w:eastAsia="lt-LT"/>
              </w:rPr>
              <w:t>Pareiškėjas</w:t>
            </w:r>
          </w:p>
        </w:tc>
        <w:tc>
          <w:tcPr>
            <w:tcW w:w="5096" w:type="dxa"/>
          </w:tcPr>
          <w:p w14:paraId="6FF46AE8" w14:textId="77777777" w:rsidR="000E7AF8" w:rsidRPr="007A6C89" w:rsidRDefault="000E7AF8" w:rsidP="000B19FD">
            <w:pPr>
              <w:pStyle w:val="Sraopastraipa"/>
              <w:spacing w:after="120"/>
              <w:ind w:left="0"/>
              <w:contextualSpacing w:val="0"/>
              <w:jc w:val="both"/>
            </w:pPr>
            <w:r w:rsidRPr="007A6C89">
              <w:rPr>
                <w:lang w:eastAsia="lt-LT"/>
              </w:rPr>
              <w:t>Lietuvos hematologų draugija</w:t>
            </w:r>
          </w:p>
        </w:tc>
      </w:tr>
      <w:tr w:rsidR="000E7AF8" w:rsidRPr="007A6C89" w14:paraId="67C1D7EF" w14:textId="77777777" w:rsidTr="000B19FD">
        <w:trPr>
          <w:trHeight w:val="479"/>
        </w:trPr>
        <w:tc>
          <w:tcPr>
            <w:tcW w:w="705" w:type="dxa"/>
          </w:tcPr>
          <w:p w14:paraId="00EBDE1C" w14:textId="77777777" w:rsidR="000E7AF8" w:rsidRPr="007A6C89" w:rsidRDefault="000E7AF8" w:rsidP="000B19FD">
            <w:pPr>
              <w:tabs>
                <w:tab w:val="left" w:pos="284"/>
              </w:tabs>
              <w:spacing w:line="280" w:lineRule="atLeast"/>
              <w:rPr>
                <w:rFonts w:eastAsia="Arial"/>
                <w:b/>
              </w:rPr>
            </w:pPr>
            <w:r w:rsidRPr="007A6C89">
              <w:rPr>
                <w:rFonts w:eastAsia="Arial"/>
                <w:b/>
              </w:rPr>
              <w:t>1.2</w:t>
            </w:r>
          </w:p>
        </w:tc>
        <w:tc>
          <w:tcPr>
            <w:tcW w:w="4117" w:type="dxa"/>
          </w:tcPr>
          <w:p w14:paraId="73B487F9" w14:textId="77777777" w:rsidR="000E7AF8" w:rsidRPr="00F8518D" w:rsidRDefault="000E7AF8" w:rsidP="000B19FD">
            <w:pPr>
              <w:tabs>
                <w:tab w:val="left" w:pos="284"/>
              </w:tabs>
              <w:spacing w:line="280" w:lineRule="atLeast"/>
              <w:rPr>
                <w:b/>
                <w:bCs/>
                <w:color w:val="000000"/>
                <w:lang w:eastAsia="lt-LT"/>
              </w:rPr>
            </w:pPr>
            <w:r w:rsidRPr="00F8518D">
              <w:rPr>
                <w:b/>
                <w:bCs/>
                <w:color w:val="000000"/>
                <w:lang w:eastAsia="lt-LT"/>
              </w:rPr>
              <w:t>Registracijos data (EVA)</w:t>
            </w:r>
          </w:p>
          <w:p w14:paraId="6FD15750" w14:textId="77777777" w:rsidR="000E7AF8" w:rsidRPr="00F8518D" w:rsidRDefault="000E7AF8" w:rsidP="000B19FD">
            <w:pPr>
              <w:tabs>
                <w:tab w:val="left" w:pos="284"/>
              </w:tabs>
              <w:spacing w:line="280" w:lineRule="atLeast"/>
              <w:rPr>
                <w:bCs/>
                <w:color w:val="000000"/>
                <w:lang w:eastAsia="lt-LT"/>
              </w:rPr>
            </w:pPr>
          </w:p>
        </w:tc>
        <w:tc>
          <w:tcPr>
            <w:tcW w:w="5096" w:type="dxa"/>
          </w:tcPr>
          <w:p w14:paraId="4D0F872E" w14:textId="77777777" w:rsidR="000E7AF8" w:rsidRPr="00F8518D" w:rsidRDefault="000E7AF8" w:rsidP="000B19FD">
            <w:pPr>
              <w:pStyle w:val="Sraopastraipa"/>
              <w:spacing w:after="120"/>
              <w:ind w:left="0"/>
              <w:contextualSpacing w:val="0"/>
              <w:jc w:val="both"/>
              <w:rPr>
                <w:rStyle w:val="Style2"/>
              </w:rPr>
            </w:pPr>
            <w:r w:rsidRPr="00F8518D">
              <w:rPr>
                <w:rStyle w:val="Style2"/>
              </w:rPr>
              <w:t>Neaktualu</w:t>
            </w:r>
          </w:p>
        </w:tc>
      </w:tr>
      <w:tr w:rsidR="000E7AF8" w:rsidRPr="007A6C89" w14:paraId="0DFEF961" w14:textId="77777777" w:rsidTr="000B19FD">
        <w:trPr>
          <w:trHeight w:val="1328"/>
        </w:trPr>
        <w:tc>
          <w:tcPr>
            <w:tcW w:w="705" w:type="dxa"/>
          </w:tcPr>
          <w:p w14:paraId="1285DF11" w14:textId="77777777" w:rsidR="000E7AF8" w:rsidRPr="007A6C89" w:rsidRDefault="000E7AF8" w:rsidP="000B19FD">
            <w:pPr>
              <w:tabs>
                <w:tab w:val="left" w:pos="284"/>
              </w:tabs>
              <w:spacing w:line="280" w:lineRule="atLeast"/>
              <w:rPr>
                <w:rFonts w:eastAsia="Arial"/>
                <w:b/>
              </w:rPr>
            </w:pPr>
            <w:r w:rsidRPr="007A6C89">
              <w:rPr>
                <w:rFonts w:eastAsia="Arial"/>
                <w:b/>
              </w:rPr>
              <w:t>1.3</w:t>
            </w:r>
          </w:p>
        </w:tc>
        <w:tc>
          <w:tcPr>
            <w:tcW w:w="4117" w:type="dxa"/>
          </w:tcPr>
          <w:p w14:paraId="34CB5097" w14:textId="77777777" w:rsidR="000E7AF8" w:rsidRPr="00F8518D" w:rsidRDefault="000E7AF8" w:rsidP="000B19FD">
            <w:pPr>
              <w:pStyle w:val="Betarp"/>
              <w:rPr>
                <w:rFonts w:ascii="Times New Roman" w:hAnsi="Times New Roman"/>
                <w:b/>
                <w:sz w:val="24"/>
                <w:szCs w:val="24"/>
              </w:rPr>
            </w:pPr>
            <w:r w:rsidRPr="00F8518D">
              <w:rPr>
                <w:rFonts w:ascii="Times New Roman" w:hAnsi="Times New Roman"/>
                <w:b/>
                <w:sz w:val="24"/>
                <w:szCs w:val="24"/>
              </w:rPr>
              <w:t xml:space="preserve">Paraiškos tipas </w:t>
            </w:r>
          </w:p>
          <w:p w14:paraId="76DF7A48" w14:textId="77777777" w:rsidR="000E7AF8" w:rsidRPr="00F8518D" w:rsidRDefault="000E7AF8" w:rsidP="000B19FD">
            <w:pPr>
              <w:rPr>
                <w:b/>
              </w:rPr>
            </w:pPr>
            <w:r w:rsidRPr="00F8518D">
              <w:rPr>
                <w:b/>
              </w:rPr>
              <w:t xml:space="preserve">(pagal </w:t>
            </w:r>
            <w:r w:rsidRPr="00F8518D">
              <w:rPr>
                <w:b/>
                <w:shd w:val="clear" w:color="auto" w:fill="FFFFFF"/>
              </w:rPr>
              <w:t>vaistinio preparato registracijos tipą, įtvirtintą</w:t>
            </w:r>
            <w:r w:rsidRPr="00F8518D">
              <w:rPr>
                <w:b/>
              </w:rPr>
              <w:t xml:space="preserve"> Direktyvos 2001/83/EB straipsniuose)</w:t>
            </w:r>
          </w:p>
          <w:p w14:paraId="76631CA8" w14:textId="77777777" w:rsidR="000E7AF8" w:rsidRPr="00F8518D" w:rsidRDefault="000E7AF8" w:rsidP="000B19FD">
            <w:pPr>
              <w:tabs>
                <w:tab w:val="left" w:pos="284"/>
              </w:tabs>
              <w:spacing w:line="280" w:lineRule="atLeast"/>
              <w:rPr>
                <w:b/>
                <w:bCs/>
                <w:color w:val="000000"/>
                <w:lang w:eastAsia="lt-LT"/>
              </w:rPr>
            </w:pPr>
          </w:p>
        </w:tc>
        <w:tc>
          <w:tcPr>
            <w:tcW w:w="5096" w:type="dxa"/>
          </w:tcPr>
          <w:p w14:paraId="534F46A7" w14:textId="77777777" w:rsidR="000E7AF8" w:rsidRPr="00F8518D" w:rsidRDefault="00000000" w:rsidP="000B19FD">
            <w:sdt>
              <w:sdtPr>
                <w:rPr>
                  <w:rStyle w:val="Style2"/>
                </w:rPr>
                <w:id w:val="-366596377"/>
                <w15:color w:val="FFCC00"/>
                <w14:checkbox>
                  <w14:checked w14:val="1"/>
                  <w14:checkedState w14:val="2612" w14:font="MS Gothic"/>
                  <w14:uncheckedState w14:val="2610" w14:font="MS Gothic"/>
                </w14:checkbox>
              </w:sdtPr>
              <w:sdtContent>
                <w:r w:rsidR="000E7AF8" w:rsidRPr="00F8518D">
                  <w:rPr>
                    <w:rStyle w:val="Style2"/>
                    <w:rFonts w:ascii="Segoe UI Symbol" w:eastAsia="MS Gothic" w:hAnsi="Segoe UI Symbol" w:cs="Segoe UI Symbol"/>
                  </w:rPr>
                  <w:t>☒</w:t>
                </w:r>
              </w:sdtContent>
            </w:sdt>
            <w:r w:rsidR="000E7AF8" w:rsidRPr="00F8518D">
              <w:t xml:space="preserve"> 8.3 str. (pilna byla, pagrįsta savais tyrimais) </w:t>
            </w:r>
          </w:p>
          <w:p w14:paraId="2356449E" w14:textId="77777777" w:rsidR="000E7AF8" w:rsidRPr="00F8518D" w:rsidRDefault="00000000" w:rsidP="000B19FD">
            <w:sdt>
              <w:sdtPr>
                <w:rPr>
                  <w:rStyle w:val="Style2"/>
                </w:rPr>
                <w:id w:val="675462298"/>
                <w15:color w:val="FFCC00"/>
                <w14:checkbox>
                  <w14:checked w14:val="0"/>
                  <w14:checkedState w14:val="2612" w14:font="MS Gothic"/>
                  <w14:uncheckedState w14:val="2610" w14:font="MS Gothic"/>
                </w14:checkbox>
              </w:sdtPr>
              <w:sdtContent>
                <w:r w:rsidR="000E7AF8" w:rsidRPr="00F8518D">
                  <w:rPr>
                    <w:rStyle w:val="Style2"/>
                    <w:rFonts w:ascii="Segoe UI Symbol" w:eastAsia="MS Gothic" w:hAnsi="Segoe UI Symbol" w:cs="Segoe UI Symbol"/>
                  </w:rPr>
                  <w:t>☐</w:t>
                </w:r>
              </w:sdtContent>
            </w:sdt>
            <w:r w:rsidR="000E7AF8" w:rsidRPr="00F8518D">
              <w:t xml:space="preserve"> 10 a str. (pripažintas medicininis vartojimas) </w:t>
            </w:r>
          </w:p>
          <w:p w14:paraId="3F9333F8" w14:textId="77777777" w:rsidR="000E7AF8" w:rsidRPr="00F8518D" w:rsidRDefault="00000000" w:rsidP="000B19FD">
            <w:sdt>
              <w:sdtPr>
                <w:rPr>
                  <w:rStyle w:val="Style2"/>
                </w:rPr>
                <w:id w:val="-1290435890"/>
                <w15:color w:val="FFCC00"/>
                <w14:checkbox>
                  <w14:checked w14:val="0"/>
                  <w14:checkedState w14:val="2612" w14:font="MS Gothic"/>
                  <w14:uncheckedState w14:val="2610" w14:font="MS Gothic"/>
                </w14:checkbox>
              </w:sdtPr>
              <w:sdtContent>
                <w:r w:rsidR="000E7AF8" w:rsidRPr="00F8518D">
                  <w:rPr>
                    <w:rStyle w:val="Style2"/>
                    <w:rFonts w:ascii="Segoe UI Symbol" w:eastAsia="MS Gothic" w:hAnsi="Segoe UI Symbol" w:cs="Segoe UI Symbol"/>
                  </w:rPr>
                  <w:t>☐</w:t>
                </w:r>
              </w:sdtContent>
            </w:sdt>
            <w:r w:rsidR="000E7AF8" w:rsidRPr="00F8518D">
              <w:t xml:space="preserve"> 10.1 str. (generinis)</w:t>
            </w:r>
          </w:p>
          <w:p w14:paraId="0D3D9161" w14:textId="77777777" w:rsidR="000E7AF8" w:rsidRPr="00F8518D" w:rsidRDefault="00000000" w:rsidP="000B19FD">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0E7AF8" w:rsidRPr="00F8518D">
                  <w:rPr>
                    <w:rStyle w:val="Style2"/>
                    <w:rFonts w:ascii="Segoe UI Symbol" w:eastAsia="MS Gothic" w:hAnsi="Segoe UI Symbol" w:cs="Segoe UI Symbol"/>
                  </w:rPr>
                  <w:t>☐</w:t>
                </w:r>
              </w:sdtContent>
            </w:sdt>
            <w:r w:rsidR="000E7AF8" w:rsidRPr="00F8518D">
              <w:t xml:space="preserve"> 10.3 str. (hibridinis)</w:t>
            </w:r>
          </w:p>
        </w:tc>
      </w:tr>
      <w:tr w:rsidR="000E7AF8" w:rsidRPr="007A6C89" w14:paraId="51E6D54A" w14:textId="77777777" w:rsidTr="000B19FD">
        <w:trPr>
          <w:trHeight w:val="1109"/>
        </w:trPr>
        <w:tc>
          <w:tcPr>
            <w:tcW w:w="705" w:type="dxa"/>
          </w:tcPr>
          <w:p w14:paraId="09B1A820" w14:textId="77777777" w:rsidR="000E7AF8" w:rsidRPr="007A6C89" w:rsidRDefault="000E7AF8" w:rsidP="000B19FD">
            <w:pPr>
              <w:tabs>
                <w:tab w:val="left" w:pos="284"/>
              </w:tabs>
              <w:spacing w:line="280" w:lineRule="atLeast"/>
              <w:rPr>
                <w:rFonts w:eastAsia="Arial"/>
                <w:b/>
              </w:rPr>
            </w:pPr>
            <w:r w:rsidRPr="007A6C89">
              <w:rPr>
                <w:rFonts w:eastAsia="Arial"/>
                <w:b/>
              </w:rPr>
              <w:t>1.4</w:t>
            </w:r>
          </w:p>
        </w:tc>
        <w:tc>
          <w:tcPr>
            <w:tcW w:w="4117" w:type="dxa"/>
          </w:tcPr>
          <w:p w14:paraId="7F8B9BB4" w14:textId="77777777" w:rsidR="000E7AF8" w:rsidRPr="006D4A72" w:rsidRDefault="000E7AF8" w:rsidP="000B19FD">
            <w:pPr>
              <w:tabs>
                <w:tab w:val="left" w:pos="284"/>
              </w:tabs>
              <w:spacing w:line="280" w:lineRule="atLeast"/>
              <w:rPr>
                <w:b/>
                <w:bCs/>
                <w:color w:val="000000"/>
                <w:lang w:eastAsia="lt-LT"/>
              </w:rPr>
            </w:pPr>
            <w:r w:rsidRPr="006D4A72">
              <w:rPr>
                <w:b/>
                <w:bCs/>
                <w:color w:val="000000"/>
                <w:lang w:eastAsia="lt-LT"/>
              </w:rPr>
              <w:t>Ar vaistinis preparatas įrašytas į Bendrijos retųjų vaistinių preparatų registrą?</w:t>
            </w:r>
          </w:p>
        </w:tc>
        <w:tc>
          <w:tcPr>
            <w:tcW w:w="5096" w:type="dxa"/>
          </w:tcPr>
          <w:p w14:paraId="29E13E8E" w14:textId="77777777" w:rsidR="000E7AF8" w:rsidRPr="006D4A72" w:rsidRDefault="00000000" w:rsidP="000B19FD">
            <w:sdt>
              <w:sdtPr>
                <w:rPr>
                  <w:rStyle w:val="Style2"/>
                </w:rPr>
                <w:id w:val="2024432173"/>
                <w15:color w:val="FFCC00"/>
                <w14:checkbox>
                  <w14:checked w14:val="0"/>
                  <w14:checkedState w14:val="2612" w14:font="MS Gothic"/>
                  <w14:uncheckedState w14:val="2610" w14:font="MS Gothic"/>
                </w14:checkbox>
              </w:sdtPr>
              <w:sdtContent>
                <w:r w:rsidR="000E7AF8" w:rsidRPr="006D4A72">
                  <w:rPr>
                    <w:rStyle w:val="Style2"/>
                    <w:rFonts w:ascii="Segoe UI Symbol" w:eastAsia="MS Gothic" w:hAnsi="Segoe UI Symbol" w:cs="Segoe UI Symbol"/>
                  </w:rPr>
                  <w:t>☐</w:t>
                </w:r>
              </w:sdtContent>
            </w:sdt>
            <w:r w:rsidR="000E7AF8" w:rsidRPr="006D4A72">
              <w:t xml:space="preserve"> Taip</w:t>
            </w:r>
          </w:p>
          <w:p w14:paraId="4129924C" w14:textId="77777777" w:rsidR="000E7AF8" w:rsidRPr="006D4A72" w:rsidRDefault="00000000" w:rsidP="000B19FD">
            <w:sdt>
              <w:sdtPr>
                <w:rPr>
                  <w:rStyle w:val="Style2"/>
                </w:rPr>
                <w:id w:val="-970507926"/>
                <w15:color w:val="FFCC00"/>
                <w14:checkbox>
                  <w14:checked w14:val="1"/>
                  <w14:checkedState w14:val="2612" w14:font="MS Gothic"/>
                  <w14:uncheckedState w14:val="2610" w14:font="MS Gothic"/>
                </w14:checkbox>
              </w:sdtPr>
              <w:sdtContent>
                <w:r w:rsidR="000E7AF8" w:rsidRPr="006D4A72">
                  <w:rPr>
                    <w:rStyle w:val="Style2"/>
                    <w:rFonts w:ascii="Segoe UI Symbol" w:eastAsia="MS Gothic" w:hAnsi="Segoe UI Symbol" w:cs="Segoe UI Symbol"/>
                  </w:rPr>
                  <w:t>☒</w:t>
                </w:r>
              </w:sdtContent>
            </w:sdt>
            <w:r w:rsidR="000E7AF8" w:rsidRPr="006D4A72">
              <w:t xml:space="preserve"> Ne</w:t>
            </w:r>
          </w:p>
          <w:p w14:paraId="72DE36BD" w14:textId="77777777" w:rsidR="000E7AF8" w:rsidRPr="006D4A72" w:rsidRDefault="00000000" w:rsidP="000B19FD">
            <w:pPr>
              <w:rPr>
                <w:rFonts w:eastAsia="Arial"/>
                <w:b/>
              </w:rPr>
            </w:pPr>
            <w:sdt>
              <w:sdtPr>
                <w:alias w:val="Nurodykite konkrečią dieną"/>
                <w:tag w:val="Nurodykite pradžios datą"/>
                <w:id w:val="693498901"/>
                <w:placeholder>
                  <w:docPart w:val="8CFDE9937C724C5687727D645D716148"/>
                </w:placeholder>
                <w:showingPlcHdr/>
                <w15:color w:val="FFCC99"/>
                <w:date w:fullDate="2022-05-18T00:00:00Z">
                  <w:dateFormat w:val="yyyy 'm.' MMMM d 'd.'"/>
                  <w:lid w:val="lt-LT"/>
                  <w:storeMappedDataAs w:val="dateTime"/>
                  <w:calendar w:val="gregorian"/>
                </w:date>
              </w:sdtPr>
              <w:sdtContent>
                <w:r w:rsidR="000E7AF8" w:rsidRPr="006D4A72">
                  <w:rPr>
                    <w:rStyle w:val="Vietosrezervavimoenklotekstas"/>
                  </w:rPr>
                  <w:t>Click here to enter a date.</w:t>
                </w:r>
              </w:sdtContent>
            </w:sdt>
          </w:p>
        </w:tc>
      </w:tr>
      <w:tr w:rsidR="000E7AF8" w:rsidRPr="007A6C89" w14:paraId="3E424EFD" w14:textId="77777777" w:rsidTr="000B19FD">
        <w:trPr>
          <w:trHeight w:val="958"/>
        </w:trPr>
        <w:tc>
          <w:tcPr>
            <w:tcW w:w="705" w:type="dxa"/>
            <w:tcBorders>
              <w:bottom w:val="single" w:sz="4" w:space="0" w:color="auto"/>
            </w:tcBorders>
          </w:tcPr>
          <w:p w14:paraId="1F914FA0" w14:textId="77777777" w:rsidR="000E7AF8" w:rsidRPr="007A6C89" w:rsidRDefault="000E7AF8" w:rsidP="000B19FD">
            <w:pPr>
              <w:tabs>
                <w:tab w:val="left" w:pos="284"/>
              </w:tabs>
              <w:spacing w:line="280" w:lineRule="atLeast"/>
              <w:rPr>
                <w:rFonts w:eastAsia="Arial"/>
                <w:b/>
              </w:rPr>
            </w:pPr>
            <w:r w:rsidRPr="007A6C89">
              <w:rPr>
                <w:rFonts w:eastAsia="Arial"/>
                <w:b/>
              </w:rPr>
              <w:t>1.5</w:t>
            </w:r>
          </w:p>
        </w:tc>
        <w:tc>
          <w:tcPr>
            <w:tcW w:w="4117" w:type="dxa"/>
            <w:tcBorders>
              <w:bottom w:val="single" w:sz="4" w:space="0" w:color="auto"/>
            </w:tcBorders>
          </w:tcPr>
          <w:p w14:paraId="24A87B81" w14:textId="77777777" w:rsidR="000E7AF8" w:rsidRPr="006D4A72" w:rsidRDefault="000E7AF8" w:rsidP="000B19FD">
            <w:pPr>
              <w:tabs>
                <w:tab w:val="left" w:pos="284"/>
              </w:tabs>
              <w:spacing w:line="280" w:lineRule="atLeast"/>
              <w:rPr>
                <w:b/>
                <w:bCs/>
                <w:color w:val="000000"/>
                <w:lang w:eastAsia="lt-LT"/>
              </w:rPr>
            </w:pPr>
            <w:r w:rsidRPr="006D4A72">
              <w:rPr>
                <w:b/>
                <w:bCs/>
                <w:color w:val="000000"/>
                <w:lang w:eastAsia="lt-LT"/>
              </w:rPr>
              <w:t>Pareiškėjo teikiama (-os) kompensuoti preparato indikacija (-os)</w:t>
            </w:r>
          </w:p>
          <w:p w14:paraId="6E96B730" w14:textId="77777777" w:rsidR="000E7AF8" w:rsidRPr="006D4A72" w:rsidRDefault="000E7AF8" w:rsidP="000B19FD">
            <w:pPr>
              <w:tabs>
                <w:tab w:val="left" w:pos="284"/>
              </w:tabs>
              <w:spacing w:line="280" w:lineRule="atLeast"/>
              <w:rPr>
                <w:b/>
                <w:bCs/>
                <w:color w:val="000000"/>
                <w:lang w:eastAsia="lt-LT"/>
              </w:rPr>
            </w:pPr>
            <w:r w:rsidRPr="006D4A72">
              <w:rPr>
                <w:b/>
                <w:bCs/>
                <w:color w:val="000000"/>
                <w:lang w:eastAsia="lt-LT"/>
              </w:rPr>
              <w:t xml:space="preserve">Kodas pagal TLK-10 AM  </w:t>
            </w:r>
          </w:p>
        </w:tc>
        <w:tc>
          <w:tcPr>
            <w:tcW w:w="5096" w:type="dxa"/>
            <w:tcBorders>
              <w:bottom w:val="single" w:sz="4" w:space="0" w:color="auto"/>
            </w:tcBorders>
          </w:tcPr>
          <w:p w14:paraId="26FE968A" w14:textId="77777777" w:rsidR="000E7AF8" w:rsidRPr="006D4A72" w:rsidRDefault="000E7AF8" w:rsidP="000B19FD">
            <w:pPr>
              <w:pStyle w:val="Sraopastraipa"/>
              <w:spacing w:after="120"/>
              <w:ind w:left="0"/>
              <w:contextualSpacing w:val="0"/>
              <w:jc w:val="both"/>
            </w:pPr>
            <w:r w:rsidRPr="006D4A72">
              <w:t>Ūminė mieloidinė leukemija (ŪML).</w:t>
            </w:r>
          </w:p>
          <w:p w14:paraId="0FE1E768" w14:textId="77777777" w:rsidR="000E7AF8" w:rsidRPr="006D4A72" w:rsidRDefault="000E7AF8" w:rsidP="000B19FD">
            <w:pPr>
              <w:pStyle w:val="Sraopastraipa"/>
              <w:spacing w:after="120"/>
              <w:ind w:left="0"/>
              <w:contextualSpacing w:val="0"/>
              <w:jc w:val="both"/>
            </w:pPr>
          </w:p>
          <w:p w14:paraId="687727E4" w14:textId="77777777" w:rsidR="000E7AF8" w:rsidRPr="006D4A72" w:rsidRDefault="000E7AF8" w:rsidP="000B19FD">
            <w:pPr>
              <w:pStyle w:val="Sraopastraipa"/>
              <w:spacing w:after="120"/>
              <w:ind w:left="0"/>
              <w:contextualSpacing w:val="0"/>
              <w:jc w:val="both"/>
            </w:pPr>
            <w:r w:rsidRPr="006D4A72">
              <w:t>TLK 10-AM kodas C92.0.</w:t>
            </w:r>
          </w:p>
        </w:tc>
      </w:tr>
      <w:tr w:rsidR="000E7AF8" w:rsidRPr="007A6C89" w14:paraId="3B0AAE8B" w14:textId="77777777" w:rsidTr="000B19FD">
        <w:trPr>
          <w:trHeight w:val="479"/>
        </w:trPr>
        <w:tc>
          <w:tcPr>
            <w:tcW w:w="705" w:type="dxa"/>
            <w:tcBorders>
              <w:top w:val="single" w:sz="4" w:space="0" w:color="auto"/>
              <w:left w:val="single" w:sz="4" w:space="0" w:color="auto"/>
              <w:bottom w:val="single" w:sz="4" w:space="0" w:color="auto"/>
              <w:right w:val="single" w:sz="4" w:space="0" w:color="auto"/>
            </w:tcBorders>
          </w:tcPr>
          <w:p w14:paraId="10DD0EBD" w14:textId="77777777" w:rsidR="000E7AF8" w:rsidRPr="007A6C89" w:rsidRDefault="000E7AF8" w:rsidP="000B19FD">
            <w:pPr>
              <w:tabs>
                <w:tab w:val="left" w:pos="284"/>
              </w:tabs>
              <w:spacing w:line="280" w:lineRule="atLeast"/>
              <w:rPr>
                <w:rFonts w:eastAsia="Arial"/>
                <w:b/>
              </w:rPr>
            </w:pPr>
            <w:r w:rsidRPr="007A6C89">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0B8B1F70" w14:textId="77777777" w:rsidR="000E7AF8" w:rsidRPr="007A6C89" w:rsidRDefault="000E7AF8" w:rsidP="000B19FD">
            <w:pPr>
              <w:tabs>
                <w:tab w:val="left" w:pos="284"/>
              </w:tabs>
              <w:spacing w:line="280" w:lineRule="atLeast"/>
              <w:rPr>
                <w:bCs/>
                <w:color w:val="000000"/>
                <w:u w:val="single"/>
                <w:lang w:eastAsia="lt-LT"/>
              </w:rPr>
            </w:pPr>
            <w:r w:rsidRPr="007A6C89">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7341B6B2" w14:textId="77777777" w:rsidR="000E7AF8" w:rsidRPr="007A6C89" w:rsidRDefault="000E7AF8" w:rsidP="000B19FD">
            <w:pPr>
              <w:pStyle w:val="Sraopastraipa"/>
              <w:spacing w:after="120"/>
              <w:ind w:left="0"/>
              <w:contextualSpacing w:val="0"/>
              <w:jc w:val="both"/>
            </w:pPr>
            <w:r w:rsidRPr="007A6C89">
              <w:t>Pagal registruotą indikaciją.</w:t>
            </w:r>
          </w:p>
        </w:tc>
      </w:tr>
      <w:tr w:rsidR="000E7AF8" w:rsidRPr="007A6C89" w14:paraId="53DAD943" w14:textId="77777777" w:rsidTr="000B19FD">
        <w:trPr>
          <w:trHeight w:val="479"/>
        </w:trPr>
        <w:tc>
          <w:tcPr>
            <w:tcW w:w="705" w:type="dxa"/>
            <w:tcBorders>
              <w:top w:val="single" w:sz="4" w:space="0" w:color="auto"/>
              <w:left w:val="single" w:sz="4" w:space="0" w:color="auto"/>
              <w:bottom w:val="single" w:sz="4" w:space="0" w:color="auto"/>
              <w:right w:val="single" w:sz="4" w:space="0" w:color="auto"/>
            </w:tcBorders>
          </w:tcPr>
          <w:p w14:paraId="23D6E948" w14:textId="77777777" w:rsidR="000E7AF8" w:rsidRPr="007A6C89" w:rsidRDefault="000E7AF8" w:rsidP="000B19FD">
            <w:pPr>
              <w:tabs>
                <w:tab w:val="left" w:pos="284"/>
              </w:tabs>
              <w:spacing w:line="280" w:lineRule="atLeast"/>
              <w:rPr>
                <w:rFonts w:eastAsia="Arial"/>
                <w:b/>
              </w:rPr>
            </w:pPr>
            <w:r w:rsidRPr="007A6C89">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06C04062" w14:textId="77777777" w:rsidR="000E7AF8" w:rsidRPr="007A6C89" w:rsidRDefault="000E7AF8" w:rsidP="000B19FD">
            <w:pPr>
              <w:tabs>
                <w:tab w:val="left" w:pos="284"/>
              </w:tabs>
              <w:spacing w:line="280" w:lineRule="atLeast"/>
              <w:rPr>
                <w:b/>
                <w:bCs/>
                <w:color w:val="000000"/>
                <w:lang w:eastAsia="lt-LT"/>
              </w:rPr>
            </w:pPr>
            <w:r w:rsidRPr="007A6C89">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18729F2F" w14:textId="77777777" w:rsidR="000E7AF8" w:rsidRPr="007A6C89" w:rsidRDefault="00000000" w:rsidP="000B19FD">
            <w:sdt>
              <w:sdtPr>
                <w:rPr>
                  <w:rStyle w:val="Style2"/>
                </w:rPr>
                <w:id w:val="-468433535"/>
                <w15:color w:val="FFCC00"/>
                <w14:checkbox>
                  <w14:checked w14:val="0"/>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Pilna paraiška</w:t>
            </w:r>
          </w:p>
          <w:p w14:paraId="00518EAB" w14:textId="77777777" w:rsidR="000E7AF8" w:rsidRPr="007A6C89" w:rsidRDefault="00000000" w:rsidP="000B19FD">
            <w:pPr>
              <w:rPr>
                <w:rStyle w:val="Style2"/>
              </w:rPr>
            </w:pPr>
            <w:sdt>
              <w:sdtPr>
                <w:rPr>
                  <w:rStyle w:val="Style2"/>
                </w:rPr>
                <w:id w:val="-1489014904"/>
                <w15:color w:val="FFCC00"/>
                <w14:checkbox>
                  <w14:checked w14:val="1"/>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Supaprastinta paraiška</w:t>
            </w:r>
          </w:p>
        </w:tc>
      </w:tr>
      <w:tr w:rsidR="000E7AF8" w:rsidRPr="007A6C89" w14:paraId="33B7C0FA" w14:textId="77777777" w:rsidTr="000B19FD">
        <w:trPr>
          <w:trHeight w:val="479"/>
        </w:trPr>
        <w:tc>
          <w:tcPr>
            <w:tcW w:w="705" w:type="dxa"/>
            <w:tcBorders>
              <w:top w:val="single" w:sz="4" w:space="0" w:color="auto"/>
              <w:left w:val="single" w:sz="4" w:space="0" w:color="auto"/>
              <w:bottom w:val="single" w:sz="4" w:space="0" w:color="auto"/>
              <w:right w:val="single" w:sz="4" w:space="0" w:color="auto"/>
            </w:tcBorders>
          </w:tcPr>
          <w:p w14:paraId="0DCDC074" w14:textId="77777777" w:rsidR="000E7AF8" w:rsidRPr="007A6C89" w:rsidRDefault="000E7AF8" w:rsidP="000B19FD">
            <w:pPr>
              <w:tabs>
                <w:tab w:val="left" w:pos="284"/>
              </w:tabs>
              <w:spacing w:line="280" w:lineRule="atLeast"/>
              <w:rPr>
                <w:rFonts w:eastAsia="Arial"/>
                <w:b/>
              </w:rPr>
            </w:pPr>
            <w:r w:rsidRPr="007A6C89">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295CCD3A" w14:textId="77777777" w:rsidR="000E7AF8" w:rsidRPr="007A6C89" w:rsidRDefault="000E7AF8" w:rsidP="000B19FD">
            <w:pPr>
              <w:tabs>
                <w:tab w:val="left" w:pos="284"/>
              </w:tabs>
              <w:spacing w:line="280" w:lineRule="atLeast"/>
              <w:rPr>
                <w:b/>
                <w:bCs/>
                <w:color w:val="000000"/>
                <w:lang w:eastAsia="lt-LT"/>
              </w:rPr>
            </w:pPr>
            <w:r w:rsidRPr="007A6C89">
              <w:rPr>
                <w:b/>
                <w:bCs/>
                <w:color w:val="000000"/>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6839EE8D" w14:textId="77777777" w:rsidR="000E7AF8" w:rsidRPr="007A6C89" w:rsidRDefault="00000000" w:rsidP="000B19FD">
            <w:sdt>
              <w:sdtPr>
                <w:rPr>
                  <w:rStyle w:val="Style2"/>
                </w:rPr>
                <w:id w:val="1348903796"/>
                <w15:color w:val="FFCC00"/>
                <w14:checkbox>
                  <w14:checked w14:val="0"/>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Tiesioginis palyginimas</w:t>
            </w:r>
          </w:p>
          <w:p w14:paraId="1181982D" w14:textId="77777777" w:rsidR="000E7AF8" w:rsidRPr="007A6C89" w:rsidRDefault="00000000" w:rsidP="000B19FD">
            <w:sdt>
              <w:sdtPr>
                <w:id w:val="-210416744"/>
                <w15:color w:val="FFCC00"/>
                <w14:checkbox>
                  <w14:checked w14:val="1"/>
                  <w14:checkedState w14:val="2612" w14:font="MS Gothic"/>
                  <w14:uncheckedState w14:val="2610" w14:font="MS Gothic"/>
                </w14:checkbox>
              </w:sdtPr>
              <w:sdtContent>
                <w:r w:rsidR="000E7AF8" w:rsidRPr="007A6C89">
                  <w:rPr>
                    <w:rFonts w:ascii="Segoe UI Symbol" w:eastAsia="MS Gothic" w:hAnsi="Segoe UI Symbol" w:cs="Segoe UI Symbol"/>
                  </w:rPr>
                  <w:t>☒</w:t>
                </w:r>
              </w:sdtContent>
            </w:sdt>
            <w:r w:rsidR="000E7AF8" w:rsidRPr="007A6C89">
              <w:t xml:space="preserve"> Netiesioginis palyginimas</w:t>
            </w:r>
          </w:p>
        </w:tc>
      </w:tr>
      <w:tr w:rsidR="000E7AF8" w:rsidRPr="007A6C89" w14:paraId="4FAF6778" w14:textId="77777777" w:rsidTr="000B19FD">
        <w:trPr>
          <w:trHeight w:val="479"/>
        </w:trPr>
        <w:tc>
          <w:tcPr>
            <w:tcW w:w="705" w:type="dxa"/>
            <w:tcBorders>
              <w:top w:val="single" w:sz="4" w:space="0" w:color="auto"/>
              <w:left w:val="single" w:sz="4" w:space="0" w:color="auto"/>
              <w:bottom w:val="single" w:sz="4" w:space="0" w:color="auto"/>
              <w:right w:val="single" w:sz="4" w:space="0" w:color="auto"/>
            </w:tcBorders>
          </w:tcPr>
          <w:p w14:paraId="2B730D5D" w14:textId="77777777" w:rsidR="000E7AF8" w:rsidRPr="007A6C89" w:rsidRDefault="000E7AF8" w:rsidP="000B19FD">
            <w:pPr>
              <w:tabs>
                <w:tab w:val="left" w:pos="284"/>
              </w:tabs>
              <w:spacing w:line="280" w:lineRule="atLeast"/>
              <w:rPr>
                <w:rFonts w:eastAsia="Arial"/>
                <w:b/>
              </w:rPr>
            </w:pPr>
            <w:r w:rsidRPr="007A6C89">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77D47AC1" w14:textId="77777777" w:rsidR="000E7AF8" w:rsidRPr="007A6C89" w:rsidRDefault="000E7AF8" w:rsidP="000B19FD">
            <w:pPr>
              <w:tabs>
                <w:tab w:val="left" w:pos="284"/>
              </w:tabs>
              <w:spacing w:line="280" w:lineRule="atLeast"/>
              <w:rPr>
                <w:b/>
                <w:bCs/>
                <w:color w:val="000000"/>
                <w:lang w:eastAsia="lt-LT"/>
              </w:rPr>
            </w:pPr>
            <w:r w:rsidRPr="007A6C89">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2D763361" w14:textId="77777777" w:rsidR="000E7AF8" w:rsidRPr="007A6C89" w:rsidRDefault="00000000" w:rsidP="000B19FD">
            <w:sdt>
              <w:sdtPr>
                <w:rPr>
                  <w:rStyle w:val="Style2"/>
                </w:rPr>
                <w:id w:val="-836689216"/>
                <w15:color w:val="FFCC00"/>
                <w14:checkbox>
                  <w14:checked w14:val="0"/>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Kaštų naudingumo analizė</w:t>
            </w:r>
          </w:p>
          <w:p w14:paraId="2A9DCE0E" w14:textId="77777777" w:rsidR="000E7AF8" w:rsidRPr="007A6C89" w:rsidRDefault="00000000" w:rsidP="000B19FD">
            <w:sdt>
              <w:sdtPr>
                <w:rPr>
                  <w:rStyle w:val="Style2"/>
                </w:rPr>
                <w:id w:val="2013950720"/>
                <w15:color w:val="FFCC00"/>
                <w14:checkbox>
                  <w14:checked w14:val="1"/>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Kaštų mažinimo analizė</w:t>
            </w:r>
          </w:p>
          <w:p w14:paraId="02F6C34F" w14:textId="77777777" w:rsidR="000E7AF8" w:rsidRPr="007A6C89" w:rsidRDefault="00000000" w:rsidP="000B19FD">
            <w:sdt>
              <w:sdtPr>
                <w:rPr>
                  <w:rStyle w:val="Style2"/>
                </w:rPr>
                <w:id w:val="362025833"/>
                <w15:color w:val="FFCC00"/>
                <w14:checkbox>
                  <w14:checked w14:val="0"/>
                  <w14:checkedState w14:val="2612" w14:font="MS Gothic"/>
                  <w14:uncheckedState w14:val="2610" w14:font="MS Gothic"/>
                </w14:checkbox>
              </w:sdtPr>
              <w:sdtContent>
                <w:r w:rsidR="000E7AF8" w:rsidRPr="007A6C89">
                  <w:rPr>
                    <w:rStyle w:val="Style2"/>
                    <w:rFonts w:ascii="Segoe UI Symbol" w:eastAsia="MS Gothic" w:hAnsi="Segoe UI Symbol" w:cs="Segoe UI Symbol"/>
                  </w:rPr>
                  <w:t>☐</w:t>
                </w:r>
              </w:sdtContent>
            </w:sdt>
            <w:r w:rsidR="000E7AF8" w:rsidRPr="007A6C89">
              <w:t xml:space="preserve"> Kita: </w:t>
            </w:r>
            <w:sdt>
              <w:sdtPr>
                <w:alias w:val="Įrašykite"/>
                <w:tag w:val="Įrašykite"/>
                <w:id w:val="-16472040"/>
                <w:placeholder>
                  <w:docPart w:val="1FC6D11748DB470AB697239E7560B90D"/>
                </w:placeholder>
                <w15:color w:val="FFCC99"/>
              </w:sdtPr>
              <w:sdtContent>
                <w:r w:rsidR="000E7AF8" w:rsidRPr="007A6C89">
                  <w:t>_________________</w:t>
                </w:r>
              </w:sdtContent>
            </w:sdt>
            <w:r w:rsidR="000E7AF8" w:rsidRPr="007A6C89">
              <w:t xml:space="preserve"> </w:t>
            </w:r>
          </w:p>
        </w:tc>
      </w:tr>
    </w:tbl>
    <w:p w14:paraId="108176F7" w14:textId="640C6F75" w:rsidR="00F70C9E" w:rsidRPr="00E33EFF" w:rsidRDefault="00F70C9E" w:rsidP="00E03C3F">
      <w:pPr>
        <w:pStyle w:val="Sraopastraipa"/>
        <w:tabs>
          <w:tab w:val="left" w:pos="426"/>
        </w:tabs>
        <w:ind w:left="0"/>
        <w:rPr>
          <w:b/>
          <w:bCs/>
          <w:caps/>
        </w:rPr>
      </w:pPr>
    </w:p>
    <w:p w14:paraId="5055E8A8" w14:textId="5877D973" w:rsidR="002E6F80" w:rsidRPr="000E7AF8" w:rsidRDefault="000E7AF8" w:rsidP="000E7AF8">
      <w:pPr>
        <w:pStyle w:val="Sraopastraipa"/>
        <w:numPr>
          <w:ilvl w:val="0"/>
          <w:numId w:val="13"/>
        </w:numPr>
        <w:tabs>
          <w:tab w:val="left" w:pos="567"/>
        </w:tabs>
        <w:rPr>
          <w:b/>
          <w:bCs/>
          <w:caps/>
        </w:rPr>
      </w:pPr>
      <w:r>
        <w:rPr>
          <w:b/>
          <w:bCs/>
          <w:caps/>
        </w:rPr>
        <w:t xml:space="preserve"> </w:t>
      </w:r>
      <w:r w:rsidR="00CC7832" w:rsidRPr="000E7AF8">
        <w:rPr>
          <w:b/>
          <w:bCs/>
          <w:caps/>
        </w:rPr>
        <w:t>Klinikinio vertinimo a</w:t>
      </w:r>
      <w:r w:rsidR="00D4485B" w:rsidRPr="000E7AF8">
        <w:rPr>
          <w:b/>
          <w:bCs/>
          <w:caps/>
        </w:rPr>
        <w:t>pibendrinimas</w:t>
      </w:r>
    </w:p>
    <w:p w14:paraId="25F89291" w14:textId="5C45C8FC" w:rsidR="00D4485B" w:rsidRDefault="00D4485B" w:rsidP="00A93AA6">
      <w:pPr>
        <w:pStyle w:val="Sraopastraipa"/>
        <w:tabs>
          <w:tab w:val="left" w:pos="426"/>
        </w:tabs>
        <w:ind w:left="0"/>
        <w:rPr>
          <w:b/>
          <w:bCs/>
          <w:caps/>
        </w:rPr>
      </w:pPr>
    </w:p>
    <w:p w14:paraId="7A51DE20" w14:textId="77777777" w:rsidR="000E7AF8" w:rsidRPr="00670FF9" w:rsidRDefault="000E7AF8" w:rsidP="000E7AF8">
      <w:pPr>
        <w:ind w:firstLine="720"/>
        <w:jc w:val="both"/>
        <w:rPr>
          <w:color w:val="000000"/>
          <w:lang w:val="en-US"/>
        </w:rPr>
      </w:pPr>
      <w:r w:rsidRPr="00670FF9">
        <w:rPr>
          <w:color w:val="000000"/>
        </w:rPr>
        <w:t xml:space="preserve">Paraiškoje aptariama siūlomo kompensuoti vaistinio preparato azicitidinas indikacija ūminei mieloidinei leukemijai (toliau – ŪML), TLK </w:t>
      </w:r>
      <w:r w:rsidRPr="00670FF9">
        <w:rPr>
          <w:color w:val="000000"/>
          <w:lang w:val="en-US"/>
        </w:rPr>
        <w:t>10-</w:t>
      </w:r>
      <w:r w:rsidRPr="00670FF9">
        <w:rPr>
          <w:color w:val="000000"/>
        </w:rPr>
        <w:t>AM kodas C92.0</w:t>
      </w:r>
      <w:r w:rsidRPr="00670FF9">
        <w:rPr>
          <w:color w:val="000000"/>
          <w:lang w:val="en-US"/>
        </w:rPr>
        <w:t xml:space="preserve">. </w:t>
      </w:r>
    </w:p>
    <w:p w14:paraId="31C35EDF" w14:textId="77777777" w:rsidR="000E7AF8" w:rsidRPr="00670FF9" w:rsidRDefault="000E7AF8" w:rsidP="000E7AF8">
      <w:pPr>
        <w:pStyle w:val="0TEXT"/>
        <w:spacing w:before="0" w:after="0"/>
        <w:ind w:firstLine="720"/>
        <w:rPr>
          <w:lang w:val="lt-LT"/>
        </w:rPr>
      </w:pPr>
      <w:r w:rsidRPr="00670FF9">
        <w:rPr>
          <w:lang w:val="lt-LT"/>
        </w:rPr>
        <w:t xml:space="preserve">ŪML yra agresyvus, greitai sąlygojantis mirtį, heterogeniškas hematologinis piktybinis navikas, kuriam būdingas kaulų čiulpų, periferinio kraujo ir kartais ekstramedulinių audinių kloninis išsiplėtimas kaulų čiulpuose, kuris sutrikdo normalią kraujo ląstelių ir trombocitų gamybą. </w:t>
      </w:r>
    </w:p>
    <w:p w14:paraId="2F1B648F" w14:textId="77777777" w:rsidR="000E7AF8" w:rsidRPr="00670FF9" w:rsidRDefault="000E7AF8" w:rsidP="000E7AF8">
      <w:pPr>
        <w:pStyle w:val="0TEXT"/>
        <w:spacing w:before="0" w:after="0"/>
        <w:ind w:firstLine="720"/>
        <w:rPr>
          <w:lang w:val="lt-LT"/>
        </w:rPr>
      </w:pPr>
      <w:r w:rsidRPr="00670FF9">
        <w:rPr>
          <w:lang w:val="lt-LT"/>
        </w:rPr>
        <w:t xml:space="preserve">ŪML yra reta liga, tačiau tai yra viena iš labiausiai paplitusių suaugusiųjų leukemijos rūšių. ŪML dažnis didėja su amžiumi, diagnozės metu pacientų amžiaus mediana yra 68 metai, o diagnozės metu maždaug trečdalis pacientų yra ≥75 metų amžiaus. Remiantis hematologijos stebėsenos sistema Lietuvoje kasmet nustatoma apie </w:t>
      </w:r>
      <w:r w:rsidRPr="00670FF9">
        <w:t>110</w:t>
      </w:r>
      <w:r w:rsidRPr="00670FF9">
        <w:rPr>
          <w:lang w:val="lt-LT"/>
        </w:rPr>
        <w:t xml:space="preserve"> naujų ŪML atvejų, todėl atsižvelgiant į siūlomą indikaciją azacitidinu kasmet galėtų būti gydoma nuo 50 iki 90 proc. pacientų, kuriems netinka chemoterapija, t.y. atitinka decitabino skyrimo dažnį, kuri šis vaistas galėtų visiškai arba dalinai pakeisti.</w:t>
      </w:r>
    </w:p>
    <w:p w14:paraId="48ED89BB" w14:textId="77777777" w:rsidR="000E7AF8" w:rsidRPr="00670FF9" w:rsidRDefault="000E7AF8" w:rsidP="000E7AF8">
      <w:pPr>
        <w:pStyle w:val="0TEXT"/>
        <w:spacing w:before="0" w:after="0"/>
        <w:ind w:firstLine="720"/>
        <w:rPr>
          <w:lang w:val="lt-LT"/>
        </w:rPr>
      </w:pPr>
      <w:r w:rsidRPr="00670FF9">
        <w:rPr>
          <w:lang w:val="lt-LT"/>
        </w:rPr>
        <w:t>Diagnozuojant ŪML, būtina įvertinti paciento anamnezę, citologinius pakitimus periferiniame kraujyje ir kaulų čiulpuose, atlikti imunofenotipavimą, citocheminius tyrimus, taip pat ištirti citogenetinius žymenis. 2016 m. Pasaulio sveikatos organizacij</w:t>
      </w:r>
      <w:r>
        <w:rPr>
          <w:lang w:val="lt-LT"/>
        </w:rPr>
        <w:t>a</w:t>
      </w:r>
      <w:r w:rsidRPr="00670FF9">
        <w:rPr>
          <w:lang w:val="lt-LT"/>
        </w:rPr>
        <w:t xml:space="preserve"> (PSO)</w:t>
      </w:r>
      <w:r>
        <w:rPr>
          <w:lang w:val="lt-LT"/>
        </w:rPr>
        <w:t xml:space="preserve"> pateikė atnaujintus diagnostikos kriterijus. </w:t>
      </w:r>
      <w:r w:rsidRPr="00670FF9">
        <w:rPr>
          <w:lang w:val="lt-LT"/>
        </w:rPr>
        <w:t>PSO ŪML diagnostiniai kriterijai grindžiami bet kuriuo iš šių:</w:t>
      </w:r>
    </w:p>
    <w:p w14:paraId="5BC9A539" w14:textId="77777777" w:rsidR="000E7AF8" w:rsidRPr="00670FF9" w:rsidRDefault="000E7AF8" w:rsidP="000E7AF8">
      <w:pPr>
        <w:pStyle w:val="0TEXT"/>
        <w:numPr>
          <w:ilvl w:val="0"/>
          <w:numId w:val="14"/>
        </w:numPr>
        <w:spacing w:before="0" w:after="0"/>
        <w:rPr>
          <w:lang w:val="lt-LT"/>
        </w:rPr>
      </w:pPr>
      <w:r w:rsidRPr="00670FF9">
        <w:rPr>
          <w:lang w:val="lt-LT"/>
        </w:rPr>
        <w:t>≥ 20</w:t>
      </w:r>
      <w:r>
        <w:rPr>
          <w:lang w:val="lt-LT"/>
        </w:rPr>
        <w:t xml:space="preserve"> proc.</w:t>
      </w:r>
      <w:r w:rsidRPr="00670FF9">
        <w:rPr>
          <w:lang w:val="lt-LT"/>
        </w:rPr>
        <w:t xml:space="preserve"> blastų kraujyje arba čiulpuose (remiantis 200 ląstelių su branduoliu iš kraujo ir 500 ląstelių su branduoliu iš kaulų čiulpų)</w:t>
      </w:r>
      <w:r>
        <w:rPr>
          <w:lang w:val="lt-LT"/>
        </w:rPr>
        <w:t>;</w:t>
      </w:r>
    </w:p>
    <w:p w14:paraId="61D450D3" w14:textId="77777777" w:rsidR="000E7AF8" w:rsidRPr="00670FF9" w:rsidRDefault="000E7AF8" w:rsidP="000E7AF8">
      <w:pPr>
        <w:pStyle w:val="0TEXT"/>
        <w:numPr>
          <w:ilvl w:val="0"/>
          <w:numId w:val="14"/>
        </w:numPr>
        <w:spacing w:before="0" w:after="0"/>
        <w:rPr>
          <w:lang w:val="lt-LT"/>
        </w:rPr>
      </w:pPr>
      <w:r w:rsidRPr="00670FF9">
        <w:rPr>
          <w:lang w:val="lt-LT"/>
        </w:rPr>
        <w:t>kloninės, pasikartojančios citogenetinės anomalijos t (8; 21) (q22; q22), inv (16) (p13q22) arba t (16; 16) (p13; q22) ir t (15; 17) (q22; q12) (neatsižvelgiant į blastų procentą)</w:t>
      </w:r>
      <w:r>
        <w:rPr>
          <w:lang w:val="lt-LT"/>
        </w:rPr>
        <w:t>;</w:t>
      </w:r>
    </w:p>
    <w:p w14:paraId="292D95AE" w14:textId="77777777" w:rsidR="000E7AF8" w:rsidRPr="00670FF9" w:rsidRDefault="000E7AF8" w:rsidP="000E7AF8">
      <w:pPr>
        <w:pStyle w:val="0TEXT"/>
        <w:numPr>
          <w:ilvl w:val="0"/>
          <w:numId w:val="14"/>
        </w:numPr>
        <w:spacing w:before="0" w:after="0"/>
        <w:rPr>
          <w:lang w:val="lt-LT"/>
        </w:rPr>
      </w:pPr>
      <w:r w:rsidRPr="00670FF9">
        <w:rPr>
          <w:lang w:val="lt-LT"/>
        </w:rPr>
        <w:t>mieloidinė sarkoma (neatsižvelgiant į blastų procentą).</w:t>
      </w:r>
    </w:p>
    <w:p w14:paraId="54D404AF" w14:textId="77777777" w:rsidR="000E7AF8" w:rsidRPr="00670FF9" w:rsidRDefault="000E7AF8" w:rsidP="000E7AF8">
      <w:pPr>
        <w:pStyle w:val="0TEXT"/>
        <w:spacing w:before="0" w:after="0"/>
        <w:ind w:firstLine="720"/>
        <w:rPr>
          <w:lang w:val="lt-LT"/>
        </w:rPr>
      </w:pPr>
      <w:r w:rsidRPr="00670FF9">
        <w:rPr>
          <w:lang w:val="lt-LT"/>
        </w:rPr>
        <w:t>PSO klasifikavimo sistemoje yra ŪML klinikiniai pogrupiai.</w:t>
      </w:r>
    </w:p>
    <w:p w14:paraId="64C48A8F" w14:textId="77777777" w:rsidR="000E7AF8" w:rsidRPr="00670FF9" w:rsidRDefault="000E7AF8" w:rsidP="000E7AF8">
      <w:pPr>
        <w:pStyle w:val="0TEXT"/>
        <w:spacing w:before="0" w:after="0"/>
        <w:ind w:firstLine="720"/>
        <w:rPr>
          <w:lang w:val="lt-LT"/>
        </w:rPr>
      </w:pPr>
      <w:r w:rsidRPr="00670FF9">
        <w:rPr>
          <w:lang w:val="lt-LT"/>
        </w:rPr>
        <w:t>Gyvenimo kokybė pacientams, sergantiems ŪML, taip pat yra reikšmingai pablogėjusi dėl ŪML simptomų, ypač didelio nuovargio, anemijos ir infekcijų, dėl kurių reikalingas gydymas ligoninėje, ir dėl gydymo naštos. Kadangi ŪML gali pakenkti normaliai kraujodarai, gali pasireikšti sunki citopenija, dėl kurios gali pasireikšti kraujavimas, yra didelis transfuzijų poreikis. Pakartotinų kraujo perpylimų poreikis prisideda prie prastos, su sveikata susijusios, gyvenimo kokybės ir lemia didelę klinikinę naštą ir sveikatos priežiūros išteklių naudojimą.</w:t>
      </w:r>
    </w:p>
    <w:p w14:paraId="630479BF" w14:textId="77777777" w:rsidR="000E7AF8" w:rsidRPr="006D4A72" w:rsidRDefault="000E7AF8" w:rsidP="000E7AF8">
      <w:pPr>
        <w:pStyle w:val="0TEXT"/>
        <w:spacing w:before="0" w:after="0"/>
        <w:ind w:firstLine="720"/>
        <w:rPr>
          <w:lang w:val="lt-LT"/>
        </w:rPr>
      </w:pPr>
      <w:r w:rsidRPr="00670FF9">
        <w:rPr>
          <w:lang w:val="lt-LT"/>
        </w:rPr>
        <w:t>ŪML yra greitai progresuojanti liga, kurią būtina nedelsiant gydyti. Daliai pacientų yra tinkamas gydymas intensyvia chemoterapija, ir jis yra taikomas. Tačiau įvertinus tai, kad didelė dalis ŪML sergančių yra vyresnio amžiaus, prastos būklės pacientai, jiems gydymas intensyvia chemoterapija negalimas.</w:t>
      </w:r>
      <w:r>
        <w:rPr>
          <w:lang w:val="lt-LT"/>
        </w:rPr>
        <w:t xml:space="preserve"> </w:t>
      </w:r>
      <w:r w:rsidRPr="00670FF9">
        <w:rPr>
          <w:lang w:val="lt-LT"/>
        </w:rPr>
        <w:t>Pacientai, kuriems netaikoma intensyvi chemoterapija, dažnai vyresnio amžiaus žmonės, sergantys gretutinėmis ligomis. Šie pacientai išgyvena prastai, jų vienerių metų išgyvenamumas yra 15–20</w:t>
      </w:r>
      <w:r>
        <w:rPr>
          <w:lang w:val="lt-LT"/>
        </w:rPr>
        <w:t>proc.</w:t>
      </w:r>
      <w:r w:rsidRPr="00670FF9">
        <w:rPr>
          <w:lang w:val="lt-LT"/>
        </w:rPr>
        <w:t>. Iš pagyvenusių žmonių, susirgusių ŪML, 5 metus po diagnozės išgyveno &lt;5</w:t>
      </w:r>
      <w:r>
        <w:rPr>
          <w:lang w:val="lt-LT"/>
        </w:rPr>
        <w:t>proc.</w:t>
      </w:r>
      <w:r w:rsidRPr="00670FF9">
        <w:rPr>
          <w:lang w:val="lt-LT"/>
        </w:rPr>
        <w:t xml:space="preserve"> šios amžiaus grupės pacientų, paly</w:t>
      </w:r>
      <w:r>
        <w:rPr>
          <w:lang w:val="lt-LT"/>
        </w:rPr>
        <w:t>ginti su 40proc. jaunesnių pacientų</w:t>
      </w:r>
      <w:r w:rsidRPr="00670FF9">
        <w:rPr>
          <w:lang w:val="lt-LT"/>
        </w:rPr>
        <w:fldChar w:fldCharType="begin" w:fldLock="1"/>
      </w:r>
      <w:r w:rsidRPr="00670FF9">
        <w:rPr>
          <w:lang w:val="lt-LT"/>
        </w:rPr>
        <w:instrText xml:space="preserve"> ADDIN ZOTERO_ITEM CSL_CITATION {"citationID":"sSPqMelX","properties":{"formattedCitation":"(15)","plainCitation":"(15)","noteIndex":0},"citationItems":[{"id":"EQ4CiNBf/BJrXdlVY","uris":["http://www.mendeley.com/documents/?uuid=5a59badf-eb28-4831-a7f6-d7c90b357807"],"itemData":{"DOI":"10.1016/j.lrr.2016.06.001","ISSN":"22130489","abstract":"AML is an aggressive hematological malignancy with highest incidence in the older adults. The adverse features of AML in the elderly, and the frailties and comorbidities frequently present in them, make their management a particularly difficult therapeutic challenge. In this context, it is important to assess carefully patient- as well as disease-associated prognostic features with validated tools. The fittest patients should be considered for curative therapy, such as bone marrow transplantation, whereas low intensity options may be more appropriate for frail patients. Here we review how to assess patients with elderly AML and the treatments options available for them.","author":[{"dropping-particle":"","family":"Almeida","given":"Antonio M.","non-dropping-particle":"","parse-names":false,"suffix":""},{"dropping-particle":"","family":"Ramos","given":"Fernando","non-dropping-particle":"","parse-names":false,"suffix":""}],"container-title":"Leukemia Research Reports","id":"ITEM-1","issued":{"date-parts":[["2016"]]},"page":"1-7","publisher":"Elsevier","title":"Acute myeloid leukemia in the older adults","type":"article-journal","volume":"6"}}],"schema":"https://github.com/citation-style-language/schema/raw/master/csl-citation.json"} </w:instrText>
      </w:r>
      <w:r w:rsidRPr="00670FF9">
        <w:rPr>
          <w:lang w:val="lt-LT"/>
        </w:rPr>
        <w:fldChar w:fldCharType="end"/>
      </w:r>
      <w:r w:rsidRPr="00670FF9">
        <w:rPr>
          <w:lang w:val="lt-LT"/>
        </w:rPr>
        <w:t xml:space="preserve">. </w:t>
      </w:r>
    </w:p>
    <w:p w14:paraId="3DBF8082" w14:textId="77777777" w:rsidR="000E7AF8" w:rsidRDefault="000E7AF8" w:rsidP="000E7AF8">
      <w:pPr>
        <w:ind w:firstLine="720"/>
        <w:jc w:val="both"/>
        <w:rPr>
          <w:rFonts w:eastAsia="Arial"/>
        </w:rPr>
      </w:pPr>
      <w:r w:rsidRPr="00573534">
        <w:rPr>
          <w:color w:val="000000"/>
          <w:lang w:eastAsia="lt-LT"/>
        </w:rPr>
        <w:t>Paraiškoje teikiama indikacija „</w:t>
      </w:r>
      <w:r>
        <w:t>Suaugusių pacientų, kuriems negali būti taikoma hemopoezinių kamieninių ląstelių transplantacija (HKLT), gydymas sergant: • ŪML, esant 20–30 proc. blastų ir daugiaeilei displazijai pagal PSO klasifikaciją; • ŪML, esant &gt; 30 proc. blastų kaulų čiulpuose pagal PSO klasifikaciją</w:t>
      </w:r>
      <w:r w:rsidRPr="00573534">
        <w:t>“</w:t>
      </w:r>
      <w:r w:rsidRPr="00573534">
        <w:rPr>
          <w:rFonts w:eastAsia="Arial"/>
        </w:rPr>
        <w:t xml:space="preserve">. </w:t>
      </w:r>
      <w:r w:rsidRPr="00670FF9">
        <w:t xml:space="preserve">Azacitidinas </w:t>
      </w:r>
      <w:r w:rsidRPr="00124D14">
        <w:rPr>
          <w:rFonts w:eastAsia="Arial"/>
        </w:rPr>
        <w:t xml:space="preserve">būtų skiriamas </w:t>
      </w:r>
      <w:r>
        <w:rPr>
          <w:rFonts w:eastAsia="Arial"/>
        </w:rPr>
        <w:t>ŪML</w:t>
      </w:r>
      <w:r w:rsidRPr="00124D14">
        <w:rPr>
          <w:rFonts w:eastAsia="Arial"/>
        </w:rPr>
        <w:t xml:space="preserve"> sergantiems</w:t>
      </w:r>
      <w:r>
        <w:rPr>
          <w:rFonts w:eastAsia="Arial"/>
        </w:rPr>
        <w:t xml:space="preserve"> pacientams</w:t>
      </w:r>
      <w:r w:rsidRPr="00124D14">
        <w:rPr>
          <w:rFonts w:eastAsia="Arial"/>
        </w:rPr>
        <w:t xml:space="preserve">, kurie </w:t>
      </w:r>
      <w:r>
        <w:rPr>
          <w:rFonts w:eastAsia="Arial"/>
        </w:rPr>
        <w:t xml:space="preserve">šiuo metu </w:t>
      </w:r>
      <w:r w:rsidRPr="00124D14">
        <w:rPr>
          <w:rFonts w:eastAsia="Arial"/>
        </w:rPr>
        <w:t xml:space="preserve">gauna </w:t>
      </w:r>
      <w:r>
        <w:rPr>
          <w:rFonts w:eastAsia="Arial"/>
        </w:rPr>
        <w:t>kitą tos pačios farmakoterapinės grupės (h</w:t>
      </w:r>
      <w:r>
        <w:t>ipometilinantys agentai</w:t>
      </w:r>
      <w:r>
        <w:rPr>
          <w:rFonts w:eastAsia="Arial"/>
        </w:rPr>
        <w:t xml:space="preserve">) preparatą - </w:t>
      </w:r>
      <w:r>
        <w:t>decitabiną</w:t>
      </w:r>
      <w:r w:rsidRPr="00124D14">
        <w:rPr>
          <w:rFonts w:eastAsia="Arial"/>
        </w:rPr>
        <w:t xml:space="preserve">. </w:t>
      </w:r>
      <w:r w:rsidRPr="00573534">
        <w:rPr>
          <w:rFonts w:eastAsia="Arial"/>
        </w:rPr>
        <w:t xml:space="preserve">Toks </w:t>
      </w:r>
      <w:r>
        <w:t>a</w:t>
      </w:r>
      <w:r w:rsidRPr="00670FF9">
        <w:t>zacitidin</w:t>
      </w:r>
      <w:r>
        <w:t>o</w:t>
      </w:r>
      <w:r w:rsidRPr="00670FF9">
        <w:t xml:space="preserve"> </w:t>
      </w:r>
      <w:r w:rsidRPr="00573534">
        <w:rPr>
          <w:rFonts w:eastAsia="Arial"/>
        </w:rPr>
        <w:t>skyrimas yra nurodytas ta</w:t>
      </w:r>
      <w:r>
        <w:rPr>
          <w:rFonts w:eastAsia="Arial"/>
        </w:rPr>
        <w:t>r</w:t>
      </w:r>
      <w:r w:rsidRPr="00573534">
        <w:rPr>
          <w:rFonts w:eastAsia="Arial"/>
        </w:rPr>
        <w:t xml:space="preserve">ptautinėse </w:t>
      </w:r>
      <w:r>
        <w:rPr>
          <w:rFonts w:eastAsia="Arial"/>
        </w:rPr>
        <w:t xml:space="preserve">Europos medicinos onkologų draugijos (angl. European Society of Medical Oncology, </w:t>
      </w:r>
      <w:r w:rsidRPr="00573534">
        <w:rPr>
          <w:rFonts w:eastAsia="Arial"/>
        </w:rPr>
        <w:t>ES</w:t>
      </w:r>
      <w:r>
        <w:rPr>
          <w:rFonts w:eastAsia="Arial"/>
        </w:rPr>
        <w:t>MO) 2020 m.</w:t>
      </w:r>
      <w:r w:rsidRPr="00573534">
        <w:rPr>
          <w:rFonts w:eastAsia="Arial"/>
        </w:rPr>
        <w:t xml:space="preserve"> </w:t>
      </w:r>
      <w:r>
        <w:rPr>
          <w:rFonts w:eastAsia="Arial"/>
        </w:rPr>
        <w:t>ŪML</w:t>
      </w:r>
      <w:r w:rsidRPr="00573534">
        <w:rPr>
          <w:rFonts w:eastAsia="Arial"/>
        </w:rPr>
        <w:t xml:space="preserve"> gydymo gairėse, kurios rekomenduoja </w:t>
      </w:r>
      <w:r>
        <w:t xml:space="preserve">hipometilinančių agentų grupės preparatus </w:t>
      </w:r>
      <w:r w:rsidRPr="00573534">
        <w:rPr>
          <w:rFonts w:eastAsia="Arial"/>
        </w:rPr>
        <w:t xml:space="preserve">skirti visiems pacientams, kurie </w:t>
      </w:r>
      <w:r>
        <w:rPr>
          <w:rFonts w:eastAsia="Arial"/>
        </w:rPr>
        <w:t xml:space="preserve">serga ŪML ir kurie nėra tinkami gydymui chemoterapija (angl. unfit patients) bei nėra nustatytas </w:t>
      </w:r>
      <w:r w:rsidRPr="00AC23A1">
        <w:rPr>
          <w:rFonts w:eastAsia="Arial"/>
        </w:rPr>
        <w:t>mielodisplazinis sindromas</w:t>
      </w:r>
      <w:r>
        <w:rPr>
          <w:rFonts w:eastAsia="Arial"/>
        </w:rPr>
        <w:t>.</w:t>
      </w:r>
    </w:p>
    <w:p w14:paraId="76B1D92F" w14:textId="77777777" w:rsidR="000E7AF8" w:rsidRPr="003E6B75" w:rsidRDefault="000E7AF8" w:rsidP="000E7AF8">
      <w:pPr>
        <w:tabs>
          <w:tab w:val="left" w:pos="426"/>
        </w:tabs>
        <w:jc w:val="both"/>
        <w:rPr>
          <w:rFonts w:eastAsia="Arial"/>
        </w:rPr>
      </w:pPr>
      <w:r w:rsidRPr="003E6B75">
        <w:rPr>
          <w:bCs/>
          <w:color w:val="00B050"/>
          <w:lang w:eastAsia="lt-LT"/>
        </w:rPr>
        <w:tab/>
      </w:r>
      <w:r w:rsidRPr="003E6B75">
        <w:rPr>
          <w:bCs/>
          <w:color w:val="00B050"/>
          <w:lang w:eastAsia="lt-LT"/>
        </w:rPr>
        <w:tab/>
      </w:r>
      <w:r w:rsidRPr="003E6B75">
        <w:rPr>
          <w:bCs/>
          <w:lang w:eastAsia="lt-LT"/>
        </w:rPr>
        <w:t>Pagal Lietuvos Respublikos sveikatos apsaugos ministro 2002 m. balandžio 5 d. įsakymą Nr. V-159 „Dė</w:t>
      </w:r>
      <w:r w:rsidRPr="003E6B75">
        <w:rPr>
          <w:bCs/>
        </w:rPr>
        <w:t xml:space="preserve">l vaistinių preparatų ir medicinos pagalbos priemonių įrašymo į kompensavimo sąrašus ir </w:t>
      </w:r>
      <w:r w:rsidRPr="003E6B75">
        <w:rPr>
          <w:bCs/>
        </w:rPr>
        <w:lastRenderedPageBreak/>
        <w:t xml:space="preserve">jų keitimo tvarkos aprašo patvirtinimo“ (116-119 pp.) tinkamas palyginamasis gydymas – </w:t>
      </w:r>
      <w:r>
        <w:rPr>
          <w:bCs/>
        </w:rPr>
        <w:t xml:space="preserve">tos pačios grupės vaistinis preparatas – </w:t>
      </w:r>
      <w:r>
        <w:t>decitabinas.</w:t>
      </w:r>
    </w:p>
    <w:p w14:paraId="1FE5D7BD" w14:textId="77777777" w:rsidR="000E7AF8" w:rsidRDefault="000E7AF8" w:rsidP="000E7AF8">
      <w:pPr>
        <w:tabs>
          <w:tab w:val="left" w:pos="492"/>
        </w:tabs>
        <w:spacing w:line="360" w:lineRule="auto"/>
        <w:outlineLvl w:val="1"/>
        <w:rPr>
          <w:rFonts w:eastAsia="Arial"/>
          <w:b/>
        </w:rPr>
      </w:pPr>
    </w:p>
    <w:p w14:paraId="4F922448" w14:textId="77777777" w:rsidR="000E7AF8" w:rsidRPr="008A2BBA" w:rsidRDefault="000E7AF8" w:rsidP="000E7AF8">
      <w:pPr>
        <w:spacing w:line="360" w:lineRule="auto"/>
        <w:rPr>
          <w:rFonts w:eastAsia="Arial"/>
          <w:bCs/>
          <w:i/>
          <w:iCs/>
        </w:rPr>
      </w:pPr>
      <w:r w:rsidRPr="006D4A72">
        <w:rPr>
          <w:rFonts w:eastAsia="Arial"/>
          <w:bCs/>
          <w:i/>
          <w:iCs/>
        </w:rPr>
        <w:t>Netiesioginis palyginimas</w:t>
      </w:r>
    </w:p>
    <w:p w14:paraId="3486C7F5" w14:textId="77777777" w:rsidR="000E7AF8" w:rsidRPr="008A2BBA" w:rsidRDefault="000E7AF8" w:rsidP="000E7AF8">
      <w:pPr>
        <w:ind w:firstLine="720"/>
        <w:jc w:val="both"/>
        <w:rPr>
          <w:rFonts w:eastAsia="Arial"/>
        </w:rPr>
      </w:pPr>
      <w:r w:rsidRPr="0080261E">
        <w:rPr>
          <w:rFonts w:eastAsia="Arial"/>
        </w:rPr>
        <w:t xml:space="preserve">Netiesioginis azacitidino ir decitabino palyginimas </w:t>
      </w:r>
      <w:r>
        <w:rPr>
          <w:rFonts w:eastAsia="Arial"/>
        </w:rPr>
        <w:t xml:space="preserve">tarp </w:t>
      </w:r>
      <w:r w:rsidRPr="0080261E">
        <w:rPr>
          <w:rFonts w:eastAsia="Arial"/>
        </w:rPr>
        <w:t xml:space="preserve">vyresnio amžiaus pacientų, sergančių </w:t>
      </w:r>
      <w:r>
        <w:rPr>
          <w:rFonts w:eastAsia="Arial"/>
        </w:rPr>
        <w:t>ŪML, yra pagrįstas sistemine literatūros apžvalga ir tinkline meta-analize, kurią atliko Wen ir kt.</w:t>
      </w:r>
      <w:r w:rsidRPr="0080261E">
        <w:rPr>
          <w:rFonts w:eastAsia="Arial"/>
        </w:rPr>
        <w:t xml:space="preserve"> Ši sisteminė </w:t>
      </w:r>
      <w:r>
        <w:rPr>
          <w:rFonts w:eastAsia="Arial"/>
        </w:rPr>
        <w:t>literatūros apžvalga ir tinklinė meta-analizė</w:t>
      </w:r>
      <w:r w:rsidRPr="0080261E">
        <w:rPr>
          <w:rFonts w:eastAsia="Arial"/>
        </w:rPr>
        <w:t xml:space="preserve"> atitinka </w:t>
      </w:r>
      <w:r>
        <w:rPr>
          <w:rFonts w:eastAsia="Arial"/>
        </w:rPr>
        <w:t xml:space="preserve">universalias </w:t>
      </w:r>
      <w:r w:rsidRPr="0080261E">
        <w:rPr>
          <w:rFonts w:eastAsia="Arial"/>
        </w:rPr>
        <w:t>PRISMA gaires</w:t>
      </w:r>
      <w:r>
        <w:rPr>
          <w:rFonts w:eastAsia="Arial"/>
        </w:rPr>
        <w:t xml:space="preserve">. </w:t>
      </w:r>
      <w:r w:rsidRPr="0080261E">
        <w:rPr>
          <w:rFonts w:eastAsia="Arial"/>
        </w:rPr>
        <w:t xml:space="preserve">Tyrime naudojami raktiniai žodžiai: „ūminė mieloidinė leukemija“, „azacitidinas“, „decitabinas“, „pagyvenę pacientai“ ir „atsitiktinių </w:t>
      </w:r>
      <w:r>
        <w:rPr>
          <w:rFonts w:eastAsia="Arial"/>
        </w:rPr>
        <w:t xml:space="preserve">imčių kontroliuojamas tyrimas“. Į meta-analizę </w:t>
      </w:r>
      <w:r w:rsidRPr="0080261E">
        <w:rPr>
          <w:rFonts w:eastAsia="Arial"/>
        </w:rPr>
        <w:t xml:space="preserve">buvo </w:t>
      </w:r>
      <w:r>
        <w:rPr>
          <w:rFonts w:eastAsia="Arial"/>
        </w:rPr>
        <w:t>įtraukti</w:t>
      </w:r>
      <w:r w:rsidRPr="0080261E">
        <w:rPr>
          <w:rFonts w:eastAsia="Arial"/>
        </w:rPr>
        <w:t xml:space="preserve"> tik atsitiktini</w:t>
      </w:r>
      <w:r>
        <w:rPr>
          <w:rFonts w:eastAsia="Arial"/>
        </w:rPr>
        <w:t xml:space="preserve">ų imčių kontroliuojami tyrimai, kurie tyrė </w:t>
      </w:r>
      <w:r w:rsidRPr="0080261E">
        <w:rPr>
          <w:rFonts w:eastAsia="Arial"/>
        </w:rPr>
        <w:t>vyresnio amžiaus pacient</w:t>
      </w:r>
      <w:r>
        <w:rPr>
          <w:rFonts w:eastAsia="Arial"/>
        </w:rPr>
        <w:t>us</w:t>
      </w:r>
      <w:r w:rsidRPr="0080261E">
        <w:rPr>
          <w:rFonts w:eastAsia="Arial"/>
        </w:rPr>
        <w:t xml:space="preserve">, kuriems buvo diagnozuota </w:t>
      </w:r>
      <w:r>
        <w:rPr>
          <w:rFonts w:eastAsia="Arial"/>
        </w:rPr>
        <w:t xml:space="preserve">ŪML ir kuriems buvo skirtas </w:t>
      </w:r>
      <w:r w:rsidRPr="0080261E">
        <w:rPr>
          <w:rFonts w:eastAsia="Arial"/>
        </w:rPr>
        <w:t>gydym</w:t>
      </w:r>
      <w:r>
        <w:rPr>
          <w:rFonts w:eastAsia="Arial"/>
        </w:rPr>
        <w:t xml:space="preserve">as azacitidinu arba decitabinu. Šie vaistai </w:t>
      </w:r>
      <w:r w:rsidRPr="0080261E">
        <w:rPr>
          <w:rFonts w:eastAsia="Arial"/>
        </w:rPr>
        <w:t xml:space="preserve">buvo lyginami vienas su kitu arba su standartine palaikomąja priežiūra arba placebu. </w:t>
      </w:r>
      <w:r>
        <w:rPr>
          <w:rFonts w:eastAsia="Arial"/>
        </w:rPr>
        <w:t>Tyrimo rezultatai turėjo įtraukti bent vieną aktualią baigtį – bendrą išgyvenamumą, visišką ar dalinį atsaką ar hematologinį pagerėjimą.</w:t>
      </w:r>
    </w:p>
    <w:p w14:paraId="31B1C7C3" w14:textId="77777777" w:rsidR="000E7AF8" w:rsidRPr="008A2BBA" w:rsidRDefault="000E7AF8" w:rsidP="000E7AF8">
      <w:pPr>
        <w:tabs>
          <w:tab w:val="left" w:pos="492"/>
        </w:tabs>
        <w:jc w:val="both"/>
        <w:outlineLvl w:val="1"/>
        <w:rPr>
          <w:rFonts w:eastAsia="Arial"/>
        </w:rPr>
      </w:pPr>
      <w:r>
        <w:rPr>
          <w:rFonts w:eastAsia="Arial"/>
        </w:rPr>
        <w:tab/>
      </w:r>
      <w:r>
        <w:rPr>
          <w:rFonts w:eastAsia="Arial"/>
        </w:rPr>
        <w:tab/>
      </w:r>
      <w:r w:rsidRPr="00861327">
        <w:rPr>
          <w:rFonts w:eastAsia="Arial"/>
        </w:rPr>
        <w:t>Trij</w:t>
      </w:r>
      <w:r>
        <w:rPr>
          <w:rFonts w:eastAsia="Arial"/>
        </w:rPr>
        <w:t>u</w:t>
      </w:r>
      <w:r w:rsidRPr="00861327">
        <w:rPr>
          <w:rFonts w:eastAsia="Arial"/>
        </w:rPr>
        <w:t xml:space="preserve">ose </w:t>
      </w:r>
      <w:r>
        <w:rPr>
          <w:rFonts w:eastAsia="Arial"/>
        </w:rPr>
        <w:t>randomizuotuose klinikiniuose tyrimuose</w:t>
      </w:r>
      <w:r w:rsidRPr="00861327">
        <w:rPr>
          <w:rFonts w:eastAsia="Arial"/>
        </w:rPr>
        <w:t xml:space="preserve"> dalyvavo iš viso 1086 pacientai, ku</w:t>
      </w:r>
      <w:r>
        <w:rPr>
          <w:rFonts w:eastAsia="Arial"/>
        </w:rPr>
        <w:t>rių amžius buvo 64–91 metai. Dvejuose klinikiniuose tyrimuose</w:t>
      </w:r>
      <w:r w:rsidRPr="00861327">
        <w:rPr>
          <w:rFonts w:eastAsia="Arial"/>
        </w:rPr>
        <w:t xml:space="preserve"> </w:t>
      </w:r>
      <w:r>
        <w:rPr>
          <w:rFonts w:eastAsia="Arial"/>
        </w:rPr>
        <w:t>buvo lyginamas azacitidinas</w:t>
      </w:r>
      <w:r w:rsidRPr="00861327">
        <w:rPr>
          <w:rFonts w:eastAsia="Arial"/>
        </w:rPr>
        <w:t xml:space="preserve"> i</w:t>
      </w:r>
      <w:r>
        <w:rPr>
          <w:rFonts w:eastAsia="Arial"/>
        </w:rPr>
        <w:t>r įprastinė klinikinė praktika</w:t>
      </w:r>
      <w:r w:rsidRPr="00861327">
        <w:rPr>
          <w:rFonts w:eastAsia="Arial"/>
        </w:rPr>
        <w:t>, įs</w:t>
      </w:r>
      <w:r>
        <w:rPr>
          <w:rFonts w:eastAsia="Arial"/>
        </w:rPr>
        <w:t xml:space="preserve">kaitant gydymą mažomis citarabino dozėmis, </w:t>
      </w:r>
      <w:r w:rsidRPr="00861327">
        <w:rPr>
          <w:rFonts w:eastAsia="Arial"/>
        </w:rPr>
        <w:t>geriausi</w:t>
      </w:r>
      <w:r>
        <w:rPr>
          <w:rFonts w:eastAsia="Arial"/>
        </w:rPr>
        <w:t>u</w:t>
      </w:r>
      <w:r w:rsidRPr="00861327">
        <w:rPr>
          <w:rFonts w:eastAsia="Arial"/>
        </w:rPr>
        <w:t xml:space="preserve"> palaikom</w:t>
      </w:r>
      <w:r>
        <w:rPr>
          <w:rFonts w:eastAsia="Arial"/>
        </w:rPr>
        <w:t>uoju gydymu</w:t>
      </w:r>
      <w:r w:rsidRPr="00861327">
        <w:rPr>
          <w:rFonts w:eastAsia="Arial"/>
        </w:rPr>
        <w:t xml:space="preserve"> a</w:t>
      </w:r>
      <w:r>
        <w:rPr>
          <w:rFonts w:eastAsia="Arial"/>
        </w:rPr>
        <w:t xml:space="preserve">rba intensyvia chemoterapija. Tyrime </w:t>
      </w:r>
      <w:r w:rsidRPr="00861327">
        <w:rPr>
          <w:rFonts w:eastAsia="Arial"/>
        </w:rPr>
        <w:t>dalyvavo 601 pacienta</w:t>
      </w:r>
      <w:r>
        <w:rPr>
          <w:rFonts w:eastAsia="Arial"/>
        </w:rPr>
        <w:t>i</w:t>
      </w:r>
      <w:r w:rsidRPr="00861327">
        <w:rPr>
          <w:rFonts w:eastAsia="Arial"/>
        </w:rPr>
        <w:t xml:space="preserve"> (296 </w:t>
      </w:r>
      <w:r>
        <w:rPr>
          <w:rFonts w:eastAsia="Arial"/>
        </w:rPr>
        <w:t>buvo gydyti azacitidinu</w:t>
      </w:r>
      <w:r w:rsidRPr="00861327">
        <w:rPr>
          <w:rFonts w:eastAsia="Arial"/>
        </w:rPr>
        <w:t xml:space="preserve">; amžiaus vidurkis 74). Kitas </w:t>
      </w:r>
      <w:r>
        <w:rPr>
          <w:rFonts w:eastAsia="Arial"/>
        </w:rPr>
        <w:t>randomizuotas klinikinis tyrimas</w:t>
      </w:r>
      <w:r w:rsidRPr="00861327">
        <w:rPr>
          <w:rFonts w:eastAsia="Arial"/>
        </w:rPr>
        <w:t xml:space="preserve"> </w:t>
      </w:r>
      <w:r>
        <w:rPr>
          <w:rFonts w:eastAsia="Arial"/>
        </w:rPr>
        <w:t>lygino decitabiną</w:t>
      </w:r>
      <w:r w:rsidRPr="00861327">
        <w:rPr>
          <w:rFonts w:eastAsia="Arial"/>
        </w:rPr>
        <w:t xml:space="preserve"> su </w:t>
      </w:r>
      <w:r>
        <w:rPr>
          <w:rFonts w:eastAsia="Arial"/>
        </w:rPr>
        <w:t>įprastine klinikine praktika</w:t>
      </w:r>
      <w:r w:rsidRPr="00861327">
        <w:rPr>
          <w:rFonts w:eastAsia="Arial"/>
        </w:rPr>
        <w:t xml:space="preserve">, įskaitant palaikomąjį gydymą arba </w:t>
      </w:r>
      <w:r>
        <w:rPr>
          <w:rFonts w:eastAsia="Arial"/>
        </w:rPr>
        <w:t>gydymą mažomis citarabino dozėmis</w:t>
      </w:r>
      <w:r w:rsidRPr="00861327">
        <w:rPr>
          <w:rFonts w:eastAsia="Arial"/>
        </w:rPr>
        <w:t xml:space="preserve">, ir įtraukė 485 pacientus (242 </w:t>
      </w:r>
      <w:r>
        <w:rPr>
          <w:rFonts w:eastAsia="Arial"/>
        </w:rPr>
        <w:t xml:space="preserve">buvo gydyti </w:t>
      </w:r>
      <w:r w:rsidRPr="00861327">
        <w:rPr>
          <w:rFonts w:eastAsia="Arial"/>
        </w:rPr>
        <w:t>decitabin</w:t>
      </w:r>
      <w:r>
        <w:rPr>
          <w:rFonts w:eastAsia="Arial"/>
        </w:rPr>
        <w:t>u; amžiaus vidurkis 73</w:t>
      </w:r>
      <w:r w:rsidRPr="00861327">
        <w:rPr>
          <w:rFonts w:eastAsia="Arial"/>
        </w:rPr>
        <w:t>).</w:t>
      </w:r>
    </w:p>
    <w:p w14:paraId="0C4961CE" w14:textId="77777777" w:rsidR="000E7AF8" w:rsidRDefault="000E7AF8" w:rsidP="000E7AF8">
      <w:pPr>
        <w:tabs>
          <w:tab w:val="left" w:pos="492"/>
        </w:tabs>
        <w:jc w:val="both"/>
        <w:outlineLvl w:val="1"/>
        <w:rPr>
          <w:rFonts w:eastAsia="Arial"/>
        </w:rPr>
      </w:pPr>
      <w:r>
        <w:rPr>
          <w:rFonts w:eastAsia="Arial"/>
        </w:rPr>
        <w:tab/>
      </w:r>
      <w:r>
        <w:rPr>
          <w:rFonts w:eastAsia="Arial"/>
        </w:rPr>
        <w:tab/>
        <w:t>P</w:t>
      </w:r>
      <w:r w:rsidRPr="007332BC">
        <w:rPr>
          <w:rFonts w:eastAsia="Arial"/>
        </w:rPr>
        <w:t>alyginima</w:t>
      </w:r>
      <w:r>
        <w:rPr>
          <w:rFonts w:eastAsia="Arial"/>
        </w:rPr>
        <w:t>s</w:t>
      </w:r>
      <w:r w:rsidRPr="007332BC">
        <w:rPr>
          <w:rFonts w:eastAsia="Arial"/>
        </w:rPr>
        <w:t xml:space="preserve"> parodė, kad azacitidinas reikšmingai sumažino mirtingumą (R</w:t>
      </w:r>
      <w:r>
        <w:rPr>
          <w:rFonts w:eastAsia="Arial"/>
        </w:rPr>
        <w:t>S</w:t>
      </w:r>
      <w:r w:rsidRPr="007332BC">
        <w:rPr>
          <w:rFonts w:eastAsia="Arial"/>
        </w:rPr>
        <w:t>=0</w:t>
      </w:r>
      <w:r>
        <w:rPr>
          <w:rFonts w:eastAsia="Arial"/>
        </w:rPr>
        <w:t>,90, 95 proc. PI 0,83–0,98, p&lt;0,001)</w:t>
      </w:r>
      <w:r w:rsidRPr="007332BC">
        <w:rPr>
          <w:rFonts w:eastAsia="Arial"/>
        </w:rPr>
        <w:t>, o decitabinas – ne</w:t>
      </w:r>
      <w:r>
        <w:rPr>
          <w:rFonts w:eastAsia="Arial"/>
        </w:rPr>
        <w:t>pa</w:t>
      </w:r>
      <w:r w:rsidRPr="007332BC">
        <w:rPr>
          <w:rFonts w:eastAsia="Arial"/>
        </w:rPr>
        <w:t>rod</w:t>
      </w:r>
      <w:r>
        <w:rPr>
          <w:rFonts w:eastAsia="Arial"/>
        </w:rPr>
        <w:t>ė mirtingumo rodiklių pagerėjimo</w:t>
      </w:r>
      <w:r w:rsidRPr="007332BC">
        <w:rPr>
          <w:rFonts w:eastAsia="Arial"/>
        </w:rPr>
        <w:t xml:space="preserve">, palyginti su </w:t>
      </w:r>
      <w:r>
        <w:rPr>
          <w:rFonts w:eastAsia="Arial"/>
        </w:rPr>
        <w:t>įprasta klinikine praktika</w:t>
      </w:r>
      <w:r w:rsidRPr="007332BC">
        <w:rPr>
          <w:rFonts w:eastAsia="Arial"/>
        </w:rPr>
        <w:t xml:space="preserve"> (</w:t>
      </w:r>
      <w:r>
        <w:rPr>
          <w:rFonts w:eastAsia="Arial"/>
        </w:rPr>
        <w:t>rizikos santykis [</w:t>
      </w:r>
      <w:r w:rsidRPr="007332BC">
        <w:rPr>
          <w:rFonts w:eastAsia="Arial"/>
        </w:rPr>
        <w:t>R</w:t>
      </w:r>
      <w:r>
        <w:rPr>
          <w:rFonts w:eastAsia="Arial"/>
        </w:rPr>
        <w:t>S]</w:t>
      </w:r>
      <w:r w:rsidRPr="007332BC">
        <w:rPr>
          <w:rFonts w:eastAsia="Arial"/>
        </w:rPr>
        <w:t xml:space="preserve">=0,97, 95 </w:t>
      </w:r>
      <w:r>
        <w:rPr>
          <w:rFonts w:eastAsia="Arial"/>
        </w:rPr>
        <w:t>proc.</w:t>
      </w:r>
      <w:r w:rsidRPr="007332BC">
        <w:rPr>
          <w:rFonts w:eastAsia="Arial"/>
        </w:rPr>
        <w:t xml:space="preserve"> </w:t>
      </w:r>
      <w:r>
        <w:rPr>
          <w:rFonts w:eastAsia="Arial"/>
        </w:rPr>
        <w:t>pasikliautiniai intervalai [</w:t>
      </w:r>
      <w:r w:rsidRPr="007332BC">
        <w:rPr>
          <w:rFonts w:eastAsia="Arial"/>
        </w:rPr>
        <w:t>PI</w:t>
      </w:r>
      <w:r>
        <w:rPr>
          <w:rFonts w:eastAsia="Arial"/>
        </w:rPr>
        <w:t>]</w:t>
      </w:r>
      <w:r w:rsidRPr="007332BC">
        <w:rPr>
          <w:rFonts w:eastAsia="Arial"/>
        </w:rPr>
        <w:t xml:space="preserve"> 0,92–1,02)</w:t>
      </w:r>
      <w:r>
        <w:rPr>
          <w:rFonts w:eastAsia="Arial"/>
        </w:rPr>
        <w:t xml:space="preserve">. </w:t>
      </w:r>
      <w:r w:rsidRPr="007332BC">
        <w:rPr>
          <w:rFonts w:eastAsia="Arial"/>
        </w:rPr>
        <w:t xml:space="preserve">Abiejose grupėse buvo pranešta apie didesnį </w:t>
      </w:r>
      <w:r>
        <w:rPr>
          <w:rFonts w:eastAsia="Arial"/>
        </w:rPr>
        <w:t>visiško atsako dažnį,</w:t>
      </w:r>
      <w:r w:rsidRPr="007332BC">
        <w:rPr>
          <w:rFonts w:eastAsia="Arial"/>
        </w:rPr>
        <w:t xml:space="preserve"> palyginti su</w:t>
      </w:r>
      <w:r>
        <w:rPr>
          <w:rFonts w:eastAsia="Arial"/>
        </w:rPr>
        <w:t xml:space="preserve"> įprasta klinikine praktika.</w:t>
      </w:r>
      <w:r w:rsidRPr="007332BC">
        <w:rPr>
          <w:rFonts w:eastAsia="Arial"/>
        </w:rPr>
        <w:t xml:space="preserve"> Be to, netiesiogini</w:t>
      </w:r>
      <w:r>
        <w:rPr>
          <w:rFonts w:eastAsia="Arial"/>
        </w:rPr>
        <w:t xml:space="preserve">s </w:t>
      </w:r>
      <w:r w:rsidRPr="007332BC">
        <w:rPr>
          <w:rFonts w:eastAsia="Arial"/>
        </w:rPr>
        <w:t>palyginima</w:t>
      </w:r>
      <w:r>
        <w:rPr>
          <w:rFonts w:eastAsia="Arial"/>
        </w:rPr>
        <w:t>s</w:t>
      </w:r>
      <w:r w:rsidRPr="007332BC">
        <w:rPr>
          <w:rFonts w:eastAsia="Arial"/>
        </w:rPr>
        <w:t xml:space="preserve"> parodė, kad azacitidinas rei</w:t>
      </w:r>
      <w:r>
        <w:rPr>
          <w:rFonts w:eastAsia="Arial"/>
        </w:rPr>
        <w:t>kšmingai sumažino mirtingumą (RS</w:t>
      </w:r>
      <w:r w:rsidRPr="007332BC">
        <w:rPr>
          <w:rFonts w:eastAsia="Arial"/>
        </w:rPr>
        <w:t xml:space="preserve">=0,83 95 </w:t>
      </w:r>
      <w:r>
        <w:rPr>
          <w:rFonts w:eastAsia="Arial"/>
        </w:rPr>
        <w:t>proc.</w:t>
      </w:r>
      <w:r w:rsidRPr="007332BC">
        <w:rPr>
          <w:rFonts w:eastAsia="Arial"/>
        </w:rPr>
        <w:t xml:space="preserve"> PI 0,77–0,90). Azacitidino grupės pacientams buvo didesnė ti</w:t>
      </w:r>
      <w:r>
        <w:rPr>
          <w:rFonts w:eastAsia="Arial"/>
        </w:rPr>
        <w:t>kimybė pasiekti visišką atsaką</w:t>
      </w:r>
      <w:r w:rsidRPr="007332BC">
        <w:rPr>
          <w:rFonts w:eastAsia="Arial"/>
        </w:rPr>
        <w:t>, palyginti su decitab</w:t>
      </w:r>
      <w:r>
        <w:rPr>
          <w:rFonts w:eastAsia="Arial"/>
        </w:rPr>
        <w:t>inu (RS=1,66, 95 proc. PI 1,17–2,35</w:t>
      </w:r>
      <w:r w:rsidRPr="007332BC">
        <w:rPr>
          <w:rFonts w:eastAsia="Arial"/>
        </w:rPr>
        <w:t>).</w:t>
      </w:r>
    </w:p>
    <w:p w14:paraId="7639C6C4" w14:textId="77777777" w:rsidR="000E7AF8" w:rsidRPr="008A2BBA" w:rsidRDefault="000E7AF8" w:rsidP="000E7AF8">
      <w:pPr>
        <w:tabs>
          <w:tab w:val="left" w:pos="492"/>
        </w:tabs>
        <w:jc w:val="both"/>
        <w:outlineLvl w:val="1"/>
        <w:rPr>
          <w:rFonts w:eastAsia="Arial"/>
        </w:rPr>
      </w:pPr>
      <w:r>
        <w:rPr>
          <w:rFonts w:eastAsia="Arial"/>
        </w:rPr>
        <w:tab/>
      </w:r>
      <w:r>
        <w:rPr>
          <w:rFonts w:eastAsia="Arial"/>
        </w:rPr>
        <w:tab/>
      </w:r>
      <w:r w:rsidRPr="00554F63">
        <w:rPr>
          <w:rFonts w:eastAsia="Arial"/>
        </w:rPr>
        <w:t>Kitų tyrimų rezultatų, įskaitant dalinio atsako dažnį, neutropeniją ir trombocitopeniją, statistiškai reikšmingo skirtumo nenustatyta. Panašiai, azacitidino bendras išgyvenamumas SUCRA analizės duomenimis pagerėjo, palyginti su decitabinu (</w:t>
      </w:r>
      <w:r>
        <w:rPr>
          <w:rFonts w:eastAsia="Arial"/>
        </w:rPr>
        <w:t>atitinkamai</w:t>
      </w:r>
      <w:r w:rsidRPr="00554F63">
        <w:rPr>
          <w:rFonts w:eastAsia="Arial"/>
        </w:rPr>
        <w:t xml:space="preserve"> 74,7 </w:t>
      </w:r>
      <w:r>
        <w:rPr>
          <w:rFonts w:eastAsia="Arial"/>
        </w:rPr>
        <w:t>proc.</w:t>
      </w:r>
      <w:r w:rsidRPr="00554F63">
        <w:rPr>
          <w:rFonts w:eastAsia="Arial"/>
        </w:rPr>
        <w:t xml:space="preserve">, palyginti su 47,1 </w:t>
      </w:r>
      <w:r>
        <w:rPr>
          <w:rFonts w:eastAsia="Arial"/>
        </w:rPr>
        <w:t>proc.).</w:t>
      </w:r>
    </w:p>
    <w:p w14:paraId="218B507B" w14:textId="77777777" w:rsidR="000E7AF8" w:rsidRPr="006D4A72" w:rsidRDefault="000E7AF8" w:rsidP="000E7AF8">
      <w:pPr>
        <w:jc w:val="both"/>
        <w:rPr>
          <w:rFonts w:eastAsia="Arial"/>
          <w:iCs/>
          <w:color w:val="00B050"/>
        </w:rPr>
      </w:pPr>
      <w:r w:rsidRPr="00750143">
        <w:rPr>
          <w:rFonts w:eastAsia="Arial"/>
        </w:rPr>
        <w:tab/>
      </w:r>
      <w:r>
        <w:rPr>
          <w:rFonts w:eastAsia="Arial"/>
        </w:rPr>
        <w:t>Sisteminė literatūros apžvalga apėmė tik dažniausia pasitaikusias nepaigeidaujamas reakcijas. Ne</w:t>
      </w:r>
      <w:r w:rsidRPr="00750143">
        <w:rPr>
          <w:rFonts w:eastAsia="Arial"/>
        </w:rPr>
        <w:t>tiesiogini</w:t>
      </w:r>
      <w:r>
        <w:rPr>
          <w:rFonts w:eastAsia="Arial"/>
        </w:rPr>
        <w:t>s palyginimas</w:t>
      </w:r>
      <w:r w:rsidRPr="00750143">
        <w:rPr>
          <w:rFonts w:eastAsia="Arial"/>
        </w:rPr>
        <w:t xml:space="preserve"> parodė, kad azacitidinas reikšmingai sumažino anemiją (</w:t>
      </w:r>
      <w:r>
        <w:rPr>
          <w:rFonts w:eastAsia="Arial"/>
        </w:rPr>
        <w:t>RS</w:t>
      </w:r>
      <w:r w:rsidRPr="00750143">
        <w:rPr>
          <w:rFonts w:eastAsia="Arial"/>
        </w:rPr>
        <w:t> </w:t>
      </w:r>
      <w:r>
        <w:rPr>
          <w:rFonts w:eastAsia="Arial"/>
        </w:rPr>
        <w:t xml:space="preserve">= 0,68, 95 proc. PI 0,52–0,90). </w:t>
      </w:r>
      <w:r w:rsidRPr="00750143">
        <w:rPr>
          <w:rFonts w:eastAsia="Arial"/>
        </w:rPr>
        <w:t xml:space="preserve">Kitų </w:t>
      </w:r>
      <w:r>
        <w:rPr>
          <w:rFonts w:eastAsia="Arial"/>
        </w:rPr>
        <w:t>nepageidaujamų reiškinių</w:t>
      </w:r>
      <w:r w:rsidRPr="00750143">
        <w:rPr>
          <w:rFonts w:eastAsia="Arial"/>
        </w:rPr>
        <w:t xml:space="preserve"> rezultatų, įskaitant neutropeniją ir trombocitopeniją, statistiškai reikšmingo skirtumo nenustatyta.</w:t>
      </w:r>
      <w:r>
        <w:rPr>
          <w:rFonts w:eastAsia="Arial"/>
        </w:rPr>
        <w:t xml:space="preserve"> </w:t>
      </w:r>
      <w:r>
        <w:t>Netiesiogiai palyginimai rodo nesiskiriantį a</w:t>
      </w:r>
      <w:r w:rsidRPr="002F0AF3">
        <w:t>zacitidino ir decitabino veiksmingum</w:t>
      </w:r>
      <w:r>
        <w:t>ą ir saugumą.</w:t>
      </w:r>
    </w:p>
    <w:p w14:paraId="4ADE2C69" w14:textId="77777777" w:rsidR="000E7AF8" w:rsidRDefault="000E7AF8" w:rsidP="00A93AA6">
      <w:pPr>
        <w:pStyle w:val="Sraopastraipa"/>
        <w:tabs>
          <w:tab w:val="left" w:pos="426"/>
        </w:tabs>
        <w:ind w:left="0"/>
        <w:rPr>
          <w:b/>
          <w:bCs/>
          <w:caps/>
        </w:rPr>
      </w:pPr>
    </w:p>
    <w:p w14:paraId="20C17D75" w14:textId="77777777" w:rsidR="000E7AF8" w:rsidRPr="00E33EFF" w:rsidRDefault="000E7AF8" w:rsidP="00A93AA6">
      <w:pPr>
        <w:pStyle w:val="Sraopastraipa"/>
        <w:tabs>
          <w:tab w:val="left" w:pos="426"/>
        </w:tabs>
        <w:ind w:left="0"/>
        <w:rPr>
          <w:b/>
          <w:bCs/>
          <w:caps/>
        </w:rPr>
      </w:pPr>
    </w:p>
    <w:p w14:paraId="7DE09EB5" w14:textId="0C764A73" w:rsidR="00E03C3F" w:rsidRPr="000E7AF8" w:rsidRDefault="000E7AF8" w:rsidP="000E7AF8">
      <w:pPr>
        <w:pStyle w:val="Sraopastraipa"/>
        <w:numPr>
          <w:ilvl w:val="0"/>
          <w:numId w:val="13"/>
        </w:numPr>
        <w:tabs>
          <w:tab w:val="left" w:pos="567"/>
        </w:tabs>
        <w:rPr>
          <w:b/>
          <w:bCs/>
          <w:caps/>
        </w:rPr>
      </w:pPr>
      <w:r>
        <w:rPr>
          <w:b/>
          <w:bCs/>
          <w:caps/>
        </w:rPr>
        <w:t xml:space="preserve"> </w:t>
      </w:r>
      <w:r w:rsidR="00CC7832" w:rsidRPr="000E7AF8">
        <w:rPr>
          <w:b/>
          <w:bCs/>
          <w:caps/>
        </w:rPr>
        <w:t xml:space="preserve">ekonominio vertinimo </w:t>
      </w:r>
      <w:r w:rsidR="002F0E4F" w:rsidRPr="000E7AF8">
        <w:rPr>
          <w:b/>
          <w:bCs/>
          <w:caps/>
        </w:rPr>
        <w:t>apibendrinimas</w:t>
      </w:r>
    </w:p>
    <w:p w14:paraId="233F313E" w14:textId="77777777" w:rsidR="008E5E81" w:rsidRDefault="008E5E81" w:rsidP="008E5E81">
      <w:pPr>
        <w:shd w:val="clear" w:color="auto" w:fill="FFFFFF"/>
        <w:spacing w:line="276" w:lineRule="auto"/>
        <w:jc w:val="both"/>
        <w:rPr>
          <w:iCs/>
          <w:lang w:eastAsia="lt-LT"/>
        </w:rPr>
      </w:pPr>
    </w:p>
    <w:p w14:paraId="2AEF5816" w14:textId="35CA0C1B" w:rsidR="008E5E81" w:rsidRPr="008E5E81" w:rsidRDefault="008E5E81" w:rsidP="008E5E81">
      <w:pPr>
        <w:shd w:val="clear" w:color="auto" w:fill="FFFFFF"/>
        <w:spacing w:line="276" w:lineRule="auto"/>
        <w:jc w:val="both"/>
        <w:rPr>
          <w:iCs/>
          <w:lang w:eastAsia="lt-LT"/>
        </w:rPr>
      </w:pPr>
      <w:r w:rsidRPr="008E5E81">
        <w:rPr>
          <w:iCs/>
          <w:lang w:eastAsia="lt-LT"/>
        </w:rPr>
        <w:t>Pateikta supaprastinta paraiška, kurioje atliekama kaštų mažinimo analizė. Dėl analizės paprastumo, pilnas STV nerekomenduojamas ir sprendimas gali būti priimtas pagal VLK atliktus įtakos PSDF biudžetui skaičiavimus. Į analizę įtraukti vaistų įsigijimo kaštai, vaistų vartojimo/skyrimo kaštai ir kaštai nepageidaujamų reakcijų valdymui. Atlikus analizės rezultato perskaičiavimą nustatyta, jog azacitidinas yra pigesnė gydymo alternatyva, kurią skiriant taupomi ne tik vaistų įsigijimo kaštai, bet ir kaštai vaistų skyrimui.</w:t>
      </w:r>
    </w:p>
    <w:p w14:paraId="2FC05D7E" w14:textId="07050661" w:rsidR="002E6F80" w:rsidRPr="008E5E81" w:rsidRDefault="002E6F80" w:rsidP="002E6F80">
      <w:pPr>
        <w:tabs>
          <w:tab w:val="left" w:pos="284"/>
        </w:tabs>
        <w:rPr>
          <w:bCs/>
          <w:caps/>
          <w:sz w:val="22"/>
          <w:szCs w:val="22"/>
        </w:rPr>
      </w:pPr>
    </w:p>
    <w:p w14:paraId="1A900598" w14:textId="4826E5DF" w:rsidR="00C62B36" w:rsidRPr="00E33EFF" w:rsidRDefault="00C62B3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8E5E81" w:rsidRPr="00D05364" w14:paraId="57D5C181" w14:textId="77777777" w:rsidTr="004F0808">
        <w:trPr>
          <w:trHeight w:val="364"/>
          <w:jc w:val="center"/>
        </w:trPr>
        <w:tc>
          <w:tcPr>
            <w:tcW w:w="9908" w:type="dxa"/>
            <w:gridSpan w:val="4"/>
            <w:tcBorders>
              <w:top w:val="single" w:sz="12" w:space="0" w:color="auto"/>
              <w:bottom w:val="single" w:sz="4" w:space="0" w:color="auto"/>
            </w:tcBorders>
            <w:vAlign w:val="center"/>
          </w:tcPr>
          <w:p w14:paraId="1FCEB3D5" w14:textId="77777777" w:rsidR="008E5E81" w:rsidRPr="00D05364" w:rsidRDefault="008E5E81" w:rsidP="004F0808">
            <w:pPr>
              <w:tabs>
                <w:tab w:val="left" w:pos="567"/>
              </w:tabs>
              <w:jc w:val="center"/>
              <w:rPr>
                <w:b/>
                <w:i/>
                <w:iCs/>
                <w:color w:val="00B050"/>
                <w:sz w:val="22"/>
                <w:szCs w:val="22"/>
                <w:lang w:eastAsia="lt-LT"/>
              </w:rPr>
            </w:pPr>
            <w:r w:rsidRPr="00D05364">
              <w:rPr>
                <w:b/>
                <w:lang w:eastAsia="lt-LT"/>
              </w:rPr>
              <w:lastRenderedPageBreak/>
              <w:t>Kaštai</w:t>
            </w:r>
          </w:p>
        </w:tc>
      </w:tr>
      <w:tr w:rsidR="008E5E81" w:rsidRPr="00D05364" w14:paraId="4533D0BB" w14:textId="77777777" w:rsidTr="004F0808">
        <w:trPr>
          <w:jc w:val="center"/>
        </w:trPr>
        <w:tc>
          <w:tcPr>
            <w:tcW w:w="2697" w:type="dxa"/>
            <w:tcBorders>
              <w:top w:val="single" w:sz="4" w:space="0" w:color="auto"/>
              <w:bottom w:val="single" w:sz="4" w:space="0" w:color="auto"/>
            </w:tcBorders>
          </w:tcPr>
          <w:p w14:paraId="3E6D4482" w14:textId="77777777" w:rsidR="008E5E81" w:rsidRPr="00D05364" w:rsidRDefault="008E5E81" w:rsidP="004F0808">
            <w:pPr>
              <w:tabs>
                <w:tab w:val="left" w:pos="567"/>
              </w:tabs>
              <w:jc w:val="both"/>
              <w:rPr>
                <w:color w:val="00B050"/>
                <w:lang w:eastAsia="lt-LT"/>
              </w:rPr>
            </w:pPr>
          </w:p>
        </w:tc>
        <w:tc>
          <w:tcPr>
            <w:tcW w:w="1613" w:type="dxa"/>
            <w:tcBorders>
              <w:top w:val="single" w:sz="4" w:space="0" w:color="auto"/>
              <w:bottom w:val="single" w:sz="4" w:space="0" w:color="auto"/>
            </w:tcBorders>
          </w:tcPr>
          <w:p w14:paraId="00EA167B" w14:textId="77777777" w:rsidR="008E5E81" w:rsidRPr="00D05364" w:rsidRDefault="008E5E81" w:rsidP="004F0808">
            <w:pPr>
              <w:tabs>
                <w:tab w:val="left" w:pos="567"/>
              </w:tabs>
              <w:jc w:val="both"/>
              <w:rPr>
                <w:i/>
                <w:iCs/>
                <w:lang w:eastAsia="lt-LT"/>
              </w:rPr>
            </w:pPr>
            <w:r>
              <w:rPr>
                <w:i/>
                <w:iCs/>
                <w:lang w:eastAsia="lt-LT"/>
              </w:rPr>
              <w:t>Azacitidinas</w:t>
            </w:r>
          </w:p>
        </w:tc>
        <w:tc>
          <w:tcPr>
            <w:tcW w:w="2019" w:type="dxa"/>
            <w:tcBorders>
              <w:top w:val="single" w:sz="4" w:space="0" w:color="auto"/>
              <w:bottom w:val="single" w:sz="4" w:space="0" w:color="auto"/>
            </w:tcBorders>
          </w:tcPr>
          <w:p w14:paraId="2F6D2BB3" w14:textId="77777777" w:rsidR="008E5E81" w:rsidRPr="00D05364" w:rsidRDefault="008E5E81" w:rsidP="004F0808">
            <w:pPr>
              <w:tabs>
                <w:tab w:val="left" w:pos="567"/>
              </w:tabs>
              <w:jc w:val="both"/>
              <w:rPr>
                <w:i/>
                <w:iCs/>
                <w:lang w:eastAsia="lt-LT"/>
              </w:rPr>
            </w:pPr>
            <w:r>
              <w:rPr>
                <w:i/>
                <w:iCs/>
                <w:lang w:eastAsia="lt-LT"/>
              </w:rPr>
              <w:t>Decitabinas</w:t>
            </w:r>
          </w:p>
        </w:tc>
        <w:tc>
          <w:tcPr>
            <w:tcW w:w="3579" w:type="dxa"/>
            <w:tcBorders>
              <w:top w:val="single" w:sz="4" w:space="0" w:color="auto"/>
              <w:bottom w:val="single" w:sz="4" w:space="0" w:color="auto"/>
            </w:tcBorders>
          </w:tcPr>
          <w:p w14:paraId="0A3242A8" w14:textId="77777777" w:rsidR="008E5E81" w:rsidRPr="00D05364" w:rsidRDefault="008E5E81" w:rsidP="004F0808">
            <w:pPr>
              <w:tabs>
                <w:tab w:val="left" w:pos="567"/>
              </w:tabs>
              <w:jc w:val="both"/>
              <w:rPr>
                <w:i/>
                <w:lang w:eastAsia="lt-LT"/>
              </w:rPr>
            </w:pPr>
            <w:r w:rsidRPr="00D05364">
              <w:rPr>
                <w:i/>
                <w:lang w:eastAsia="lt-LT"/>
              </w:rPr>
              <w:t>Skirtumas</w:t>
            </w:r>
          </w:p>
        </w:tc>
      </w:tr>
      <w:tr w:rsidR="008E5E81" w:rsidRPr="00D05364" w14:paraId="3BF647E5" w14:textId="77777777" w:rsidTr="004F0808">
        <w:trPr>
          <w:jc w:val="center"/>
        </w:trPr>
        <w:tc>
          <w:tcPr>
            <w:tcW w:w="2697" w:type="dxa"/>
            <w:tcBorders>
              <w:top w:val="single" w:sz="4" w:space="0" w:color="auto"/>
              <w:bottom w:val="single" w:sz="4" w:space="0" w:color="auto"/>
            </w:tcBorders>
          </w:tcPr>
          <w:p w14:paraId="6FDB5FC6" w14:textId="77777777" w:rsidR="008E5E81" w:rsidRPr="00D05364" w:rsidRDefault="008E5E81" w:rsidP="004F0808">
            <w:pPr>
              <w:tabs>
                <w:tab w:val="left" w:pos="567"/>
              </w:tabs>
              <w:rPr>
                <w:iCs/>
                <w:color w:val="000000"/>
                <w:lang w:eastAsia="lt-LT"/>
              </w:rPr>
            </w:pPr>
            <w:r w:rsidRPr="00D05364">
              <w:rPr>
                <w:iCs/>
                <w:color w:val="000000"/>
                <w:lang w:eastAsia="lt-LT"/>
              </w:rPr>
              <w:t>Vaistinių preparatų įsigijimo kaštai</w:t>
            </w:r>
          </w:p>
        </w:tc>
        <w:tc>
          <w:tcPr>
            <w:tcW w:w="1613" w:type="dxa"/>
            <w:tcBorders>
              <w:top w:val="single" w:sz="4" w:space="0" w:color="auto"/>
              <w:bottom w:val="single" w:sz="4" w:space="0" w:color="auto"/>
            </w:tcBorders>
          </w:tcPr>
          <w:p w14:paraId="4DF61C2D" w14:textId="0BF7A73E" w:rsidR="008E5E81" w:rsidRPr="00854FE5" w:rsidRDefault="00854FE5" w:rsidP="004F0808">
            <w:pPr>
              <w:tabs>
                <w:tab w:val="left" w:pos="567"/>
              </w:tabs>
              <w:jc w:val="both"/>
              <w:rPr>
                <w:i/>
                <w:iCs/>
                <w:lang w:val="en-US" w:eastAsia="lt-LT"/>
              </w:rPr>
            </w:pPr>
            <w:r>
              <w:rPr>
                <w:i/>
                <w:iCs/>
                <w:lang w:val="en-US" w:eastAsia="lt-LT"/>
              </w:rPr>
              <w:t>****</w:t>
            </w:r>
          </w:p>
        </w:tc>
        <w:tc>
          <w:tcPr>
            <w:tcW w:w="2019" w:type="dxa"/>
            <w:tcBorders>
              <w:top w:val="single" w:sz="4" w:space="0" w:color="auto"/>
              <w:bottom w:val="single" w:sz="4" w:space="0" w:color="auto"/>
            </w:tcBorders>
          </w:tcPr>
          <w:p w14:paraId="75A3BDE4" w14:textId="77777777" w:rsidR="008E5E81" w:rsidRPr="00D05364" w:rsidRDefault="008E5E81" w:rsidP="004F0808">
            <w:pPr>
              <w:tabs>
                <w:tab w:val="left" w:pos="567"/>
              </w:tabs>
              <w:jc w:val="both"/>
              <w:rPr>
                <w:i/>
                <w:iCs/>
                <w:lang w:eastAsia="lt-LT"/>
              </w:rPr>
            </w:pPr>
            <w:r>
              <w:rPr>
                <w:i/>
                <w:iCs/>
                <w:lang w:eastAsia="lt-LT"/>
              </w:rPr>
              <w:t>13 926,40</w:t>
            </w:r>
          </w:p>
        </w:tc>
        <w:tc>
          <w:tcPr>
            <w:tcW w:w="3579" w:type="dxa"/>
            <w:tcBorders>
              <w:top w:val="single" w:sz="4" w:space="0" w:color="auto"/>
              <w:bottom w:val="single" w:sz="4" w:space="0" w:color="auto"/>
            </w:tcBorders>
          </w:tcPr>
          <w:p w14:paraId="25B8C1FA" w14:textId="2AD5ADE0" w:rsidR="008E5E81" w:rsidRPr="00D05364" w:rsidRDefault="008E5E81" w:rsidP="007B183A">
            <w:pPr>
              <w:tabs>
                <w:tab w:val="left" w:pos="567"/>
              </w:tabs>
              <w:jc w:val="both"/>
              <w:rPr>
                <w:lang w:eastAsia="lt-LT"/>
              </w:rPr>
            </w:pPr>
            <w:r>
              <w:rPr>
                <w:lang w:eastAsia="lt-LT"/>
              </w:rPr>
              <w:t>-</w:t>
            </w:r>
            <w:r w:rsidR="007B183A">
              <w:rPr>
                <w:lang w:eastAsia="lt-LT"/>
              </w:rPr>
              <w:t>*****</w:t>
            </w:r>
          </w:p>
        </w:tc>
      </w:tr>
      <w:tr w:rsidR="008E5E81" w:rsidRPr="00D05364" w14:paraId="2FD84782" w14:textId="77777777" w:rsidTr="004F0808">
        <w:trPr>
          <w:jc w:val="center"/>
        </w:trPr>
        <w:tc>
          <w:tcPr>
            <w:tcW w:w="2697" w:type="dxa"/>
            <w:tcBorders>
              <w:top w:val="single" w:sz="4" w:space="0" w:color="auto"/>
              <w:bottom w:val="single" w:sz="4" w:space="0" w:color="auto"/>
            </w:tcBorders>
          </w:tcPr>
          <w:p w14:paraId="7230FF3E" w14:textId="77777777" w:rsidR="008E5E81" w:rsidRPr="00D05364" w:rsidRDefault="008E5E81" w:rsidP="004F0808">
            <w:pPr>
              <w:tabs>
                <w:tab w:val="left" w:pos="567"/>
              </w:tabs>
              <w:jc w:val="both"/>
              <w:rPr>
                <w:iCs/>
                <w:color w:val="00B050"/>
                <w:lang w:eastAsia="lt-LT"/>
              </w:rPr>
            </w:pPr>
            <w:r w:rsidRPr="00D05364">
              <w:rPr>
                <w:iCs/>
                <w:color w:val="000000"/>
                <w:lang w:eastAsia="lt-LT"/>
              </w:rPr>
              <w:t>Nepageidaujamų reiškinių valdymo kaštai</w:t>
            </w:r>
          </w:p>
        </w:tc>
        <w:tc>
          <w:tcPr>
            <w:tcW w:w="1613" w:type="dxa"/>
            <w:tcBorders>
              <w:top w:val="single" w:sz="4" w:space="0" w:color="auto"/>
              <w:bottom w:val="single" w:sz="4" w:space="0" w:color="auto"/>
            </w:tcBorders>
          </w:tcPr>
          <w:p w14:paraId="5CBCF2AB" w14:textId="362F5F76" w:rsidR="008E5E81" w:rsidRPr="00D05364" w:rsidRDefault="00854FE5" w:rsidP="004F0808">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57B681C8" w14:textId="77777777" w:rsidR="008E5E81" w:rsidRPr="00D05364" w:rsidRDefault="008E5E81" w:rsidP="004F0808">
            <w:pPr>
              <w:tabs>
                <w:tab w:val="left" w:pos="567"/>
              </w:tabs>
              <w:jc w:val="both"/>
              <w:rPr>
                <w:i/>
                <w:iCs/>
                <w:lang w:eastAsia="lt-LT"/>
              </w:rPr>
            </w:pPr>
            <w:r>
              <w:rPr>
                <w:i/>
                <w:iCs/>
                <w:lang w:eastAsia="lt-LT"/>
              </w:rPr>
              <w:t>1 397,43</w:t>
            </w:r>
          </w:p>
        </w:tc>
        <w:tc>
          <w:tcPr>
            <w:tcW w:w="3579" w:type="dxa"/>
            <w:tcBorders>
              <w:top w:val="single" w:sz="4" w:space="0" w:color="auto"/>
              <w:bottom w:val="single" w:sz="4" w:space="0" w:color="auto"/>
            </w:tcBorders>
          </w:tcPr>
          <w:p w14:paraId="0F9DB292" w14:textId="1CD4F964" w:rsidR="008E5E81" w:rsidRPr="00D05364" w:rsidRDefault="00854FE5" w:rsidP="004F0808">
            <w:pPr>
              <w:tabs>
                <w:tab w:val="left" w:pos="567"/>
              </w:tabs>
              <w:jc w:val="both"/>
              <w:rPr>
                <w:i/>
                <w:iCs/>
                <w:lang w:eastAsia="lt-LT"/>
              </w:rPr>
            </w:pPr>
            <w:r>
              <w:rPr>
                <w:i/>
                <w:iCs/>
                <w:lang w:eastAsia="lt-LT"/>
              </w:rPr>
              <w:t>****</w:t>
            </w:r>
          </w:p>
        </w:tc>
      </w:tr>
      <w:tr w:rsidR="008E5E81" w:rsidRPr="00D05364" w14:paraId="681E220E" w14:textId="77777777" w:rsidTr="004F0808">
        <w:trPr>
          <w:jc w:val="center"/>
        </w:trPr>
        <w:tc>
          <w:tcPr>
            <w:tcW w:w="2697" w:type="dxa"/>
            <w:tcBorders>
              <w:top w:val="single" w:sz="4" w:space="0" w:color="auto"/>
              <w:bottom w:val="single" w:sz="4" w:space="0" w:color="auto"/>
            </w:tcBorders>
          </w:tcPr>
          <w:p w14:paraId="173C101C" w14:textId="77777777" w:rsidR="008E5E81" w:rsidRPr="00D05364" w:rsidRDefault="008E5E81" w:rsidP="004F0808">
            <w:pPr>
              <w:tabs>
                <w:tab w:val="left" w:pos="567"/>
              </w:tabs>
              <w:rPr>
                <w:iCs/>
                <w:color w:val="000000"/>
                <w:lang w:eastAsia="lt-LT"/>
              </w:rPr>
            </w:pPr>
            <w:r w:rsidRPr="00D05364">
              <w:rPr>
                <w:iCs/>
                <w:color w:val="000000"/>
                <w:lang w:eastAsia="lt-LT"/>
              </w:rPr>
              <w:t>Vaistų</w:t>
            </w:r>
            <w:r>
              <w:rPr>
                <w:iCs/>
                <w:color w:val="000000"/>
                <w:lang w:eastAsia="lt-LT"/>
              </w:rPr>
              <w:t xml:space="preserve"> vartojimo kaštai</w:t>
            </w:r>
          </w:p>
        </w:tc>
        <w:tc>
          <w:tcPr>
            <w:tcW w:w="1613" w:type="dxa"/>
            <w:tcBorders>
              <w:top w:val="single" w:sz="4" w:space="0" w:color="auto"/>
              <w:bottom w:val="single" w:sz="4" w:space="0" w:color="auto"/>
            </w:tcBorders>
          </w:tcPr>
          <w:p w14:paraId="7642B964" w14:textId="0231BC70" w:rsidR="008E5E81" w:rsidRPr="00D05364" w:rsidRDefault="00854FE5" w:rsidP="004F0808">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78CF2C82" w14:textId="77777777" w:rsidR="008E5E81" w:rsidRPr="00D05364" w:rsidRDefault="008E5E81" w:rsidP="004F0808">
            <w:pPr>
              <w:tabs>
                <w:tab w:val="left" w:pos="567"/>
              </w:tabs>
              <w:jc w:val="both"/>
              <w:rPr>
                <w:i/>
                <w:iCs/>
                <w:lang w:eastAsia="lt-LT"/>
              </w:rPr>
            </w:pPr>
            <w:r>
              <w:rPr>
                <w:i/>
                <w:iCs/>
                <w:lang w:eastAsia="lt-LT"/>
              </w:rPr>
              <w:t>6 006,35</w:t>
            </w:r>
          </w:p>
        </w:tc>
        <w:tc>
          <w:tcPr>
            <w:tcW w:w="3579" w:type="dxa"/>
            <w:tcBorders>
              <w:top w:val="single" w:sz="4" w:space="0" w:color="auto"/>
              <w:bottom w:val="single" w:sz="4" w:space="0" w:color="auto"/>
            </w:tcBorders>
          </w:tcPr>
          <w:p w14:paraId="3EEB68BE" w14:textId="31CF3662" w:rsidR="008E5E81" w:rsidRPr="00BE0F7F" w:rsidRDefault="008E5E81" w:rsidP="004F0808">
            <w:pPr>
              <w:tabs>
                <w:tab w:val="left" w:pos="567"/>
              </w:tabs>
              <w:jc w:val="both"/>
              <w:rPr>
                <w:i/>
                <w:iCs/>
                <w:lang w:eastAsia="lt-LT"/>
              </w:rPr>
            </w:pPr>
            <w:r>
              <w:rPr>
                <w:i/>
                <w:iCs/>
                <w:lang w:eastAsia="lt-LT"/>
              </w:rPr>
              <w:t>-</w:t>
            </w:r>
            <w:r w:rsidR="00854FE5">
              <w:rPr>
                <w:i/>
                <w:iCs/>
                <w:lang w:eastAsia="lt-LT"/>
              </w:rPr>
              <w:t>****</w:t>
            </w:r>
          </w:p>
        </w:tc>
      </w:tr>
      <w:tr w:rsidR="008E5E81" w:rsidRPr="00D05364" w14:paraId="059782E7" w14:textId="77777777" w:rsidTr="004F0808">
        <w:trPr>
          <w:trHeight w:val="347"/>
          <w:jc w:val="center"/>
        </w:trPr>
        <w:tc>
          <w:tcPr>
            <w:tcW w:w="9908" w:type="dxa"/>
            <w:gridSpan w:val="4"/>
            <w:tcBorders>
              <w:top w:val="single" w:sz="12" w:space="0" w:color="auto"/>
            </w:tcBorders>
            <w:vAlign w:val="center"/>
          </w:tcPr>
          <w:p w14:paraId="670D558A" w14:textId="77777777" w:rsidR="008E5E81" w:rsidRPr="00D05364" w:rsidRDefault="008E5E81" w:rsidP="004F0808">
            <w:pPr>
              <w:tabs>
                <w:tab w:val="left" w:pos="567"/>
              </w:tabs>
              <w:jc w:val="center"/>
              <w:rPr>
                <w:b/>
                <w:bCs/>
                <w:sz w:val="26"/>
                <w:szCs w:val="26"/>
                <w:lang w:eastAsia="lt-LT"/>
              </w:rPr>
            </w:pPr>
            <w:r w:rsidRPr="00D05364">
              <w:rPr>
                <w:b/>
                <w:bCs/>
                <w:sz w:val="26"/>
                <w:szCs w:val="26"/>
                <w:lang w:eastAsia="lt-LT"/>
              </w:rPr>
              <w:t>Rezultatai</w:t>
            </w:r>
          </w:p>
        </w:tc>
      </w:tr>
      <w:tr w:rsidR="008E5E81" w:rsidRPr="00D05364" w14:paraId="6284369E" w14:textId="77777777" w:rsidTr="004F0808">
        <w:trPr>
          <w:jc w:val="center"/>
        </w:trPr>
        <w:tc>
          <w:tcPr>
            <w:tcW w:w="6329" w:type="dxa"/>
            <w:gridSpan w:val="3"/>
          </w:tcPr>
          <w:p w14:paraId="20857D62" w14:textId="77777777" w:rsidR="008E5E81" w:rsidRPr="00D05364" w:rsidRDefault="008E5E81" w:rsidP="004F0808">
            <w:pPr>
              <w:tabs>
                <w:tab w:val="left" w:pos="567"/>
              </w:tabs>
              <w:jc w:val="right"/>
              <w:rPr>
                <w:iCs/>
                <w:lang w:eastAsia="lt-LT"/>
              </w:rPr>
            </w:pPr>
            <w:r>
              <w:rPr>
                <w:iCs/>
                <w:lang w:eastAsia="lt-LT"/>
              </w:rPr>
              <w:t>Kaštų skirtumas</w:t>
            </w:r>
          </w:p>
        </w:tc>
        <w:tc>
          <w:tcPr>
            <w:tcW w:w="3579" w:type="dxa"/>
          </w:tcPr>
          <w:p w14:paraId="3C27EB8C" w14:textId="02D29703" w:rsidR="008E5E81" w:rsidRPr="00D05364" w:rsidRDefault="008E5E81" w:rsidP="007B183A">
            <w:pPr>
              <w:tabs>
                <w:tab w:val="left" w:pos="567"/>
              </w:tabs>
              <w:jc w:val="both"/>
              <w:rPr>
                <w:i/>
                <w:iCs/>
                <w:lang w:eastAsia="lt-LT"/>
              </w:rPr>
            </w:pPr>
            <w:r>
              <w:rPr>
                <w:i/>
                <w:iCs/>
                <w:lang w:eastAsia="lt-LT"/>
              </w:rPr>
              <w:t>-</w:t>
            </w:r>
            <w:r w:rsidR="007B183A">
              <w:rPr>
                <w:i/>
                <w:iCs/>
                <w:lang w:eastAsia="lt-LT"/>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0E7AF8">
      <w:pPr>
        <w:pStyle w:val="Sraopastraipa"/>
        <w:numPr>
          <w:ilvl w:val="0"/>
          <w:numId w:val="13"/>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7A91E077"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0E7AF8">
      <w:pPr>
        <w:pStyle w:val="Sraopastraipa"/>
        <w:numPr>
          <w:ilvl w:val="0"/>
          <w:numId w:val="13"/>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1978823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65ACA3C5" w14:textId="6DE1571C" w:rsidR="004A3A61" w:rsidRPr="000E7AF8" w:rsidRDefault="002F0E4F" w:rsidP="00381024">
      <w:pPr>
        <w:pStyle w:val="Sraopastraipa"/>
        <w:numPr>
          <w:ilvl w:val="0"/>
          <w:numId w:val="13"/>
        </w:numPr>
        <w:tabs>
          <w:tab w:val="left" w:pos="567"/>
        </w:tabs>
        <w:ind w:hanging="720"/>
        <w:rPr>
          <w:b/>
          <w:bCs/>
          <w:caps/>
        </w:rPr>
      </w:pPr>
      <w:r w:rsidRPr="00E33EFF">
        <w:rPr>
          <w:b/>
          <w:bCs/>
          <w:caps/>
        </w:rPr>
        <w:t xml:space="preserve">Išvada </w:t>
      </w:r>
    </w:p>
    <w:p w14:paraId="25AC7C7E" w14:textId="4C84B768" w:rsidR="000001B0" w:rsidRPr="00E33EFF" w:rsidRDefault="000001B0" w:rsidP="00381024">
      <w:pPr>
        <w:rPr>
          <w:i/>
          <w:color w:val="00B050"/>
          <w:sz w:val="22"/>
          <w:szCs w:val="22"/>
        </w:rPr>
      </w:pPr>
    </w:p>
    <w:tbl>
      <w:tblPr>
        <w:tblStyle w:val="Lentelstinklelis"/>
        <w:tblW w:w="0" w:type="auto"/>
        <w:tblLook w:val="04A0" w:firstRow="1" w:lastRow="0" w:firstColumn="1" w:lastColumn="0" w:noHBand="0" w:noVBand="1"/>
      </w:tblPr>
      <w:tblGrid>
        <w:gridCol w:w="4815"/>
        <w:gridCol w:w="4814"/>
      </w:tblGrid>
      <w:tr w:rsidR="009E44AE" w:rsidRPr="00E33EFF" w14:paraId="200ADCF5" w14:textId="77777777" w:rsidTr="00C16245">
        <w:trPr>
          <w:trHeight w:val="510"/>
        </w:trPr>
        <w:tc>
          <w:tcPr>
            <w:tcW w:w="4981" w:type="dxa"/>
            <w:vAlign w:val="center"/>
          </w:tcPr>
          <w:p w14:paraId="582F3506" w14:textId="77777777"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981" w:type="dxa"/>
            <w:vAlign w:val="center"/>
          </w:tcPr>
          <w:p w14:paraId="26121DB8" w14:textId="77777777"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9E44AE" w:rsidRPr="00E33EFF" w14:paraId="79325D1A" w14:textId="77777777" w:rsidTr="00C16245">
        <w:trPr>
          <w:trHeight w:val="510"/>
        </w:trPr>
        <w:tc>
          <w:tcPr>
            <w:tcW w:w="9962" w:type="dxa"/>
            <w:gridSpan w:val="2"/>
            <w:vAlign w:val="center"/>
          </w:tcPr>
          <w:p w14:paraId="279E265C" w14:textId="15656719" w:rsidR="009E44AE" w:rsidRPr="00E33EFF" w:rsidRDefault="009E44AE"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9E44AE" w:rsidRPr="00E33EFF" w14:paraId="036DCA4C" w14:textId="77777777" w:rsidTr="00F437FD">
        <w:tc>
          <w:tcPr>
            <w:tcW w:w="4981" w:type="dxa"/>
          </w:tcPr>
          <w:p w14:paraId="2C0DACF8" w14:textId="786CACC2" w:rsidR="009E44AE" w:rsidRPr="00E33EFF" w:rsidRDefault="0000000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627619396"/>
                <w15:color w:val="FFCC00"/>
                <w14:checkbox>
                  <w14:checked w14:val="1"/>
                  <w14:checkedState w14:val="2612" w14:font="MS Gothic"/>
                  <w14:uncheckedState w14:val="2610" w14:font="MS Gothic"/>
                </w14:checkbox>
              </w:sdtPr>
              <w:sdtContent>
                <w:r w:rsidR="00CF5F12">
                  <w:rPr>
                    <w:rStyle w:val="Style2"/>
                    <w:rFonts w:ascii="MS Gothic" w:eastAsia="MS Gothic" w:hAnsi="MS Gothic" w:hint="eastAsia"/>
                    <w:sz w:val="24"/>
                  </w:rPr>
                  <w:t>☒</w:t>
                </w:r>
              </w:sdtContent>
            </w:sdt>
            <w:r w:rsidR="005815E6" w:rsidRPr="00E33EFF">
              <w:t xml:space="preserve"> 32.4</w:t>
            </w:r>
            <w:r w:rsidR="009E44AE" w:rsidRPr="00E33EFF">
              <w:t xml:space="preserve">. </w:t>
            </w:r>
            <w:r w:rsidR="00B00959" w:rsidRPr="00E33EFF">
              <w:t xml:space="preserve">yra </w:t>
            </w:r>
            <w:r w:rsidR="005815E6" w:rsidRPr="00E33EFF">
              <w:t>iš esmės nesiskiriant</w:t>
            </w:r>
            <w:r w:rsidR="00BA5DBC" w:rsidRPr="00E33EFF">
              <w:t>i</w:t>
            </w:r>
            <w:r w:rsidR="005815E6" w:rsidRPr="00E33EFF">
              <w:t>s</w:t>
            </w:r>
            <w:r w:rsidR="00B00959" w:rsidRPr="00E33EFF">
              <w:t>, lyginant su įprasta klinikine praktika</w:t>
            </w:r>
            <w:r w:rsidR="005815E6" w:rsidRPr="00E33EFF">
              <w:t xml:space="preserve"> </w:t>
            </w:r>
          </w:p>
          <w:p w14:paraId="23B1633D" w14:textId="28C862C1"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4981" w:type="dxa"/>
          </w:tcPr>
          <w:p w14:paraId="6738D707" w14:textId="2B65E35F" w:rsidR="009E44AE" w:rsidRPr="00E33EFF" w:rsidRDefault="0000000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08243354"/>
                <w15:color w:val="FFCC00"/>
                <w14:checkbox>
                  <w14:checked w14:val="0"/>
                  <w14:checkedState w14:val="2612" w14:font="MS Gothic"/>
                  <w14:uncheckedState w14:val="2610" w14:font="MS Gothic"/>
                </w14:checkbox>
              </w:sdtPr>
              <w:sdtContent>
                <w:r w:rsidR="009E44AE" w:rsidRPr="00E33EFF">
                  <w:rPr>
                    <w:rStyle w:val="Style2"/>
                    <w:rFonts w:ascii="Segoe UI Symbol" w:eastAsia="MS Gothic" w:hAnsi="Segoe UI Symbol" w:cs="Segoe UI Symbol"/>
                    <w:sz w:val="24"/>
                  </w:rPr>
                  <w:t>☐</w:t>
                </w:r>
              </w:sdtContent>
            </w:sdt>
            <w:r w:rsidR="00D21F3A" w:rsidRPr="00E33EFF">
              <w:t xml:space="preserve"> 33.4</w:t>
            </w:r>
            <w:r w:rsidR="009E44AE" w:rsidRPr="00E33EFF">
              <w:t>.</w:t>
            </w:r>
            <w:r w:rsidR="00B00959" w:rsidRPr="00E33EFF">
              <w:t xml:space="preserve"> yra</w:t>
            </w:r>
            <w:r w:rsidR="009E44AE" w:rsidRPr="00E33EFF">
              <w:t xml:space="preserve"> </w:t>
            </w:r>
            <w:r w:rsidR="00292392" w:rsidRPr="00E33EFF">
              <w:rPr>
                <w:rFonts w:eastAsia="Calibri"/>
                <w:bCs/>
              </w:rPr>
              <w:t xml:space="preserve">įvertintas </w:t>
            </w:r>
            <w:r w:rsidR="00D21F3A" w:rsidRPr="00E33EFF">
              <w:rPr>
                <w:rFonts w:eastAsia="Calibri"/>
                <w:bCs/>
              </w:rPr>
              <w:t xml:space="preserve">kaip </w:t>
            </w:r>
            <w:r w:rsidR="00D21F3A" w:rsidRPr="00E33EFF">
              <w:rPr>
                <w:bCs/>
              </w:rPr>
              <w:t>mažesnis</w:t>
            </w:r>
            <w:r w:rsidR="00B00959" w:rsidRPr="00E33EFF">
              <w:t>, lyginant su įprasta klinikine praktika</w:t>
            </w:r>
          </w:p>
          <w:p w14:paraId="0A9E0668" w14:textId="77777777"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74B37F" w14:textId="0BF5B603" w:rsidR="009E44AE" w:rsidRPr="00E33EFF" w:rsidRDefault="0000000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47138773"/>
                <w15:color w:val="FFCC00"/>
                <w14:checkbox>
                  <w14:checked w14:val="0"/>
                  <w14:checkedState w14:val="2612" w14:font="MS Gothic"/>
                  <w14:uncheckedState w14:val="2610" w14:font="MS Gothic"/>
                </w14:checkbox>
              </w:sdtPr>
              <w:sdtContent>
                <w:r w:rsidR="009E44AE" w:rsidRPr="00E33EFF">
                  <w:rPr>
                    <w:rStyle w:val="Style2"/>
                    <w:rFonts w:ascii="Segoe UI Symbol" w:eastAsia="MS Gothic" w:hAnsi="Segoe UI Symbol" w:cs="Segoe UI Symbol"/>
                    <w:sz w:val="24"/>
                  </w:rPr>
                  <w:t>☐</w:t>
                </w:r>
              </w:sdtContent>
            </w:sdt>
            <w:r w:rsidR="00D21F3A" w:rsidRPr="00E33EFF">
              <w:t xml:space="preserve"> 33.4</w:t>
            </w:r>
            <w:r w:rsidR="009E44AE" w:rsidRPr="00E33EFF">
              <w:t>. yra neįrodytas kaip toks pat</w:t>
            </w:r>
            <w:r w:rsidR="00B00959" w:rsidRPr="00E33EFF">
              <w:t>, lyginant su įprasta klinikine praktika</w:t>
            </w:r>
          </w:p>
          <w:p w14:paraId="1CB9152B" w14:textId="207A7954" w:rsidR="009E44AE" w:rsidRPr="00E33EFF"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E44AE" w:rsidRPr="00E33EFF" w14:paraId="3B71758B" w14:textId="77777777" w:rsidTr="00CF5F12">
        <w:trPr>
          <w:trHeight w:val="510"/>
        </w:trPr>
        <w:tc>
          <w:tcPr>
            <w:tcW w:w="9962" w:type="dxa"/>
            <w:gridSpan w:val="2"/>
            <w:vAlign w:val="center"/>
          </w:tcPr>
          <w:p w14:paraId="7D5EDDD7" w14:textId="321F7D09" w:rsidR="009E44AE" w:rsidRPr="00E33EFF" w:rsidRDefault="009E44AE"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9E44AE" w:rsidRPr="00E33EFF" w14:paraId="6D986258" w14:textId="77777777" w:rsidTr="00F437FD">
        <w:tc>
          <w:tcPr>
            <w:tcW w:w="4981" w:type="dxa"/>
          </w:tcPr>
          <w:p w14:paraId="0AB739D4" w14:textId="07BC360A" w:rsidR="009E44AE" w:rsidRPr="00E33EFF" w:rsidRDefault="0000000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347180897"/>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sz w:val="24"/>
                  </w:rPr>
                  <w:t>☒</w:t>
                </w:r>
              </w:sdtContent>
            </w:sdt>
            <w:r w:rsidR="00D21F3A" w:rsidRPr="00E33EFF">
              <w:t xml:space="preserve"> 32</w:t>
            </w:r>
            <w:r w:rsidR="005815E6" w:rsidRPr="00E33EFF">
              <w:t>.4</w:t>
            </w:r>
            <w:r w:rsidR="009E44AE" w:rsidRPr="00E33EFF">
              <w:t>.</w:t>
            </w:r>
            <w:r w:rsidR="00B00959" w:rsidRPr="00E33EFF">
              <w:t xml:space="preserve"> yra</w:t>
            </w:r>
            <w:r w:rsidR="009E44AE" w:rsidRPr="00E33EFF">
              <w:t xml:space="preserve"> </w:t>
            </w:r>
            <w:r w:rsidR="005815E6" w:rsidRPr="00E33EFF">
              <w:t>iš esmės nesiskiriant</w:t>
            </w:r>
            <w:r w:rsidR="003D1E99" w:rsidRPr="00E33EFF">
              <w:t>i</w:t>
            </w:r>
            <w:r w:rsidR="005815E6" w:rsidRPr="00E33EFF">
              <w:t>s, palyginti su įprasta klinikine praktika</w:t>
            </w:r>
          </w:p>
          <w:p w14:paraId="323235CF" w14:textId="77777777"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5A34AC" w14:textId="4A153903" w:rsidR="009E44AE" w:rsidRPr="00E33EFF"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2C3DDD2A" w14:textId="77BB9E91" w:rsidR="00D21F3A" w:rsidRPr="00E33EFF" w:rsidRDefault="00000000"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924954479"/>
                <w15:color w:val="FFCC00"/>
                <w14:checkbox>
                  <w14:checked w14:val="0"/>
                  <w14:checkedState w14:val="2612" w14:font="MS Gothic"/>
                  <w14:uncheckedState w14:val="2610" w14:font="MS Gothic"/>
                </w14:checkbox>
              </w:sdtPr>
              <w:sdtContent>
                <w:r w:rsidR="009E44AE" w:rsidRPr="00E33EFF">
                  <w:rPr>
                    <w:rStyle w:val="Style2"/>
                    <w:rFonts w:ascii="Segoe UI Symbol" w:eastAsia="MS Gothic" w:hAnsi="Segoe UI Symbol" w:cs="Segoe UI Symbol"/>
                    <w:sz w:val="24"/>
                  </w:rPr>
                  <w:t>☐</w:t>
                </w:r>
              </w:sdtContent>
            </w:sdt>
            <w:r w:rsidR="009E44AE" w:rsidRPr="00E33EFF">
              <w:t xml:space="preserve"> </w:t>
            </w:r>
            <w:r w:rsidR="00D21F3A" w:rsidRPr="00E33EFF">
              <w:t xml:space="preserve">33.4. </w:t>
            </w:r>
            <w:r w:rsidR="00B00959" w:rsidRPr="00E33EFF">
              <w:t xml:space="preserve">yra </w:t>
            </w:r>
            <w:r w:rsidR="00D21F3A" w:rsidRPr="00E33EFF">
              <w:rPr>
                <w:rFonts w:eastAsia="Calibri"/>
                <w:bCs/>
              </w:rPr>
              <w:t xml:space="preserve">įvertintas kaip </w:t>
            </w:r>
            <w:r w:rsidR="00D21F3A" w:rsidRPr="00E33EFF">
              <w:rPr>
                <w:bCs/>
              </w:rPr>
              <w:t>mažesnis</w:t>
            </w:r>
            <w:r w:rsidR="00B00959" w:rsidRPr="00E33EFF">
              <w:t>, lyginant su įprasta klinikine praktika</w:t>
            </w:r>
          </w:p>
          <w:p w14:paraId="5C5A4CFA" w14:textId="77777777" w:rsidR="00D21F3A" w:rsidRPr="00E33EFF" w:rsidRDefault="00D21F3A"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97A2FE" w14:textId="043E8848" w:rsidR="009E44AE" w:rsidRPr="00E33EFF" w:rsidRDefault="0000000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23311786"/>
                <w15:color w:val="FFCC00"/>
                <w14:checkbox>
                  <w14:checked w14:val="0"/>
                  <w14:checkedState w14:val="2612" w14:font="MS Gothic"/>
                  <w14:uncheckedState w14:val="2610" w14:font="MS Gothic"/>
                </w14:checkbox>
              </w:sdtPr>
              <w:sdtContent>
                <w:r w:rsidR="00D21F3A" w:rsidRPr="00E33EFF">
                  <w:rPr>
                    <w:rStyle w:val="Style2"/>
                    <w:rFonts w:ascii="Segoe UI Symbol" w:eastAsia="MS Gothic" w:hAnsi="Segoe UI Symbol" w:cs="Segoe UI Symbol"/>
                    <w:sz w:val="24"/>
                  </w:rPr>
                  <w:t>☐</w:t>
                </w:r>
              </w:sdtContent>
            </w:sdt>
            <w:r w:rsidR="00D21F3A" w:rsidRPr="00E33EFF">
              <w:t xml:space="preserve"> 33.4. yra neįrodytas kaip toks pat</w:t>
            </w:r>
            <w:r w:rsidR="00B00959" w:rsidRPr="00E33EFF">
              <w:t>, lyginant su įprasta klinikine praktika</w:t>
            </w:r>
          </w:p>
          <w:p w14:paraId="2B54C1B7" w14:textId="77777777" w:rsidR="009E44AE" w:rsidRPr="00E33EFF"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E44AE" w:rsidRPr="00E33EFF" w14:paraId="11780971" w14:textId="77777777" w:rsidTr="00CF5F12">
        <w:trPr>
          <w:trHeight w:val="510"/>
        </w:trPr>
        <w:tc>
          <w:tcPr>
            <w:tcW w:w="9962" w:type="dxa"/>
            <w:gridSpan w:val="2"/>
            <w:vAlign w:val="center"/>
          </w:tcPr>
          <w:p w14:paraId="7E68B1C0" w14:textId="1E7B2553" w:rsidR="009E44AE" w:rsidRPr="00E33EFF" w:rsidRDefault="00FD0E46"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Gydymo kaštai</w:t>
            </w:r>
          </w:p>
        </w:tc>
      </w:tr>
      <w:tr w:rsidR="009E44AE" w:rsidRPr="00E33EFF" w14:paraId="41CB5553" w14:textId="77777777" w:rsidTr="00F437FD">
        <w:tc>
          <w:tcPr>
            <w:tcW w:w="4981" w:type="dxa"/>
          </w:tcPr>
          <w:p w14:paraId="772C3A57" w14:textId="5DD01E9D" w:rsidR="00244B09" w:rsidRPr="00E33EFF" w:rsidRDefault="00000000"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1062522016"/>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sz w:val="24"/>
                  </w:rPr>
                  <w:t>☒</w:t>
                </w:r>
              </w:sdtContent>
            </w:sdt>
            <w:r w:rsidR="009E44AE" w:rsidRPr="00E33EFF">
              <w:t xml:space="preserve"> </w:t>
            </w:r>
            <w:r w:rsidR="00244B09" w:rsidRPr="00E33EFF">
              <w:t xml:space="preserve">33.5. </w:t>
            </w:r>
            <w:r w:rsidR="00244B09" w:rsidRPr="00E33EFF">
              <w:rPr>
                <w:rFonts w:eastAsia="Calibri"/>
                <w:bCs/>
              </w:rPr>
              <w:t>yra mažesni</w:t>
            </w:r>
            <w:r w:rsidR="00B00959" w:rsidRPr="00E33EFF">
              <w:t>, lyginant su įprasta klinikine praktika</w:t>
            </w:r>
          </w:p>
          <w:p w14:paraId="2BC24039" w14:textId="77777777" w:rsidR="00244B09" w:rsidRPr="00E33EFF" w:rsidRDefault="00244B09"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p w14:paraId="3D0377AD" w14:textId="07D31E97" w:rsidR="00244B09" w:rsidRPr="00E33EFF" w:rsidRDefault="00000000"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1058704918"/>
                <w15:color w:val="FFCC00"/>
                <w14:checkbox>
                  <w14:checked w14:val="0"/>
                  <w14:checkedState w14:val="2612" w14:font="MS Gothic"/>
                  <w14:uncheckedState w14:val="2610" w14:font="MS Gothic"/>
                </w14:checkbox>
              </w:sdtPr>
              <w:sdtContent>
                <w:r w:rsidR="00BA5DBC" w:rsidRPr="00E33EFF">
                  <w:rPr>
                    <w:rStyle w:val="Style2"/>
                    <w:rFonts w:ascii="MS Gothic" w:eastAsia="MS Gothic" w:hAnsi="MS Gothic" w:hint="eastAsia"/>
                    <w:sz w:val="24"/>
                  </w:rPr>
                  <w:t>☐</w:t>
                </w:r>
              </w:sdtContent>
            </w:sdt>
            <w:r w:rsidR="00244B09" w:rsidRPr="00E33EFF">
              <w:t xml:space="preserve"> 33.5.</w:t>
            </w:r>
            <w:r w:rsidR="00BA5DBC" w:rsidRPr="00E33EFF">
              <w:t xml:space="preserve"> yra</w:t>
            </w:r>
            <w:r w:rsidR="00244B09" w:rsidRPr="00E33EFF">
              <w:t xml:space="preserve"> </w:t>
            </w:r>
            <w:r w:rsidR="00244B09" w:rsidRPr="00E33EFF">
              <w:rPr>
                <w:rFonts w:eastAsia="Calibri"/>
                <w:bCs/>
              </w:rPr>
              <w:t>tokie patys</w:t>
            </w:r>
            <w:r w:rsidR="00B00959" w:rsidRPr="00E33EFF">
              <w:t>, lyginant su įprasta klinikine praktika</w:t>
            </w:r>
          </w:p>
          <w:p w14:paraId="21B11C0A" w14:textId="108FC95A" w:rsidR="009E44AE" w:rsidRPr="00E33EFF"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6774AEA5" w14:textId="61C9F0C1" w:rsidR="00FD0E46" w:rsidRPr="00E33EFF" w:rsidRDefault="00000000"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554670132"/>
                <w15:color w:val="FFCC00"/>
                <w14:checkbox>
                  <w14:checked w14:val="0"/>
                  <w14:checkedState w14:val="2612" w14:font="MS Gothic"/>
                  <w14:uncheckedState w14:val="2610" w14:font="MS Gothic"/>
                </w14:checkbox>
              </w:sdtPr>
              <w:sdtContent>
                <w:r w:rsidR="00244B09" w:rsidRPr="00E33EFF">
                  <w:rPr>
                    <w:rStyle w:val="Style2"/>
                    <w:rFonts w:ascii="MS Gothic" w:eastAsia="MS Gothic" w:hAnsi="MS Gothic" w:hint="eastAsia"/>
                    <w:sz w:val="24"/>
                  </w:rPr>
                  <w:t>☐</w:t>
                </w:r>
              </w:sdtContent>
            </w:sdt>
            <w:r w:rsidR="009E44AE" w:rsidRPr="00E33EFF">
              <w:t xml:space="preserve"> </w:t>
            </w:r>
            <w:r w:rsidR="00D521DE" w:rsidRPr="00E33EFF">
              <w:t xml:space="preserve">33.5. </w:t>
            </w:r>
            <w:r w:rsidR="00BA5DBC" w:rsidRPr="00E33EFF">
              <w:t xml:space="preserve">yra </w:t>
            </w:r>
            <w:r w:rsidR="00D521DE" w:rsidRPr="00E33EFF">
              <w:rPr>
                <w:rFonts w:eastAsia="Calibri"/>
                <w:bCs/>
              </w:rPr>
              <w:t>didesni</w:t>
            </w:r>
            <w:r w:rsidR="00B00959" w:rsidRPr="00E33EFF">
              <w:t>, lyginant su įprasta klinikine praktika</w:t>
            </w:r>
          </w:p>
          <w:p w14:paraId="40196754" w14:textId="77777777" w:rsidR="00FD0E46" w:rsidRPr="00E33EFF" w:rsidRDefault="00FD0E46"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p w14:paraId="3B478523" w14:textId="2929A52C" w:rsidR="009E44AE" w:rsidRPr="00E33EFF" w:rsidRDefault="00000000" w:rsidP="002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27766786"/>
                <w15:color w:val="FFCC00"/>
                <w14:checkbox>
                  <w14:checked w14:val="0"/>
                  <w14:checkedState w14:val="2612" w14:font="MS Gothic"/>
                  <w14:uncheckedState w14:val="2610" w14:font="MS Gothic"/>
                </w14:checkbox>
              </w:sdtPr>
              <w:sdtContent>
                <w:r w:rsidR="00244B09" w:rsidRPr="00E33EFF">
                  <w:rPr>
                    <w:rStyle w:val="Style2"/>
                    <w:rFonts w:ascii="MS Gothic" w:eastAsia="MS Gothic" w:hAnsi="MS Gothic" w:hint="eastAsia"/>
                    <w:sz w:val="24"/>
                  </w:rPr>
                  <w:t>☐</w:t>
                </w:r>
              </w:sdtContent>
            </w:sdt>
            <w:r w:rsidR="00FD0E46" w:rsidRPr="00E33EFF">
              <w:t xml:space="preserve"> </w:t>
            </w:r>
            <w:r w:rsidR="00D521DE" w:rsidRPr="00E33EFF">
              <w:rPr>
                <w:rFonts w:eastAsia="Calibri"/>
                <w:bCs/>
              </w:rPr>
              <w:t xml:space="preserve">33.5. </w:t>
            </w:r>
            <w:r w:rsidR="00D521DE" w:rsidRPr="00E33EFF">
              <w:rPr>
                <w:bCs/>
              </w:rPr>
              <w:t>pateikti duomenys apie gydymo kaštus yra netinkami vertinti</w:t>
            </w:r>
          </w:p>
        </w:tc>
      </w:tr>
    </w:tbl>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0E7AF8">
      <w:pPr>
        <w:pStyle w:val="Sraopastraipa"/>
        <w:numPr>
          <w:ilvl w:val="0"/>
          <w:numId w:val="13"/>
        </w:numPr>
        <w:ind w:left="567" w:hanging="567"/>
      </w:pPr>
      <w:r w:rsidRPr="00E33EFF">
        <w:rPr>
          <w:b/>
        </w:rPr>
        <w:lastRenderedPageBreak/>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359AB28" w14:textId="464F1743" w:rsidR="004F3B2B" w:rsidRPr="00E33EFF" w:rsidRDefault="004F3B2B" w:rsidP="004F3B2B">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w:t>
      </w:r>
      <w:r w:rsidR="00481C18">
        <w:t xml:space="preserve"> </w:t>
      </w:r>
    </w:p>
    <w:p w14:paraId="55CD6F8C" w14:textId="0E334B3C"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53D3C61" w14:textId="63EF494B"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3EFF">
        <w:t>34.3. kompensuoti vaistinį prepa</w:t>
      </w:r>
      <w:r w:rsidR="008E5E81">
        <w:t xml:space="preserve">ratą pagal paraiškoje nurodytą </w:t>
      </w:r>
      <w:r w:rsidRPr="00E33EFF">
        <w:t>indikaciją su skyrimo sąlygomis</w:t>
      </w:r>
      <w:r w:rsidR="008E5E81">
        <w:t xml:space="preserve"> </w:t>
      </w:r>
      <w:r w:rsidRPr="00E33EFF">
        <w:t>netaikant PGS, dėl iš esmės nesiskiriančio gydymo efektyvumo ir sukuriamos naudos pacientų sveikatai, lyginant su įpra</w:t>
      </w:r>
      <w:r w:rsidR="008E5E81">
        <w:t xml:space="preserve">sta klinikine praktika, ir dėl </w:t>
      </w:r>
      <w:r w:rsidRPr="00E33EFF">
        <w:t>mažesnių gydymo kašt</w:t>
      </w:r>
      <w:r w:rsidR="008E5E81">
        <w:t>ų dydžio (kaštų minimizavimas).</w:t>
      </w:r>
    </w:p>
    <w:p w14:paraId="59422C01" w14:textId="77777777"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BC01EE" w14:textId="44333E0B" w:rsidR="000723FF" w:rsidRPr="00E33EFF" w:rsidRDefault="000723FF" w:rsidP="00381024"/>
    <w:p w14:paraId="18B4292E" w14:textId="68A33D72"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77777777" w:rsidR="000723FF" w:rsidRPr="00E33EFF" w:rsidRDefault="00000000" w:rsidP="00824B92">
      <w:sdt>
        <w:sdtPr>
          <w:rPr>
            <w:rStyle w:val="Style2"/>
          </w:rPr>
          <w:id w:val="1146316688"/>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be pakeitimų.</w:t>
      </w:r>
    </w:p>
    <w:p w14:paraId="597367EF" w14:textId="3B33567B" w:rsidR="000723FF" w:rsidRPr="00E33EFF" w:rsidRDefault="00000000" w:rsidP="00824B92">
      <w:sdt>
        <w:sdtPr>
          <w:rPr>
            <w:rStyle w:val="Style2"/>
          </w:rPr>
          <w:id w:val="1467245146"/>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rPr>
            <w:t>☒</w:t>
          </w:r>
        </w:sdtContent>
      </w:sdt>
      <w:r w:rsidR="000723FF" w:rsidRPr="00E33EFF">
        <w:t xml:space="preserve"> Siūloma kompensuoti Pareiškėjo teikiamą indikaciją su pakeitimais.</w:t>
      </w:r>
    </w:p>
    <w:p w14:paraId="7DD65F7E" w14:textId="77777777" w:rsidR="000723FF" w:rsidRDefault="000723FF" w:rsidP="00824B92"/>
    <w:p w14:paraId="1DB6031F" w14:textId="77777777" w:rsidR="000E7AF8" w:rsidRPr="000E7AF8" w:rsidRDefault="000E7AF8" w:rsidP="000E7AF8">
      <w:pPr>
        <w:jc w:val="both"/>
      </w:pPr>
      <w:r w:rsidRPr="000E7AF8">
        <w:t>Suaugusių pacientų, kuriems negali būti taikoma hemopoezinių kamieninių ląstelių transplantacija, gydymas sergant:</w:t>
      </w:r>
    </w:p>
    <w:p w14:paraId="6AA27654" w14:textId="77777777" w:rsidR="000E7AF8" w:rsidRPr="000E7AF8" w:rsidRDefault="000E7AF8" w:rsidP="000E7AF8">
      <w:pPr>
        <w:numPr>
          <w:ilvl w:val="0"/>
          <w:numId w:val="16"/>
        </w:numPr>
        <w:jc w:val="both"/>
      </w:pPr>
      <w:r w:rsidRPr="000E7AF8">
        <w:t>ūmine mieloidine leukemija (ŪML), esant 20–30 % blastų ir daugiaeilei displazijai pagal Pasaulio sveikatos organizacijos (PSO) klasifikaciją;</w:t>
      </w:r>
    </w:p>
    <w:p w14:paraId="75A26BF3" w14:textId="77777777" w:rsidR="000E7AF8" w:rsidRPr="000E7AF8" w:rsidRDefault="000E7AF8" w:rsidP="000E7AF8">
      <w:pPr>
        <w:numPr>
          <w:ilvl w:val="0"/>
          <w:numId w:val="16"/>
        </w:numPr>
        <w:jc w:val="both"/>
      </w:pPr>
      <w:r w:rsidRPr="000E7AF8">
        <w:t>ŪML, esant &gt; 30 % blastų kaulų čiulpuose pagal PSO klasifikaciją.</w:t>
      </w:r>
    </w:p>
    <w:p w14:paraId="44D825D3" w14:textId="77777777" w:rsidR="000E7AF8" w:rsidRPr="00E33EFF" w:rsidRDefault="000E7AF8" w:rsidP="00824B92"/>
    <w:p w14:paraId="241A6E6B" w14:textId="77777777" w:rsidR="000723FF" w:rsidRPr="00E33EFF" w:rsidRDefault="000723FF" w:rsidP="00824B92">
      <w:pPr>
        <w:rPr>
          <w:b/>
        </w:rPr>
      </w:pPr>
      <w:r w:rsidRPr="00E33EFF">
        <w:rPr>
          <w:b/>
        </w:rPr>
        <w:t>Skyrimo sąlygos</w:t>
      </w:r>
    </w:p>
    <w:p w14:paraId="250ACC46" w14:textId="182DEA0F" w:rsidR="000723FF" w:rsidRPr="00E33EFF" w:rsidRDefault="00000000" w:rsidP="00824B92">
      <w:sdt>
        <w:sdtPr>
          <w:rPr>
            <w:rStyle w:val="Style2"/>
          </w:rPr>
          <w:id w:val="169305347"/>
          <w15:color w:val="FFCC00"/>
          <w14:checkbox>
            <w14:checked w14:val="1"/>
            <w14:checkedState w14:val="2612" w14:font="MS Gothic"/>
            <w14:uncheckedState w14:val="2610" w14:font="MS Gothic"/>
          </w14:checkbox>
        </w:sdtPr>
        <w:sdtContent>
          <w:r w:rsidR="000E7AF8">
            <w:rPr>
              <w:rStyle w:val="Style2"/>
              <w:rFonts w:ascii="MS Gothic" w:eastAsia="MS Gothic" w:hAnsi="MS Gothic" w:hint="eastAsia"/>
            </w:rPr>
            <w:t>☒</w:t>
          </w:r>
        </w:sdtContent>
      </w:sdt>
      <w:r w:rsidR="000723FF" w:rsidRPr="00E33EFF">
        <w:t xml:space="preserve"> Pareiškėjo siūlomos skyrimo sąlygos priimtinos. </w:t>
      </w:r>
    </w:p>
    <w:p w14:paraId="297867ED" w14:textId="77777777" w:rsidR="000723FF" w:rsidRPr="00E33EFF" w:rsidRDefault="00000000" w:rsidP="00824B92">
      <w:sdt>
        <w:sdtPr>
          <w:rPr>
            <w:rStyle w:val="Style2"/>
          </w:rPr>
          <w:id w:val="1823936883"/>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Pareiškėjo siūlomos skyrimo sąlygos nepriimtinos. </w:t>
      </w:r>
    </w:p>
    <w:p w14:paraId="7CDFF220" w14:textId="58191D98" w:rsidR="000723FF" w:rsidRPr="000723FF" w:rsidRDefault="000723FF" w:rsidP="00824B92">
      <w:pPr>
        <w:rPr>
          <w:b/>
        </w:rPr>
      </w:pPr>
    </w:p>
    <w:sectPr w:rsidR="000723FF" w:rsidRPr="000723FF" w:rsidSect="00B867E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6533" w14:textId="77777777" w:rsidR="00B867EF" w:rsidRDefault="00B867EF">
      <w:r>
        <w:separator/>
      </w:r>
    </w:p>
  </w:endnote>
  <w:endnote w:type="continuationSeparator" w:id="0">
    <w:p w14:paraId="198DAA16" w14:textId="77777777" w:rsidR="00B867EF" w:rsidRDefault="00B8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C8B3" w14:textId="77777777" w:rsidR="00A02DC0" w:rsidRDefault="00A02D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8067" w14:textId="77777777" w:rsidR="00A02DC0" w:rsidRDefault="00A02DC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B669" w14:textId="77777777" w:rsidR="00B867EF" w:rsidRDefault="00B867EF">
      <w:r>
        <w:separator/>
      </w:r>
    </w:p>
  </w:footnote>
  <w:footnote w:type="continuationSeparator" w:id="0">
    <w:p w14:paraId="7E21C176" w14:textId="77777777" w:rsidR="00B867EF" w:rsidRDefault="00B8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5F098EAD"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2DC0">
      <w:rPr>
        <w:rStyle w:val="Puslapionumeris"/>
        <w:noProof/>
      </w:rPr>
      <w:t>3</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EE0B73"/>
    <w:multiLevelType w:val="hybridMultilevel"/>
    <w:tmpl w:val="E15E6CAA"/>
    <w:lvl w:ilvl="0" w:tplc="2BE8F3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929C9"/>
    <w:multiLevelType w:val="hybridMultilevel"/>
    <w:tmpl w:val="F9B8D386"/>
    <w:lvl w:ilvl="0" w:tplc="0809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7584052"/>
    <w:multiLevelType w:val="hybridMultilevel"/>
    <w:tmpl w:val="2EA01A1A"/>
    <w:lvl w:ilvl="0" w:tplc="DE7AA58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2765B8"/>
    <w:multiLevelType w:val="hybridMultilevel"/>
    <w:tmpl w:val="1EE816F8"/>
    <w:lvl w:ilvl="0" w:tplc="2BE8F3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4488309">
    <w:abstractNumId w:val="9"/>
  </w:num>
  <w:num w:numId="2" w16cid:durableId="208419329">
    <w:abstractNumId w:val="2"/>
  </w:num>
  <w:num w:numId="3" w16cid:durableId="818303506">
    <w:abstractNumId w:val="12"/>
  </w:num>
  <w:num w:numId="4" w16cid:durableId="857430522">
    <w:abstractNumId w:val="10"/>
  </w:num>
  <w:num w:numId="5" w16cid:durableId="87124871">
    <w:abstractNumId w:val="8"/>
  </w:num>
  <w:num w:numId="6" w16cid:durableId="1561862500">
    <w:abstractNumId w:val="7"/>
  </w:num>
  <w:num w:numId="7" w16cid:durableId="2045205697">
    <w:abstractNumId w:val="6"/>
  </w:num>
  <w:num w:numId="8" w16cid:durableId="18703716">
    <w:abstractNumId w:val="15"/>
  </w:num>
  <w:num w:numId="9" w16cid:durableId="569077936">
    <w:abstractNumId w:val="0"/>
  </w:num>
  <w:num w:numId="10" w16cid:durableId="2104454327">
    <w:abstractNumId w:val="13"/>
  </w:num>
  <w:num w:numId="11" w16cid:durableId="1654600288">
    <w:abstractNumId w:val="14"/>
  </w:num>
  <w:num w:numId="12" w16cid:durableId="1467818544">
    <w:abstractNumId w:val="3"/>
  </w:num>
  <w:num w:numId="13" w16cid:durableId="2041859206">
    <w:abstractNumId w:val="5"/>
  </w:num>
  <w:num w:numId="14" w16cid:durableId="417559451">
    <w:abstractNumId w:val="4"/>
  </w:num>
  <w:num w:numId="15" w16cid:durableId="1159880947">
    <w:abstractNumId w:val="11"/>
  </w:num>
  <w:num w:numId="16" w16cid:durableId="169426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E7AF8"/>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74082"/>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1107"/>
    <w:rsid w:val="00413F24"/>
    <w:rsid w:val="00422853"/>
    <w:rsid w:val="00423160"/>
    <w:rsid w:val="00453862"/>
    <w:rsid w:val="0045469B"/>
    <w:rsid w:val="00461338"/>
    <w:rsid w:val="004677DB"/>
    <w:rsid w:val="00476256"/>
    <w:rsid w:val="00481C18"/>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B183A"/>
    <w:rsid w:val="007D3347"/>
    <w:rsid w:val="007E5466"/>
    <w:rsid w:val="007F1949"/>
    <w:rsid w:val="007F2592"/>
    <w:rsid w:val="00800A08"/>
    <w:rsid w:val="00817A84"/>
    <w:rsid w:val="008225A4"/>
    <w:rsid w:val="00824B92"/>
    <w:rsid w:val="00826D5E"/>
    <w:rsid w:val="00832013"/>
    <w:rsid w:val="00832DB7"/>
    <w:rsid w:val="00834732"/>
    <w:rsid w:val="0085200C"/>
    <w:rsid w:val="00854FE5"/>
    <w:rsid w:val="00857C52"/>
    <w:rsid w:val="00860D5F"/>
    <w:rsid w:val="00880A44"/>
    <w:rsid w:val="0088345E"/>
    <w:rsid w:val="0088656F"/>
    <w:rsid w:val="00891EF6"/>
    <w:rsid w:val="008A0303"/>
    <w:rsid w:val="008A5FDD"/>
    <w:rsid w:val="008C3947"/>
    <w:rsid w:val="008E473B"/>
    <w:rsid w:val="008E51A6"/>
    <w:rsid w:val="008E5E81"/>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2DC0"/>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53CB"/>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867EF"/>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A5D6F"/>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List Paragraph CCT minutes,Bullet 1,Bullet List,Section 5,Bullets Points,Table Legend,Use Case List Paragraph,List Paragraph1,Body Bullet,Table Number Paragraph,Colorful List - Accent 11,List Paragraph 1,Ref,B1,Figure_name,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1 Diagrama,List Paragraph CCT minutes Diagrama,Bullet 1 Diagrama,Bullet List Diagrama,Section 5 Diagrama,Bullets Points Diagrama,Table Legend Diagrama,Use Case List Paragraph Diagrama,List Paragraph1 Diagrama,Ref Diagrama"/>
    <w:link w:val="Sraopastraipa"/>
    <w:uiPriority w:val="34"/>
    <w:rsid w:val="000E7AF8"/>
    <w:rPr>
      <w:sz w:val="24"/>
      <w:szCs w:val="24"/>
      <w:lang w:eastAsia="en-US"/>
    </w:rPr>
  </w:style>
  <w:style w:type="paragraph" w:customStyle="1" w:styleId="0TEXT">
    <w:name w:val="0: TEXT"/>
    <w:basedOn w:val="prastasis"/>
    <w:link w:val="0TEXTChar"/>
    <w:qFormat/>
    <w:rsid w:val="000E7AF8"/>
    <w:pPr>
      <w:spacing w:before="240" w:after="120"/>
      <w:ind w:firstLine="567"/>
      <w:jc w:val="both"/>
    </w:pPr>
    <w:rPr>
      <w:rFonts w:eastAsiaTheme="minorHAnsi"/>
      <w:bCs/>
      <w:color w:val="000000"/>
      <w:lang w:val="en-GB"/>
    </w:rPr>
  </w:style>
  <w:style w:type="character" w:customStyle="1" w:styleId="0TEXTChar">
    <w:name w:val="0: TEXT Char"/>
    <w:basedOn w:val="Numatytasispastraiposriftas"/>
    <w:link w:val="0TEXT"/>
    <w:rsid w:val="000E7AF8"/>
    <w:rPr>
      <w:rFonts w:eastAsiaTheme="minorHAnsi"/>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DE9937C724C5687727D645D716148"/>
        <w:category>
          <w:name w:val="General"/>
          <w:gallery w:val="placeholder"/>
        </w:category>
        <w:types>
          <w:type w:val="bbPlcHdr"/>
        </w:types>
        <w:behaviors>
          <w:behavior w:val="content"/>
        </w:behaviors>
        <w:guid w:val="{BB7E9CE2-6FD1-4DC5-9997-2189B98EBA90}"/>
      </w:docPartPr>
      <w:docPartBody>
        <w:p w:rsidR="0005088F" w:rsidRDefault="00052C91" w:rsidP="00052C91">
          <w:pPr>
            <w:pStyle w:val="8CFDE9937C724C5687727D645D716148"/>
          </w:pPr>
          <w:r>
            <w:rPr>
              <w:rStyle w:val="Vietosrezervavimoenklotekstas"/>
            </w:rPr>
            <w:t>Click here to enter a date.</w:t>
          </w:r>
        </w:p>
      </w:docPartBody>
    </w:docPart>
    <w:docPart>
      <w:docPartPr>
        <w:name w:val="1FC6D11748DB470AB697239E7560B90D"/>
        <w:category>
          <w:name w:val="General"/>
          <w:gallery w:val="placeholder"/>
        </w:category>
        <w:types>
          <w:type w:val="bbPlcHdr"/>
        </w:types>
        <w:behaviors>
          <w:behavior w:val="content"/>
        </w:behaviors>
        <w:guid w:val="{F8483588-B951-4351-A94C-735CBAF62158}"/>
      </w:docPartPr>
      <w:docPartBody>
        <w:p w:rsidR="0005088F" w:rsidRDefault="00052C91" w:rsidP="00052C91">
          <w:pPr>
            <w:pStyle w:val="1FC6D11748DB470AB697239E7560B90D"/>
          </w:pPr>
          <w:r w:rsidRPr="0054646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3C5F"/>
    <w:rsid w:val="0001247F"/>
    <w:rsid w:val="0005088F"/>
    <w:rsid w:val="00052C91"/>
    <w:rsid w:val="00061157"/>
    <w:rsid w:val="000937FE"/>
    <w:rsid w:val="000A559A"/>
    <w:rsid w:val="000D24D4"/>
    <w:rsid w:val="001C35A9"/>
    <w:rsid w:val="00237556"/>
    <w:rsid w:val="00330C19"/>
    <w:rsid w:val="0039303B"/>
    <w:rsid w:val="004144A3"/>
    <w:rsid w:val="004160E7"/>
    <w:rsid w:val="004416C6"/>
    <w:rsid w:val="004F5AB2"/>
    <w:rsid w:val="005074B9"/>
    <w:rsid w:val="005E40DD"/>
    <w:rsid w:val="007219C1"/>
    <w:rsid w:val="00753462"/>
    <w:rsid w:val="00772325"/>
    <w:rsid w:val="00773C55"/>
    <w:rsid w:val="007A2FE0"/>
    <w:rsid w:val="007C6D1D"/>
    <w:rsid w:val="0090074D"/>
    <w:rsid w:val="009B3BF0"/>
    <w:rsid w:val="009D5E5E"/>
    <w:rsid w:val="009F1BB4"/>
    <w:rsid w:val="00AB6ED4"/>
    <w:rsid w:val="00B14210"/>
    <w:rsid w:val="00B23DC0"/>
    <w:rsid w:val="00B25CFC"/>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52C91"/>
    <w:rPr>
      <w:color w:val="808080"/>
    </w:rPr>
  </w:style>
  <w:style w:type="paragraph" w:customStyle="1" w:styleId="8CFDE9937C724C5687727D645D716148">
    <w:name w:val="8CFDE9937C724C5687727D645D716148"/>
    <w:rsid w:val="00052C91"/>
    <w:rPr>
      <w:kern w:val="2"/>
      <w:lang w:val="en-US" w:eastAsia="en-US"/>
      <w14:ligatures w14:val="standardContextual"/>
    </w:rPr>
  </w:style>
  <w:style w:type="paragraph" w:customStyle="1" w:styleId="1FC6D11748DB470AB697239E7560B90D">
    <w:name w:val="1FC6D11748DB470AB697239E7560B90D"/>
    <w:rsid w:val="00052C91"/>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337C-4038-48BC-999D-485A4E67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8773</Words>
  <Characters>5001</Characters>
  <Application>Microsoft Office Word</Application>
  <DocSecurity>0</DocSecurity>
  <Lines>41</Lines>
  <Paragraphs>27</Paragraphs>
  <ScaleCrop>false</ScaleCrop>
  <Company/>
  <LinksUpToDate>false</LinksUpToDate>
  <CharactersWithSpaces>13747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2023-10-09T09:41:00Z</dcterms:created>
  <dcterms:modified xsi:type="dcterms:W3CDTF">2024-01-19T10:46:00Z</dcterms:modified>
</cp:coreProperties>
</file>