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Default="005F7602" w:rsidP="00FC6AEC">
      <w:pPr>
        <w:ind w:left="5529"/>
      </w:pPr>
      <w:bookmarkStart w:id="0" w:name="_GoBack"/>
      <w:bookmarkEnd w:id="0"/>
    </w:p>
    <w:p w14:paraId="12FA4B9E" w14:textId="77777777" w:rsidR="001B3C5B" w:rsidRDefault="001B3C5B" w:rsidP="00FC6AEC">
      <w:pPr>
        <w:ind w:left="6096"/>
      </w:pPr>
      <w:r>
        <w:t>Forma patvirtinta</w:t>
      </w:r>
    </w:p>
    <w:p w14:paraId="7206970B" w14:textId="70E9BD2E" w:rsidR="004C263A" w:rsidRDefault="001B3C5B" w:rsidP="00FC6AEC">
      <w:pPr>
        <w:ind w:left="6096"/>
      </w:pPr>
      <w:r>
        <w:t>Valstybinės vaistų kontrolės tarnybos prie Lietuvos Respublikos sveikatos apsaugos ministerijos viršininko 2021 m</w:t>
      </w:r>
      <w:r w:rsidR="004C263A">
        <w:t xml:space="preserve">. lapkričio 12 </w:t>
      </w:r>
      <w:r>
        <w:t>d. įsakymu Nr.</w:t>
      </w:r>
      <w:r w:rsidR="004C263A">
        <w:t xml:space="preserve"> (1.72E)1A-1418</w:t>
      </w:r>
    </w:p>
    <w:p w14:paraId="5B219AA6" w14:textId="520B9136" w:rsidR="001B3C5B" w:rsidRDefault="004C263A" w:rsidP="00FC6AEC">
      <w:pPr>
        <w:ind w:left="6096"/>
      </w:pPr>
      <w:r>
        <w:t>(Valstybinės vaistų kontrolės tarnybos prie Lietuvos Respublikos sveikatos apsaugos ministerijos viršininko 2022 m.                         d. įsakymo Nr.                    redakcija)</w:t>
      </w:r>
    </w:p>
    <w:p w14:paraId="3336BD74" w14:textId="77777777" w:rsidR="001B3C5B" w:rsidRPr="000A2492" w:rsidRDefault="001B3C5B" w:rsidP="00FC6AEC"/>
    <w:p w14:paraId="0799E659" w14:textId="62A40D6A" w:rsidR="00A1119D" w:rsidRPr="00A1119D" w:rsidRDefault="00A1119D" w:rsidP="00FC6AEC">
      <w:pPr>
        <w:pStyle w:val="Sraopastraipa"/>
        <w:tabs>
          <w:tab w:val="left" w:pos="284"/>
        </w:tabs>
        <w:jc w:val="center"/>
        <w:rPr>
          <w:b/>
        </w:rPr>
      </w:pPr>
      <w:r w:rsidRPr="00A1119D">
        <w:rPr>
          <w:b/>
        </w:rPr>
        <w:t>SVEIKATOS TECHNOLOGIJOS, SUSIJUSIOS SU VAISTINIAIS PREPARATAIS, VERTINIMO PROTOKOLAS</w:t>
      </w:r>
    </w:p>
    <w:p w14:paraId="36269184" w14:textId="77777777" w:rsidR="00A1119D" w:rsidRPr="00A1119D" w:rsidRDefault="00A1119D" w:rsidP="00FC6AEC">
      <w:pPr>
        <w:pStyle w:val="Sraopastraipa"/>
        <w:tabs>
          <w:tab w:val="left" w:pos="284"/>
        </w:tabs>
        <w:jc w:val="center"/>
        <w:rPr>
          <w:b/>
        </w:rPr>
      </w:pPr>
    </w:p>
    <w:p w14:paraId="00A93CBD" w14:textId="77777777" w:rsidR="00A1119D" w:rsidRPr="00A1119D" w:rsidRDefault="00A1119D" w:rsidP="00FC6AEC">
      <w:pPr>
        <w:pStyle w:val="Sraopastraipa"/>
        <w:tabs>
          <w:tab w:val="left" w:pos="284"/>
        </w:tabs>
        <w:jc w:val="center"/>
        <w:rPr>
          <w:b/>
        </w:rPr>
      </w:pPr>
      <w:proofErr w:type="spellStart"/>
      <w:r w:rsidRPr="00A1119D">
        <w:rPr>
          <w:b/>
        </w:rPr>
        <w:t>Zolgensma</w:t>
      </w:r>
      <w:proofErr w:type="spellEnd"/>
      <w:r w:rsidRPr="00A1119D">
        <w:rPr>
          <w:b/>
        </w:rPr>
        <w:t xml:space="preserve"> 2 × 1013 vektoriaus genomų/ml infuzinis tirpalas</w:t>
      </w:r>
    </w:p>
    <w:p w14:paraId="778BD295" w14:textId="77777777" w:rsidR="00A1119D" w:rsidRPr="00A1119D" w:rsidRDefault="00A1119D" w:rsidP="00FC6AEC">
      <w:pPr>
        <w:pStyle w:val="Sraopastraipa"/>
        <w:tabs>
          <w:tab w:val="left" w:pos="284"/>
        </w:tabs>
        <w:jc w:val="center"/>
        <w:rPr>
          <w:b/>
        </w:rPr>
      </w:pPr>
    </w:p>
    <w:p w14:paraId="4A1A999D" w14:textId="77777777" w:rsidR="00A1119D" w:rsidRPr="00A1119D" w:rsidRDefault="00A1119D" w:rsidP="00FC6AEC">
      <w:pPr>
        <w:pStyle w:val="Sraopastraipa"/>
        <w:tabs>
          <w:tab w:val="left" w:pos="284"/>
        </w:tabs>
        <w:jc w:val="center"/>
        <w:rPr>
          <w:b/>
        </w:rPr>
      </w:pPr>
      <w:r w:rsidRPr="00A1119D">
        <w:rPr>
          <w:b/>
        </w:rPr>
        <w:t>(Onasemnogenas abeparvovekas)</w:t>
      </w:r>
    </w:p>
    <w:p w14:paraId="7983E83C" w14:textId="77777777" w:rsidR="00A1119D" w:rsidRPr="00A1119D" w:rsidRDefault="00A1119D" w:rsidP="00FC6AEC">
      <w:pPr>
        <w:pStyle w:val="Sraopastraipa"/>
        <w:tabs>
          <w:tab w:val="left" w:pos="284"/>
        </w:tabs>
        <w:jc w:val="center"/>
        <w:rPr>
          <w:b/>
        </w:rPr>
      </w:pPr>
    </w:p>
    <w:p w14:paraId="54713B95" w14:textId="220DA1F4" w:rsidR="00A1119D" w:rsidRPr="00A1119D" w:rsidRDefault="00A1119D" w:rsidP="00FC6AEC">
      <w:pPr>
        <w:pStyle w:val="Sraopastraipa"/>
        <w:tabs>
          <w:tab w:val="left" w:pos="284"/>
        </w:tabs>
        <w:jc w:val="center"/>
        <w:rPr>
          <w:b/>
        </w:rPr>
      </w:pPr>
      <w:r w:rsidRPr="00A1119D">
        <w:rPr>
          <w:b/>
        </w:rPr>
        <w:t>STV</w:t>
      </w:r>
      <w:r w:rsidR="00923ECF">
        <w:rPr>
          <w:b/>
        </w:rPr>
        <w:t>-</w:t>
      </w:r>
      <w:r w:rsidRPr="00A1119D">
        <w:rPr>
          <w:b/>
        </w:rPr>
        <w:t>96</w:t>
      </w:r>
    </w:p>
    <w:p w14:paraId="1707B1A7" w14:textId="77777777" w:rsidR="00A1119D" w:rsidRPr="00A1119D" w:rsidRDefault="00A1119D" w:rsidP="00FC6AEC">
      <w:pPr>
        <w:pStyle w:val="Sraopastraipa"/>
        <w:tabs>
          <w:tab w:val="left" w:pos="284"/>
        </w:tabs>
        <w:rPr>
          <w:b/>
        </w:rPr>
      </w:pPr>
    </w:p>
    <w:p w14:paraId="1D370413" w14:textId="4EE34ABB" w:rsidR="00A1119D" w:rsidRPr="00A1119D" w:rsidRDefault="00A1119D" w:rsidP="00FC6AEC">
      <w:pPr>
        <w:pStyle w:val="Sraopastraipa"/>
        <w:numPr>
          <w:ilvl w:val="0"/>
          <w:numId w:val="24"/>
        </w:numPr>
        <w:tabs>
          <w:tab w:val="left" w:pos="284"/>
        </w:tabs>
        <w:rPr>
          <w:b/>
        </w:rPr>
      </w:pPr>
      <w:r w:rsidRPr="00A1119D">
        <w:rPr>
          <w:b/>
        </w:rPr>
        <w:t xml:space="preserve"> BENDROJI DALIS</w:t>
      </w:r>
    </w:p>
    <w:p w14:paraId="04A7C7A7" w14:textId="77777777" w:rsidR="00B13D65" w:rsidRDefault="00B13D65" w:rsidP="00FC6AEC">
      <w:pPr>
        <w:pStyle w:val="Sraopastraipa"/>
        <w:tabs>
          <w:tab w:val="left" w:pos="284"/>
        </w:tabs>
        <w:ind w:left="0"/>
        <w:rPr>
          <w:b/>
          <w:bCs/>
          <w:caps/>
        </w:rPr>
      </w:pPr>
    </w:p>
    <w:tbl>
      <w:tblPr>
        <w:tblStyle w:val="Lentelstinklelis"/>
        <w:tblW w:w="8621" w:type="dxa"/>
        <w:tblLook w:val="04A0" w:firstRow="1" w:lastRow="0" w:firstColumn="1" w:lastColumn="0" w:noHBand="0" w:noVBand="1"/>
      </w:tblPr>
      <w:tblGrid>
        <w:gridCol w:w="1078"/>
        <w:gridCol w:w="3364"/>
        <w:gridCol w:w="4179"/>
      </w:tblGrid>
      <w:tr w:rsidR="007C1987" w:rsidRPr="000203E1" w14:paraId="2FECC453" w14:textId="77777777" w:rsidTr="007C1987">
        <w:trPr>
          <w:trHeight w:val="538"/>
        </w:trPr>
        <w:tc>
          <w:tcPr>
            <w:tcW w:w="623" w:type="dxa"/>
          </w:tcPr>
          <w:p w14:paraId="1865A6C5" w14:textId="77777777" w:rsidR="007C1987" w:rsidRPr="000203E1" w:rsidRDefault="007C1987" w:rsidP="007C1987">
            <w:pPr>
              <w:rPr>
                <w:rFonts w:eastAsia="Arial"/>
              </w:rPr>
            </w:pPr>
            <w:r w:rsidRPr="000203E1">
              <w:rPr>
                <w:rFonts w:eastAsia="Arial"/>
              </w:rPr>
              <w:t>1.1</w:t>
            </w:r>
          </w:p>
        </w:tc>
        <w:tc>
          <w:tcPr>
            <w:tcW w:w="3534" w:type="dxa"/>
          </w:tcPr>
          <w:p w14:paraId="4F9F4FF9" w14:textId="720C74F4" w:rsidR="007C1987" w:rsidRPr="000203E1" w:rsidRDefault="007C1987" w:rsidP="007C1987">
            <w:pPr>
              <w:rPr>
                <w:rFonts w:eastAsia="Arial"/>
              </w:rPr>
            </w:pPr>
            <w:r w:rsidRPr="00D05364">
              <w:rPr>
                <w:b/>
                <w:bCs/>
                <w:color w:val="000000"/>
                <w:lang w:eastAsia="lt-LT"/>
              </w:rPr>
              <w:t>Pareiškėjas</w:t>
            </w:r>
          </w:p>
        </w:tc>
        <w:tc>
          <w:tcPr>
            <w:tcW w:w="4464" w:type="dxa"/>
          </w:tcPr>
          <w:p w14:paraId="0043464E" w14:textId="1E3953FA" w:rsidR="007C1987" w:rsidRPr="000203E1" w:rsidRDefault="007C1987" w:rsidP="007C1987">
            <w:pPr>
              <w:rPr>
                <w:rFonts w:eastAsia="Arial"/>
              </w:rPr>
            </w:pPr>
            <w:r w:rsidRPr="008853C6">
              <w:t xml:space="preserve">SIA </w:t>
            </w:r>
            <w:proofErr w:type="spellStart"/>
            <w:r w:rsidRPr="008853C6">
              <w:t>Novartis</w:t>
            </w:r>
            <w:proofErr w:type="spellEnd"/>
            <w:r w:rsidRPr="008853C6">
              <w:t xml:space="preserve"> </w:t>
            </w:r>
            <w:proofErr w:type="spellStart"/>
            <w:r w:rsidRPr="008853C6">
              <w:t>Baltics</w:t>
            </w:r>
            <w:proofErr w:type="spellEnd"/>
            <w:r w:rsidRPr="008853C6">
              <w:t xml:space="preserve"> Lietuvos filialas</w:t>
            </w:r>
          </w:p>
        </w:tc>
      </w:tr>
      <w:tr w:rsidR="007C1987" w:rsidRPr="000203E1" w14:paraId="22640E57" w14:textId="77777777" w:rsidTr="007C1987">
        <w:trPr>
          <w:trHeight w:val="538"/>
        </w:trPr>
        <w:tc>
          <w:tcPr>
            <w:tcW w:w="623" w:type="dxa"/>
          </w:tcPr>
          <w:p w14:paraId="29348184" w14:textId="77777777" w:rsidR="007C1987" w:rsidRPr="000203E1" w:rsidRDefault="007C1987" w:rsidP="007C1987">
            <w:pPr>
              <w:rPr>
                <w:rFonts w:eastAsia="Arial"/>
              </w:rPr>
            </w:pPr>
            <w:r w:rsidRPr="000203E1">
              <w:rPr>
                <w:rFonts w:eastAsia="Arial"/>
              </w:rPr>
              <w:t>1.2</w:t>
            </w:r>
          </w:p>
        </w:tc>
        <w:tc>
          <w:tcPr>
            <w:tcW w:w="3534" w:type="dxa"/>
          </w:tcPr>
          <w:p w14:paraId="79F27B98" w14:textId="77777777" w:rsidR="007C1987" w:rsidRPr="00D05364" w:rsidRDefault="007C1987" w:rsidP="007C1987">
            <w:pPr>
              <w:tabs>
                <w:tab w:val="left" w:pos="284"/>
              </w:tabs>
              <w:rPr>
                <w:b/>
                <w:bCs/>
                <w:color w:val="000000"/>
                <w:lang w:eastAsia="lt-LT"/>
              </w:rPr>
            </w:pPr>
            <w:r w:rsidRPr="00D05364">
              <w:rPr>
                <w:b/>
                <w:bCs/>
                <w:color w:val="000000"/>
                <w:lang w:eastAsia="lt-LT"/>
              </w:rPr>
              <w:t>Registracijos data (EVA)</w:t>
            </w:r>
          </w:p>
          <w:p w14:paraId="28A75756" w14:textId="77777777" w:rsidR="007C1987" w:rsidRPr="000203E1" w:rsidRDefault="007C1987" w:rsidP="007C1987">
            <w:pPr>
              <w:rPr>
                <w:bCs/>
                <w:lang w:eastAsia="lt-LT"/>
              </w:rPr>
            </w:pPr>
          </w:p>
        </w:tc>
        <w:tc>
          <w:tcPr>
            <w:tcW w:w="4464" w:type="dxa"/>
          </w:tcPr>
          <w:p w14:paraId="36CE4619" w14:textId="7D28BB9B" w:rsidR="007C1987" w:rsidRPr="000203E1" w:rsidRDefault="000F0C1F" w:rsidP="007C1987">
            <w:pPr>
              <w:rPr>
                <w:rStyle w:val="Style2"/>
              </w:rPr>
            </w:pPr>
            <w:sdt>
              <w:sdtPr>
                <w:rPr>
                  <w:sz w:val="32"/>
                </w:rPr>
                <w:alias w:val="Nurodykite konkrečią dieną"/>
                <w:tag w:val="Nurodykite pradžios datą"/>
                <w:id w:val="-715500445"/>
                <w:placeholder>
                  <w:docPart w:val="35F653D3FA1E6347837126950BAB97FB"/>
                </w:placeholder>
                <w15:color w:val="FFCC99"/>
                <w:date>
                  <w:dateFormat w:val="yyyy 'm.' MMMM d 'd.'"/>
                  <w:lid w:val="lt-LT"/>
                  <w:storeMappedDataAs w:val="dateTime"/>
                  <w:calendar w:val="gregorian"/>
                </w:date>
              </w:sdtPr>
              <w:sdtEndPr/>
              <w:sdtContent>
                <w:r w:rsidR="007C1987" w:rsidRPr="00812BB2">
                  <w:t>2020 gegužės 18</w:t>
                </w:r>
                <w:r w:rsidR="007C1987">
                  <w:t xml:space="preserve"> d.</w:t>
                </w:r>
              </w:sdtContent>
            </w:sdt>
          </w:p>
        </w:tc>
      </w:tr>
      <w:tr w:rsidR="007C1987" w:rsidRPr="000203E1" w14:paraId="4782392E" w14:textId="77777777" w:rsidTr="007C1987">
        <w:trPr>
          <w:trHeight w:val="1500"/>
        </w:trPr>
        <w:tc>
          <w:tcPr>
            <w:tcW w:w="623" w:type="dxa"/>
          </w:tcPr>
          <w:p w14:paraId="7386F09A" w14:textId="77777777" w:rsidR="007C1987" w:rsidRPr="000203E1" w:rsidRDefault="007C1987" w:rsidP="00E64935">
            <w:pPr>
              <w:rPr>
                <w:rFonts w:eastAsia="Arial"/>
              </w:rPr>
            </w:pPr>
            <w:r w:rsidRPr="000203E1">
              <w:rPr>
                <w:rFonts w:eastAsia="Arial"/>
              </w:rPr>
              <w:t>1.3</w:t>
            </w:r>
          </w:p>
        </w:tc>
        <w:tc>
          <w:tcPr>
            <w:tcW w:w="3534" w:type="dxa"/>
          </w:tcPr>
          <w:p w14:paraId="1AC92B59" w14:textId="77777777" w:rsidR="007C1987" w:rsidRPr="000203E1" w:rsidRDefault="007C1987" w:rsidP="00E64935">
            <w:r w:rsidRPr="000203E1">
              <w:t xml:space="preserve">Paraiškos tipas </w:t>
            </w:r>
          </w:p>
          <w:p w14:paraId="3290C249" w14:textId="77777777" w:rsidR="007C1987" w:rsidRPr="000203E1" w:rsidRDefault="007C1987" w:rsidP="00E64935">
            <w:r w:rsidRPr="000203E1">
              <w:t xml:space="preserve">(pagal </w:t>
            </w:r>
            <w:r w:rsidRPr="000203E1">
              <w:rPr>
                <w:shd w:val="clear" w:color="auto" w:fill="FFFFFF"/>
              </w:rPr>
              <w:t>vaistinio preparato registracijos tipą, įtvirtintą</w:t>
            </w:r>
            <w:r w:rsidRPr="000203E1">
              <w:t xml:space="preserve"> Direktyvos 2001/83/EB </w:t>
            </w:r>
            <w:proofErr w:type="spellStart"/>
            <w:r w:rsidRPr="000203E1">
              <w:t>straipsiuose</w:t>
            </w:r>
            <w:proofErr w:type="spellEnd"/>
            <w:r w:rsidRPr="000203E1">
              <w:t>)</w:t>
            </w:r>
          </w:p>
          <w:p w14:paraId="767A32E6" w14:textId="77777777" w:rsidR="007C1987" w:rsidRPr="000203E1" w:rsidRDefault="007C1987" w:rsidP="00E64935">
            <w:pPr>
              <w:rPr>
                <w:bCs/>
                <w:lang w:eastAsia="lt-LT"/>
              </w:rPr>
            </w:pPr>
          </w:p>
        </w:tc>
        <w:tc>
          <w:tcPr>
            <w:tcW w:w="4464" w:type="dxa"/>
          </w:tcPr>
          <w:p w14:paraId="48FF8D3A" w14:textId="378C93D0" w:rsidR="007C1987" w:rsidRPr="000203E1" w:rsidRDefault="000F0C1F" w:rsidP="00E64935">
            <w:pPr>
              <w:rPr>
                <w:sz w:val="22"/>
                <w:szCs w:val="22"/>
              </w:rPr>
            </w:pPr>
            <w:sdt>
              <w:sdtPr>
                <w:rPr>
                  <w:rStyle w:val="Style2"/>
                  <w:sz w:val="22"/>
                  <w:szCs w:val="22"/>
                </w:rPr>
                <w:id w:val="-500513024"/>
                <w15:color w:val="FFCC00"/>
                <w14:checkbox>
                  <w14:checked w14:val="1"/>
                  <w14:checkedState w14:val="2612" w14:font="MS Gothic"/>
                  <w14:uncheckedState w14:val="2610" w14:font="MS Gothic"/>
                </w14:checkbox>
              </w:sdtPr>
              <w:sdtEndPr>
                <w:rPr>
                  <w:rStyle w:val="Style2"/>
                </w:rPr>
              </w:sdtEndPr>
              <w:sdtContent>
                <w:r w:rsidR="007C1987">
                  <w:rPr>
                    <w:rStyle w:val="Style2"/>
                    <w:rFonts w:ascii="MS Gothic" w:eastAsia="MS Gothic" w:hAnsi="MS Gothic" w:hint="eastAsia"/>
                    <w:sz w:val="22"/>
                    <w:szCs w:val="22"/>
                  </w:rPr>
                  <w:t>☒</w:t>
                </w:r>
              </w:sdtContent>
            </w:sdt>
            <w:r w:rsidR="007C1987" w:rsidRPr="000203E1">
              <w:rPr>
                <w:sz w:val="22"/>
                <w:szCs w:val="22"/>
              </w:rPr>
              <w:t xml:space="preserve">8.3 str. (pilna byla, pagrįsta savais tyrimais) </w:t>
            </w:r>
          </w:p>
          <w:p w14:paraId="0ED9C4A9" w14:textId="77777777" w:rsidR="007C1987" w:rsidRPr="000203E1" w:rsidRDefault="000F0C1F" w:rsidP="00E64935">
            <w:pPr>
              <w:rPr>
                <w:sz w:val="22"/>
                <w:szCs w:val="22"/>
              </w:rPr>
            </w:pPr>
            <w:sdt>
              <w:sdtPr>
                <w:rPr>
                  <w:rStyle w:val="Style2"/>
                  <w:sz w:val="22"/>
                  <w:szCs w:val="22"/>
                </w:rPr>
                <w:id w:val="-1238321611"/>
                <w15:color w:val="FFCC00"/>
                <w14:checkbox>
                  <w14:checked w14:val="0"/>
                  <w14:checkedState w14:val="2612" w14:font="MS Gothic"/>
                  <w14:uncheckedState w14:val="2610" w14:font="MS Gothic"/>
                </w14:checkbox>
              </w:sdtPr>
              <w:sdtEndPr>
                <w:rPr>
                  <w:rStyle w:val="Style2"/>
                </w:rPr>
              </w:sdtEndPr>
              <w:sdtContent>
                <w:r w:rsidR="007C1987" w:rsidRPr="000203E1">
                  <w:rPr>
                    <w:rStyle w:val="Style2"/>
                    <w:rFonts w:ascii="Segoe UI Symbol" w:eastAsia="MS Gothic" w:hAnsi="Segoe UI Symbol" w:cs="Segoe UI Symbol"/>
                    <w:sz w:val="22"/>
                    <w:szCs w:val="22"/>
                  </w:rPr>
                  <w:t>☐</w:t>
                </w:r>
              </w:sdtContent>
            </w:sdt>
            <w:r w:rsidR="007C1987" w:rsidRPr="000203E1">
              <w:rPr>
                <w:sz w:val="22"/>
                <w:szCs w:val="22"/>
              </w:rPr>
              <w:t xml:space="preserve">10 a str. (pripažintas medicininis vartojimas) </w:t>
            </w:r>
          </w:p>
          <w:p w14:paraId="535A5206" w14:textId="77777777" w:rsidR="007C1987" w:rsidRPr="000203E1" w:rsidRDefault="000F0C1F" w:rsidP="00E64935">
            <w:pPr>
              <w:rPr>
                <w:sz w:val="22"/>
                <w:szCs w:val="22"/>
              </w:rPr>
            </w:pPr>
            <w:sdt>
              <w:sdtPr>
                <w:rPr>
                  <w:rStyle w:val="Style2"/>
                  <w:sz w:val="22"/>
                  <w:szCs w:val="22"/>
                </w:rPr>
                <w:id w:val="1652555308"/>
                <w15:color w:val="FFCC00"/>
                <w14:checkbox>
                  <w14:checked w14:val="0"/>
                  <w14:checkedState w14:val="2612" w14:font="MS Gothic"/>
                  <w14:uncheckedState w14:val="2610" w14:font="MS Gothic"/>
                </w14:checkbox>
              </w:sdtPr>
              <w:sdtEndPr>
                <w:rPr>
                  <w:rStyle w:val="Style2"/>
                </w:rPr>
              </w:sdtEndPr>
              <w:sdtContent>
                <w:r w:rsidR="007C1987" w:rsidRPr="000203E1">
                  <w:rPr>
                    <w:rStyle w:val="Style2"/>
                    <w:rFonts w:ascii="Segoe UI Symbol" w:eastAsia="MS Gothic" w:hAnsi="Segoe UI Symbol" w:cs="Segoe UI Symbol"/>
                    <w:sz w:val="22"/>
                    <w:szCs w:val="22"/>
                  </w:rPr>
                  <w:t>☐</w:t>
                </w:r>
              </w:sdtContent>
            </w:sdt>
            <w:r w:rsidR="007C1987" w:rsidRPr="000203E1">
              <w:rPr>
                <w:sz w:val="22"/>
                <w:szCs w:val="22"/>
              </w:rPr>
              <w:t>10.1 str. (generinis)</w:t>
            </w:r>
          </w:p>
          <w:p w14:paraId="4B0986B9" w14:textId="77777777" w:rsidR="007C1987" w:rsidRPr="000203E1" w:rsidRDefault="000F0C1F" w:rsidP="00E64935">
            <w:pPr>
              <w:rPr>
                <w:rStyle w:val="Style2"/>
                <w:sz w:val="24"/>
              </w:rPr>
            </w:pPr>
            <w:sdt>
              <w:sdtPr>
                <w:rPr>
                  <w:rStyle w:val="Style2"/>
                  <w:sz w:val="22"/>
                  <w:szCs w:val="22"/>
                </w:rPr>
                <w:id w:val="1041018060"/>
                <w15:color w:val="FFCC00"/>
                <w14:checkbox>
                  <w14:checked w14:val="0"/>
                  <w14:checkedState w14:val="2612" w14:font="MS Gothic"/>
                  <w14:uncheckedState w14:val="2610" w14:font="MS Gothic"/>
                </w14:checkbox>
              </w:sdtPr>
              <w:sdtEndPr>
                <w:rPr>
                  <w:rStyle w:val="Style2"/>
                </w:rPr>
              </w:sdtEndPr>
              <w:sdtContent>
                <w:r w:rsidR="007C1987" w:rsidRPr="000203E1">
                  <w:rPr>
                    <w:rStyle w:val="Style2"/>
                    <w:rFonts w:ascii="Segoe UI Symbol" w:eastAsia="MS Gothic" w:hAnsi="Segoe UI Symbol" w:cs="Segoe UI Symbol"/>
                    <w:sz w:val="22"/>
                    <w:szCs w:val="22"/>
                  </w:rPr>
                  <w:t>☐</w:t>
                </w:r>
              </w:sdtContent>
            </w:sdt>
            <w:r w:rsidR="007C1987" w:rsidRPr="000203E1">
              <w:rPr>
                <w:sz w:val="22"/>
                <w:szCs w:val="22"/>
              </w:rPr>
              <w:t>10.3 str. (hibridinis)</w:t>
            </w:r>
          </w:p>
        </w:tc>
      </w:tr>
      <w:tr w:rsidR="007C1987" w:rsidRPr="000203E1" w14:paraId="4F2FF617" w14:textId="77777777" w:rsidTr="007C1987">
        <w:trPr>
          <w:trHeight w:val="1442"/>
        </w:trPr>
        <w:tc>
          <w:tcPr>
            <w:tcW w:w="623" w:type="dxa"/>
          </w:tcPr>
          <w:p w14:paraId="69D8689C" w14:textId="77777777" w:rsidR="007C1987" w:rsidRPr="000203E1" w:rsidRDefault="007C1987" w:rsidP="00E64935">
            <w:pPr>
              <w:rPr>
                <w:rFonts w:eastAsia="Arial"/>
              </w:rPr>
            </w:pPr>
            <w:r w:rsidRPr="000203E1">
              <w:rPr>
                <w:rFonts w:eastAsia="Arial"/>
              </w:rPr>
              <w:t>1.4</w:t>
            </w:r>
          </w:p>
        </w:tc>
        <w:tc>
          <w:tcPr>
            <w:tcW w:w="3534" w:type="dxa"/>
          </w:tcPr>
          <w:p w14:paraId="2E320CC7" w14:textId="77777777" w:rsidR="007C1987" w:rsidRPr="000203E1" w:rsidRDefault="007C1987" w:rsidP="00E64935">
            <w:pPr>
              <w:rPr>
                <w:bCs/>
                <w:lang w:eastAsia="lt-LT"/>
              </w:rPr>
            </w:pPr>
            <w:r w:rsidRPr="000203E1">
              <w:rPr>
                <w:bCs/>
                <w:lang w:eastAsia="lt-LT"/>
              </w:rPr>
              <w:t xml:space="preserve">Ar vaistinis preparatas įrašytas į Bendrijos retųjų vaistinių preparatų registrą? </w:t>
            </w:r>
          </w:p>
          <w:p w14:paraId="5120FB8B" w14:textId="77777777" w:rsidR="007C1987" w:rsidRPr="000203E1" w:rsidRDefault="007C1987" w:rsidP="00E64935">
            <w:pPr>
              <w:rPr>
                <w:bCs/>
                <w:i/>
                <w:lang w:eastAsia="lt-LT"/>
              </w:rPr>
            </w:pPr>
          </w:p>
          <w:p w14:paraId="795EE7BF" w14:textId="77777777" w:rsidR="007C1987" w:rsidRPr="000203E1" w:rsidRDefault="007C1987" w:rsidP="00E64935">
            <w:pPr>
              <w:rPr>
                <w:bCs/>
                <w:lang w:eastAsia="lt-LT"/>
              </w:rPr>
            </w:pPr>
            <w:r w:rsidRPr="000203E1">
              <w:rPr>
                <w:bCs/>
                <w:i/>
                <w:sz w:val="20"/>
                <w:lang w:eastAsia="lt-LT"/>
              </w:rPr>
              <w:t>Jei taip, nurodykite įrašymo datą ir numerį</w:t>
            </w:r>
          </w:p>
        </w:tc>
        <w:tc>
          <w:tcPr>
            <w:tcW w:w="4464" w:type="dxa"/>
          </w:tcPr>
          <w:p w14:paraId="48ED8BF0" w14:textId="145ECBC1" w:rsidR="007C1987" w:rsidRPr="000203E1" w:rsidRDefault="000F0C1F" w:rsidP="00E64935">
            <w:sdt>
              <w:sdtPr>
                <w:rPr>
                  <w:rStyle w:val="Style2"/>
                  <w:sz w:val="24"/>
                </w:rPr>
                <w:id w:val="2024432173"/>
                <w15:color w:val="FFCC00"/>
                <w14:checkbox>
                  <w14:checked w14:val="1"/>
                  <w14:checkedState w14:val="2612" w14:font="MS Gothic"/>
                  <w14:uncheckedState w14:val="2610" w14:font="MS Gothic"/>
                </w14:checkbox>
              </w:sdtPr>
              <w:sdtEndPr>
                <w:rPr>
                  <w:rStyle w:val="Style2"/>
                </w:rPr>
              </w:sdtEndPr>
              <w:sdtContent>
                <w:r w:rsidR="007C1987">
                  <w:rPr>
                    <w:rStyle w:val="Style2"/>
                    <w:rFonts w:ascii="MS Gothic" w:eastAsia="MS Gothic" w:hAnsi="MS Gothic" w:hint="eastAsia"/>
                    <w:sz w:val="24"/>
                  </w:rPr>
                  <w:t>☒</w:t>
                </w:r>
              </w:sdtContent>
            </w:sdt>
            <w:r w:rsidR="007C1987" w:rsidRPr="000203E1">
              <w:t xml:space="preserve"> Taip</w:t>
            </w:r>
          </w:p>
          <w:p w14:paraId="5C1E5246" w14:textId="77777777" w:rsidR="007C1987" w:rsidRPr="000203E1" w:rsidRDefault="000F0C1F" w:rsidP="00E64935">
            <w:sdt>
              <w:sdtPr>
                <w:rPr>
                  <w:rStyle w:val="Style2"/>
                  <w:sz w:val="24"/>
                </w:rPr>
                <w:id w:val="-970507926"/>
                <w15:color w:val="FFCC00"/>
                <w14:checkbox>
                  <w14:checked w14:val="0"/>
                  <w14:checkedState w14:val="2612" w14:font="MS Gothic"/>
                  <w14:uncheckedState w14:val="2610" w14:font="MS Gothic"/>
                </w14:checkbox>
              </w:sdtPr>
              <w:sdtEndPr>
                <w:rPr>
                  <w:rStyle w:val="Style2"/>
                </w:rPr>
              </w:sdtEndPr>
              <w:sdtContent>
                <w:r w:rsidR="007C1987" w:rsidRPr="000203E1">
                  <w:rPr>
                    <w:rStyle w:val="Style2"/>
                    <w:rFonts w:ascii="MS Gothic" w:eastAsia="MS Gothic" w:hAnsi="MS Gothic" w:hint="eastAsia"/>
                    <w:sz w:val="24"/>
                  </w:rPr>
                  <w:t>☐</w:t>
                </w:r>
              </w:sdtContent>
            </w:sdt>
            <w:r w:rsidR="007C1987" w:rsidRPr="000203E1">
              <w:t xml:space="preserve"> Ne</w:t>
            </w:r>
          </w:p>
          <w:p w14:paraId="12472A57" w14:textId="111B8AC0" w:rsidR="007C1987" w:rsidRPr="000203E1" w:rsidRDefault="000F0C1F" w:rsidP="00E64935">
            <w:pPr>
              <w:rPr>
                <w:rFonts w:eastAsia="Arial"/>
              </w:rPr>
            </w:pPr>
            <w:sdt>
              <w:sdtPr>
                <w:alias w:val="Nurodykite konkrečią dieną"/>
                <w:tag w:val="Nurodykite pradžios datą"/>
                <w:id w:val="1755629195"/>
                <w:placeholder>
                  <w:docPart w:val="64077478740131459BD7D4170B23456B"/>
                </w:placeholder>
                <w15:color w:val="FFCC99"/>
                <w:date>
                  <w:dateFormat w:val="yyyy 'm.' MMMM d 'd.'"/>
                  <w:lid w:val="lt-LT"/>
                  <w:storeMappedDataAs w:val="dateTime"/>
                  <w:calendar w:val="gregorian"/>
                </w:date>
              </w:sdtPr>
              <w:sdtEndPr/>
              <w:sdtContent>
                <w:r w:rsidR="007C1987">
                  <w:t>2015 birželio 23 d.</w:t>
                </w:r>
              </w:sdtContent>
            </w:sdt>
          </w:p>
        </w:tc>
      </w:tr>
      <w:tr w:rsidR="007C1987" w:rsidRPr="000203E1" w14:paraId="1FBE7470" w14:textId="77777777" w:rsidTr="007C1987">
        <w:trPr>
          <w:trHeight w:val="476"/>
        </w:trPr>
        <w:tc>
          <w:tcPr>
            <w:tcW w:w="623" w:type="dxa"/>
          </w:tcPr>
          <w:p w14:paraId="7E00A9D1" w14:textId="77777777" w:rsidR="007C1987" w:rsidRPr="000203E1" w:rsidRDefault="007C1987" w:rsidP="00E64935">
            <w:pPr>
              <w:rPr>
                <w:rFonts w:eastAsia="Arial"/>
              </w:rPr>
            </w:pPr>
            <w:r w:rsidRPr="000203E1">
              <w:rPr>
                <w:rFonts w:eastAsia="Arial"/>
              </w:rPr>
              <w:t>1.5</w:t>
            </w:r>
          </w:p>
        </w:tc>
        <w:tc>
          <w:tcPr>
            <w:tcW w:w="3534" w:type="dxa"/>
          </w:tcPr>
          <w:p w14:paraId="7A7FB27B" w14:textId="77777777" w:rsidR="007C1987" w:rsidRPr="000203E1" w:rsidRDefault="007C1987" w:rsidP="00E64935">
            <w:pPr>
              <w:rPr>
                <w:bCs/>
                <w:lang w:eastAsia="lt-LT"/>
              </w:rPr>
            </w:pPr>
            <w:r w:rsidRPr="000203E1">
              <w:t>STV paraiškos pobūdis</w:t>
            </w:r>
          </w:p>
        </w:tc>
        <w:tc>
          <w:tcPr>
            <w:tcW w:w="4464" w:type="dxa"/>
          </w:tcPr>
          <w:p w14:paraId="0FEF06C2" w14:textId="1FC344C1" w:rsidR="007C1987" w:rsidRPr="000203E1" w:rsidRDefault="000F0C1F" w:rsidP="00E64935">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7C1987">
                  <w:rPr>
                    <w:rStyle w:val="Style2"/>
                    <w:rFonts w:ascii="MS Gothic" w:eastAsia="MS Gothic" w:hAnsi="MS Gothic" w:hint="eastAsia"/>
                    <w:sz w:val="24"/>
                  </w:rPr>
                  <w:t>☒</w:t>
                </w:r>
              </w:sdtContent>
            </w:sdt>
            <w:r w:rsidR="007C1987" w:rsidRPr="000203E1">
              <w:t xml:space="preserve"> Pilna paraiška</w:t>
            </w:r>
          </w:p>
          <w:p w14:paraId="5FE2ED82" w14:textId="77777777" w:rsidR="007C1987" w:rsidRPr="000203E1" w:rsidRDefault="000F0C1F" w:rsidP="00E64935">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7C1987" w:rsidRPr="000203E1">
                  <w:rPr>
                    <w:rStyle w:val="Style2"/>
                    <w:rFonts w:ascii="MS Gothic" w:eastAsia="MS Gothic" w:hAnsi="MS Gothic" w:hint="eastAsia"/>
                    <w:sz w:val="24"/>
                  </w:rPr>
                  <w:t>☐</w:t>
                </w:r>
              </w:sdtContent>
            </w:sdt>
            <w:r w:rsidR="007C1987" w:rsidRPr="000203E1">
              <w:t xml:space="preserve"> Supaprastinta paraiška</w:t>
            </w:r>
          </w:p>
        </w:tc>
      </w:tr>
      <w:tr w:rsidR="007C1987" w:rsidRPr="000203E1" w14:paraId="7B6DA1EE" w14:textId="77777777" w:rsidTr="007C1987">
        <w:trPr>
          <w:trHeight w:val="1922"/>
        </w:trPr>
        <w:tc>
          <w:tcPr>
            <w:tcW w:w="623" w:type="dxa"/>
          </w:tcPr>
          <w:p w14:paraId="6885A8DA" w14:textId="77777777" w:rsidR="007C1987" w:rsidRPr="000203E1" w:rsidRDefault="007C1987" w:rsidP="00E64935">
            <w:pPr>
              <w:rPr>
                <w:rFonts w:eastAsia="Arial"/>
              </w:rPr>
            </w:pPr>
            <w:r w:rsidRPr="000203E1">
              <w:rPr>
                <w:rFonts w:eastAsia="Arial"/>
              </w:rPr>
              <w:lastRenderedPageBreak/>
              <w:t>1.6</w:t>
            </w:r>
          </w:p>
        </w:tc>
        <w:tc>
          <w:tcPr>
            <w:tcW w:w="3534" w:type="dxa"/>
          </w:tcPr>
          <w:p w14:paraId="6AABADED" w14:textId="26D828FB" w:rsidR="007C1987" w:rsidRDefault="007C1987" w:rsidP="00E64935">
            <w:pPr>
              <w:rPr>
                <w:bCs/>
                <w:lang w:eastAsia="lt-LT"/>
              </w:rPr>
            </w:pPr>
            <w:r w:rsidRPr="000203E1">
              <w:rPr>
                <w:bCs/>
                <w:lang w:eastAsia="lt-LT"/>
              </w:rPr>
              <w:t>Pareiškėjo teikiama (-</w:t>
            </w:r>
            <w:proofErr w:type="spellStart"/>
            <w:r w:rsidRPr="000203E1">
              <w:rPr>
                <w:bCs/>
                <w:lang w:eastAsia="lt-LT"/>
              </w:rPr>
              <w:t>os</w:t>
            </w:r>
            <w:proofErr w:type="spellEnd"/>
            <w:r w:rsidRPr="000203E1">
              <w:rPr>
                <w:bCs/>
                <w:lang w:eastAsia="lt-LT"/>
              </w:rPr>
              <w:t>) kompensuoti vaistinio preparato indikacija (-</w:t>
            </w:r>
            <w:proofErr w:type="spellStart"/>
            <w:r w:rsidRPr="000203E1">
              <w:rPr>
                <w:bCs/>
                <w:lang w:eastAsia="lt-LT"/>
              </w:rPr>
              <w:t>os</w:t>
            </w:r>
            <w:proofErr w:type="spellEnd"/>
            <w:r w:rsidRPr="000203E1">
              <w:rPr>
                <w:bCs/>
                <w:lang w:eastAsia="lt-LT"/>
              </w:rPr>
              <w:t>)</w:t>
            </w:r>
          </w:p>
          <w:p w14:paraId="4DA8E76B" w14:textId="756631BD" w:rsidR="007C1987" w:rsidRDefault="007C1987" w:rsidP="00E64935">
            <w:pPr>
              <w:rPr>
                <w:bCs/>
                <w:lang w:eastAsia="lt-LT"/>
              </w:rPr>
            </w:pPr>
          </w:p>
          <w:p w14:paraId="6C8F06FC" w14:textId="6DA4B8E6" w:rsidR="007C1987" w:rsidRDefault="007C1987" w:rsidP="00E64935">
            <w:pPr>
              <w:rPr>
                <w:bCs/>
                <w:lang w:eastAsia="lt-LT"/>
              </w:rPr>
            </w:pPr>
          </w:p>
          <w:p w14:paraId="63563096" w14:textId="7C92CD05" w:rsidR="007C1987" w:rsidRDefault="007C1987" w:rsidP="00E64935">
            <w:pPr>
              <w:rPr>
                <w:bCs/>
                <w:lang w:eastAsia="lt-LT"/>
              </w:rPr>
            </w:pPr>
          </w:p>
          <w:p w14:paraId="26D0338D" w14:textId="39519610" w:rsidR="007C1987" w:rsidRDefault="007C1987" w:rsidP="00E64935">
            <w:pPr>
              <w:rPr>
                <w:bCs/>
                <w:lang w:eastAsia="lt-LT"/>
              </w:rPr>
            </w:pPr>
          </w:p>
          <w:p w14:paraId="09F6A5AE" w14:textId="756100DA" w:rsidR="007C1987" w:rsidRDefault="007C1987" w:rsidP="00E64935">
            <w:pPr>
              <w:rPr>
                <w:bCs/>
                <w:lang w:eastAsia="lt-LT"/>
              </w:rPr>
            </w:pPr>
          </w:p>
          <w:p w14:paraId="256AAB40" w14:textId="1C528D7E" w:rsidR="007C1987" w:rsidRDefault="007C1987" w:rsidP="00E64935">
            <w:pPr>
              <w:rPr>
                <w:bCs/>
                <w:lang w:eastAsia="lt-LT"/>
              </w:rPr>
            </w:pPr>
          </w:p>
          <w:p w14:paraId="260AE75A" w14:textId="77777777" w:rsidR="007C1987" w:rsidRPr="000203E1" w:rsidRDefault="007C1987" w:rsidP="00E64935">
            <w:pPr>
              <w:rPr>
                <w:bCs/>
                <w:lang w:eastAsia="lt-LT"/>
              </w:rPr>
            </w:pPr>
          </w:p>
          <w:p w14:paraId="573C4B2B" w14:textId="77777777" w:rsidR="007C1987" w:rsidRPr="000203E1" w:rsidRDefault="007C1987" w:rsidP="00E64935">
            <w:pPr>
              <w:rPr>
                <w:bCs/>
                <w:lang w:eastAsia="lt-LT"/>
              </w:rPr>
            </w:pPr>
            <w:r w:rsidRPr="000203E1">
              <w:rPr>
                <w:bCs/>
                <w:lang w:eastAsia="lt-LT"/>
              </w:rPr>
              <w:t>Kodas pagal TLK-10 AM</w:t>
            </w:r>
          </w:p>
        </w:tc>
        <w:tc>
          <w:tcPr>
            <w:tcW w:w="4464" w:type="dxa"/>
          </w:tcPr>
          <w:p w14:paraId="71EBD362" w14:textId="77777777" w:rsidR="007C1987" w:rsidRPr="00812BB2" w:rsidRDefault="007C1987" w:rsidP="007C1987">
            <w:pPr>
              <w:spacing w:after="120"/>
            </w:pPr>
            <w:r w:rsidRPr="00812BB2">
              <w:t>Pacientams, sergantiems 5q spinaline raumenų atrofija (SRA), esant geno SMN1 bialelinei mutacijai ir klinikinei I tipo SRA diagnozei, arba - pacientams, sergantiems 5q SRA, esant geno SMN1 bialelinei mutacijai ir iki 3 geno SMN2 kopijų.</w:t>
            </w:r>
          </w:p>
          <w:p w14:paraId="3F1C83F1" w14:textId="77777777" w:rsidR="007C1987" w:rsidRPr="000203E1" w:rsidRDefault="007C1987" w:rsidP="00E64935"/>
          <w:p w14:paraId="43FE8DCA" w14:textId="77777777" w:rsidR="007C1987" w:rsidRPr="000203E1" w:rsidRDefault="007C1987" w:rsidP="00E64935"/>
          <w:p w14:paraId="1792650A" w14:textId="77777777" w:rsidR="007C1987" w:rsidRPr="000203E1" w:rsidRDefault="007C1987" w:rsidP="00E64935"/>
          <w:p w14:paraId="663ADE43" w14:textId="026B5BD2" w:rsidR="007C1987" w:rsidRPr="000203E1" w:rsidRDefault="007C1987" w:rsidP="00E64935">
            <w:r>
              <w:t>G12</w:t>
            </w:r>
          </w:p>
        </w:tc>
      </w:tr>
      <w:tr w:rsidR="007C1987" w:rsidRPr="000203E1" w14:paraId="478BBA1D" w14:textId="77777777" w:rsidTr="007C1987">
        <w:trPr>
          <w:trHeight w:val="378"/>
        </w:trPr>
        <w:tc>
          <w:tcPr>
            <w:tcW w:w="623" w:type="dxa"/>
          </w:tcPr>
          <w:p w14:paraId="37EA0F63" w14:textId="77777777" w:rsidR="007C1987" w:rsidRPr="000203E1" w:rsidRDefault="007C1987" w:rsidP="00E64935">
            <w:pPr>
              <w:rPr>
                <w:rFonts w:eastAsia="Arial"/>
              </w:rPr>
            </w:pPr>
            <w:r w:rsidRPr="000203E1">
              <w:rPr>
                <w:rFonts w:eastAsia="Arial"/>
              </w:rPr>
              <w:t>1.</w:t>
            </w:r>
            <w:r>
              <w:rPr>
                <w:rFonts w:eastAsia="Arial"/>
              </w:rPr>
              <w:t>7</w:t>
            </w:r>
          </w:p>
        </w:tc>
        <w:tc>
          <w:tcPr>
            <w:tcW w:w="3534" w:type="dxa"/>
          </w:tcPr>
          <w:p w14:paraId="295D2068" w14:textId="77777777" w:rsidR="007C1987" w:rsidRPr="000203E1" w:rsidRDefault="007C1987" w:rsidP="00E64935">
            <w:pPr>
              <w:rPr>
                <w:bCs/>
                <w:u w:val="single"/>
                <w:lang w:eastAsia="lt-LT"/>
              </w:rPr>
            </w:pPr>
            <w:r w:rsidRPr="000203E1">
              <w:rPr>
                <w:bCs/>
                <w:lang w:eastAsia="lt-LT"/>
              </w:rPr>
              <w:t xml:space="preserve">Pareiškėjo teikiamos skyrimo sąlygos </w:t>
            </w:r>
          </w:p>
        </w:tc>
        <w:tc>
          <w:tcPr>
            <w:tcW w:w="4464" w:type="dxa"/>
          </w:tcPr>
          <w:p w14:paraId="74B10EA5" w14:textId="2EB5C464" w:rsidR="007C1987" w:rsidRPr="000203E1" w:rsidRDefault="007C1987" w:rsidP="00E64935">
            <w:r w:rsidRPr="00812BB2">
              <w:t>Kompensuoti pagal registruotą indikaciją.</w:t>
            </w:r>
          </w:p>
        </w:tc>
      </w:tr>
      <w:tr w:rsidR="007C1987" w:rsidRPr="000203E1" w14:paraId="0CD4A80F" w14:textId="77777777" w:rsidTr="007C1987">
        <w:trPr>
          <w:trHeight w:val="378"/>
        </w:trPr>
        <w:tc>
          <w:tcPr>
            <w:tcW w:w="623" w:type="dxa"/>
          </w:tcPr>
          <w:p w14:paraId="566FD335" w14:textId="77777777" w:rsidR="007C1987" w:rsidRPr="000203E1" w:rsidRDefault="007C1987" w:rsidP="00E64935">
            <w:pPr>
              <w:rPr>
                <w:rFonts w:eastAsia="Arial"/>
              </w:rPr>
            </w:pPr>
            <w:r w:rsidRPr="000203E1">
              <w:rPr>
                <w:rFonts w:eastAsia="Arial"/>
              </w:rPr>
              <w:t>1.</w:t>
            </w:r>
            <w:r>
              <w:rPr>
                <w:rFonts w:eastAsia="Arial"/>
              </w:rPr>
              <w:t>8</w:t>
            </w:r>
          </w:p>
        </w:tc>
        <w:tc>
          <w:tcPr>
            <w:tcW w:w="3534" w:type="dxa"/>
          </w:tcPr>
          <w:p w14:paraId="1B068EF1" w14:textId="622888DA" w:rsidR="007C1987" w:rsidRPr="000203E1" w:rsidRDefault="007C1987" w:rsidP="00E64935">
            <w:pPr>
              <w:rPr>
                <w:bCs/>
                <w:lang w:eastAsia="lt-LT"/>
              </w:rPr>
            </w:pPr>
            <w:r w:rsidRPr="000203E1">
              <w:rPr>
                <w:bCs/>
                <w:lang w:eastAsia="lt-LT"/>
              </w:rPr>
              <w:t xml:space="preserve">Pareiškėjo teikiamas palyginamasis gydymas </w:t>
            </w:r>
            <w:r w:rsidR="001A4ACF">
              <w:rPr>
                <w:bCs/>
                <w:lang w:eastAsia="lt-LT"/>
              </w:rPr>
              <w:t>- nusinersenas</w:t>
            </w:r>
          </w:p>
          <w:p w14:paraId="65A68299" w14:textId="77777777" w:rsidR="007C1987" w:rsidRPr="000203E1" w:rsidRDefault="007C1987" w:rsidP="00E64935">
            <w:pPr>
              <w:rPr>
                <w:bCs/>
                <w:lang w:eastAsia="lt-LT"/>
              </w:rPr>
            </w:pPr>
          </w:p>
          <w:p w14:paraId="3FED19A0" w14:textId="77777777" w:rsidR="007C1987" w:rsidRPr="000203E1" w:rsidRDefault="007C1987" w:rsidP="00E64935">
            <w:pPr>
              <w:rPr>
                <w:bCs/>
                <w:lang w:eastAsia="lt-LT"/>
              </w:rPr>
            </w:pPr>
          </w:p>
          <w:p w14:paraId="05FCD423" w14:textId="77777777" w:rsidR="007C1987" w:rsidRPr="000203E1" w:rsidRDefault="007C1987" w:rsidP="00E64935">
            <w:pPr>
              <w:rPr>
                <w:bCs/>
                <w:lang w:eastAsia="lt-LT"/>
              </w:rPr>
            </w:pPr>
          </w:p>
        </w:tc>
        <w:tc>
          <w:tcPr>
            <w:tcW w:w="4464" w:type="dxa"/>
          </w:tcPr>
          <w:p w14:paraId="4F63015B" w14:textId="68CCAA79" w:rsidR="007C1987" w:rsidRPr="000203E1" w:rsidRDefault="000F0C1F" w:rsidP="00E64935">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7C1987">
                  <w:rPr>
                    <w:rStyle w:val="Style2"/>
                    <w:rFonts w:ascii="MS Gothic" w:eastAsia="MS Gothic" w:hAnsi="MS Gothic" w:hint="eastAsia"/>
                    <w:sz w:val="24"/>
                  </w:rPr>
                  <w:t>☒</w:t>
                </w:r>
              </w:sdtContent>
            </w:sdt>
            <w:r w:rsidR="007C1987" w:rsidRPr="000203E1">
              <w:t xml:space="preserve"> Tinkamas</w:t>
            </w:r>
          </w:p>
          <w:p w14:paraId="2437D435" w14:textId="3B2D2942" w:rsidR="007C1987" w:rsidRPr="000203E1" w:rsidRDefault="000F0C1F" w:rsidP="00E64935">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7C1987" w:rsidRPr="000203E1">
                  <w:rPr>
                    <w:rStyle w:val="Style2"/>
                    <w:rFonts w:ascii="MS Gothic" w:eastAsia="MS Gothic" w:hAnsi="MS Gothic" w:hint="eastAsia"/>
                    <w:sz w:val="24"/>
                  </w:rPr>
                  <w:t>☐</w:t>
                </w:r>
              </w:sdtContent>
            </w:sdt>
            <w:r w:rsidR="007C1987" w:rsidRPr="000203E1">
              <w:t xml:space="preserve"> Netinkama</w:t>
            </w:r>
            <w:r w:rsidR="007C1987">
              <w:t>s</w:t>
            </w:r>
          </w:p>
        </w:tc>
      </w:tr>
    </w:tbl>
    <w:p w14:paraId="108176F7" w14:textId="640C6F75" w:rsidR="00F70C9E" w:rsidRDefault="00F70C9E" w:rsidP="00FC6AEC">
      <w:pPr>
        <w:pStyle w:val="Sraopastraipa"/>
        <w:tabs>
          <w:tab w:val="left" w:pos="426"/>
        </w:tabs>
        <w:ind w:left="0"/>
        <w:rPr>
          <w:b/>
          <w:bCs/>
          <w:caps/>
        </w:rPr>
      </w:pPr>
    </w:p>
    <w:p w14:paraId="2871CA7F" w14:textId="6554A31D" w:rsidR="00F70C9E" w:rsidRPr="00177C8C" w:rsidRDefault="00F70C9E" w:rsidP="00FC6AEC">
      <w:pPr>
        <w:rPr>
          <w:rFonts w:eastAsia="Arial"/>
          <w:b/>
        </w:rPr>
      </w:pPr>
      <w:r w:rsidRPr="00177C8C">
        <w:rPr>
          <w:rFonts w:eastAsia="Arial"/>
          <w:b/>
        </w:rPr>
        <w:t>1.</w:t>
      </w:r>
      <w:r w:rsidR="007C1987">
        <w:rPr>
          <w:rFonts w:eastAsia="Arial"/>
          <w:b/>
        </w:rPr>
        <w:t>9</w:t>
      </w:r>
      <w:r w:rsidRPr="00177C8C">
        <w:rPr>
          <w:rFonts w:eastAsia="Arial"/>
          <w:b/>
        </w:rPr>
        <w:t xml:space="preserve"> Kitų </w:t>
      </w:r>
      <w:r w:rsidR="00DF583C">
        <w:rPr>
          <w:rFonts w:eastAsia="Arial"/>
          <w:b/>
        </w:rPr>
        <w:t xml:space="preserve">valstybių </w:t>
      </w:r>
      <w:r>
        <w:rPr>
          <w:rFonts w:eastAsia="Arial"/>
          <w:b/>
        </w:rPr>
        <w:t xml:space="preserve">atsakingų institucijų atlikto </w:t>
      </w:r>
      <w:r w:rsidR="00DF583C">
        <w:rPr>
          <w:rFonts w:eastAsia="Arial"/>
          <w:b/>
        </w:rPr>
        <w:t>Sveikatos technologijų vertinimo (toliau – STV)</w:t>
      </w:r>
      <w:r w:rsidRPr="00177C8C">
        <w:rPr>
          <w:rFonts w:eastAsia="Arial"/>
          <w:b/>
        </w:rPr>
        <w:t xml:space="preserve"> išvados</w:t>
      </w:r>
    </w:p>
    <w:p w14:paraId="30721FDD" w14:textId="77777777" w:rsidR="00F70C9E" w:rsidRDefault="00F70C9E" w:rsidP="00FC6AEC">
      <w:pPr>
        <w:rPr>
          <w:rFonts w:eastAsia="Arial"/>
        </w:rPr>
      </w:pPr>
    </w:p>
    <w:tbl>
      <w:tblPr>
        <w:tblStyle w:val="Lentelstinklelis"/>
        <w:tblW w:w="0" w:type="auto"/>
        <w:tblLook w:val="04A0" w:firstRow="1" w:lastRow="0" w:firstColumn="1" w:lastColumn="0" w:noHBand="0" w:noVBand="1"/>
      </w:tblPr>
      <w:tblGrid>
        <w:gridCol w:w="2719"/>
        <w:gridCol w:w="1708"/>
        <w:gridCol w:w="2584"/>
        <w:gridCol w:w="2618"/>
      </w:tblGrid>
      <w:tr w:rsidR="00F70C9E" w14:paraId="7E72828B" w14:textId="77777777" w:rsidTr="00A1119D">
        <w:trPr>
          <w:trHeight w:val="924"/>
        </w:trPr>
        <w:tc>
          <w:tcPr>
            <w:tcW w:w="2821" w:type="dxa"/>
          </w:tcPr>
          <w:p w14:paraId="253D1DD4" w14:textId="5B2616C0" w:rsidR="00F70C9E" w:rsidRDefault="00F70C9E" w:rsidP="00FC6AEC">
            <w:pPr>
              <w:rPr>
                <w:rFonts w:eastAsia="Arial"/>
              </w:rPr>
            </w:pPr>
            <w:r>
              <w:rPr>
                <w:rFonts w:eastAsia="Arial"/>
              </w:rPr>
              <w:t>ST</w:t>
            </w:r>
            <w:r w:rsidR="00DF583C">
              <w:rPr>
                <w:rFonts w:eastAsia="Arial"/>
              </w:rPr>
              <w:t>V</w:t>
            </w:r>
            <w:r>
              <w:rPr>
                <w:rFonts w:eastAsia="Arial"/>
              </w:rPr>
              <w:t xml:space="preserve"> agentūros pavadinimas, šalis</w:t>
            </w:r>
          </w:p>
        </w:tc>
        <w:tc>
          <w:tcPr>
            <w:tcW w:w="1814" w:type="dxa"/>
          </w:tcPr>
          <w:p w14:paraId="34AE1EDD" w14:textId="77777777" w:rsidR="00F70C9E" w:rsidRDefault="00F70C9E" w:rsidP="00FC6AEC">
            <w:pPr>
              <w:rPr>
                <w:rFonts w:eastAsia="Arial"/>
              </w:rPr>
            </w:pPr>
            <w:r>
              <w:rPr>
                <w:rFonts w:eastAsia="Arial"/>
              </w:rPr>
              <w:t>STV vertinimas atliktas</w:t>
            </w:r>
          </w:p>
        </w:tc>
        <w:tc>
          <w:tcPr>
            <w:tcW w:w="2357" w:type="dxa"/>
          </w:tcPr>
          <w:p w14:paraId="16E2DDC1" w14:textId="77777777" w:rsidR="00F70C9E" w:rsidRDefault="00F70C9E" w:rsidP="00FC6AEC">
            <w:pPr>
              <w:rPr>
                <w:rFonts w:eastAsia="Arial"/>
              </w:rPr>
            </w:pPr>
            <w:r>
              <w:rPr>
                <w:rFonts w:eastAsia="Arial"/>
              </w:rPr>
              <w:t>Klinikinio vertinimo išvada</w:t>
            </w:r>
          </w:p>
        </w:tc>
        <w:tc>
          <w:tcPr>
            <w:tcW w:w="2637" w:type="dxa"/>
          </w:tcPr>
          <w:p w14:paraId="1861E3F2" w14:textId="77777777" w:rsidR="00F70C9E" w:rsidRDefault="00F70C9E" w:rsidP="00FC6AEC">
            <w:pPr>
              <w:rPr>
                <w:rFonts w:eastAsia="Arial"/>
              </w:rPr>
            </w:pPr>
            <w:proofErr w:type="spellStart"/>
            <w:r>
              <w:rPr>
                <w:rFonts w:eastAsia="Arial"/>
              </w:rPr>
              <w:t>Farmaekonominio</w:t>
            </w:r>
            <w:proofErr w:type="spellEnd"/>
            <w:r>
              <w:rPr>
                <w:rFonts w:eastAsia="Arial"/>
              </w:rPr>
              <w:t xml:space="preserve"> vertinimo išvada</w:t>
            </w:r>
          </w:p>
        </w:tc>
      </w:tr>
      <w:tr w:rsidR="00A1119D" w14:paraId="129FA8F6" w14:textId="77777777" w:rsidTr="00A1119D">
        <w:trPr>
          <w:trHeight w:val="2267"/>
        </w:trPr>
        <w:tc>
          <w:tcPr>
            <w:tcW w:w="2821" w:type="dxa"/>
          </w:tcPr>
          <w:p w14:paraId="40ADDFD1" w14:textId="77777777" w:rsidR="00A1119D" w:rsidRPr="00D05364" w:rsidRDefault="00A1119D" w:rsidP="00FC6AEC">
            <w:pPr>
              <w:autoSpaceDE w:val="0"/>
              <w:autoSpaceDN w:val="0"/>
              <w:adjustRightInd w:val="0"/>
              <w:rPr>
                <w:bCs/>
              </w:rPr>
            </w:pPr>
            <w:r w:rsidRPr="00D05364">
              <w:rPr>
                <w:bCs/>
              </w:rPr>
              <w:t>Nacionalinis sveikatos ir klinikinės kompetencijos institutas, Didžioji Britanija</w:t>
            </w:r>
          </w:p>
          <w:p w14:paraId="49C6520D" w14:textId="69701AE8" w:rsidR="00A1119D" w:rsidRPr="00177C8C" w:rsidRDefault="00A1119D" w:rsidP="00FC6AEC">
            <w:pPr>
              <w:rPr>
                <w:rFonts w:eastAsia="Arial"/>
                <w:lang w:val="en-GB"/>
              </w:rPr>
            </w:pPr>
            <w:r w:rsidRPr="00D05364">
              <w:rPr>
                <w:rFonts w:eastAsia="Arial"/>
              </w:rPr>
              <w:t xml:space="preserve">(angl. </w:t>
            </w:r>
            <w:proofErr w:type="spellStart"/>
            <w:r w:rsidRPr="00D05364">
              <w:rPr>
                <w:rFonts w:eastAsia="Arial"/>
                <w:i/>
              </w:rPr>
              <w:t>National</w:t>
            </w:r>
            <w:proofErr w:type="spellEnd"/>
            <w:r w:rsidRPr="00D05364">
              <w:rPr>
                <w:rFonts w:eastAsia="Arial"/>
                <w:i/>
              </w:rPr>
              <w:t xml:space="preserve"> Institute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and</w:t>
            </w:r>
            <w:proofErr w:type="spellEnd"/>
            <w:r w:rsidRPr="00D05364">
              <w:rPr>
                <w:rFonts w:eastAsia="Arial"/>
                <w:i/>
              </w:rPr>
              <w:t xml:space="preserve"> Care </w:t>
            </w:r>
            <w:proofErr w:type="spellStart"/>
            <w:r w:rsidRPr="00D05364">
              <w:rPr>
                <w:rFonts w:eastAsia="Arial"/>
                <w:i/>
              </w:rPr>
              <w:t>Excellence</w:t>
            </w:r>
            <w:proofErr w:type="spellEnd"/>
            <w:r w:rsidRPr="00D05364">
              <w:rPr>
                <w:rFonts w:eastAsia="Arial"/>
                <w:i/>
              </w:rPr>
              <w:t>, NICE</w:t>
            </w:r>
            <w:r w:rsidRPr="00D05364">
              <w:rPr>
                <w:rFonts w:eastAsia="Arial"/>
              </w:rPr>
              <w:t>)</w:t>
            </w:r>
          </w:p>
        </w:tc>
        <w:tc>
          <w:tcPr>
            <w:tcW w:w="1814" w:type="dxa"/>
          </w:tcPr>
          <w:p w14:paraId="02C85BBE" w14:textId="77777777" w:rsidR="00A1119D" w:rsidRPr="00D05364" w:rsidRDefault="000F0C1F" w:rsidP="00FC6AEC">
            <w:sdt>
              <w:sdtPr>
                <w:rPr>
                  <w:rStyle w:val="Style2"/>
                </w:rPr>
                <w:id w:val="709767661"/>
                <w15:color w:val="FFCC00"/>
                <w14:checkbox>
                  <w14:checked w14:val="1"/>
                  <w14:checkedState w14:val="2612" w14:font="MS Gothic"/>
                  <w14:uncheckedState w14:val="2610" w14:font="MS Gothic"/>
                </w14:checkbox>
              </w:sdtPr>
              <w:sdtEndPr>
                <w:rPr>
                  <w:rStyle w:val="Style2"/>
                </w:rPr>
              </w:sdtEndPr>
              <w:sdtContent>
                <w:r w:rsidR="00A1119D">
                  <w:rPr>
                    <w:rStyle w:val="Style2"/>
                    <w:rFonts w:ascii="MS Gothic" w:eastAsia="MS Gothic" w:hAnsi="MS Gothic" w:hint="eastAsia"/>
                  </w:rPr>
                  <w:t>☒</w:t>
                </w:r>
              </w:sdtContent>
            </w:sdt>
            <w:r w:rsidR="00A1119D" w:rsidRPr="00D05364">
              <w:t xml:space="preserve"> Taip</w:t>
            </w:r>
          </w:p>
          <w:p w14:paraId="5B743FB2" w14:textId="77777777" w:rsidR="00A1119D" w:rsidRPr="00D05364" w:rsidRDefault="000F0C1F" w:rsidP="00FC6AEC">
            <w:sdt>
              <w:sdtPr>
                <w:rPr>
                  <w:rStyle w:val="Style2"/>
                </w:rPr>
                <w:id w:val="-1758281308"/>
                <w15:color w:val="FFCC00"/>
                <w14:checkbox>
                  <w14:checked w14:val="0"/>
                  <w14:checkedState w14:val="2612" w14:font="MS Gothic"/>
                  <w14:uncheckedState w14:val="2610" w14:font="MS Gothic"/>
                </w14:checkbox>
              </w:sdtPr>
              <w:sdtEndPr>
                <w:rPr>
                  <w:rStyle w:val="Style2"/>
                </w:rPr>
              </w:sdtEndPr>
              <w:sdtContent>
                <w:r w:rsidR="00A1119D" w:rsidRPr="00D05364">
                  <w:rPr>
                    <w:rStyle w:val="Style2"/>
                    <w:rFonts w:ascii="MS Gothic" w:eastAsia="MS Gothic" w:hAnsi="MS Gothic" w:hint="eastAsia"/>
                  </w:rPr>
                  <w:t>☐</w:t>
                </w:r>
              </w:sdtContent>
            </w:sdt>
            <w:r w:rsidR="00A1119D" w:rsidRPr="00D05364">
              <w:t xml:space="preserve"> Ne</w:t>
            </w:r>
          </w:p>
          <w:p w14:paraId="7916359D" w14:textId="15BC67EF" w:rsidR="00A1119D" w:rsidRDefault="000F0C1F" w:rsidP="00FC6AEC">
            <w:pPr>
              <w:rPr>
                <w:rFonts w:eastAsia="Arial"/>
              </w:rPr>
            </w:pPr>
            <w:sdt>
              <w:sdtPr>
                <w:alias w:val="Nurodykite konkrečią dieną"/>
                <w:tag w:val="Nurodykite pradžios datą"/>
                <w:id w:val="545957932"/>
                <w:placeholder>
                  <w:docPart w:val="DC51A7E6595A0048BBA142DCA9D75707"/>
                </w:placeholder>
                <w15:color w:val="FFCC99"/>
                <w:date>
                  <w:dateFormat w:val="yyyy 'm.' MMMM d 'd.'"/>
                  <w:lid w:val="lt-LT"/>
                  <w:storeMappedDataAs w:val="dateTime"/>
                  <w:calendar w:val="gregorian"/>
                </w:date>
              </w:sdtPr>
              <w:sdtEndPr/>
              <w:sdtContent>
                <w:r w:rsidR="00A1119D">
                  <w:t>2021 liepos 7 d.</w:t>
                </w:r>
              </w:sdtContent>
            </w:sdt>
          </w:p>
        </w:tc>
        <w:tc>
          <w:tcPr>
            <w:tcW w:w="4994" w:type="dxa"/>
            <w:gridSpan w:val="2"/>
          </w:tcPr>
          <w:p w14:paraId="3A37AED2" w14:textId="2F245D0E" w:rsidR="00A1119D" w:rsidRDefault="00A1119D" w:rsidP="00FC6AEC">
            <w:pPr>
              <w:rPr>
                <w:rFonts w:eastAsia="Arial"/>
              </w:rPr>
            </w:pPr>
            <w:r>
              <w:rPr>
                <w:rFonts w:eastAsia="Arial"/>
              </w:rPr>
              <w:t xml:space="preserve">Onasemnogenas abeparvovekas yra rekomenduojamas kaip galimas pasirinkimas 5q spinalinės raumenų atrofijos (SRA) su </w:t>
            </w:r>
            <w:proofErr w:type="spellStart"/>
            <w:r>
              <w:rPr>
                <w:rFonts w:eastAsia="Arial"/>
              </w:rPr>
              <w:t>bi-aleline</w:t>
            </w:r>
            <w:proofErr w:type="spellEnd"/>
            <w:r>
              <w:rPr>
                <w:rFonts w:eastAsia="Arial"/>
              </w:rPr>
              <w:t xml:space="preserve"> mutacija motorinio neurono išgyvenamumo 1</w:t>
            </w:r>
            <w:r w:rsidR="00A47790">
              <w:rPr>
                <w:rFonts w:eastAsia="Arial"/>
              </w:rPr>
              <w:t xml:space="preserve"> </w:t>
            </w:r>
            <w:r>
              <w:rPr>
                <w:rFonts w:eastAsia="Arial"/>
              </w:rPr>
              <w:t>(</w:t>
            </w:r>
            <w:r w:rsidR="00A47790">
              <w:rPr>
                <w:rFonts w:eastAsia="Arial"/>
              </w:rPr>
              <w:t xml:space="preserve">angl. </w:t>
            </w:r>
            <w:proofErr w:type="spellStart"/>
            <w:r>
              <w:rPr>
                <w:rFonts w:eastAsia="Arial"/>
                <w:i/>
                <w:iCs/>
              </w:rPr>
              <w:t>survival</w:t>
            </w:r>
            <w:proofErr w:type="spellEnd"/>
            <w:r>
              <w:rPr>
                <w:rFonts w:eastAsia="Arial"/>
                <w:i/>
                <w:iCs/>
              </w:rPr>
              <w:t xml:space="preserve"> </w:t>
            </w:r>
            <w:proofErr w:type="spellStart"/>
            <w:r>
              <w:rPr>
                <w:rFonts w:eastAsia="Arial"/>
                <w:i/>
                <w:iCs/>
              </w:rPr>
              <w:t>motor</w:t>
            </w:r>
            <w:proofErr w:type="spellEnd"/>
            <w:r>
              <w:rPr>
                <w:rFonts w:eastAsia="Arial"/>
                <w:i/>
                <w:iCs/>
              </w:rPr>
              <w:t xml:space="preserve"> </w:t>
            </w:r>
            <w:proofErr w:type="spellStart"/>
            <w:r>
              <w:rPr>
                <w:rFonts w:eastAsia="Arial"/>
                <w:i/>
                <w:iCs/>
              </w:rPr>
              <w:t>neuron</w:t>
            </w:r>
            <w:proofErr w:type="spellEnd"/>
            <w:r>
              <w:rPr>
                <w:rFonts w:eastAsia="Arial"/>
                <w:i/>
                <w:iCs/>
              </w:rPr>
              <w:t xml:space="preserve"> 1</w:t>
            </w:r>
            <w:r>
              <w:rPr>
                <w:rFonts w:eastAsia="Arial"/>
              </w:rPr>
              <w:t xml:space="preserve"> (SMN1)) geno mutacija ir klinikine 1 tipo SRA diagnoze kūdikiams, jeigu atitinkamos šios sąlygos:</w:t>
            </w:r>
          </w:p>
          <w:p w14:paraId="053A8F2D" w14:textId="77777777" w:rsidR="00A1119D" w:rsidRDefault="00A1119D" w:rsidP="00FC6AEC">
            <w:pPr>
              <w:pStyle w:val="Sraopastraipa"/>
              <w:numPr>
                <w:ilvl w:val="0"/>
                <w:numId w:val="13"/>
              </w:numPr>
              <w:rPr>
                <w:rFonts w:eastAsia="Arial"/>
              </w:rPr>
            </w:pPr>
            <w:r>
              <w:rPr>
                <w:rFonts w:eastAsia="Arial"/>
              </w:rPr>
              <w:t>Amžius 6 mėnesiai arba mažiau, arba</w:t>
            </w:r>
          </w:p>
          <w:p w14:paraId="32935F81" w14:textId="77777777" w:rsidR="00A1119D" w:rsidRDefault="00A1119D" w:rsidP="00FC6AEC">
            <w:pPr>
              <w:pStyle w:val="Sraopastraipa"/>
              <w:numPr>
                <w:ilvl w:val="0"/>
                <w:numId w:val="13"/>
              </w:numPr>
              <w:rPr>
                <w:rFonts w:eastAsia="Arial"/>
              </w:rPr>
            </w:pPr>
            <w:r>
              <w:rPr>
                <w:rFonts w:eastAsia="Arial"/>
              </w:rPr>
              <w:t>Amžius nuo 7 iki 12 mėnesių, ir gydymas skiriamas nacionalinės tarpdisciplininės komandos.</w:t>
            </w:r>
          </w:p>
          <w:p w14:paraId="5AC3AD81" w14:textId="77777777" w:rsidR="00A1119D" w:rsidRDefault="00A1119D" w:rsidP="00FC6AEC">
            <w:pPr>
              <w:rPr>
                <w:rFonts w:eastAsia="Arial"/>
              </w:rPr>
            </w:pPr>
            <w:r>
              <w:rPr>
                <w:rFonts w:eastAsia="Arial"/>
              </w:rPr>
              <w:t>Gydymas rekomenduojamas šios grupėms tik atitinkant šias sąlygas:</w:t>
            </w:r>
          </w:p>
          <w:p w14:paraId="1FE41F4F" w14:textId="77777777" w:rsidR="00A1119D" w:rsidRDefault="00A1119D" w:rsidP="00FC6AEC">
            <w:pPr>
              <w:pStyle w:val="Sraopastraipa"/>
              <w:numPr>
                <w:ilvl w:val="0"/>
                <w:numId w:val="14"/>
              </w:numPr>
              <w:rPr>
                <w:rFonts w:eastAsia="Arial"/>
              </w:rPr>
            </w:pPr>
            <w:r>
              <w:rPr>
                <w:rFonts w:eastAsia="Arial"/>
              </w:rPr>
              <w:t>Nereikalinga nuolatinė ventiliacija daugiau nei 16 valandų per parą arba nereikalinga tracheostoma</w:t>
            </w:r>
          </w:p>
          <w:p w14:paraId="0D91CD54" w14:textId="77777777" w:rsidR="00A1119D" w:rsidRDefault="00A1119D" w:rsidP="00FC6AEC">
            <w:pPr>
              <w:pStyle w:val="Sraopastraipa"/>
              <w:numPr>
                <w:ilvl w:val="0"/>
                <w:numId w:val="14"/>
              </w:numPr>
              <w:rPr>
                <w:rFonts w:eastAsia="Arial"/>
              </w:rPr>
            </w:pPr>
            <w:r>
              <w:rPr>
                <w:rFonts w:eastAsia="Arial"/>
              </w:rPr>
              <w:t>Įmonė tiekia vaistą pagal komercinį susitarimą</w:t>
            </w:r>
          </w:p>
          <w:p w14:paraId="2D7EC8C3" w14:textId="77777777" w:rsidR="00A1119D" w:rsidRDefault="00A1119D" w:rsidP="00FC6AEC">
            <w:pPr>
              <w:rPr>
                <w:rFonts w:eastAsia="Arial"/>
              </w:rPr>
            </w:pPr>
            <w:r>
              <w:rPr>
                <w:rFonts w:eastAsia="Arial"/>
              </w:rPr>
              <w:lastRenderedPageBreak/>
              <w:t>Kūdikiams nuo 7 iki 12 mėnesių amžiaus gydymas turi būti skiriamas remiantis nacionalinės tarpdisciplininės komandos sudarytais kriterijais, kuriais remiantis gydymas onasemnogenu abeparvoveku būtų skiriamas kūdikiams, turintiems bent 70% tikimybę sėdėti be pagalbos gavus gydymą.</w:t>
            </w:r>
          </w:p>
          <w:p w14:paraId="67430EE7" w14:textId="0AF68DDB" w:rsidR="00A1119D" w:rsidRDefault="00A1119D" w:rsidP="00FC6AEC">
            <w:pPr>
              <w:rPr>
                <w:rFonts w:eastAsia="Arial"/>
              </w:rPr>
            </w:pPr>
            <w:r>
              <w:rPr>
                <w:rFonts w:eastAsia="Arial"/>
              </w:rPr>
              <w:t xml:space="preserve">Onasemnogenas abeparvovekas yra rekomenduojamas kaip gydymo galimybė kūdikiams, esant </w:t>
            </w:r>
            <w:proofErr w:type="spellStart"/>
            <w:r>
              <w:rPr>
                <w:rFonts w:eastAsia="Arial"/>
              </w:rPr>
              <w:t>pre</w:t>
            </w:r>
            <w:proofErr w:type="spellEnd"/>
            <w:r>
              <w:rPr>
                <w:rFonts w:eastAsia="Arial"/>
              </w:rPr>
              <w:t xml:space="preserve">-simptominei 5q SRA su </w:t>
            </w:r>
            <w:proofErr w:type="spellStart"/>
            <w:r>
              <w:rPr>
                <w:rFonts w:eastAsia="Arial"/>
              </w:rPr>
              <w:t>bi-aleline</w:t>
            </w:r>
            <w:proofErr w:type="spellEnd"/>
            <w:r>
              <w:rPr>
                <w:rFonts w:eastAsia="Arial"/>
              </w:rPr>
              <w:t xml:space="preserve"> SMN1 mutacija ir iki trijų motorinio neurono </w:t>
            </w:r>
            <w:proofErr w:type="spellStart"/>
            <w:r>
              <w:rPr>
                <w:rFonts w:eastAsia="Arial"/>
              </w:rPr>
              <w:t>išgyvenamumo</w:t>
            </w:r>
            <w:proofErr w:type="spellEnd"/>
            <w:r>
              <w:rPr>
                <w:rFonts w:eastAsia="Arial"/>
              </w:rPr>
              <w:t xml:space="preserve"> 2</w:t>
            </w:r>
            <w:r w:rsidR="003E425E">
              <w:rPr>
                <w:rFonts w:eastAsia="Arial"/>
              </w:rPr>
              <w:t xml:space="preserve"> </w:t>
            </w:r>
            <w:r>
              <w:rPr>
                <w:rFonts w:eastAsia="Arial"/>
              </w:rPr>
              <w:t>(</w:t>
            </w:r>
            <w:proofErr w:type="spellStart"/>
            <w:r>
              <w:rPr>
                <w:rFonts w:eastAsia="Arial"/>
                <w:i/>
                <w:iCs/>
              </w:rPr>
              <w:t>survival</w:t>
            </w:r>
            <w:proofErr w:type="spellEnd"/>
            <w:r>
              <w:rPr>
                <w:rFonts w:eastAsia="Arial"/>
                <w:i/>
                <w:iCs/>
              </w:rPr>
              <w:t xml:space="preserve"> </w:t>
            </w:r>
            <w:proofErr w:type="spellStart"/>
            <w:r>
              <w:rPr>
                <w:rFonts w:eastAsia="Arial"/>
                <w:i/>
                <w:iCs/>
              </w:rPr>
              <w:t>motor</w:t>
            </w:r>
            <w:proofErr w:type="spellEnd"/>
            <w:r>
              <w:rPr>
                <w:rFonts w:eastAsia="Arial"/>
                <w:i/>
                <w:iCs/>
              </w:rPr>
              <w:t xml:space="preserve"> </w:t>
            </w:r>
            <w:proofErr w:type="spellStart"/>
            <w:r>
              <w:rPr>
                <w:rFonts w:eastAsia="Arial"/>
                <w:i/>
                <w:iCs/>
              </w:rPr>
              <w:t>neuron</w:t>
            </w:r>
            <w:proofErr w:type="spellEnd"/>
            <w:r>
              <w:rPr>
                <w:rFonts w:eastAsia="Arial"/>
                <w:i/>
                <w:iCs/>
              </w:rPr>
              <w:t xml:space="preserve"> 2</w:t>
            </w:r>
            <w:r>
              <w:rPr>
                <w:rFonts w:eastAsia="Arial"/>
              </w:rPr>
              <w:t xml:space="preserve"> (SMN2)) geno kopijų. Gydymas rekomenduojamas tik jeigu taikoma prieinamumo gerinimo schema.</w:t>
            </w:r>
          </w:p>
        </w:tc>
      </w:tr>
      <w:tr w:rsidR="00A1119D" w14:paraId="1CC31474" w14:textId="77777777" w:rsidTr="00A1119D">
        <w:trPr>
          <w:trHeight w:val="1547"/>
        </w:trPr>
        <w:tc>
          <w:tcPr>
            <w:tcW w:w="2821" w:type="dxa"/>
          </w:tcPr>
          <w:p w14:paraId="5BBC9934" w14:textId="77777777" w:rsidR="00A1119D" w:rsidRPr="00D05364" w:rsidRDefault="00A1119D" w:rsidP="00FC6AEC">
            <w:pPr>
              <w:rPr>
                <w:rFonts w:eastAsia="Arial"/>
              </w:rPr>
            </w:pPr>
            <w:r w:rsidRPr="00D05364">
              <w:rPr>
                <w:rFonts w:eastAsia="Arial"/>
              </w:rPr>
              <w:lastRenderedPageBreak/>
              <w:t>Kanados sveikatos technologijų agentūra</w:t>
            </w:r>
          </w:p>
          <w:p w14:paraId="2C593A82" w14:textId="6D4E4724" w:rsidR="00A1119D" w:rsidRPr="00177C8C" w:rsidRDefault="00A1119D" w:rsidP="00FC6AEC">
            <w:pPr>
              <w:rPr>
                <w:rFonts w:eastAsia="Arial"/>
                <w:lang w:val="en-GB"/>
              </w:rPr>
            </w:pPr>
            <w:r w:rsidRPr="00D05364">
              <w:rPr>
                <w:rFonts w:eastAsia="Arial"/>
              </w:rPr>
              <w:t xml:space="preserve">(angl. </w:t>
            </w:r>
            <w:proofErr w:type="spellStart"/>
            <w:r w:rsidRPr="00D05364">
              <w:rPr>
                <w:rFonts w:eastAsia="Arial"/>
                <w:i/>
              </w:rPr>
              <w:t>Canadian</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Technology</w:t>
            </w:r>
            <w:proofErr w:type="spellEnd"/>
            <w:r w:rsidRPr="00D05364">
              <w:rPr>
                <w:rFonts w:eastAsia="Arial"/>
                <w:i/>
              </w:rPr>
              <w:t xml:space="preserve"> </w:t>
            </w:r>
            <w:proofErr w:type="spellStart"/>
            <w:r w:rsidRPr="00D05364">
              <w:rPr>
                <w:rFonts w:eastAsia="Arial"/>
                <w:i/>
              </w:rPr>
              <w:t>Assessment</w:t>
            </w:r>
            <w:proofErr w:type="spellEnd"/>
            <w:r w:rsidRPr="00D05364">
              <w:rPr>
                <w:rFonts w:eastAsia="Arial"/>
                <w:i/>
              </w:rPr>
              <w:t xml:space="preserve"> </w:t>
            </w:r>
            <w:proofErr w:type="spellStart"/>
            <w:r w:rsidRPr="00D05364">
              <w:rPr>
                <w:rFonts w:eastAsia="Arial"/>
                <w:i/>
              </w:rPr>
              <w:t>agency</w:t>
            </w:r>
            <w:proofErr w:type="spellEnd"/>
            <w:r w:rsidRPr="00D05364">
              <w:rPr>
                <w:rFonts w:eastAsia="Arial"/>
                <w:i/>
              </w:rPr>
              <w:t>, CADTH</w:t>
            </w:r>
            <w:r w:rsidRPr="00D05364">
              <w:rPr>
                <w:rFonts w:eastAsia="Arial"/>
              </w:rPr>
              <w:t>)</w:t>
            </w:r>
          </w:p>
        </w:tc>
        <w:tc>
          <w:tcPr>
            <w:tcW w:w="1814" w:type="dxa"/>
          </w:tcPr>
          <w:p w14:paraId="3D9FFA34" w14:textId="77777777" w:rsidR="00A1119D" w:rsidRPr="00D05364" w:rsidRDefault="000F0C1F" w:rsidP="00FC6AEC">
            <w:sdt>
              <w:sdtPr>
                <w:rPr>
                  <w:rStyle w:val="Style2"/>
                </w:rPr>
                <w:id w:val="47346722"/>
                <w15:color w:val="FFCC00"/>
                <w14:checkbox>
                  <w14:checked w14:val="1"/>
                  <w14:checkedState w14:val="2612" w14:font="MS Gothic"/>
                  <w14:uncheckedState w14:val="2610" w14:font="MS Gothic"/>
                </w14:checkbox>
              </w:sdtPr>
              <w:sdtEndPr>
                <w:rPr>
                  <w:rStyle w:val="Style2"/>
                </w:rPr>
              </w:sdtEndPr>
              <w:sdtContent>
                <w:r w:rsidR="00A1119D">
                  <w:rPr>
                    <w:rStyle w:val="Style2"/>
                    <w:rFonts w:ascii="MS Gothic" w:eastAsia="MS Gothic" w:hAnsi="MS Gothic" w:hint="eastAsia"/>
                  </w:rPr>
                  <w:t>☒</w:t>
                </w:r>
              </w:sdtContent>
            </w:sdt>
            <w:r w:rsidR="00A1119D" w:rsidRPr="00D05364">
              <w:t xml:space="preserve"> Taip</w:t>
            </w:r>
          </w:p>
          <w:p w14:paraId="3D4E687E" w14:textId="77777777" w:rsidR="00A1119D" w:rsidRPr="00D05364" w:rsidRDefault="000F0C1F" w:rsidP="00FC6AEC">
            <w:sdt>
              <w:sdtPr>
                <w:rPr>
                  <w:rStyle w:val="Style2"/>
                </w:rPr>
                <w:id w:val="-1667473652"/>
                <w15:color w:val="FFCC00"/>
                <w14:checkbox>
                  <w14:checked w14:val="0"/>
                  <w14:checkedState w14:val="2612" w14:font="MS Gothic"/>
                  <w14:uncheckedState w14:val="2610" w14:font="MS Gothic"/>
                </w14:checkbox>
              </w:sdtPr>
              <w:sdtEndPr>
                <w:rPr>
                  <w:rStyle w:val="Style2"/>
                </w:rPr>
              </w:sdtEndPr>
              <w:sdtContent>
                <w:r w:rsidR="00A1119D" w:rsidRPr="00D05364">
                  <w:rPr>
                    <w:rStyle w:val="Style2"/>
                    <w:rFonts w:ascii="Segoe UI Symbol" w:eastAsia="MS Gothic" w:hAnsi="Segoe UI Symbol" w:cs="Segoe UI Symbol"/>
                  </w:rPr>
                  <w:t>☐</w:t>
                </w:r>
              </w:sdtContent>
            </w:sdt>
            <w:r w:rsidR="00A1119D" w:rsidRPr="00D05364">
              <w:t xml:space="preserve"> Ne</w:t>
            </w:r>
          </w:p>
          <w:p w14:paraId="0C0988CC" w14:textId="040B8E2E" w:rsidR="00A1119D" w:rsidRDefault="000F0C1F" w:rsidP="00FC6AEC">
            <w:pPr>
              <w:rPr>
                <w:rFonts w:eastAsia="Arial"/>
              </w:rPr>
            </w:pPr>
            <w:sdt>
              <w:sdtPr>
                <w:alias w:val="Nurodykite konkrečią dieną"/>
                <w:tag w:val="Nurodykite pradžios datą"/>
                <w:id w:val="-1346856914"/>
                <w:placeholder>
                  <w:docPart w:val="6ED8EF390F56124C9C5F83A7073006AD"/>
                </w:placeholder>
                <w15:color w:val="FFCC99"/>
                <w:date>
                  <w:dateFormat w:val="yyyy 'm.' MMMM d 'd.'"/>
                  <w:lid w:val="lt-LT"/>
                  <w:storeMappedDataAs w:val="dateTime"/>
                  <w:calendar w:val="gregorian"/>
                </w:date>
              </w:sdtPr>
              <w:sdtEndPr/>
              <w:sdtContent>
                <w:r w:rsidR="00A1119D">
                  <w:t>2021 kovo 26 d.</w:t>
                </w:r>
              </w:sdtContent>
            </w:sdt>
          </w:p>
        </w:tc>
        <w:tc>
          <w:tcPr>
            <w:tcW w:w="2357" w:type="dxa"/>
          </w:tcPr>
          <w:p w14:paraId="3653C0A7" w14:textId="77777777" w:rsidR="00A1119D" w:rsidRDefault="00A1119D" w:rsidP="00FC6AEC">
            <w:pPr>
              <w:rPr>
                <w:rFonts w:eastAsia="Arial"/>
              </w:rPr>
            </w:pPr>
            <w:r>
              <w:rPr>
                <w:rFonts w:eastAsia="Arial"/>
              </w:rPr>
              <w:t xml:space="preserve">Rekomenduojama, kad onasemnogenas abeparvovekas būtų kompensuojamas pediatriniams pacientams, sergantiems 5q SRA su </w:t>
            </w:r>
            <w:proofErr w:type="spellStart"/>
            <w:r>
              <w:rPr>
                <w:rFonts w:eastAsia="Arial"/>
              </w:rPr>
              <w:t>bi-aleline</w:t>
            </w:r>
            <w:proofErr w:type="spellEnd"/>
            <w:r>
              <w:rPr>
                <w:rFonts w:eastAsia="Arial"/>
              </w:rPr>
              <w:t xml:space="preserve"> SMN1 mutacija, jeigu yra išpildomos šios sąlygos:</w:t>
            </w:r>
          </w:p>
          <w:p w14:paraId="4612A6E0" w14:textId="77777777" w:rsidR="00A1119D" w:rsidRDefault="00A1119D" w:rsidP="00FC6AEC">
            <w:pPr>
              <w:pStyle w:val="Sraopastraipa"/>
              <w:numPr>
                <w:ilvl w:val="0"/>
                <w:numId w:val="15"/>
              </w:numPr>
              <w:rPr>
                <w:rFonts w:eastAsia="Arial"/>
              </w:rPr>
            </w:pPr>
            <w:r>
              <w:rPr>
                <w:rFonts w:eastAsia="Arial"/>
              </w:rPr>
              <w:t xml:space="preserve">Genetiškai patvirtinta 5q SRA su </w:t>
            </w:r>
            <w:proofErr w:type="spellStart"/>
            <w:r>
              <w:rPr>
                <w:rFonts w:eastAsia="Arial"/>
              </w:rPr>
              <w:t>bi-aleline</w:t>
            </w:r>
            <w:proofErr w:type="spellEnd"/>
            <w:r>
              <w:rPr>
                <w:rFonts w:eastAsia="Arial"/>
              </w:rPr>
              <w:t xml:space="preserve"> SMN1 geno mutacija</w:t>
            </w:r>
          </w:p>
          <w:p w14:paraId="5498C1E8" w14:textId="77777777" w:rsidR="00A1119D" w:rsidRDefault="00A1119D" w:rsidP="00FC6AEC">
            <w:pPr>
              <w:pStyle w:val="Sraopastraipa"/>
              <w:numPr>
                <w:ilvl w:val="0"/>
                <w:numId w:val="15"/>
              </w:numPr>
              <w:rPr>
                <w:rFonts w:eastAsia="Arial"/>
              </w:rPr>
            </w:pPr>
            <w:r>
              <w:rPr>
                <w:rFonts w:eastAsia="Arial"/>
              </w:rPr>
              <w:t xml:space="preserve">Pacientas yra </w:t>
            </w:r>
            <w:proofErr w:type="spellStart"/>
            <w:r>
              <w:rPr>
                <w:rFonts w:eastAsia="Arial"/>
              </w:rPr>
              <w:t>pre</w:t>
            </w:r>
            <w:proofErr w:type="spellEnd"/>
            <w:r>
              <w:rPr>
                <w:rFonts w:eastAsia="Arial"/>
              </w:rPr>
              <w:t>-simptomatinis, turintis iki 3 SMN2 geno kopijų</w:t>
            </w:r>
          </w:p>
          <w:p w14:paraId="0353B5A8" w14:textId="77777777" w:rsidR="00A1119D" w:rsidRDefault="00A1119D" w:rsidP="00FC6AEC">
            <w:pPr>
              <w:pStyle w:val="Sraopastraipa"/>
              <w:numPr>
                <w:ilvl w:val="0"/>
                <w:numId w:val="15"/>
              </w:numPr>
              <w:rPr>
                <w:rFonts w:eastAsia="Arial"/>
              </w:rPr>
            </w:pPr>
            <w:r>
              <w:rPr>
                <w:rFonts w:eastAsia="Arial"/>
              </w:rPr>
              <w:t>Pacientas yra 180 dienų amžiaus arba jaunesnis</w:t>
            </w:r>
          </w:p>
          <w:p w14:paraId="3D6C8F60" w14:textId="77777777" w:rsidR="00A1119D" w:rsidRDefault="00A1119D" w:rsidP="00FC6AEC">
            <w:pPr>
              <w:pStyle w:val="Sraopastraipa"/>
              <w:numPr>
                <w:ilvl w:val="0"/>
                <w:numId w:val="15"/>
              </w:numPr>
              <w:rPr>
                <w:rFonts w:eastAsia="Arial"/>
              </w:rPr>
            </w:pPr>
            <w:r>
              <w:rPr>
                <w:rFonts w:eastAsia="Arial"/>
              </w:rPr>
              <w:t xml:space="preserve">Pacientui šiuo metu nereikalinga nuolatinė pagalbinė mityba arba pagalbinė </w:t>
            </w:r>
            <w:r>
              <w:rPr>
                <w:rFonts w:eastAsia="Arial"/>
              </w:rPr>
              <w:lastRenderedPageBreak/>
              <w:t>ventiliacija (invazinė arba neinvazinė)</w:t>
            </w:r>
          </w:p>
          <w:p w14:paraId="08C52934" w14:textId="77777777" w:rsidR="00A1119D" w:rsidRDefault="00A1119D" w:rsidP="00FC6AEC">
            <w:pPr>
              <w:pStyle w:val="Sraopastraipa"/>
              <w:numPr>
                <w:ilvl w:val="0"/>
                <w:numId w:val="15"/>
              </w:numPr>
              <w:rPr>
                <w:rFonts w:eastAsia="Arial"/>
              </w:rPr>
            </w:pPr>
            <w:r>
              <w:rPr>
                <w:rFonts w:eastAsia="Arial"/>
              </w:rPr>
              <w:t>Pacientai turi būti prižiūrimi specialisto, turinčio patirties SRA diagnostikoje ir gydyme</w:t>
            </w:r>
          </w:p>
          <w:p w14:paraId="64D1B800" w14:textId="0ECA5369" w:rsidR="00A1119D" w:rsidRDefault="00A1119D" w:rsidP="00FC6AEC">
            <w:pPr>
              <w:rPr>
                <w:rFonts w:eastAsia="Arial"/>
              </w:rPr>
            </w:pPr>
            <w:r>
              <w:rPr>
                <w:rFonts w:eastAsia="Arial"/>
              </w:rPr>
              <w:t>Kompensuojama tik viena onasemnogeno abeparvoveko dozė gyvenime</w:t>
            </w:r>
          </w:p>
        </w:tc>
        <w:tc>
          <w:tcPr>
            <w:tcW w:w="2637" w:type="dxa"/>
          </w:tcPr>
          <w:p w14:paraId="5C8CB330" w14:textId="02EE9A5F" w:rsidR="00A1119D" w:rsidRDefault="00A1119D" w:rsidP="00FC6AEC">
            <w:pPr>
              <w:rPr>
                <w:rFonts w:eastAsia="Arial"/>
              </w:rPr>
            </w:pPr>
            <w:r>
              <w:rPr>
                <w:rFonts w:eastAsia="Arial"/>
              </w:rPr>
              <w:lastRenderedPageBreak/>
              <w:t>Skaičiuojama, kad onasemnogenas abeparvovekas sukurtų papildomų $334090 išlaidų per QALY (</w:t>
            </w:r>
            <w:proofErr w:type="spellStart"/>
            <w:r>
              <w:rPr>
                <w:rFonts w:eastAsia="Arial"/>
                <w:i/>
                <w:iCs/>
              </w:rPr>
              <w:t>quality-adjusted</w:t>
            </w:r>
            <w:proofErr w:type="spellEnd"/>
            <w:r>
              <w:rPr>
                <w:rFonts w:eastAsia="Arial"/>
                <w:i/>
                <w:iCs/>
              </w:rPr>
              <w:t xml:space="preserve"> </w:t>
            </w:r>
            <w:proofErr w:type="spellStart"/>
            <w:r>
              <w:rPr>
                <w:rFonts w:eastAsia="Arial"/>
                <w:i/>
                <w:iCs/>
              </w:rPr>
              <w:t>life</w:t>
            </w:r>
            <w:proofErr w:type="spellEnd"/>
            <w:r>
              <w:rPr>
                <w:rFonts w:eastAsia="Arial"/>
                <w:i/>
                <w:iCs/>
              </w:rPr>
              <w:t xml:space="preserve"> </w:t>
            </w:r>
            <w:proofErr w:type="spellStart"/>
            <w:r>
              <w:rPr>
                <w:rFonts w:eastAsia="Arial"/>
                <w:i/>
                <w:iCs/>
              </w:rPr>
              <w:t>year</w:t>
            </w:r>
            <w:proofErr w:type="spellEnd"/>
            <w:r>
              <w:rPr>
                <w:rFonts w:eastAsia="Arial"/>
              </w:rPr>
              <w:t xml:space="preserve">), lyginant su geriausiu simptominiu ir palaikomuoju gydymu. Onasemnogeno abeparvoveko kaina mažesnė už nusinerseno. Lyginant su geriausiu palaikomuoju gydymu, onasemnogeno abeparvoveko kaina yra per didelė. Kad onasemnogenas abeparvovekas būtų laikomas efektyviu pagal gydymo kaštus lyginant su geriausiu palaikomuoju gydymu, kaina turi būti sumažinama daugiau nei 90%, kad atitiktų $50000 už QALY slenkstį. Dėl onasemnogeno abeparvoveko efektyvumo, lyginant su nusinersenu, duomenų </w:t>
            </w:r>
            <w:r>
              <w:rPr>
                <w:rFonts w:eastAsia="Arial"/>
              </w:rPr>
              <w:lastRenderedPageBreak/>
              <w:t>trūkumo, gydymo kaštų ir efektyvumo santykis turi būti interpretuojamas su dideliu atsargumu. Taip pat, onasemnogeno abeparvoveko gydymo kaštų ir efektyvumo santykis yra nežinomas pacientams, kurių amžius yra didesnis, nei 6 mėnesiai, arba jiems nustatyta 1 SMN2 geno kopija.</w:t>
            </w:r>
          </w:p>
        </w:tc>
      </w:tr>
      <w:tr w:rsidR="00A1119D" w14:paraId="21C94D47" w14:textId="77777777" w:rsidTr="00A1119D">
        <w:trPr>
          <w:trHeight w:val="2160"/>
        </w:trPr>
        <w:tc>
          <w:tcPr>
            <w:tcW w:w="2821" w:type="dxa"/>
          </w:tcPr>
          <w:p w14:paraId="45584512" w14:textId="77777777" w:rsidR="00A1119D" w:rsidRPr="00D05364" w:rsidRDefault="00A1119D" w:rsidP="00FC6AEC">
            <w:pPr>
              <w:rPr>
                <w:rFonts w:eastAsia="Arial"/>
              </w:rPr>
            </w:pPr>
            <w:r w:rsidRPr="00D05364">
              <w:rPr>
                <w:rFonts w:eastAsia="Arial"/>
              </w:rPr>
              <w:lastRenderedPageBreak/>
              <w:t>Nacionalinis farmakoekonomikos centras, Airija</w:t>
            </w:r>
          </w:p>
          <w:p w14:paraId="736F5072" w14:textId="665E8AF2" w:rsidR="00A1119D" w:rsidRDefault="00A1119D" w:rsidP="00FC6AEC">
            <w:pPr>
              <w:rPr>
                <w:rFonts w:eastAsia="Arial"/>
              </w:rPr>
            </w:pPr>
            <w:r w:rsidRPr="00D05364">
              <w:rPr>
                <w:rFonts w:eastAsia="Arial"/>
              </w:rPr>
              <w:t>(angl.</w:t>
            </w:r>
            <w:r w:rsidRPr="00D05364">
              <w:rPr>
                <w:rFonts w:eastAsia="Arial"/>
                <w:i/>
              </w:rPr>
              <w:t xml:space="preserve"> </w:t>
            </w:r>
            <w:proofErr w:type="spellStart"/>
            <w:r w:rsidRPr="00D05364">
              <w:rPr>
                <w:rFonts w:eastAsia="Arial"/>
                <w:i/>
              </w:rPr>
              <w:t>National</w:t>
            </w:r>
            <w:proofErr w:type="spellEnd"/>
            <w:r w:rsidRPr="00D05364">
              <w:rPr>
                <w:rFonts w:eastAsia="Arial"/>
                <w:i/>
              </w:rPr>
              <w:t xml:space="preserve"> Centre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Pharmacoeconomics</w:t>
            </w:r>
            <w:proofErr w:type="spellEnd"/>
            <w:r w:rsidRPr="00D05364">
              <w:rPr>
                <w:rFonts w:eastAsia="Arial"/>
                <w:i/>
              </w:rPr>
              <w:t>, NCPE</w:t>
            </w:r>
            <w:r w:rsidRPr="00D05364">
              <w:rPr>
                <w:rFonts w:eastAsia="Arial"/>
              </w:rPr>
              <w:t>)</w:t>
            </w:r>
          </w:p>
        </w:tc>
        <w:tc>
          <w:tcPr>
            <w:tcW w:w="1814" w:type="dxa"/>
          </w:tcPr>
          <w:p w14:paraId="6903F9EE" w14:textId="77777777" w:rsidR="00A1119D" w:rsidRPr="00D05364" w:rsidRDefault="000F0C1F" w:rsidP="00FC6AEC">
            <w:sdt>
              <w:sdtPr>
                <w:rPr>
                  <w:rStyle w:val="Style2"/>
                </w:rPr>
                <w:id w:val="1999688231"/>
                <w15:color w:val="FFCC00"/>
                <w14:checkbox>
                  <w14:checked w14:val="1"/>
                  <w14:checkedState w14:val="2612" w14:font="MS Gothic"/>
                  <w14:uncheckedState w14:val="2610" w14:font="MS Gothic"/>
                </w14:checkbox>
              </w:sdtPr>
              <w:sdtEndPr>
                <w:rPr>
                  <w:rStyle w:val="Style2"/>
                </w:rPr>
              </w:sdtEndPr>
              <w:sdtContent>
                <w:r w:rsidR="00A1119D">
                  <w:rPr>
                    <w:rStyle w:val="Style2"/>
                    <w:rFonts w:ascii="MS Gothic" w:eastAsia="MS Gothic" w:hAnsi="MS Gothic" w:hint="eastAsia"/>
                  </w:rPr>
                  <w:t>☒</w:t>
                </w:r>
              </w:sdtContent>
            </w:sdt>
            <w:r w:rsidR="00A1119D" w:rsidRPr="00D05364">
              <w:t xml:space="preserve"> Taip</w:t>
            </w:r>
          </w:p>
          <w:p w14:paraId="5898049D" w14:textId="77777777" w:rsidR="00A1119D" w:rsidRPr="00D05364" w:rsidRDefault="000F0C1F" w:rsidP="00FC6AEC">
            <w:sdt>
              <w:sdtPr>
                <w:rPr>
                  <w:rStyle w:val="Style2"/>
                </w:rPr>
                <w:id w:val="-1935510452"/>
                <w15:color w:val="FFCC00"/>
                <w14:checkbox>
                  <w14:checked w14:val="0"/>
                  <w14:checkedState w14:val="2612" w14:font="MS Gothic"/>
                  <w14:uncheckedState w14:val="2610" w14:font="MS Gothic"/>
                </w14:checkbox>
              </w:sdtPr>
              <w:sdtEndPr>
                <w:rPr>
                  <w:rStyle w:val="Style2"/>
                </w:rPr>
              </w:sdtEndPr>
              <w:sdtContent>
                <w:r w:rsidR="00A1119D" w:rsidRPr="00D05364">
                  <w:rPr>
                    <w:rStyle w:val="Style2"/>
                    <w:rFonts w:ascii="Segoe UI Symbol" w:eastAsia="MS Gothic" w:hAnsi="Segoe UI Symbol" w:cs="Segoe UI Symbol"/>
                  </w:rPr>
                  <w:t>☐</w:t>
                </w:r>
              </w:sdtContent>
            </w:sdt>
            <w:r w:rsidR="00A1119D" w:rsidRPr="00D05364">
              <w:t xml:space="preserve"> Ne</w:t>
            </w:r>
          </w:p>
          <w:p w14:paraId="69AA1151" w14:textId="5AF5DD1D" w:rsidR="00A1119D" w:rsidRDefault="000F0C1F" w:rsidP="00FC6AEC">
            <w:pPr>
              <w:rPr>
                <w:rFonts w:eastAsia="Arial"/>
              </w:rPr>
            </w:pPr>
            <w:sdt>
              <w:sdtPr>
                <w:alias w:val="Nurodykite konkrečią dieną"/>
                <w:tag w:val="Nurodykite pradžios datą"/>
                <w:id w:val="-289588654"/>
                <w:placeholder>
                  <w:docPart w:val="A1F85D4885AA0E42AFD796DB2756A8E8"/>
                </w:placeholder>
                <w15:color w:val="FFCC99"/>
                <w:date>
                  <w:dateFormat w:val="yyyy 'm.' MMMM d 'd.'"/>
                  <w:lid w:val="lt-LT"/>
                  <w:storeMappedDataAs w:val="dateTime"/>
                  <w:calendar w:val="gregorian"/>
                </w:date>
              </w:sdtPr>
              <w:sdtEndPr/>
              <w:sdtContent>
                <w:r w:rsidR="00A1119D">
                  <w:t>2021 balandžio 2 d.</w:t>
                </w:r>
              </w:sdtContent>
            </w:sdt>
          </w:p>
        </w:tc>
        <w:tc>
          <w:tcPr>
            <w:tcW w:w="4994" w:type="dxa"/>
            <w:gridSpan w:val="2"/>
          </w:tcPr>
          <w:p w14:paraId="60651AFD" w14:textId="4615631C" w:rsidR="00A1119D" w:rsidRDefault="00A1119D" w:rsidP="00FC6AEC">
            <w:pPr>
              <w:rPr>
                <w:rFonts w:eastAsia="Arial"/>
              </w:rPr>
            </w:pPr>
            <w:r>
              <w:rPr>
                <w:rFonts w:eastAsia="Arial"/>
              </w:rPr>
              <w:t>Rekomenduojama, kad onasemnogenas abeparvovekas nebūtų kompensuojamas, kol nebus pasiūlytas geresnis gydymo naudos ir kaštų santykis, lyginant su kitais esamais gydymo metodais.</w:t>
            </w:r>
          </w:p>
        </w:tc>
      </w:tr>
      <w:tr w:rsidR="00A1119D" w14:paraId="6AFE3D96" w14:textId="77777777" w:rsidTr="00A1119D">
        <w:trPr>
          <w:trHeight w:val="2160"/>
        </w:trPr>
        <w:tc>
          <w:tcPr>
            <w:tcW w:w="2821" w:type="dxa"/>
          </w:tcPr>
          <w:p w14:paraId="30452143" w14:textId="77777777" w:rsidR="00A1119D" w:rsidRDefault="00A1119D" w:rsidP="00FC6AEC">
            <w:pPr>
              <w:rPr>
                <w:rFonts w:eastAsia="Arial"/>
              </w:rPr>
            </w:pPr>
            <w:r w:rsidRPr="00D05364">
              <w:rPr>
                <w:rFonts w:eastAsia="Arial"/>
              </w:rPr>
              <w:t>Kita</w:t>
            </w:r>
          </w:p>
          <w:p w14:paraId="73F7A49D" w14:textId="6719C96D" w:rsidR="00A1119D" w:rsidRDefault="00A1119D" w:rsidP="00FC6AEC">
            <w:pPr>
              <w:rPr>
                <w:rFonts w:eastAsia="Arial"/>
              </w:rPr>
            </w:pPr>
            <w:r w:rsidRPr="0039716D">
              <w:rPr>
                <w:rFonts w:eastAsia="Arial"/>
              </w:rPr>
              <w:t>TLV</w:t>
            </w:r>
            <w:r>
              <w:rPr>
                <w:rFonts w:eastAsia="Arial"/>
              </w:rPr>
              <w:t xml:space="preserve">, </w:t>
            </w:r>
            <w:r w:rsidRPr="0039716D">
              <w:rPr>
                <w:rFonts w:eastAsia="Arial"/>
              </w:rPr>
              <w:t>Švedija</w:t>
            </w:r>
          </w:p>
        </w:tc>
        <w:tc>
          <w:tcPr>
            <w:tcW w:w="1814" w:type="dxa"/>
          </w:tcPr>
          <w:p w14:paraId="63513C61" w14:textId="77777777" w:rsidR="00A1119D" w:rsidRPr="00D05364" w:rsidRDefault="000F0C1F" w:rsidP="00FC6AEC">
            <w:sdt>
              <w:sdtPr>
                <w:rPr>
                  <w:rStyle w:val="Style2"/>
                </w:rPr>
                <w:id w:val="-1635703045"/>
                <w15:color w:val="FFCC00"/>
                <w14:checkbox>
                  <w14:checked w14:val="1"/>
                  <w14:checkedState w14:val="2612" w14:font="MS Gothic"/>
                  <w14:uncheckedState w14:val="2610" w14:font="MS Gothic"/>
                </w14:checkbox>
              </w:sdtPr>
              <w:sdtEndPr>
                <w:rPr>
                  <w:rStyle w:val="Style2"/>
                </w:rPr>
              </w:sdtEndPr>
              <w:sdtContent>
                <w:r w:rsidR="00A1119D">
                  <w:rPr>
                    <w:rStyle w:val="Style2"/>
                    <w:rFonts w:ascii="MS Gothic" w:eastAsia="MS Gothic" w:hAnsi="MS Gothic" w:hint="eastAsia"/>
                  </w:rPr>
                  <w:t>☒</w:t>
                </w:r>
              </w:sdtContent>
            </w:sdt>
            <w:r w:rsidR="00A1119D" w:rsidRPr="00D05364">
              <w:t xml:space="preserve"> Taip</w:t>
            </w:r>
          </w:p>
          <w:p w14:paraId="3E8630A7" w14:textId="77777777" w:rsidR="00A1119D" w:rsidRPr="00D05364" w:rsidRDefault="000F0C1F" w:rsidP="00FC6AEC">
            <w:sdt>
              <w:sdtPr>
                <w:rPr>
                  <w:rStyle w:val="Style2"/>
                </w:rPr>
                <w:id w:val="-1230843227"/>
                <w15:color w:val="FFCC00"/>
                <w14:checkbox>
                  <w14:checked w14:val="0"/>
                  <w14:checkedState w14:val="2612" w14:font="MS Gothic"/>
                  <w14:uncheckedState w14:val="2610" w14:font="MS Gothic"/>
                </w14:checkbox>
              </w:sdtPr>
              <w:sdtEndPr>
                <w:rPr>
                  <w:rStyle w:val="Style2"/>
                </w:rPr>
              </w:sdtEndPr>
              <w:sdtContent>
                <w:r w:rsidR="00A1119D" w:rsidRPr="00D05364">
                  <w:rPr>
                    <w:rStyle w:val="Style2"/>
                    <w:rFonts w:ascii="Segoe UI Symbol" w:eastAsia="MS Gothic" w:hAnsi="Segoe UI Symbol" w:cs="Segoe UI Symbol"/>
                  </w:rPr>
                  <w:t>☐</w:t>
                </w:r>
              </w:sdtContent>
            </w:sdt>
            <w:r w:rsidR="00A1119D" w:rsidRPr="00D05364">
              <w:t xml:space="preserve"> Ne</w:t>
            </w:r>
          </w:p>
          <w:p w14:paraId="7E73068E" w14:textId="3D054139" w:rsidR="00A1119D" w:rsidRDefault="000F0C1F" w:rsidP="00FC6AEC">
            <w:pPr>
              <w:pStyle w:val="Sraopastraipa"/>
              <w:spacing w:after="120"/>
              <w:ind w:left="0"/>
              <w:contextualSpacing w:val="0"/>
              <w:rPr>
                <w:rStyle w:val="Style2"/>
              </w:rPr>
            </w:pPr>
            <w:sdt>
              <w:sdtPr>
                <w:rPr>
                  <w:sz w:val="32"/>
                </w:rPr>
                <w:alias w:val="Nurodykite konkrečią dieną"/>
                <w:tag w:val="Nurodykite pradžios datą"/>
                <w:id w:val="2039309174"/>
                <w:placeholder>
                  <w:docPart w:val="01D55EB636E1E5408F39EE983CB630B3"/>
                </w:placeholder>
                <w15:color w:val="FFCC99"/>
                <w:date>
                  <w:dateFormat w:val="yyyy 'm.' MMMM d 'd.'"/>
                  <w:lid w:val="lt-LT"/>
                  <w:storeMappedDataAs w:val="dateTime"/>
                  <w:calendar w:val="gregorian"/>
                </w:date>
              </w:sdtPr>
              <w:sdtEndPr/>
              <w:sdtContent>
                <w:r w:rsidR="00A1119D" w:rsidRPr="0039716D">
                  <w:t>2021 kovo 12 d.</w:t>
                </w:r>
              </w:sdtContent>
            </w:sdt>
          </w:p>
        </w:tc>
        <w:tc>
          <w:tcPr>
            <w:tcW w:w="2357" w:type="dxa"/>
          </w:tcPr>
          <w:p w14:paraId="1DCF689A" w14:textId="039040B3" w:rsidR="00A1119D" w:rsidRDefault="00A1119D" w:rsidP="00FC6AEC">
            <w:pPr>
              <w:rPr>
                <w:rFonts w:eastAsia="Arial"/>
              </w:rPr>
            </w:pPr>
            <w:r>
              <w:rPr>
                <w:rFonts w:eastAsia="Arial"/>
              </w:rPr>
              <w:t xml:space="preserve">TVL įvertino </w:t>
            </w:r>
            <w:proofErr w:type="spellStart"/>
            <w:r>
              <w:rPr>
                <w:rFonts w:eastAsia="Arial"/>
              </w:rPr>
              <w:t>Zolgensma</w:t>
            </w:r>
            <w:proofErr w:type="spellEnd"/>
            <w:r>
              <w:rPr>
                <w:rFonts w:eastAsia="Arial"/>
              </w:rPr>
              <w:t xml:space="preserve"> kartu su geriausiu palaikomuoju gydymu SRA gydymui. Atlikta kaštų </w:t>
            </w:r>
            <w:proofErr w:type="spellStart"/>
            <w:r>
              <w:rPr>
                <w:rFonts w:eastAsia="Arial"/>
              </w:rPr>
              <w:t>mašinimo</w:t>
            </w:r>
            <w:proofErr w:type="spellEnd"/>
            <w:r>
              <w:rPr>
                <w:rFonts w:eastAsia="Arial"/>
              </w:rPr>
              <w:t xml:space="preserve"> ir kaštų naudingumo analizės. Kaštų naudingumo analizėje </w:t>
            </w:r>
            <w:proofErr w:type="spellStart"/>
            <w:r>
              <w:rPr>
                <w:rFonts w:eastAsia="Arial"/>
              </w:rPr>
              <w:t>nagrinėt</w:t>
            </w:r>
            <w:proofErr w:type="spellEnd"/>
            <w:r>
              <w:rPr>
                <w:rFonts w:eastAsia="Arial"/>
              </w:rPr>
              <w:t xml:space="preserve"> </w:t>
            </w:r>
            <w:proofErr w:type="spellStart"/>
            <w:r>
              <w:rPr>
                <w:rFonts w:eastAsia="Arial"/>
              </w:rPr>
              <w:t>isimptominiai</w:t>
            </w:r>
            <w:proofErr w:type="spellEnd"/>
            <w:r>
              <w:rPr>
                <w:rFonts w:eastAsia="Arial"/>
              </w:rPr>
              <w:t xml:space="preserve"> 1 tipo SRA pacientai, kaštų mažinimo </w:t>
            </w:r>
            <w:proofErr w:type="spellStart"/>
            <w:r>
              <w:rPr>
                <w:rFonts w:eastAsia="Arial"/>
              </w:rPr>
              <w:t>alaizėje</w:t>
            </w:r>
            <w:proofErr w:type="spellEnd"/>
            <w:r>
              <w:rPr>
                <w:rFonts w:eastAsia="Arial"/>
              </w:rPr>
              <w:t xml:space="preserve"> nagrinėti prie-simptominiai pacientai SRA pacientai ir simptominiai 2 ir 3 SRA tipo pacientai. Abejose analizėse tinkamu palyginamuoju gydymu laikytas nusinersenas, tačiau kaštų naudingumo analizėje palyginimas atliktas ir su geriausiu palaikomuoju gydymu.</w:t>
            </w:r>
          </w:p>
        </w:tc>
        <w:tc>
          <w:tcPr>
            <w:tcW w:w="2637" w:type="dxa"/>
          </w:tcPr>
          <w:p w14:paraId="500ED231" w14:textId="77777777" w:rsidR="00A1119D" w:rsidRDefault="00A1119D" w:rsidP="00FC6AEC">
            <w:pPr>
              <w:rPr>
                <w:rFonts w:eastAsia="Arial"/>
              </w:rPr>
            </w:pPr>
            <w:r>
              <w:rPr>
                <w:rFonts w:eastAsia="Arial"/>
              </w:rPr>
              <w:t xml:space="preserve">Kaštų naudingumo analizėje </w:t>
            </w:r>
            <w:proofErr w:type="spellStart"/>
            <w:r>
              <w:rPr>
                <w:rFonts w:eastAsia="Arial"/>
              </w:rPr>
              <w:t>Zolgensma</w:t>
            </w:r>
            <w:proofErr w:type="spellEnd"/>
            <w:r>
              <w:rPr>
                <w:rFonts w:eastAsia="Arial"/>
              </w:rPr>
              <w:t xml:space="preserve"> lyginant su </w:t>
            </w:r>
            <w:proofErr w:type="spellStart"/>
            <w:r>
              <w:rPr>
                <w:rFonts w:eastAsia="Arial"/>
              </w:rPr>
              <w:t>Spinraza</w:t>
            </w:r>
            <w:proofErr w:type="spellEnd"/>
            <w:r>
              <w:rPr>
                <w:rFonts w:eastAsia="Arial"/>
              </w:rPr>
              <w:t xml:space="preserve">, QALY svyruoja nuo 854976 SEK (apie </w:t>
            </w:r>
            <w:r w:rsidRPr="00F339FB">
              <w:rPr>
                <w:rFonts w:eastAsia="Arial"/>
              </w:rPr>
              <w:t>75481</w:t>
            </w:r>
            <w:r>
              <w:rPr>
                <w:rFonts w:eastAsia="Arial"/>
              </w:rPr>
              <w:t xml:space="preserve"> EUR) iki 3231184 SEK (apie </w:t>
            </w:r>
            <w:r w:rsidRPr="00F339FB">
              <w:rPr>
                <w:rFonts w:eastAsia="Arial"/>
              </w:rPr>
              <w:t>285386</w:t>
            </w:r>
            <w:r>
              <w:rPr>
                <w:rFonts w:eastAsia="Arial"/>
              </w:rPr>
              <w:t xml:space="preserve"> EUR. Lyginant </w:t>
            </w:r>
            <w:proofErr w:type="spellStart"/>
            <w:r>
              <w:rPr>
                <w:rFonts w:eastAsia="Arial"/>
              </w:rPr>
              <w:t>Zolgensma</w:t>
            </w:r>
            <w:proofErr w:type="spellEnd"/>
            <w:r>
              <w:rPr>
                <w:rFonts w:eastAsia="Arial"/>
              </w:rPr>
              <w:t xml:space="preserve"> su geriausiu palaikomuoju gydymu, QALY svyruoja nuo 2874620 SEK (apie </w:t>
            </w:r>
            <w:r w:rsidRPr="00F339FB">
              <w:rPr>
                <w:rFonts w:eastAsia="Arial"/>
              </w:rPr>
              <w:t>253832</w:t>
            </w:r>
            <w:r>
              <w:rPr>
                <w:rFonts w:eastAsia="Arial"/>
              </w:rPr>
              <w:t xml:space="preserve"> EUR) iki 5665638 SEK (apie </w:t>
            </w:r>
            <w:r w:rsidRPr="00F339FB">
              <w:rPr>
                <w:rFonts w:eastAsia="Arial"/>
              </w:rPr>
              <w:t>500475</w:t>
            </w:r>
            <w:r>
              <w:rPr>
                <w:rFonts w:eastAsia="Arial"/>
              </w:rPr>
              <w:t xml:space="preserve"> EUR). TLV pabrėžiama, kad rezultatų neapibrėžtumas yra labai aukštas. Viena iš pagrindinių to priežasčių yra neaiškus </w:t>
            </w:r>
            <w:proofErr w:type="spellStart"/>
            <w:r>
              <w:rPr>
                <w:rFonts w:eastAsia="Arial"/>
              </w:rPr>
              <w:t>Zolgensma</w:t>
            </w:r>
            <w:proofErr w:type="spellEnd"/>
            <w:r>
              <w:rPr>
                <w:rFonts w:eastAsia="Arial"/>
              </w:rPr>
              <w:t xml:space="preserve"> gydymo efekto ilgaamžiškumas, kita priežastis yra prielaida, kad </w:t>
            </w:r>
            <w:proofErr w:type="spellStart"/>
            <w:r>
              <w:rPr>
                <w:rFonts w:eastAsia="Arial"/>
              </w:rPr>
              <w:t>Spinraza</w:t>
            </w:r>
            <w:proofErr w:type="spellEnd"/>
            <w:r>
              <w:rPr>
                <w:rFonts w:eastAsia="Arial"/>
              </w:rPr>
              <w:t xml:space="preserve"> kaina bus pastovi. </w:t>
            </w:r>
            <w:proofErr w:type="spellStart"/>
            <w:r>
              <w:rPr>
                <w:rFonts w:eastAsia="Arial"/>
              </w:rPr>
              <w:lastRenderedPageBreak/>
              <w:t>Realybeje</w:t>
            </w:r>
            <w:proofErr w:type="spellEnd"/>
            <w:r>
              <w:rPr>
                <w:rFonts w:eastAsia="Arial"/>
              </w:rPr>
              <w:t xml:space="preserve">, </w:t>
            </w:r>
            <w:proofErr w:type="spellStart"/>
            <w:r>
              <w:rPr>
                <w:rFonts w:eastAsia="Arial"/>
              </w:rPr>
              <w:t>Spinraza</w:t>
            </w:r>
            <w:proofErr w:type="spellEnd"/>
            <w:r>
              <w:rPr>
                <w:rFonts w:eastAsia="Arial"/>
              </w:rPr>
              <w:t xml:space="preserve"> gydymo kaina yra kintanti, tuo tarpu </w:t>
            </w:r>
            <w:proofErr w:type="spellStart"/>
            <w:r>
              <w:rPr>
                <w:rFonts w:eastAsia="Arial"/>
              </w:rPr>
              <w:t>Zolgensma</w:t>
            </w:r>
            <w:proofErr w:type="spellEnd"/>
            <w:r>
              <w:rPr>
                <w:rFonts w:eastAsia="Arial"/>
              </w:rPr>
              <w:t xml:space="preserve"> kaina ne.</w:t>
            </w:r>
          </w:p>
          <w:p w14:paraId="63A2805C" w14:textId="77777777" w:rsidR="00A1119D" w:rsidRDefault="00A1119D" w:rsidP="00FC6AEC">
            <w:pPr>
              <w:rPr>
                <w:rFonts w:eastAsia="Arial"/>
              </w:rPr>
            </w:pPr>
            <w:r>
              <w:rPr>
                <w:rFonts w:eastAsia="Arial"/>
              </w:rPr>
              <w:t xml:space="preserve">Kaštų mažinimo analizėje įvertinta, kad gydymas </w:t>
            </w:r>
            <w:proofErr w:type="spellStart"/>
            <w:r>
              <w:rPr>
                <w:rFonts w:eastAsia="Arial"/>
              </w:rPr>
              <w:t>Zolgensma</w:t>
            </w:r>
            <w:proofErr w:type="spellEnd"/>
            <w:r>
              <w:rPr>
                <w:rFonts w:eastAsia="Arial"/>
              </w:rPr>
              <w:t xml:space="preserve"> yra pigesnis, nei </w:t>
            </w:r>
            <w:proofErr w:type="spellStart"/>
            <w:r>
              <w:rPr>
                <w:rFonts w:eastAsia="Arial"/>
              </w:rPr>
              <w:t>Spinraza</w:t>
            </w:r>
            <w:proofErr w:type="spellEnd"/>
            <w:r>
              <w:rPr>
                <w:rFonts w:eastAsia="Arial"/>
              </w:rPr>
              <w:t xml:space="preserve">, jeigu gydymas </w:t>
            </w:r>
            <w:proofErr w:type="spellStart"/>
            <w:r>
              <w:rPr>
                <w:rFonts w:eastAsia="Arial"/>
              </w:rPr>
              <w:t>Spinraza</w:t>
            </w:r>
            <w:proofErr w:type="spellEnd"/>
            <w:r>
              <w:rPr>
                <w:rFonts w:eastAsia="Arial"/>
              </w:rPr>
              <w:t xml:space="preserve"> tęsiamas bent 10 metų. Tačiau šis skaičiavimas remiasi prielaida, kad </w:t>
            </w:r>
            <w:proofErr w:type="spellStart"/>
            <w:r>
              <w:rPr>
                <w:rFonts w:eastAsia="Arial"/>
              </w:rPr>
              <w:t>Zolgensma</w:t>
            </w:r>
            <w:proofErr w:type="spellEnd"/>
            <w:r>
              <w:rPr>
                <w:rFonts w:eastAsia="Arial"/>
              </w:rPr>
              <w:t xml:space="preserve"> efektyvumas yra panašus į </w:t>
            </w:r>
            <w:proofErr w:type="spellStart"/>
            <w:r>
              <w:rPr>
                <w:rFonts w:eastAsia="Arial"/>
              </w:rPr>
              <w:t>Spinraza</w:t>
            </w:r>
            <w:proofErr w:type="spellEnd"/>
            <w:r>
              <w:rPr>
                <w:rFonts w:eastAsia="Arial"/>
              </w:rPr>
              <w:t xml:space="preserve">, tuo tarpu TLV laikoma, kad nėra įmanoma palyginti </w:t>
            </w:r>
            <w:proofErr w:type="spellStart"/>
            <w:r>
              <w:rPr>
                <w:rFonts w:eastAsia="Arial"/>
              </w:rPr>
              <w:t>Zolgensma</w:t>
            </w:r>
            <w:proofErr w:type="spellEnd"/>
            <w:r>
              <w:rPr>
                <w:rFonts w:eastAsia="Arial"/>
              </w:rPr>
              <w:t xml:space="preserve"> ir </w:t>
            </w:r>
            <w:proofErr w:type="spellStart"/>
            <w:r>
              <w:rPr>
                <w:rFonts w:eastAsia="Arial"/>
              </w:rPr>
              <w:t>Spinraza</w:t>
            </w:r>
            <w:proofErr w:type="spellEnd"/>
            <w:r>
              <w:rPr>
                <w:rFonts w:eastAsia="Arial"/>
              </w:rPr>
              <w:t xml:space="preserve"> gydymo efekto.</w:t>
            </w:r>
          </w:p>
          <w:p w14:paraId="38ECAEE4" w14:textId="77777777" w:rsidR="00A1119D" w:rsidRDefault="00A1119D" w:rsidP="00FC6AEC">
            <w:pPr>
              <w:rPr>
                <w:rFonts w:eastAsia="Arial"/>
              </w:rPr>
            </w:pPr>
          </w:p>
        </w:tc>
      </w:tr>
      <w:tr w:rsidR="00A1119D" w14:paraId="35EE7BB2" w14:textId="77777777" w:rsidTr="00A1119D">
        <w:trPr>
          <w:trHeight w:val="2160"/>
        </w:trPr>
        <w:tc>
          <w:tcPr>
            <w:tcW w:w="2821" w:type="dxa"/>
          </w:tcPr>
          <w:p w14:paraId="6C232C1A" w14:textId="77777777" w:rsidR="00A1119D" w:rsidRDefault="00A1119D" w:rsidP="00FC6AEC">
            <w:pPr>
              <w:rPr>
                <w:rFonts w:eastAsia="Arial"/>
              </w:rPr>
            </w:pPr>
            <w:r>
              <w:rPr>
                <w:rFonts w:eastAsia="Arial"/>
              </w:rPr>
              <w:lastRenderedPageBreak/>
              <w:t>Kita</w:t>
            </w:r>
          </w:p>
          <w:p w14:paraId="39E09F9B" w14:textId="1C5FC3C1" w:rsidR="00A1119D" w:rsidRDefault="00A1119D" w:rsidP="00FC6AEC">
            <w:pPr>
              <w:rPr>
                <w:rFonts w:eastAsia="Arial"/>
              </w:rPr>
            </w:pPr>
            <w:proofErr w:type="spellStart"/>
            <w:r w:rsidRPr="00370BE9">
              <w:rPr>
                <w:rFonts w:eastAsia="Arial"/>
                <w:i/>
                <w:iCs/>
              </w:rPr>
              <w:t>National</w:t>
            </w:r>
            <w:proofErr w:type="spellEnd"/>
            <w:r w:rsidRPr="00370BE9">
              <w:rPr>
                <w:rFonts w:eastAsia="Arial"/>
                <w:i/>
                <w:iCs/>
              </w:rPr>
              <w:t xml:space="preserve"> </w:t>
            </w:r>
            <w:proofErr w:type="spellStart"/>
            <w:r w:rsidRPr="00370BE9">
              <w:rPr>
                <w:rFonts w:eastAsia="Arial"/>
                <w:i/>
                <w:iCs/>
              </w:rPr>
              <w:t>Health</w:t>
            </w:r>
            <w:proofErr w:type="spellEnd"/>
            <w:r w:rsidRPr="00370BE9">
              <w:rPr>
                <w:rFonts w:eastAsia="Arial"/>
                <w:i/>
                <w:iCs/>
              </w:rPr>
              <w:t xml:space="preserve"> Care Institute</w:t>
            </w:r>
            <w:r>
              <w:rPr>
                <w:rFonts w:eastAsia="Arial"/>
              </w:rPr>
              <w:t xml:space="preserve">, </w:t>
            </w:r>
            <w:r w:rsidRPr="00370BE9">
              <w:rPr>
                <w:rFonts w:eastAsia="Arial"/>
              </w:rPr>
              <w:t xml:space="preserve">Nyderlandai </w:t>
            </w:r>
          </w:p>
        </w:tc>
        <w:tc>
          <w:tcPr>
            <w:tcW w:w="1814" w:type="dxa"/>
          </w:tcPr>
          <w:p w14:paraId="20E58294" w14:textId="77777777" w:rsidR="00A1119D" w:rsidRPr="00D05364" w:rsidRDefault="000F0C1F" w:rsidP="00FC6AEC">
            <w:sdt>
              <w:sdtPr>
                <w:rPr>
                  <w:rStyle w:val="Style2"/>
                </w:rPr>
                <w:id w:val="-693221541"/>
                <w15:color w:val="FFCC00"/>
                <w14:checkbox>
                  <w14:checked w14:val="1"/>
                  <w14:checkedState w14:val="2612" w14:font="MS Gothic"/>
                  <w14:uncheckedState w14:val="2610" w14:font="MS Gothic"/>
                </w14:checkbox>
              </w:sdtPr>
              <w:sdtEndPr>
                <w:rPr>
                  <w:rStyle w:val="Style2"/>
                </w:rPr>
              </w:sdtEndPr>
              <w:sdtContent>
                <w:r w:rsidR="00A1119D">
                  <w:rPr>
                    <w:rStyle w:val="Style2"/>
                    <w:rFonts w:ascii="MS Gothic" w:eastAsia="MS Gothic" w:hAnsi="MS Gothic" w:hint="eastAsia"/>
                  </w:rPr>
                  <w:t>☒</w:t>
                </w:r>
              </w:sdtContent>
            </w:sdt>
            <w:r w:rsidR="00A1119D" w:rsidRPr="00D05364">
              <w:t xml:space="preserve"> Taip</w:t>
            </w:r>
          </w:p>
          <w:p w14:paraId="1FCF3BD6" w14:textId="77777777" w:rsidR="00A1119D" w:rsidRPr="00D05364" w:rsidRDefault="000F0C1F" w:rsidP="00FC6AEC">
            <w:sdt>
              <w:sdtPr>
                <w:rPr>
                  <w:rStyle w:val="Style2"/>
                </w:rPr>
                <w:id w:val="-1334995015"/>
                <w15:color w:val="FFCC00"/>
                <w14:checkbox>
                  <w14:checked w14:val="0"/>
                  <w14:checkedState w14:val="2612" w14:font="MS Gothic"/>
                  <w14:uncheckedState w14:val="2610" w14:font="MS Gothic"/>
                </w14:checkbox>
              </w:sdtPr>
              <w:sdtEndPr>
                <w:rPr>
                  <w:rStyle w:val="Style2"/>
                </w:rPr>
              </w:sdtEndPr>
              <w:sdtContent>
                <w:r w:rsidR="00A1119D" w:rsidRPr="00D05364">
                  <w:rPr>
                    <w:rStyle w:val="Style2"/>
                    <w:rFonts w:ascii="Segoe UI Symbol" w:eastAsia="MS Gothic" w:hAnsi="Segoe UI Symbol" w:cs="Segoe UI Symbol"/>
                  </w:rPr>
                  <w:t>☐</w:t>
                </w:r>
              </w:sdtContent>
            </w:sdt>
            <w:r w:rsidR="00A1119D" w:rsidRPr="00D05364">
              <w:t xml:space="preserve"> Ne</w:t>
            </w:r>
          </w:p>
          <w:p w14:paraId="7957D5CC" w14:textId="6C3752F0" w:rsidR="00A1119D" w:rsidRDefault="000F0C1F" w:rsidP="00FC6AEC">
            <w:pPr>
              <w:pStyle w:val="Sraopastraipa"/>
              <w:spacing w:after="120"/>
              <w:ind w:left="0"/>
              <w:contextualSpacing w:val="0"/>
              <w:rPr>
                <w:rStyle w:val="Style2"/>
              </w:rPr>
            </w:pPr>
            <w:sdt>
              <w:sdtPr>
                <w:rPr>
                  <w:sz w:val="32"/>
                </w:rPr>
                <w:alias w:val="Nurodykite konkrečią dieną"/>
                <w:tag w:val="Nurodykite pradžios datą"/>
                <w:id w:val="-38746392"/>
                <w:placeholder>
                  <w:docPart w:val="02C5061F391A6248931B7939978E2B3D"/>
                </w:placeholder>
                <w15:color w:val="FFCC99"/>
                <w:date>
                  <w:dateFormat w:val="yyyy 'm.' MMMM d 'd.'"/>
                  <w:lid w:val="lt-LT"/>
                  <w:storeMappedDataAs w:val="dateTime"/>
                  <w:calendar w:val="gregorian"/>
                </w:date>
              </w:sdtPr>
              <w:sdtEndPr/>
              <w:sdtContent>
                <w:r w:rsidR="00A1119D" w:rsidRPr="00A80D4F">
                  <w:t>2021 gegužės 6 d.</w:t>
                </w:r>
              </w:sdtContent>
            </w:sdt>
          </w:p>
        </w:tc>
        <w:tc>
          <w:tcPr>
            <w:tcW w:w="2357" w:type="dxa"/>
          </w:tcPr>
          <w:p w14:paraId="77F8610A" w14:textId="77777777" w:rsidR="00A1119D" w:rsidRDefault="00A1119D" w:rsidP="00FC6AEC">
            <w:pPr>
              <w:rPr>
                <w:rFonts w:eastAsia="Arial"/>
              </w:rPr>
            </w:pPr>
            <w:r>
              <w:rPr>
                <w:rFonts w:eastAsia="Arial"/>
              </w:rPr>
              <w:t xml:space="preserve">Onasemnogenas abeparvovekas yra inovatyvus, turintis potencialo vienkartinis gydymas, kuris nutaikytas į ligos priežastį ir atitinka medicininio mokslo ir praktikos standartus. Pirmieji rezultatai yra daug žadantys, panašu, kad gydant prie-simptominius pacientus yra užkertamas kelias ligai. Tai sukuria papildomą vertę. Tačiau taip pat yra didelių neužtikrintumų, kalbant apie gydymo efektyvumą ilguoju ir trumpuoju periodu, taip pat apie papildomą ligos eigą modifikuojančių gydymų naudojimą. Taip pat nėra aiškus gydymo efektyvumo ir </w:t>
            </w:r>
            <w:r>
              <w:rPr>
                <w:rFonts w:eastAsia="Arial"/>
              </w:rPr>
              <w:lastRenderedPageBreak/>
              <w:t>kaštų santykis, ir remiantis turimais duomenimis santykis yra nepalankus. Ateityje surinkti duomenys iš SRA registrų suteiks papildomų duomenų.</w:t>
            </w:r>
          </w:p>
          <w:p w14:paraId="0EAFB07A" w14:textId="77777777" w:rsidR="00A1119D" w:rsidRDefault="00A1119D" w:rsidP="00FC6AEC">
            <w:pPr>
              <w:rPr>
                <w:rFonts w:eastAsia="Arial"/>
              </w:rPr>
            </w:pPr>
            <w:proofErr w:type="spellStart"/>
            <w:r w:rsidRPr="0037597D">
              <w:rPr>
                <w:rFonts w:eastAsia="Arial"/>
                <w:i/>
                <w:iCs/>
              </w:rPr>
              <w:t>Zorginstituut</w:t>
            </w:r>
            <w:proofErr w:type="spellEnd"/>
            <w:r>
              <w:rPr>
                <w:rFonts w:eastAsia="Arial"/>
              </w:rPr>
              <w:t xml:space="preserve"> rekomenduoja ministerijai įtraukti onasemnogeną abeparvoveką į sveikatos draudimo paketą, kai yra išpildomos šios sąlygos:</w:t>
            </w:r>
          </w:p>
          <w:p w14:paraId="39B1E0CE" w14:textId="0511E4E8" w:rsidR="00A1119D" w:rsidRDefault="00A1119D" w:rsidP="00FC6AEC">
            <w:pPr>
              <w:rPr>
                <w:rFonts w:eastAsia="Arial"/>
              </w:rPr>
            </w:pPr>
            <w:r>
              <w:rPr>
                <w:rFonts w:eastAsia="Arial"/>
              </w:rPr>
              <w:t xml:space="preserve">Remiantis ankščiau išreikštomis abejonėmis, permokėjimo rizika neturėtų būti perkelta įmokų mokėtojams. Atsižvelgiant į esamą 85% nuolaidą </w:t>
            </w:r>
            <w:proofErr w:type="spellStart"/>
            <w:r>
              <w:rPr>
                <w:rFonts w:eastAsia="Arial"/>
              </w:rPr>
              <w:t>nusinersenui</w:t>
            </w:r>
            <w:proofErr w:type="spellEnd"/>
            <w:r>
              <w:rPr>
                <w:rFonts w:eastAsia="Arial"/>
              </w:rPr>
              <w:t xml:space="preserve"> ir </w:t>
            </w:r>
            <w:proofErr w:type="spellStart"/>
            <w:r>
              <w:rPr>
                <w:rFonts w:eastAsia="Arial"/>
              </w:rPr>
              <w:t>neužtrikrintumą</w:t>
            </w:r>
            <w:proofErr w:type="spellEnd"/>
            <w:r>
              <w:rPr>
                <w:rFonts w:eastAsia="Arial"/>
              </w:rPr>
              <w:t xml:space="preserve"> dėl gydymo efektyvumo, onasemnogeno abeparvoveko kaina turėtų būti sumažinta 91%, norint pasiekti teigiamą gydymo efektyvumo ir kaštų santykį. Jeigu platintojo prielaidos pilnai pasiteisintų, kainos sumažinimas nebūtų reikalingas. Jeigu rizika būtų pasidalinama, reikalingas 50% kainos sumažinimas. </w:t>
            </w:r>
            <w:proofErr w:type="spellStart"/>
            <w:r w:rsidRPr="0037597D">
              <w:rPr>
                <w:rFonts w:eastAsia="Arial"/>
                <w:i/>
                <w:iCs/>
              </w:rPr>
              <w:t>Zorginstituut</w:t>
            </w:r>
            <w:proofErr w:type="spellEnd"/>
            <w:r>
              <w:rPr>
                <w:rFonts w:eastAsia="Arial"/>
              </w:rPr>
              <w:t xml:space="preserve"> taip pat rekomenduoja „mokėjimo už efektyvumą“ susitarimą, kurio pagrindu už </w:t>
            </w:r>
            <w:r>
              <w:rPr>
                <w:rFonts w:eastAsia="Arial"/>
              </w:rPr>
              <w:lastRenderedPageBreak/>
              <w:t xml:space="preserve">preparatą sumokama suma priklausytų nuo pasiektų baigčių, pavyzdžiui, išgyvenamumo be dirbtinės ventiliacijos arba motorinių tikslų pasiekimo. </w:t>
            </w:r>
          </w:p>
        </w:tc>
        <w:tc>
          <w:tcPr>
            <w:tcW w:w="2637" w:type="dxa"/>
          </w:tcPr>
          <w:p w14:paraId="1A874EAF" w14:textId="77777777" w:rsidR="00A1119D" w:rsidRDefault="00A1119D" w:rsidP="00FC6AEC">
            <w:pPr>
              <w:rPr>
                <w:rFonts w:eastAsia="Arial"/>
              </w:rPr>
            </w:pPr>
            <w:r>
              <w:rPr>
                <w:rFonts w:eastAsia="Arial"/>
              </w:rPr>
              <w:lastRenderedPageBreak/>
              <w:t>Onasemnogeno abeparvoveko kaštai biudžetui per 3 metus sudarytų apie 11 milijonų eurų Nyderlanduose. Gydymo efektyvumo ir kaštų santykis vertintas pagal 1 tipo SRA simptominius pacientus. Prie-simptominiai pacientai yra įtraukti į scenarijaus analizę.</w:t>
            </w:r>
          </w:p>
          <w:p w14:paraId="780A15AD" w14:textId="53E23E1B" w:rsidR="00A1119D" w:rsidRDefault="00A1119D" w:rsidP="00FC6AEC">
            <w:pPr>
              <w:rPr>
                <w:rFonts w:eastAsia="Arial"/>
              </w:rPr>
            </w:pPr>
            <w:r>
              <w:rPr>
                <w:rFonts w:eastAsia="Arial"/>
              </w:rPr>
              <w:t xml:space="preserve">Papildoma onasemnogeno abeparvoveko nauda, lyginant su nusinersenu, negali būti įvertinta dėl trūkstamų duomenų. </w:t>
            </w:r>
            <w:proofErr w:type="spellStart"/>
            <w:r>
              <w:rPr>
                <w:rFonts w:eastAsia="Arial"/>
                <w:i/>
                <w:iCs/>
              </w:rPr>
              <w:t>Beneluxa</w:t>
            </w:r>
            <w:proofErr w:type="spellEnd"/>
            <w:r>
              <w:rPr>
                <w:rFonts w:eastAsia="Arial"/>
              </w:rPr>
              <w:t xml:space="preserve"> šalys negalėjo sutarti dėl platintojo pateikto modelio keliamų prielaidų, todėl buvo atlikta alternatyvi </w:t>
            </w:r>
            <w:r>
              <w:rPr>
                <w:rFonts w:eastAsia="Arial"/>
                <w:i/>
                <w:iCs/>
              </w:rPr>
              <w:t xml:space="preserve">base </w:t>
            </w:r>
            <w:proofErr w:type="spellStart"/>
            <w:r>
              <w:rPr>
                <w:rFonts w:eastAsia="Arial"/>
                <w:i/>
                <w:iCs/>
              </w:rPr>
              <w:t>case</w:t>
            </w:r>
            <w:proofErr w:type="spellEnd"/>
            <w:r>
              <w:rPr>
                <w:rFonts w:eastAsia="Arial"/>
              </w:rPr>
              <w:t xml:space="preserve"> analizė, kurioje buvo įtrauktas </w:t>
            </w:r>
            <w:r>
              <w:rPr>
                <w:rFonts w:eastAsia="Arial"/>
              </w:rPr>
              <w:lastRenderedPageBreak/>
              <w:t xml:space="preserve">nusinerseno vartojimas po onasemnogeno abeparvoveko skyrimo. ICER rodo, kad onasemnogeno abeparvoveko gydymo efektyvumo ir kaštų santykis yra prastesnis nei nusinerseno ir geriausio palaikomojo gydymo. Apskaičiuotas onasemnogeno abeparvoveko ICER yra 263389 eurų didesnis už nusinerseno. Ankstesniuose modeliuose gydymo efektyvumo ir kaštų santykis buvo vertinamas minėtai indikacijai. Nusinerseno kaina buvo nustatyta derybose su ministerija. Kadangi ši informacija nėra vieša, </w:t>
            </w:r>
            <w:proofErr w:type="spellStart"/>
            <w:r w:rsidRPr="0037597D">
              <w:rPr>
                <w:rFonts w:eastAsia="Arial"/>
                <w:i/>
                <w:iCs/>
              </w:rPr>
              <w:t>Zorginstituut</w:t>
            </w:r>
            <w:proofErr w:type="spellEnd"/>
            <w:r>
              <w:rPr>
                <w:rFonts w:eastAsia="Arial"/>
              </w:rPr>
              <w:t xml:space="preserve"> vertino </w:t>
            </w:r>
            <w:proofErr w:type="spellStart"/>
            <w:r>
              <w:rPr>
                <w:rFonts w:eastAsia="Arial"/>
              </w:rPr>
              <w:t>onasemnogeno</w:t>
            </w:r>
            <w:proofErr w:type="spellEnd"/>
            <w:r>
              <w:rPr>
                <w:rFonts w:eastAsia="Arial"/>
              </w:rPr>
              <w:t xml:space="preserve"> </w:t>
            </w:r>
            <w:proofErr w:type="spellStart"/>
            <w:r>
              <w:rPr>
                <w:rFonts w:eastAsia="Arial"/>
              </w:rPr>
              <w:t>abeparvoveko</w:t>
            </w:r>
            <w:proofErr w:type="spellEnd"/>
            <w:r>
              <w:rPr>
                <w:rFonts w:eastAsia="Arial"/>
              </w:rPr>
              <w:t xml:space="preserve"> gydymo efektyvumo </w:t>
            </w:r>
            <w:proofErr w:type="spellStart"/>
            <w:r>
              <w:rPr>
                <w:rFonts w:eastAsia="Arial"/>
              </w:rPr>
              <w:t>efektyvumo</w:t>
            </w:r>
            <w:proofErr w:type="spellEnd"/>
            <w:r>
              <w:rPr>
                <w:rFonts w:eastAsia="Arial"/>
              </w:rPr>
              <w:t xml:space="preserve"> ir kaštų santykį remiantis </w:t>
            </w:r>
            <w:proofErr w:type="spellStart"/>
            <w:r>
              <w:rPr>
                <w:rFonts w:eastAsia="Arial"/>
              </w:rPr>
              <w:t>rekuomenduojama</w:t>
            </w:r>
            <w:proofErr w:type="spellEnd"/>
            <w:r>
              <w:rPr>
                <w:rFonts w:eastAsia="Arial"/>
              </w:rPr>
              <w:t xml:space="preserve"> </w:t>
            </w:r>
            <w:proofErr w:type="spellStart"/>
            <w:r>
              <w:rPr>
                <w:rFonts w:eastAsia="Arial"/>
              </w:rPr>
              <w:t>nusinerseno</w:t>
            </w:r>
            <w:proofErr w:type="spellEnd"/>
            <w:r>
              <w:rPr>
                <w:rFonts w:eastAsia="Arial"/>
              </w:rPr>
              <w:t xml:space="preserve"> kaina (taikant 85% nuolaidą). Tokiame scenarijuje </w:t>
            </w:r>
            <w:proofErr w:type="spellStart"/>
            <w:r>
              <w:rPr>
                <w:rFonts w:eastAsia="Arial"/>
              </w:rPr>
              <w:t>onasemnogeno</w:t>
            </w:r>
            <w:proofErr w:type="spellEnd"/>
            <w:r>
              <w:rPr>
                <w:rFonts w:eastAsia="Arial"/>
              </w:rPr>
              <w:t xml:space="preserve"> </w:t>
            </w:r>
            <w:proofErr w:type="spellStart"/>
            <w:r>
              <w:rPr>
                <w:rFonts w:eastAsia="Arial"/>
              </w:rPr>
              <w:t>abeparvoveko</w:t>
            </w:r>
            <w:proofErr w:type="spellEnd"/>
            <w:r>
              <w:rPr>
                <w:rFonts w:eastAsia="Arial"/>
              </w:rPr>
              <w:t xml:space="preserve"> </w:t>
            </w:r>
            <w:proofErr w:type="spellStart"/>
            <w:r>
              <w:rPr>
                <w:rFonts w:eastAsia="Arial"/>
              </w:rPr>
              <w:t>kaia</w:t>
            </w:r>
            <w:proofErr w:type="spellEnd"/>
            <w:r>
              <w:rPr>
                <w:rFonts w:eastAsia="Arial"/>
              </w:rPr>
              <w:t xml:space="preserve"> turi būti sumažinta 91%, kad neviršytų referentinės 80000 eurų už QALY vertės.</w:t>
            </w:r>
          </w:p>
        </w:tc>
      </w:tr>
    </w:tbl>
    <w:p w14:paraId="2EB7FD31" w14:textId="77777777" w:rsidR="00F70C9E" w:rsidRDefault="00F70C9E" w:rsidP="00FC6AEC">
      <w:pPr>
        <w:pStyle w:val="Sraopastraipa"/>
        <w:tabs>
          <w:tab w:val="left" w:pos="426"/>
        </w:tabs>
        <w:ind w:left="0"/>
        <w:rPr>
          <w:b/>
          <w:bCs/>
          <w:caps/>
        </w:rPr>
      </w:pPr>
    </w:p>
    <w:p w14:paraId="5055E8A8" w14:textId="50CB2B94" w:rsidR="002E6F80" w:rsidRDefault="00CC7832" w:rsidP="00FC6AEC">
      <w:pPr>
        <w:pStyle w:val="Sraopastraipa"/>
        <w:numPr>
          <w:ilvl w:val="0"/>
          <w:numId w:val="24"/>
        </w:numPr>
        <w:tabs>
          <w:tab w:val="left" w:pos="284"/>
        </w:tabs>
        <w:rPr>
          <w:b/>
          <w:bCs/>
          <w:caps/>
        </w:rPr>
      </w:pPr>
      <w:r w:rsidRPr="00937907">
        <w:rPr>
          <w:b/>
          <w:bCs/>
          <w:caps/>
        </w:rPr>
        <w:t>Klinikinio vertinimo a</w:t>
      </w:r>
      <w:r w:rsidR="00D4485B" w:rsidRPr="00937907">
        <w:rPr>
          <w:b/>
          <w:bCs/>
          <w:caps/>
        </w:rPr>
        <w:t>pibendrinimas</w:t>
      </w:r>
    </w:p>
    <w:p w14:paraId="1D53B1FF" w14:textId="77777777" w:rsidR="00FC6AEC" w:rsidRDefault="00FC6AEC" w:rsidP="00FC6AEC">
      <w:pPr>
        <w:pStyle w:val="Sraopastraipa"/>
        <w:tabs>
          <w:tab w:val="left" w:pos="284"/>
        </w:tabs>
        <w:rPr>
          <w:b/>
          <w:bCs/>
          <w:caps/>
        </w:rPr>
      </w:pPr>
    </w:p>
    <w:p w14:paraId="6CEC25B3" w14:textId="77777777" w:rsidR="00EE6D55" w:rsidRDefault="00EE6D55" w:rsidP="00957A06">
      <w:pPr>
        <w:rPr>
          <w:rFonts w:eastAsia="Arial"/>
        </w:rPr>
      </w:pPr>
      <w:r w:rsidRPr="00E42643">
        <w:rPr>
          <w:rFonts w:eastAsia="Arial"/>
        </w:rPr>
        <w:t xml:space="preserve">Spinalinė raumenų atrofija (SRA) yra progresuojanti nervų ir raumenų liga, paveldima autosominiu recesyviniu būdu. SRA dažnis yra apie 1 iš̌ 10 000 gyvų gimusių naujagimių. SRA sukelia fizinę negalią pažeisdama motorinius neuronus nugaros smegenyse. Šios ląstelės per periferinius nervus perduoda impulsą iš galvos smegenų į raumenis. Joms sunykus, žmogus praranda galimybę vaikščioti, valgyti, vėliau ir kvėpuoti. 1 tipo SRA pacientai niekada neišmoksta sėdėti be pagalbos. </w:t>
      </w:r>
    </w:p>
    <w:p w14:paraId="3A6F47C1" w14:textId="3C190C51" w:rsidR="00EE6D55" w:rsidRDefault="00EE6D55" w:rsidP="00957A06">
      <w:pPr>
        <w:rPr>
          <w:rFonts w:eastAsia="Arial"/>
        </w:rPr>
      </w:pPr>
      <w:r w:rsidRPr="00E42643">
        <w:rPr>
          <w:rFonts w:eastAsia="Arial"/>
        </w:rPr>
        <w:t>Visas SRA formas lemia mutacijos SMN1 (</w:t>
      </w:r>
      <w:r w:rsidR="00F1408B">
        <w:rPr>
          <w:rFonts w:eastAsia="Arial"/>
        </w:rPr>
        <w:t xml:space="preserve">angl. </w:t>
      </w:r>
      <w:proofErr w:type="spellStart"/>
      <w:r w:rsidRPr="003E425E">
        <w:rPr>
          <w:rFonts w:eastAsia="Arial"/>
          <w:i/>
        </w:rPr>
        <w:t>survival</w:t>
      </w:r>
      <w:proofErr w:type="spellEnd"/>
      <w:r w:rsidRPr="003E425E">
        <w:rPr>
          <w:rFonts w:eastAsia="Arial"/>
          <w:i/>
        </w:rPr>
        <w:t xml:space="preserve"> </w:t>
      </w:r>
      <w:proofErr w:type="spellStart"/>
      <w:r w:rsidRPr="003E425E">
        <w:rPr>
          <w:rFonts w:eastAsia="Arial"/>
          <w:i/>
        </w:rPr>
        <w:t>motor</w:t>
      </w:r>
      <w:proofErr w:type="spellEnd"/>
      <w:r w:rsidRPr="003E425E">
        <w:rPr>
          <w:rFonts w:eastAsia="Arial"/>
          <w:i/>
        </w:rPr>
        <w:t xml:space="preserve"> </w:t>
      </w:r>
      <w:proofErr w:type="spellStart"/>
      <w:r w:rsidRPr="003E425E">
        <w:rPr>
          <w:rFonts w:eastAsia="Arial"/>
          <w:i/>
        </w:rPr>
        <w:t>neuron</w:t>
      </w:r>
      <w:proofErr w:type="spellEnd"/>
      <w:r w:rsidRPr="00E42643">
        <w:rPr>
          <w:rFonts w:eastAsia="Arial"/>
        </w:rPr>
        <w:t xml:space="preserve"> 1) gene, 5 chromosomos q11-q13 srityje. Antrasis SMN2 genas, esantis greta SMN1, lemia nepakankamą SMN baltymo, vadinamo motorinio neurono išgyvenamumo baltymu, gamybą. Nors SRA sukelia SMN1 geno mutacijos, įrodyta, kad ligos sunkumą lemia SMN2 genas: kuo daugiau SMN2 geno kopijų turi pacientas, tuo ligos forma bus lengvesnė. SRA sudėtingumas priklauso nuo amžiaus, kai prasideda liga, bei SMN2 geno kopijų skaičiaus. Nustatyta, kad amžius yra tiek prognostinis veiksnys, tiek gydymo poveikio modifikatorius. 1 tipo SRA dažnis yra apie 60% visų SRA pacientų, 2 tipo SRA dažnis yra apie 21% visų SRA pacientų, 3 tipo SRA dažnis yra apie 19% visų SRA sergančiųjų. Bendras SRA paplitimas yra apie 1-2/100000 gyventojų.</w:t>
      </w:r>
    </w:p>
    <w:p w14:paraId="5A20772D" w14:textId="77777777" w:rsidR="00EE6D55" w:rsidRPr="00E42643" w:rsidRDefault="00EE6D55" w:rsidP="00957A06">
      <w:pPr>
        <w:rPr>
          <w:rFonts w:eastAsia="Arial"/>
        </w:rPr>
      </w:pPr>
      <w:r w:rsidRPr="00E42643">
        <w:rPr>
          <w:rFonts w:eastAsia="Arial"/>
        </w:rPr>
        <w:t xml:space="preserve">SRA gydymo gairių nėra. Pacientai prižiūrimi pagal tarptautinius visapusiškos priežiūros standartus, kurie buvo paskelbti dar iki vaistų registracijos, todėl apima tik </w:t>
      </w:r>
      <w:proofErr w:type="spellStart"/>
      <w:r w:rsidRPr="00E42643">
        <w:rPr>
          <w:rFonts w:eastAsia="Arial"/>
        </w:rPr>
        <w:t>daugiadalykę</w:t>
      </w:r>
      <w:proofErr w:type="spellEnd"/>
      <w:r w:rsidRPr="00E42643">
        <w:rPr>
          <w:rFonts w:eastAsia="Arial"/>
        </w:rPr>
        <w:t xml:space="preserve"> priežiūrą. Be onasemnogeno abeparvoveko, Europos Sąjungoje šiuo metu registruoti dar du vaistai spinalinei raumenų atrofijai gydyti:</w:t>
      </w:r>
      <w:r>
        <w:rPr>
          <w:rFonts w:eastAsia="Arial"/>
        </w:rPr>
        <w:t xml:space="preserve"> </w:t>
      </w:r>
      <w:proofErr w:type="spellStart"/>
      <w:r>
        <w:rPr>
          <w:rFonts w:eastAsia="Arial"/>
        </w:rPr>
        <w:t>n</w:t>
      </w:r>
      <w:r w:rsidRPr="00E42643">
        <w:rPr>
          <w:rFonts w:eastAsia="Arial"/>
        </w:rPr>
        <w:t>usinersenas</w:t>
      </w:r>
      <w:proofErr w:type="spellEnd"/>
      <w:r w:rsidRPr="00E42643">
        <w:rPr>
          <w:rFonts w:eastAsia="Arial"/>
        </w:rPr>
        <w:t xml:space="preserve"> – </w:t>
      </w:r>
      <w:proofErr w:type="spellStart"/>
      <w:r w:rsidRPr="00E42643">
        <w:rPr>
          <w:rFonts w:eastAsia="Arial"/>
        </w:rPr>
        <w:t>intratekaliai</w:t>
      </w:r>
      <w:proofErr w:type="spellEnd"/>
      <w:r w:rsidRPr="00E42643">
        <w:rPr>
          <w:rFonts w:eastAsia="Arial"/>
        </w:rPr>
        <w:t xml:space="preserve"> skiriamas </w:t>
      </w:r>
      <w:proofErr w:type="spellStart"/>
      <w:r w:rsidRPr="00E42643">
        <w:rPr>
          <w:rFonts w:eastAsia="Arial"/>
        </w:rPr>
        <w:t>priešprasminis</w:t>
      </w:r>
      <w:proofErr w:type="spellEnd"/>
      <w:r w:rsidRPr="00E42643">
        <w:rPr>
          <w:rFonts w:eastAsia="Arial"/>
        </w:rPr>
        <w:t xml:space="preserve"> </w:t>
      </w:r>
      <w:proofErr w:type="spellStart"/>
      <w:r w:rsidRPr="00E42643">
        <w:rPr>
          <w:rFonts w:eastAsia="Arial"/>
        </w:rPr>
        <w:t>oligonukleotidas</w:t>
      </w:r>
      <w:proofErr w:type="spellEnd"/>
      <w:r>
        <w:rPr>
          <w:rFonts w:eastAsia="Arial"/>
        </w:rPr>
        <w:t xml:space="preserve">; </w:t>
      </w:r>
      <w:proofErr w:type="spellStart"/>
      <w:r>
        <w:rPr>
          <w:rFonts w:eastAsia="Arial"/>
        </w:rPr>
        <w:t>r</w:t>
      </w:r>
      <w:r w:rsidRPr="00E42643">
        <w:rPr>
          <w:rFonts w:eastAsia="Arial"/>
        </w:rPr>
        <w:t>isdiplamas</w:t>
      </w:r>
      <w:proofErr w:type="spellEnd"/>
      <w:r w:rsidRPr="00E42643">
        <w:rPr>
          <w:rFonts w:eastAsia="Arial"/>
        </w:rPr>
        <w:t xml:space="preserve"> - SMN2</w:t>
      </w:r>
      <w:r>
        <w:rPr>
          <w:rFonts w:eastAsia="Arial"/>
        </w:rPr>
        <w:t xml:space="preserve"> </w:t>
      </w:r>
      <w:proofErr w:type="spellStart"/>
      <w:r w:rsidRPr="00E42643">
        <w:rPr>
          <w:rFonts w:eastAsia="Arial"/>
        </w:rPr>
        <w:t>pre-mRNA</w:t>
      </w:r>
      <w:proofErr w:type="spellEnd"/>
      <w:r w:rsidRPr="00E42643">
        <w:rPr>
          <w:rFonts w:eastAsia="Arial"/>
        </w:rPr>
        <w:t xml:space="preserve"> </w:t>
      </w:r>
      <w:proofErr w:type="spellStart"/>
      <w:r w:rsidRPr="00E42643">
        <w:rPr>
          <w:rFonts w:eastAsia="Arial"/>
        </w:rPr>
        <w:t>splaisingo</w:t>
      </w:r>
      <w:proofErr w:type="spellEnd"/>
      <w:r w:rsidRPr="00E42643">
        <w:rPr>
          <w:rFonts w:eastAsia="Arial"/>
        </w:rPr>
        <w:t xml:space="preserve"> modifikatorius, skiriamas </w:t>
      </w:r>
      <w:proofErr w:type="spellStart"/>
      <w:r w:rsidRPr="00E42643">
        <w:rPr>
          <w:rFonts w:eastAsia="Arial"/>
        </w:rPr>
        <w:t>peroraliai</w:t>
      </w:r>
      <w:proofErr w:type="spellEnd"/>
      <w:r w:rsidRPr="00E42643">
        <w:rPr>
          <w:rFonts w:eastAsia="Arial"/>
        </w:rPr>
        <w:t>, vartojamas kasdien.</w:t>
      </w:r>
    </w:p>
    <w:p w14:paraId="2A88DECD" w14:textId="2C5B8867" w:rsidR="00EE6D55" w:rsidRPr="008853C6" w:rsidRDefault="00EE6D55" w:rsidP="00957A06">
      <w:pPr>
        <w:rPr>
          <w:rFonts w:eastAsia="Arial"/>
          <w:bCs/>
        </w:rPr>
      </w:pPr>
      <w:r w:rsidRPr="00E42643">
        <w:rPr>
          <w:rFonts w:eastAsia="Arial"/>
        </w:rPr>
        <w:t xml:space="preserve">Šiuo metu nei vienas iš šių 3 </w:t>
      </w:r>
      <w:r w:rsidR="004D4C80">
        <w:rPr>
          <w:rFonts w:eastAsia="Arial"/>
        </w:rPr>
        <w:t xml:space="preserve">vaistinių </w:t>
      </w:r>
      <w:r w:rsidRPr="00E42643">
        <w:rPr>
          <w:rFonts w:eastAsia="Arial"/>
        </w:rPr>
        <w:t xml:space="preserve">preparatų Lietuvoje nėra kompensuojamas. Dėl kiekvieno individualaus SRA atvejo yra teikiamas prašymas Labai retų žmogaus sveikatos būklių gydymo išlaidų kompensavimo komisijai (RLK) ir kiekvienas atvejis svarstomas atskirai. </w:t>
      </w:r>
      <w:r>
        <w:rPr>
          <w:rFonts w:eastAsia="Arial"/>
          <w:bCs/>
        </w:rPr>
        <w:t>Dažniausiai teikiami prašymai dėl nusinerseno.</w:t>
      </w:r>
      <w:r>
        <w:rPr>
          <w:rFonts w:eastAsia="Arial"/>
        </w:rPr>
        <w:t xml:space="preserve"> Nusinersenas iš esmės atitinka įprastinę klinikinę praktiką ir yra tinkamas palyginamasis gydymas. L</w:t>
      </w:r>
      <w:r>
        <w:rPr>
          <w:rFonts w:eastAsia="Arial"/>
          <w:bCs/>
        </w:rPr>
        <w:t xml:space="preserve">abiausiai tikėtina, kad </w:t>
      </w:r>
      <w:r w:rsidRPr="00B65B3C">
        <w:rPr>
          <w:rFonts w:eastAsia="Arial"/>
          <w:bCs/>
        </w:rPr>
        <w:t>onasemnogenas abeparvovekas</w:t>
      </w:r>
      <w:r>
        <w:rPr>
          <w:rFonts w:eastAsia="Arial"/>
          <w:bCs/>
        </w:rPr>
        <w:t xml:space="preserve"> pakeistų nusinerseną.</w:t>
      </w:r>
    </w:p>
    <w:p w14:paraId="5FD83610" w14:textId="0C8270AA" w:rsidR="00EE6D55" w:rsidRPr="00E545E2" w:rsidRDefault="00EE6D55" w:rsidP="00957A06">
      <w:pPr>
        <w:rPr>
          <w:rFonts w:eastAsia="Arial"/>
          <w:bCs/>
        </w:rPr>
      </w:pPr>
      <w:r w:rsidRPr="00EE0335">
        <w:rPr>
          <w:rFonts w:eastAsia="Arial"/>
          <w:bCs/>
        </w:rPr>
        <w:t xml:space="preserve">Onasemnogenas abeparvovekas </w:t>
      </w:r>
      <w:r w:rsidR="00F1408B">
        <w:rPr>
          <w:rFonts w:eastAsia="Arial"/>
          <w:bCs/>
        </w:rPr>
        <w:t xml:space="preserve">(toliau - On-Ab) </w:t>
      </w:r>
      <w:r w:rsidRPr="00EE0335">
        <w:rPr>
          <w:rFonts w:eastAsia="Arial"/>
          <w:bCs/>
        </w:rPr>
        <w:t>yra genų terapijos</w:t>
      </w:r>
      <w:r w:rsidR="004D4C80">
        <w:rPr>
          <w:rFonts w:eastAsia="Arial"/>
          <w:bCs/>
        </w:rPr>
        <w:t xml:space="preserve"> vaistinis</w:t>
      </w:r>
      <w:r w:rsidRPr="00EE0335">
        <w:rPr>
          <w:rFonts w:eastAsia="Arial"/>
          <w:bCs/>
        </w:rPr>
        <w:t xml:space="preserve"> preparatas, sukurtas siekiant į </w:t>
      </w:r>
      <w:proofErr w:type="spellStart"/>
      <w:r w:rsidRPr="00EE0335">
        <w:rPr>
          <w:rFonts w:eastAsia="Arial"/>
          <w:bCs/>
        </w:rPr>
        <w:t>transdukuotas</w:t>
      </w:r>
      <w:proofErr w:type="spellEnd"/>
      <w:r w:rsidRPr="00EE0335">
        <w:rPr>
          <w:rFonts w:eastAsia="Arial"/>
          <w:bCs/>
        </w:rPr>
        <w:t xml:space="preserve"> ląsteles įvesti SMN1 funkcionuojančią kopiją, tokiu būdu veikiant į pagrindinį </w:t>
      </w:r>
      <w:proofErr w:type="spellStart"/>
      <w:r w:rsidRPr="00EE0335">
        <w:rPr>
          <w:rFonts w:eastAsia="Arial"/>
          <w:bCs/>
        </w:rPr>
        <w:t>monogeninę</w:t>
      </w:r>
      <w:proofErr w:type="spellEnd"/>
      <w:r w:rsidRPr="00EE0335">
        <w:rPr>
          <w:rFonts w:eastAsia="Arial"/>
          <w:bCs/>
        </w:rPr>
        <w:t xml:space="preserve"> ligą sukeliantį faktorių. Pateikus alternatyvų šaltinį </w:t>
      </w:r>
      <w:proofErr w:type="spellStart"/>
      <w:r w:rsidRPr="00EE0335">
        <w:rPr>
          <w:rFonts w:eastAsia="Arial"/>
          <w:bCs/>
        </w:rPr>
        <w:t>motoneuronuose</w:t>
      </w:r>
      <w:proofErr w:type="spellEnd"/>
      <w:r w:rsidRPr="00EE0335">
        <w:rPr>
          <w:rFonts w:eastAsia="Arial"/>
          <w:bCs/>
        </w:rPr>
        <w:t xml:space="preserve"> pasireiškiančiai SMN baltymo ekspresijai tikimasi pagerinti </w:t>
      </w:r>
      <w:proofErr w:type="spellStart"/>
      <w:r w:rsidRPr="00EE0335">
        <w:rPr>
          <w:rFonts w:eastAsia="Arial"/>
          <w:bCs/>
        </w:rPr>
        <w:t>transdukuotų</w:t>
      </w:r>
      <w:proofErr w:type="spellEnd"/>
      <w:r w:rsidRPr="00EE0335">
        <w:rPr>
          <w:rFonts w:eastAsia="Arial"/>
          <w:bCs/>
        </w:rPr>
        <w:t xml:space="preserve"> motorinių neuronų </w:t>
      </w:r>
      <w:proofErr w:type="spellStart"/>
      <w:r w:rsidRPr="00EE0335">
        <w:rPr>
          <w:rFonts w:eastAsia="Arial"/>
          <w:bCs/>
        </w:rPr>
        <w:t>išgyvenamumą</w:t>
      </w:r>
      <w:proofErr w:type="spellEnd"/>
      <w:r w:rsidRPr="00EE0335">
        <w:rPr>
          <w:rFonts w:eastAsia="Arial"/>
          <w:bCs/>
        </w:rPr>
        <w:t xml:space="preserve"> ir funkcijas. </w:t>
      </w:r>
    </w:p>
    <w:p w14:paraId="049EEA9E" w14:textId="77777777" w:rsidR="00EE6D55" w:rsidRPr="00C82728" w:rsidRDefault="00EE6D55" w:rsidP="00AE144C">
      <w:pPr>
        <w:ind w:firstLine="0"/>
        <w:rPr>
          <w:rFonts w:eastAsia="Arial"/>
          <w:iCs/>
          <w:color w:val="000000" w:themeColor="text1"/>
        </w:rPr>
      </w:pPr>
    </w:p>
    <w:p w14:paraId="5F9B6AF7" w14:textId="77777777" w:rsidR="00EE6D55" w:rsidRPr="00387953" w:rsidRDefault="00EE6D55" w:rsidP="00AE144C">
      <w:pPr>
        <w:ind w:firstLine="0"/>
        <w:rPr>
          <w:rFonts w:eastAsia="Arial"/>
          <w:i/>
          <w:color w:val="000000" w:themeColor="text1"/>
        </w:rPr>
      </w:pPr>
      <w:r w:rsidRPr="00387953">
        <w:rPr>
          <w:rFonts w:eastAsia="Arial"/>
          <w:i/>
          <w:color w:val="000000" w:themeColor="text1"/>
        </w:rPr>
        <w:t>Tiesioginis palyginimas</w:t>
      </w:r>
    </w:p>
    <w:p w14:paraId="68636F14" w14:textId="77777777" w:rsidR="00EE6D55" w:rsidRDefault="00EE6D55" w:rsidP="00957A06">
      <w:pPr>
        <w:rPr>
          <w:rFonts w:eastAsia="Arial"/>
        </w:rPr>
      </w:pPr>
      <w:r>
        <w:rPr>
          <w:rFonts w:eastAsia="Arial"/>
        </w:rPr>
        <w:lastRenderedPageBreak/>
        <w:t>Tiesioginiame palyginime klinikinis On-Ab veiksmingumas vertintas remiantis I-III fazės, atvirais, vienos imties klinikiniais tyrimais: START ir terapinę dozę gavusios grupės ilgalaikis stebėjimas, STR1VE-US,</w:t>
      </w:r>
      <w:r w:rsidRPr="00FC070E">
        <w:rPr>
          <w:rFonts w:eastAsia="Arial"/>
        </w:rPr>
        <w:t xml:space="preserve"> </w:t>
      </w:r>
      <w:r>
        <w:rPr>
          <w:rFonts w:eastAsia="Arial"/>
        </w:rPr>
        <w:t xml:space="preserve">STR1VE-EU, SPR1NT. Tyrimuose taikyti </w:t>
      </w:r>
      <w:r>
        <w:rPr>
          <w:color w:val="000000"/>
          <w:lang w:eastAsia="lt-LT"/>
        </w:rPr>
        <w:t xml:space="preserve">skirtingi tinkamumo kriterijai sukuria įvairios funkcinės būklės populiaciją, taip pat buvo įtraukti ir simptominiai ir </w:t>
      </w:r>
      <w:proofErr w:type="spellStart"/>
      <w:r>
        <w:rPr>
          <w:color w:val="000000"/>
          <w:lang w:eastAsia="lt-LT"/>
        </w:rPr>
        <w:t>pre</w:t>
      </w:r>
      <w:proofErr w:type="spellEnd"/>
      <w:r>
        <w:rPr>
          <w:color w:val="000000"/>
          <w:lang w:eastAsia="lt-LT"/>
        </w:rPr>
        <w:t xml:space="preserve">-simptominiai pacientai. Tyrimuose vyrauja pacientai iki 6 mėn. amžiaus. Tyrimuose palyginimas atliktas su natūralios eigos SRA pacientų istorinėmis kohortomis. </w:t>
      </w:r>
    </w:p>
    <w:p w14:paraId="49A93AF1" w14:textId="77777777" w:rsidR="00EE6D55" w:rsidRPr="0069417B" w:rsidRDefault="00EE6D55" w:rsidP="00957A06">
      <w:pPr>
        <w:rPr>
          <w:rFonts w:eastAsia="Arial"/>
        </w:rPr>
      </w:pPr>
      <w:r>
        <w:rPr>
          <w:rFonts w:eastAsia="Arial"/>
        </w:rPr>
        <w:t>START dalyvių amžiaus vidurkis 3,4 mėn. Į tyrimą buvo įtraukti pacientai, kuriems yra &lt;16 val./d neinvazinės ventiliacijos poreikis, buvo aspiracijos požymiai (taikant alternatyvų maitinimosi metodą). Po 24 mėnesių be įvykių (invazinės plaučių ventiliacijos poreikio) išgyveno visi (100%) pacientai, tai yra reikšmingai daugiau, nei esant natūraliai eigai (</w:t>
      </w:r>
      <w:r w:rsidRPr="00DC2B63">
        <w:rPr>
          <w:rFonts w:eastAsia="Arial"/>
        </w:rPr>
        <w:t>21,74</w:t>
      </w:r>
      <w:r>
        <w:rPr>
          <w:rFonts w:eastAsia="Arial"/>
        </w:rPr>
        <w:t xml:space="preserve">% </w:t>
      </w:r>
      <w:r w:rsidRPr="00DC2B63">
        <w:rPr>
          <w:rFonts w:eastAsia="Arial"/>
        </w:rPr>
        <w:t>(standartinis nuokrypis (SN) 1,21) PNCR kohortoje, p&lt;0,0001).</w:t>
      </w:r>
      <w:r>
        <w:rPr>
          <w:rFonts w:eastAsia="Arial"/>
        </w:rPr>
        <w:t xml:space="preserve"> Visų pacientų CHOP-INTEND įvertis pradidėjo: po 1 mėn. vidutiniškai padidėjo 9,8 balo, po 3 mėn. padidėjo 15,4 balo (p≤0,001 abiem laiko taškams). 11 pacientų pasiekė ir išlaikė didesnį nei 40 balų įvertį. 11 pacientų (91,7%) pasiekė &gt;40 b. CHOP-INTEND skalėje 13,6 mėn. amžiaus – esant natūraliai eigai SRA pacientai paprastai nepasiekia 40 b. įverčio. Sėdėti be pagalbos bent 30 s. galėjo 9 (75%), laikyti galvą 11 (91,7%), apsiversti 9 (75%), atsistoti be pagalbos ir vaikščioti be pagalbos po 2 (16,7%) pacientų. Ilgalaikio START stebėjimo metu (n=10), praėjus vidutiniškai 71,28 mėnesio nuo gydymo pradžios visi pacientai gyveno be nuolatinio mechaninės ventiliacijos poreikio, iš jų 4 pacientams buvo reikalinga </w:t>
      </w:r>
      <w:proofErr w:type="spellStart"/>
      <w:r>
        <w:rPr>
          <w:rFonts w:eastAsia="Arial"/>
        </w:rPr>
        <w:t>BiPAP</w:t>
      </w:r>
      <w:proofErr w:type="spellEnd"/>
      <w:r>
        <w:rPr>
          <w:rFonts w:eastAsia="Arial"/>
        </w:rPr>
        <w:t xml:space="preserve"> ventiliacija ir kosulio asistentas. Visi pacientai</w:t>
      </w:r>
      <w:r w:rsidRPr="0069417B">
        <w:rPr>
          <w:rFonts w:eastAsia="Arial"/>
        </w:rPr>
        <w:t xml:space="preserve"> išlaikė savo pasiekto motorinio vystymosi lygį</w:t>
      </w:r>
      <w:r>
        <w:rPr>
          <w:rFonts w:eastAsia="Arial"/>
        </w:rPr>
        <w:t>,  3 pacientai (30%) pasiekė naują gebėjimą stovėti su pagalba, 2 iš šių pacientų nevartojo kito ligos eigą modifikuojančio gydymo..</w:t>
      </w:r>
    </w:p>
    <w:p w14:paraId="7C46FFDF" w14:textId="77777777" w:rsidR="00EE6D55" w:rsidRPr="00A068BB" w:rsidRDefault="00EE6D55" w:rsidP="00957A06">
      <w:pPr>
        <w:rPr>
          <w:rFonts w:eastAsia="Arial"/>
        </w:rPr>
      </w:pPr>
      <w:r>
        <w:rPr>
          <w:rFonts w:eastAsia="Arial"/>
        </w:rPr>
        <w:t>STR1VE-US. Įtraukti ≤6 mėn. amžiaus pacientai su &lt;6 val./d neinvazinės ventiliacijos poreikiu, tačiau pacientai su aspiracijos požymiais nebuvo įtraukiami. P</w:t>
      </w:r>
      <w:r w:rsidRPr="00F373BD">
        <w:rPr>
          <w:rFonts w:eastAsia="Arial"/>
        </w:rPr>
        <w:t>asiekus 18 mėnesių amži</w:t>
      </w:r>
      <w:r>
        <w:rPr>
          <w:rFonts w:eastAsia="Arial"/>
        </w:rPr>
        <w:t>ų, be pagalbos sėdėti bent 30 sekundžių gebėjo 59% On-Ab gydytų pacientų, statistiškai reikšmingai daugiau nei negydant (n=</w:t>
      </w:r>
      <w:r w:rsidRPr="00A068BB">
        <w:rPr>
          <w:rFonts w:eastAsia="Arial"/>
        </w:rPr>
        <w:t>0</w:t>
      </w:r>
      <w:r>
        <w:rPr>
          <w:rFonts w:eastAsia="Arial"/>
        </w:rPr>
        <w:t xml:space="preserve">, </w:t>
      </w:r>
      <w:r w:rsidRPr="00A068BB">
        <w:rPr>
          <w:rFonts w:eastAsia="Arial"/>
        </w:rPr>
        <w:t>p&lt;0,0001</w:t>
      </w:r>
      <w:r>
        <w:rPr>
          <w:rFonts w:eastAsia="Arial"/>
        </w:rPr>
        <w:t>). P</w:t>
      </w:r>
      <w:r w:rsidRPr="00F51D99">
        <w:rPr>
          <w:rFonts w:eastAsia="Arial"/>
        </w:rPr>
        <w:t>asiekus 14</w:t>
      </w:r>
      <w:r w:rsidRPr="00F2351C">
        <w:rPr>
          <w:rFonts w:eastAsia="Arial"/>
        </w:rPr>
        <w:t xml:space="preserve"> mėnesių amži</w:t>
      </w:r>
      <w:r>
        <w:rPr>
          <w:rFonts w:eastAsia="Arial"/>
        </w:rPr>
        <w:t>ų</w:t>
      </w:r>
      <w:r w:rsidRPr="00F2351C">
        <w:rPr>
          <w:rFonts w:eastAsia="Arial"/>
        </w:rPr>
        <w:t>,</w:t>
      </w:r>
      <w:r>
        <w:rPr>
          <w:rFonts w:eastAsia="Arial"/>
        </w:rPr>
        <w:t xml:space="preserve"> </w:t>
      </w:r>
      <w:r w:rsidRPr="00D776FB">
        <w:rPr>
          <w:rFonts w:eastAsia="Arial"/>
        </w:rPr>
        <w:t>91</w:t>
      </w:r>
      <w:r>
        <w:rPr>
          <w:rFonts w:eastAsia="Arial"/>
        </w:rPr>
        <w:t xml:space="preserve"> % (</w:t>
      </w:r>
      <w:r w:rsidRPr="00F51D99">
        <w:rPr>
          <w:rFonts w:eastAsia="Arial"/>
        </w:rPr>
        <w:t>95 proc.</w:t>
      </w:r>
      <w:r w:rsidRPr="00E869AB">
        <w:rPr>
          <w:rFonts w:eastAsia="Arial"/>
        </w:rPr>
        <w:t>, PI: 79-100) pacientų išgyveno be nuolatinės dirbtinės plaučių ventiliacijos poreikio, palyginus su 26 % natūralios ligos eigos kohortos pacientais (p&lt;0,0001).</w:t>
      </w:r>
      <w:r w:rsidRPr="00E869AB">
        <w:t xml:space="preserve"> Iš On-Ab gydytų pacientų, 41 proc. (97,5 PI: 21-100) sugebėjo išlaikyti raidos greitį pagal 3 nustatytus kriterijus, palyginus su 0 natūralios ligos eigos kohortos pacientų. 64 proc. pacientų išlaikė svorį pagal amžių ir lytį &gt;3 procentilės</w:t>
      </w:r>
      <w:r>
        <w:t>. 12 pacientų (55 proc.) parodė normalų arba funkcionalinį rijimo testą pasiekus 18 mėn. amžiaus. 19 pacientų (86 proc.) pasiekė nors vieną motorinį tikslą judėjime.</w:t>
      </w:r>
    </w:p>
    <w:p w14:paraId="4AD3036D" w14:textId="77777777" w:rsidR="00EE6D55" w:rsidRDefault="00EE6D55" w:rsidP="00957A06">
      <w:pPr>
        <w:rPr>
          <w:rFonts w:eastAsia="Arial"/>
        </w:rPr>
      </w:pPr>
      <w:r>
        <w:rPr>
          <w:rFonts w:eastAsia="Arial"/>
        </w:rPr>
        <w:t xml:space="preserve">STR1VE-EU. Į tyrimą įtraukti pacientai iki 6 mėn. amžiaus; buvo įtraukiami pacientai, </w:t>
      </w:r>
      <w:r w:rsidRPr="00401EDB">
        <w:rPr>
          <w:rFonts w:eastAsia="Arial"/>
        </w:rPr>
        <w:t xml:space="preserve">kuriems </w:t>
      </w:r>
      <w:r w:rsidRPr="00D776FB">
        <w:rPr>
          <w:rFonts w:eastAsia="Arial"/>
        </w:rPr>
        <w:t>reikalinga neinvazinė dirbtinė plaučių ventiliacija &lt;12 valandų per parą arba kuriems reikalinga pagalbinė mityba.</w:t>
      </w:r>
    </w:p>
    <w:p w14:paraId="1C37385A" w14:textId="77777777" w:rsidR="00EE6D55" w:rsidRPr="00401EDB" w:rsidRDefault="00EE6D55" w:rsidP="00957A06">
      <w:pPr>
        <w:rPr>
          <w:rFonts w:eastAsia="Arial"/>
        </w:rPr>
      </w:pPr>
      <w:r>
        <w:rPr>
          <w:rFonts w:eastAsia="Arial"/>
        </w:rPr>
        <w:t xml:space="preserve">14 pacientų (44%) gebėjo sėdėti be pagalbos bent 10 sekundžių bet kurio vizito metu iki 18 mėn. amžiaus, tai yra reikšmingai daugiau lyginant su natūralia eiga (n=0, p&lt;0,0001). </w:t>
      </w:r>
      <w:r w:rsidRPr="00FA787A">
        <w:rPr>
          <w:rFonts w:eastAsia="Arial"/>
        </w:rPr>
        <w:t xml:space="preserve"> 31 (97%) pacientas išgyveno be nuolatinės ventiliacijos poreikio po 14 mėnesių nuo terapijos pradžios, tai yra statistiškai reikšmingai daugiau nei esant natūraliai ligos eigai (n=6 (26%), p&lt;0,0001).</w:t>
      </w:r>
      <w:r>
        <w:rPr>
          <w:rFonts w:eastAsia="Arial"/>
        </w:rPr>
        <w:t xml:space="preserve"> </w:t>
      </w:r>
      <w:r w:rsidRPr="00D776FB">
        <w:rPr>
          <w:color w:val="000000"/>
        </w:rPr>
        <w:t>16 (48%)</w:t>
      </w:r>
      <w:r>
        <w:rPr>
          <w:color w:val="000000"/>
        </w:rPr>
        <w:t xml:space="preserve"> tiriamųjų</w:t>
      </w:r>
      <w:r w:rsidRPr="00D776FB">
        <w:rPr>
          <w:color w:val="000000"/>
        </w:rPr>
        <w:t xml:space="preserve"> sėdėjo savarankiškai &gt;30 sek.</w:t>
      </w:r>
      <w:r>
        <w:rPr>
          <w:color w:val="000000"/>
        </w:rPr>
        <w:t xml:space="preserve">, </w:t>
      </w:r>
      <w:r w:rsidRPr="00D776FB">
        <w:rPr>
          <w:color w:val="000000"/>
        </w:rPr>
        <w:t>iš jų 4 pacientai šį tikslą pasiekė normalų vystymąsi atitinkančių laikotarpiu pagal PSO</w:t>
      </w:r>
      <w:r>
        <w:rPr>
          <w:color w:val="000000"/>
        </w:rPr>
        <w:t xml:space="preserve">. </w:t>
      </w:r>
      <w:r w:rsidRPr="00FA787A">
        <w:rPr>
          <w:rFonts w:eastAsia="Arial"/>
        </w:rPr>
        <w:t>4 (72,7 %)</w:t>
      </w:r>
      <w:r>
        <w:rPr>
          <w:rFonts w:eastAsia="Arial"/>
        </w:rPr>
        <w:t xml:space="preserve"> pacientai</w:t>
      </w:r>
      <w:r w:rsidRPr="00FA787A">
        <w:rPr>
          <w:rFonts w:eastAsia="Arial"/>
        </w:rPr>
        <w:t xml:space="preserve"> pasiekė CHOP-INTEND įvertinimą 40 balų</w:t>
      </w:r>
      <w:r>
        <w:rPr>
          <w:rFonts w:eastAsia="Arial"/>
        </w:rPr>
        <w:t xml:space="preserve">. </w:t>
      </w:r>
      <w:r w:rsidRPr="00FA787A">
        <w:rPr>
          <w:rFonts w:eastAsia="Arial"/>
        </w:rPr>
        <w:t>31 (97%) pacientų išgyveno be nuolatinės ventiliacijos poreikio iki 14 mėnesių amžiaus, lyginant su 6 (26%) pacientais esant natūraliai ligos eigai (PCNR kohorta, p&lt;0,0001). Iš gebėjimo savarankiškai maitintis populiacij</w:t>
      </w:r>
      <w:r>
        <w:rPr>
          <w:rFonts w:eastAsia="Arial"/>
        </w:rPr>
        <w:t>os (n=23)</w:t>
      </w:r>
      <w:r w:rsidRPr="00FA787A">
        <w:rPr>
          <w:rFonts w:eastAsia="Arial"/>
        </w:rPr>
        <w:t xml:space="preserve"> 8 (34,8%) </w:t>
      </w:r>
      <w:r>
        <w:rPr>
          <w:rFonts w:eastAsia="Arial"/>
        </w:rPr>
        <w:t xml:space="preserve"> pacientai </w:t>
      </w:r>
      <w:r w:rsidRPr="00FA787A">
        <w:rPr>
          <w:rFonts w:eastAsia="Arial"/>
        </w:rPr>
        <w:t>gebėjo ryti ir maitintis be pagalbinių priemonių ir taip išlaikyti savo kūno masę, tai yra statistiškai reikšmingai daugiau negu esant natūraliai ligos eigai (n=0, p&lt;0,0001).</w:t>
      </w:r>
      <w:r>
        <w:rPr>
          <w:rFonts w:eastAsia="Arial"/>
        </w:rPr>
        <w:t xml:space="preserve"> </w:t>
      </w:r>
      <w:proofErr w:type="spellStart"/>
      <w:r>
        <w:rPr>
          <w:rFonts w:eastAsia="Arial"/>
        </w:rPr>
        <w:t>Post-hoc</w:t>
      </w:r>
      <w:proofErr w:type="spellEnd"/>
      <w:r>
        <w:rPr>
          <w:rFonts w:eastAsia="Arial"/>
        </w:rPr>
        <w:t xml:space="preserve"> analizėje pacientų dalis, pasiekusių CHOP-INTEND įvertį 40-50 b., buvo </w:t>
      </w:r>
      <w:r>
        <w:rPr>
          <w:rFonts w:eastAsia="Arial"/>
        </w:rPr>
        <w:lastRenderedPageBreak/>
        <w:t>didesnė tarp pacientų, kuriems nereikėjo pagalbinės ventiliacijos arba mitybos (n=18, 90%), lyginant su tais, kuriems pagalbinė ventiliacija ir/arba mityba buvo reikalinga (n=7, 54%).</w:t>
      </w:r>
    </w:p>
    <w:p w14:paraId="0D79A0AD" w14:textId="77777777" w:rsidR="00EE6D55" w:rsidRDefault="00EE6D55" w:rsidP="00957A06">
      <w:pPr>
        <w:rPr>
          <w:rFonts w:eastAsia="Arial"/>
        </w:rPr>
      </w:pPr>
      <w:r>
        <w:rPr>
          <w:rFonts w:eastAsia="Arial"/>
        </w:rPr>
        <w:t xml:space="preserve">SPR1NT. Į tyrimą įtraukti pacientai iki 6 sav. Amžiaus, neturintys SRA simptomų su genetiškai patvirtinta SRA diagnoze. Pacientai su aspiracijos požymiais, tracheostoma, neinvazinės ventiliacijos poreikiu ar kūno mase &lt;3-čios procentilės nebuvo įtraukiami. </w:t>
      </w:r>
      <w:r>
        <w:t>Tyrimo populiacija suskirstyta į 2 grupes remiantis SMN2 geno kopijų skaičiumi: pacientai su 2 SMN2 kopijomis ir  su 3 SMN2 geno kopijomis.</w:t>
      </w:r>
      <w:r>
        <w:rPr>
          <w:rFonts w:eastAsia="Arial"/>
        </w:rPr>
        <w:t xml:space="preserve"> </w:t>
      </w:r>
    </w:p>
    <w:p w14:paraId="0E15C75F" w14:textId="77777777" w:rsidR="00EE6D55" w:rsidRPr="00A96607" w:rsidRDefault="00EE6D55" w:rsidP="00957A06">
      <w:pPr>
        <w:rPr>
          <w:rFonts w:eastAsia="Arial"/>
        </w:rPr>
      </w:pPr>
      <w:r w:rsidRPr="00D776FB">
        <w:rPr>
          <w:rFonts w:eastAsia="Arial"/>
        </w:rPr>
        <w:t>SPR1NT 2 kopijų grupė</w:t>
      </w:r>
      <w:r>
        <w:rPr>
          <w:rFonts w:eastAsia="Arial"/>
        </w:rPr>
        <w:t xml:space="preserve">. 9 pacientams genetinė SRA diagnozė nustatyta naujagimių patikros metu. </w:t>
      </w:r>
      <w:r w:rsidRPr="00A96607">
        <w:rPr>
          <w:rFonts w:eastAsia="Arial"/>
        </w:rPr>
        <w:t>Visi 14 pacientų gebėjo sėdėti be pagalbos bent 30 sekundžių po 18 mėnesių gydymo, lyginant su natūralia ligos eiga, kurios atveju neišvystomas gebėjimas sėdėti (</w:t>
      </w:r>
      <w:r w:rsidRPr="00A96607">
        <w:t xml:space="preserve">p&lt;0,0001), 11 (78,6%) pacientų išmoko sėdėti per įprastą sveikiems vaikams laikotarpį (≤279 d. amžiaus pagal PSO). </w:t>
      </w:r>
      <w:r w:rsidRPr="00A96607">
        <w:rPr>
          <w:rFonts w:eastAsia="Arial"/>
        </w:rPr>
        <w:t xml:space="preserve">Visi pacientai (n=14, 100%), sulaukę numatyto stebėjimo amžiaus limito, buvo gyvi, jiems nereikėjo jokios pagalbos kvėpuojanti (įskaitant kosulio asistentą (reikšmingai daugiau lyginant su PNCR kohorta (n=6 (26,1%), p&lt;0,0001). 12 (86%) pacientų po 18 mėnesių gebėjo normaliai ryti ir palaikyti kūno masę ≥3 procentilės pagal PSO be pagalbinių priemonių. </w:t>
      </w:r>
      <w:r w:rsidRPr="00A96607">
        <w:t>Vaikščioti be pagalbos išmoko 10 (71,3%) tiriamųjų gebėjo vaikščioti vieni vertinant pagal PSO apibrėžimą (amžiaus mediana (ribos) 493 (367-564) d.), 6 (43%) tiriamieji vaikščioti išmoko per normalų vystymąsi atitinkantį laikotarpį (≤534 d. amžiaus).</w:t>
      </w:r>
    </w:p>
    <w:p w14:paraId="748E35AA" w14:textId="77777777" w:rsidR="00EE6D55" w:rsidRPr="00A96607" w:rsidRDefault="00EE6D55" w:rsidP="00957A06">
      <w:r w:rsidRPr="00A96607">
        <w:rPr>
          <w:rFonts w:eastAsia="Arial"/>
        </w:rPr>
        <w:t>SPR1NT 3 kopijų grupė. 13 pacientų genetinė SRA diagnozė nustatyta naujagimių patikros metu. V</w:t>
      </w:r>
      <w:r w:rsidRPr="00A96607">
        <w:t>isi 15 (100%) tiriamųjų gebėjo stovėti iki 24 mėn. amžiaus, vertinant pagal BSID GM ir PSO, statistiškai reikšmingai daugiau nei esant natūraliai ligos eigai (n=19 (23,46%) PNCR kohortoje, p&lt;0,0001), 14 (93%) tiriamųjų stovėti išmoko per normalų vystymąsi atitinkantį laikotarpį (≤514 d. amžiaus).</w:t>
      </w:r>
      <w:r w:rsidRPr="00A96607">
        <w:rPr>
          <w:rFonts w:eastAsia="Arial"/>
        </w:rPr>
        <w:t xml:space="preserve"> </w:t>
      </w:r>
      <w:r w:rsidRPr="00A96607">
        <w:t xml:space="preserve">14 (93,3%) pacientų gebėjo vaikščioti be pagalbos iki 24 mėn. amžiaus, vertinant pagal BSID GM ir PSO, (daugiau nei esant natūraliai ligos eigai (n=17 (20,99%) PNCR kohortoje, p&lt;0,0001), 11 (73%) vaikščioti išmoko per normalų vystymąsi atitinkantį laikotarpį (≤534 d. amžiaus). </w:t>
      </w:r>
      <w:r w:rsidRPr="00A96607">
        <w:rPr>
          <w:rFonts w:eastAsia="Arial"/>
        </w:rPr>
        <w:t>Visi pacientai (n=15, 100%) stebėjimo laikotarpio pabaigoje buvo gyvi, jiems nereikėjo jokios pagalbos kvėpuojanti (įskaitant kosulio asistentą. 10 (67%) pacientų gebėjo normaliai ryti it palaikyti kūno masę ≥3 procentilės pagal PSO be pagalbinių priemonių.</w:t>
      </w:r>
    </w:p>
    <w:p w14:paraId="0EADB6C4" w14:textId="77777777" w:rsidR="00EE6D55" w:rsidRDefault="00EE6D55" w:rsidP="00957A06">
      <w:pPr>
        <w:rPr>
          <w:rFonts w:eastAsia="Arial"/>
        </w:rPr>
      </w:pPr>
    </w:p>
    <w:p w14:paraId="3949485B" w14:textId="77777777" w:rsidR="00EE6D55" w:rsidRDefault="00EE6D55" w:rsidP="00957A06">
      <w:pPr>
        <w:rPr>
          <w:rFonts w:eastAsia="Arial"/>
        </w:rPr>
      </w:pPr>
      <w:r>
        <w:rPr>
          <w:rFonts w:eastAsia="Arial"/>
        </w:rPr>
        <w:t xml:space="preserve">Taip pat pateikta netiesioginė palyginamoji analizė (NPA) </w:t>
      </w:r>
      <w:proofErr w:type="spellStart"/>
      <w:r>
        <w:rPr>
          <w:rFonts w:eastAsia="Arial"/>
          <w:i/>
          <w:iCs/>
        </w:rPr>
        <w:t>Bayesian</w:t>
      </w:r>
      <w:proofErr w:type="spellEnd"/>
      <w:r>
        <w:rPr>
          <w:rFonts w:eastAsia="Arial"/>
        </w:rPr>
        <w:t xml:space="preserve"> metodu ir sutapatintas netiesioginis palyginimas (</w:t>
      </w:r>
      <w:proofErr w:type="spellStart"/>
      <w:r>
        <w:rPr>
          <w:rFonts w:eastAsia="Arial"/>
          <w:i/>
          <w:iCs/>
        </w:rPr>
        <w:t>matching</w:t>
      </w:r>
      <w:proofErr w:type="spellEnd"/>
      <w:r>
        <w:rPr>
          <w:rFonts w:eastAsia="Arial"/>
          <w:i/>
          <w:iCs/>
        </w:rPr>
        <w:t xml:space="preserve"> </w:t>
      </w:r>
      <w:proofErr w:type="spellStart"/>
      <w:r>
        <w:rPr>
          <w:rFonts w:eastAsia="Arial"/>
          <w:i/>
          <w:iCs/>
        </w:rPr>
        <w:t>adjusted</w:t>
      </w:r>
      <w:proofErr w:type="spellEnd"/>
      <w:r>
        <w:rPr>
          <w:rFonts w:eastAsia="Arial"/>
          <w:i/>
          <w:iCs/>
        </w:rPr>
        <w:t xml:space="preserve"> </w:t>
      </w:r>
      <w:proofErr w:type="spellStart"/>
      <w:r>
        <w:rPr>
          <w:rFonts w:eastAsia="Arial"/>
          <w:i/>
          <w:iCs/>
        </w:rPr>
        <w:t>indirect</w:t>
      </w:r>
      <w:proofErr w:type="spellEnd"/>
      <w:r>
        <w:rPr>
          <w:rFonts w:eastAsia="Arial"/>
          <w:i/>
          <w:iCs/>
        </w:rPr>
        <w:t xml:space="preserve"> </w:t>
      </w:r>
      <w:proofErr w:type="spellStart"/>
      <w:r w:rsidRPr="008853C6">
        <w:rPr>
          <w:rFonts w:eastAsia="Arial"/>
        </w:rPr>
        <w:t>comparison</w:t>
      </w:r>
      <w:proofErr w:type="spellEnd"/>
      <w:r>
        <w:rPr>
          <w:rFonts w:eastAsia="Arial"/>
        </w:rPr>
        <w:t xml:space="preserve"> (</w:t>
      </w:r>
      <w:r w:rsidRPr="008853C6">
        <w:rPr>
          <w:rFonts w:eastAsia="Arial"/>
        </w:rPr>
        <w:t>MAIC</w:t>
      </w:r>
      <w:r>
        <w:rPr>
          <w:rFonts w:eastAsia="Arial"/>
        </w:rPr>
        <w:t>)), kuriose On-Ab lyginamas su nusinersenu.</w:t>
      </w:r>
    </w:p>
    <w:p w14:paraId="4B69AC04" w14:textId="77777777" w:rsidR="00EE6D55" w:rsidRDefault="00EE6D55" w:rsidP="00AE144C">
      <w:pPr>
        <w:autoSpaceDE w:val="0"/>
        <w:autoSpaceDN w:val="0"/>
        <w:adjustRightInd w:val="0"/>
        <w:ind w:firstLine="0"/>
        <w:rPr>
          <w:rFonts w:eastAsia="Arial"/>
          <w:bCs/>
        </w:rPr>
      </w:pPr>
    </w:p>
    <w:p w14:paraId="2FF8F0F1" w14:textId="77777777" w:rsidR="00EE6D55" w:rsidRPr="00387953" w:rsidRDefault="00EE6D55" w:rsidP="00AE144C">
      <w:pPr>
        <w:autoSpaceDE w:val="0"/>
        <w:autoSpaceDN w:val="0"/>
        <w:adjustRightInd w:val="0"/>
        <w:ind w:firstLine="0"/>
        <w:rPr>
          <w:rFonts w:eastAsia="Arial"/>
          <w:bCs/>
          <w:i/>
          <w:iCs/>
        </w:rPr>
      </w:pPr>
      <w:r w:rsidRPr="00387953">
        <w:rPr>
          <w:rFonts w:eastAsia="Arial"/>
          <w:bCs/>
          <w:i/>
          <w:iCs/>
        </w:rPr>
        <w:t>Netiesioginis palyginimas</w:t>
      </w:r>
    </w:p>
    <w:p w14:paraId="7C401F12" w14:textId="77777777" w:rsidR="00EE6D55" w:rsidRDefault="00EE6D55" w:rsidP="00957A06">
      <w:pPr>
        <w:rPr>
          <w:rFonts w:eastAsia="Arial"/>
          <w:bCs/>
        </w:rPr>
      </w:pPr>
      <w:r>
        <w:t xml:space="preserve">Nesant tiesioginio On-Ab palyginimo su nusinersenu, pateikta NPA, o nesant bendro palyginamojo preparato (placebo), atlikta MAIC. NPA sugretintos START ir STR1VE-US populiacijos, nors šių populiacijų </w:t>
      </w:r>
      <w:r>
        <w:rPr>
          <w:rFonts w:eastAsia="Arial"/>
          <w:bCs/>
        </w:rPr>
        <w:t>tinkamumo kriterijai skiriasi. Taip pat skiriasi ir On-Ab populiacijos ir nusinerseno populiacijos tinkamumo kriterijai: SHINE tyrime rijimo funkcija nevertinta ir tikėtina, kad šiuo aspektu tyrimo populiacija nehomogeniška, taip pat SHINE tyrime pacientai atmetami remiantis tik hipoksemijos kriterijumi. Tai sudaro sąlygos skirtingoms populiacijoms kvėpavimo funkcijos ir aspiracijos/mitybinės būklės atžvilgiu ir mažina NPA ir MAIC rezultatų patikimumą.</w:t>
      </w:r>
    </w:p>
    <w:p w14:paraId="42F4E75B" w14:textId="77777777" w:rsidR="00EE6D55" w:rsidRPr="00D776FB" w:rsidRDefault="00EE6D55" w:rsidP="00957A06">
      <w:pPr>
        <w:rPr>
          <w:rFonts w:eastAsia="Arial"/>
          <w:bCs/>
        </w:rPr>
      </w:pPr>
      <w:r w:rsidRPr="00D776FB">
        <w:rPr>
          <w:rFonts w:eastAsia="Arial"/>
          <w:bCs/>
        </w:rPr>
        <w:t>NPA rezultatai</w:t>
      </w:r>
      <w:r>
        <w:rPr>
          <w:rFonts w:eastAsia="Arial"/>
          <w:bCs/>
        </w:rPr>
        <w:t xml:space="preserve">: nusinerseno populiacijos gydymas buvo pradėtas vidutiniškai 55,7 d. vėliau, CHOP-INTEND pradinis įvertis buvo 4 balais mažesnis, didesnei daliai pacientų buvo reikalinga pagalba kvėpuojant (6% </w:t>
      </w:r>
      <w:proofErr w:type="spellStart"/>
      <w:r>
        <w:rPr>
          <w:rFonts w:eastAsia="Arial"/>
          <w:bCs/>
          <w:i/>
          <w:iCs/>
        </w:rPr>
        <w:t>vs</w:t>
      </w:r>
      <w:proofErr w:type="spellEnd"/>
      <w:r>
        <w:rPr>
          <w:rFonts w:eastAsia="Arial"/>
          <w:bCs/>
        </w:rPr>
        <w:t xml:space="preserve"> 26%) nors mažesnei daliai pacientų reikėjo pagalbos maitinantis (15% </w:t>
      </w:r>
      <w:proofErr w:type="spellStart"/>
      <w:r>
        <w:rPr>
          <w:rFonts w:eastAsia="Arial"/>
          <w:bCs/>
          <w:i/>
          <w:iCs/>
        </w:rPr>
        <w:t>vs</w:t>
      </w:r>
      <w:proofErr w:type="spellEnd"/>
      <w:r>
        <w:rPr>
          <w:rFonts w:eastAsia="Arial"/>
          <w:bCs/>
        </w:rPr>
        <w:t xml:space="preserve"> 9%). Vėlesnė gydymo pradžia ir prastesnė pradinė funkcinė būklė nusinerseno grupėje galimai sąlygoja prastesnę pacientų prognozę remiantis žinomais prognostiniais faktoriais. </w:t>
      </w:r>
    </w:p>
    <w:p w14:paraId="485C649A" w14:textId="77777777" w:rsidR="00EE6D55" w:rsidRPr="00D776FB" w:rsidRDefault="00EE6D55" w:rsidP="00957A06">
      <w:pPr>
        <w:rPr>
          <w:rFonts w:eastAsia="Arial"/>
          <w:bCs/>
        </w:rPr>
      </w:pPr>
      <w:r>
        <w:rPr>
          <w:rFonts w:eastAsia="Arial"/>
          <w:bCs/>
        </w:rPr>
        <w:lastRenderedPageBreak/>
        <w:t>On-Ab gydytų pacientų IBĮ po 18 mėn. buvo geresnis lyginant su nusinersenu (po 18 mėn. santykinė rizika (S</w:t>
      </w:r>
      <w:r w:rsidRPr="006A478C">
        <w:rPr>
          <w:rFonts w:eastAsia="Arial"/>
          <w:bCs/>
        </w:rPr>
        <w:t>R</w:t>
      </w:r>
      <w:r>
        <w:rPr>
          <w:rFonts w:eastAsia="Arial"/>
          <w:bCs/>
        </w:rPr>
        <w:t>)</w:t>
      </w:r>
      <w:r w:rsidRPr="006A478C">
        <w:rPr>
          <w:rFonts w:eastAsia="Arial"/>
          <w:bCs/>
        </w:rPr>
        <w:t xml:space="preserve"> 2</w:t>
      </w:r>
      <w:r>
        <w:rPr>
          <w:rFonts w:eastAsia="Arial"/>
          <w:bCs/>
        </w:rPr>
        <w:t>,</w:t>
      </w:r>
      <w:r w:rsidRPr="006A478C">
        <w:rPr>
          <w:rFonts w:eastAsia="Arial"/>
          <w:bCs/>
        </w:rPr>
        <w:t xml:space="preserve">59, 95% </w:t>
      </w:r>
      <w:r>
        <w:rPr>
          <w:rFonts w:eastAsia="Arial"/>
          <w:bCs/>
        </w:rPr>
        <w:t>PI</w:t>
      </w:r>
      <w:r w:rsidRPr="006A478C">
        <w:rPr>
          <w:rFonts w:eastAsia="Arial"/>
          <w:bCs/>
        </w:rPr>
        <w:t xml:space="preserve"> </w:t>
      </w:r>
      <w:r>
        <w:rPr>
          <w:rFonts w:eastAsia="Arial"/>
          <w:bCs/>
        </w:rPr>
        <w:t>[</w:t>
      </w:r>
      <w:r w:rsidRPr="006A478C">
        <w:rPr>
          <w:rFonts w:eastAsia="Arial"/>
          <w:bCs/>
        </w:rPr>
        <w:t>1</w:t>
      </w:r>
      <w:r>
        <w:rPr>
          <w:rFonts w:eastAsia="Arial"/>
          <w:bCs/>
        </w:rPr>
        <w:t>,</w:t>
      </w:r>
      <w:r w:rsidRPr="006A478C">
        <w:rPr>
          <w:rFonts w:eastAsia="Arial"/>
          <w:bCs/>
        </w:rPr>
        <w:t>90</w:t>
      </w:r>
      <w:r>
        <w:rPr>
          <w:rFonts w:eastAsia="Arial"/>
          <w:bCs/>
        </w:rPr>
        <w:t>;</w:t>
      </w:r>
      <w:r w:rsidRPr="006A478C">
        <w:rPr>
          <w:rFonts w:eastAsia="Arial"/>
          <w:bCs/>
        </w:rPr>
        <w:t>3</w:t>
      </w:r>
      <w:r>
        <w:rPr>
          <w:rFonts w:eastAsia="Arial"/>
          <w:bCs/>
        </w:rPr>
        <w:t>,</w:t>
      </w:r>
      <w:r w:rsidRPr="006A478C">
        <w:rPr>
          <w:rFonts w:eastAsia="Arial"/>
          <w:bCs/>
        </w:rPr>
        <w:t>77</w:t>
      </w:r>
      <w:r>
        <w:rPr>
          <w:rFonts w:eastAsia="Arial"/>
          <w:bCs/>
        </w:rPr>
        <w:t>].</w:t>
      </w:r>
      <w:r w:rsidRPr="006A478C">
        <w:rPr>
          <w:rFonts w:eastAsia="Arial"/>
          <w:bCs/>
        </w:rPr>
        <w:t xml:space="preserve"> 99% </w:t>
      </w:r>
      <w:r>
        <w:rPr>
          <w:rFonts w:eastAsia="Arial"/>
          <w:bCs/>
        </w:rPr>
        <w:t>P</w:t>
      </w:r>
      <w:r w:rsidRPr="006A478C">
        <w:rPr>
          <w:rFonts w:eastAsia="Arial"/>
          <w:bCs/>
        </w:rPr>
        <w:t xml:space="preserve">I </w:t>
      </w:r>
      <w:r>
        <w:rPr>
          <w:rFonts w:eastAsia="Arial"/>
          <w:bCs/>
        </w:rPr>
        <w:t>[</w:t>
      </w:r>
      <w:r w:rsidRPr="006A478C">
        <w:rPr>
          <w:rFonts w:eastAsia="Arial"/>
          <w:bCs/>
        </w:rPr>
        <w:t>1</w:t>
      </w:r>
      <w:r>
        <w:rPr>
          <w:rFonts w:eastAsia="Arial"/>
          <w:bCs/>
        </w:rPr>
        <w:t>,</w:t>
      </w:r>
      <w:r w:rsidRPr="006A478C">
        <w:rPr>
          <w:rFonts w:eastAsia="Arial"/>
          <w:bCs/>
        </w:rPr>
        <w:t>74</w:t>
      </w:r>
      <w:r>
        <w:rPr>
          <w:rFonts w:eastAsia="Arial"/>
          <w:bCs/>
        </w:rPr>
        <w:t>;</w:t>
      </w:r>
      <w:r w:rsidRPr="006A478C">
        <w:rPr>
          <w:rFonts w:eastAsia="Arial"/>
          <w:bCs/>
        </w:rPr>
        <w:t>4</w:t>
      </w:r>
      <w:r>
        <w:rPr>
          <w:rFonts w:eastAsia="Arial"/>
          <w:bCs/>
        </w:rPr>
        <w:t>,</w:t>
      </w:r>
      <w:r w:rsidRPr="006A478C">
        <w:rPr>
          <w:rFonts w:eastAsia="Arial"/>
          <w:bCs/>
        </w:rPr>
        <w:t>30</w:t>
      </w:r>
      <w:r>
        <w:rPr>
          <w:rFonts w:eastAsia="Arial"/>
          <w:bCs/>
        </w:rPr>
        <w:t>]), tai atitinka absoliučios rizikos (AR) sumažėjimą</w:t>
      </w:r>
      <w:r w:rsidRPr="006A478C">
        <w:rPr>
          <w:rFonts w:eastAsia="Arial"/>
          <w:bCs/>
        </w:rPr>
        <w:t xml:space="preserve"> 58</w:t>
      </w:r>
      <w:r>
        <w:rPr>
          <w:rFonts w:eastAsia="Arial"/>
          <w:bCs/>
        </w:rPr>
        <w:t xml:space="preserve">% ir </w:t>
      </w:r>
      <w:proofErr w:type="spellStart"/>
      <w:r>
        <w:rPr>
          <w:rFonts w:eastAsia="Arial"/>
          <w:bCs/>
          <w:i/>
          <w:iCs/>
        </w:rPr>
        <w:t>number</w:t>
      </w:r>
      <w:proofErr w:type="spellEnd"/>
      <w:r>
        <w:rPr>
          <w:rFonts w:eastAsia="Arial"/>
          <w:bCs/>
          <w:i/>
          <w:iCs/>
        </w:rPr>
        <w:t xml:space="preserve"> </w:t>
      </w:r>
      <w:proofErr w:type="spellStart"/>
      <w:r>
        <w:rPr>
          <w:rFonts w:eastAsia="Arial"/>
          <w:bCs/>
          <w:i/>
          <w:iCs/>
        </w:rPr>
        <w:t>needed</w:t>
      </w:r>
      <w:proofErr w:type="spellEnd"/>
      <w:r>
        <w:rPr>
          <w:rFonts w:eastAsia="Arial"/>
          <w:bCs/>
          <w:i/>
          <w:iCs/>
        </w:rPr>
        <w:t xml:space="preserve"> to </w:t>
      </w:r>
      <w:proofErr w:type="spellStart"/>
      <w:r>
        <w:rPr>
          <w:rFonts w:eastAsia="Arial"/>
          <w:bCs/>
          <w:i/>
          <w:iCs/>
        </w:rPr>
        <w:t>treat</w:t>
      </w:r>
      <w:proofErr w:type="spellEnd"/>
      <w:r w:rsidRPr="006A478C">
        <w:rPr>
          <w:rFonts w:eastAsia="Arial"/>
          <w:bCs/>
        </w:rPr>
        <w:t xml:space="preserve"> </w:t>
      </w:r>
      <w:r>
        <w:rPr>
          <w:rFonts w:eastAsia="Arial"/>
          <w:bCs/>
        </w:rPr>
        <w:t>(</w:t>
      </w:r>
      <w:r w:rsidRPr="006A478C">
        <w:rPr>
          <w:rFonts w:eastAsia="Arial"/>
          <w:bCs/>
        </w:rPr>
        <w:t>NNT</w:t>
      </w:r>
      <w:r>
        <w:rPr>
          <w:rFonts w:eastAsia="Arial"/>
          <w:bCs/>
        </w:rPr>
        <w:t xml:space="preserve">) </w:t>
      </w:r>
      <w:r w:rsidRPr="006A478C">
        <w:rPr>
          <w:rFonts w:eastAsia="Arial"/>
          <w:bCs/>
        </w:rPr>
        <w:t>1</w:t>
      </w:r>
      <w:r>
        <w:rPr>
          <w:rFonts w:eastAsia="Arial"/>
          <w:bCs/>
        </w:rPr>
        <w:t>,</w:t>
      </w:r>
      <w:r w:rsidRPr="006A478C">
        <w:rPr>
          <w:rFonts w:eastAsia="Arial"/>
          <w:bCs/>
        </w:rPr>
        <w:t>73.</w:t>
      </w:r>
      <w:r>
        <w:rPr>
          <w:rFonts w:eastAsia="Arial"/>
          <w:bCs/>
        </w:rPr>
        <w:t xml:space="preserve"> </w:t>
      </w:r>
      <w:r>
        <w:t>Po 18 mėn. gydymo BI On-Ab grupėje BI buvo 39% didesnis nei nusinerseno (S</w:t>
      </w:r>
      <w:r w:rsidRPr="00FF0BFF">
        <w:t>R 1</w:t>
      </w:r>
      <w:r>
        <w:t>,</w:t>
      </w:r>
      <w:r w:rsidRPr="00FF0BFF">
        <w:t xml:space="preserve">39, 95% </w:t>
      </w:r>
      <w:r>
        <w:t>P</w:t>
      </w:r>
      <w:r w:rsidRPr="00FF0BFF">
        <w:t>I</w:t>
      </w:r>
      <w:r>
        <w:t xml:space="preserve"> [</w:t>
      </w:r>
      <w:r w:rsidRPr="00FF0BFF">
        <w:t>1</w:t>
      </w:r>
      <w:r>
        <w:t>,</w:t>
      </w:r>
      <w:r w:rsidRPr="00FF0BFF">
        <w:t>18</w:t>
      </w:r>
      <w:r>
        <w:t>;</w:t>
      </w:r>
      <w:r w:rsidRPr="00FF0BFF">
        <w:t>1</w:t>
      </w:r>
      <w:r>
        <w:t>,</w:t>
      </w:r>
      <w:r w:rsidRPr="00FF0BFF">
        <w:t>71</w:t>
      </w:r>
      <w:r>
        <w:t>],</w:t>
      </w:r>
      <w:r w:rsidRPr="00FF0BFF">
        <w:t xml:space="preserve"> 99% </w:t>
      </w:r>
      <w:r>
        <w:t>P</w:t>
      </w:r>
      <w:r w:rsidRPr="00FF0BFF">
        <w:t>I</w:t>
      </w:r>
      <w:r>
        <w:t xml:space="preserve"> [</w:t>
      </w:r>
      <w:r w:rsidRPr="00FF0BFF">
        <w:t>1</w:t>
      </w:r>
      <w:r>
        <w:t>,</w:t>
      </w:r>
      <w:r w:rsidRPr="00FF0BFF">
        <w:t>12</w:t>
      </w:r>
      <w:r>
        <w:t>;</w:t>
      </w:r>
      <w:r w:rsidRPr="00FF0BFF">
        <w:t>1</w:t>
      </w:r>
      <w:r>
        <w:t>,</w:t>
      </w:r>
      <w:r w:rsidRPr="00FF0BFF">
        <w:t>85</w:t>
      </w:r>
      <w:r>
        <w:t xml:space="preserve">]), AR skirtumas </w:t>
      </w:r>
      <w:r w:rsidRPr="00B575A6">
        <w:t>27%.</w:t>
      </w:r>
      <w:r w:rsidRPr="00B575A6">
        <w:rPr>
          <w:rFonts w:eastAsia="Arial"/>
          <w:bCs/>
        </w:rPr>
        <w:t xml:space="preserve"> </w:t>
      </w:r>
      <w:r w:rsidRPr="00B575A6">
        <w:t>On-Ab gydyti pacientai, lyginant su nusinersenu gydytais, po 24 mėn. gydymo turėjo didesnę tikimybę sėdėti be pagalbos (SR 3,00, 95% PI [1,40;9,58], 99% PI [1,16;15,61]).</w:t>
      </w:r>
    </w:p>
    <w:p w14:paraId="1B8C39EB" w14:textId="77777777" w:rsidR="00EE6D55" w:rsidRDefault="00EE6D55" w:rsidP="00957A06">
      <w:r w:rsidRPr="00B575A6">
        <w:t xml:space="preserve">MAIC statistiškai reikšmingas skirtumas tarp On-Ab buvo nustatytas tik </w:t>
      </w:r>
      <w:r w:rsidRPr="00B575A6">
        <w:rPr>
          <w:rFonts w:eastAsia="Arial"/>
          <w:bCs/>
        </w:rPr>
        <w:t xml:space="preserve">IBĮ atžvilgiu, kuris yra reikšmingai ilgesnis nei gydomų nusinersenu (rizikos santykis (RS) </w:t>
      </w:r>
      <w:r w:rsidRPr="00B575A6">
        <w:t>0,19 95% PI [0,07;0.54], 99% PI [0,05;0,74]).</w:t>
      </w:r>
      <w:r>
        <w:t xml:space="preserve"> </w:t>
      </w:r>
    </w:p>
    <w:p w14:paraId="6D96BB45" w14:textId="77777777" w:rsidR="00EE6D55" w:rsidRDefault="00EE6D55" w:rsidP="00957A06">
      <w:r>
        <w:t>Nors NPA ir MAIC rezultatai galimai parodo On-Ab pranašumą prieš nusinerseną, tačiau dėl skirtingo palyginimui naudotų tyrimų tinkamumo kriterijų, skirtingai apibrėžiamų kvėpavimo ir rijimo funkcijos vertinimų, skirtingo tyrimų dizaino, vidutiniškai 55,7 d. vėliau pradėto gydymo nusinerseno grupėje bei didesnės dalies pacientų, kuriems buvo reikalinga pagalba kvėpuojant, kyla rizika pervertinti On-Ab pranašumą prieš nusinerseną.</w:t>
      </w:r>
    </w:p>
    <w:p w14:paraId="4A9B2A2C" w14:textId="77777777" w:rsidR="00EE6D55" w:rsidRDefault="00EE6D55" w:rsidP="00AE144C">
      <w:pPr>
        <w:tabs>
          <w:tab w:val="left" w:pos="492"/>
        </w:tabs>
        <w:ind w:firstLine="0"/>
        <w:outlineLvl w:val="1"/>
      </w:pPr>
    </w:p>
    <w:p w14:paraId="3DADA73C" w14:textId="77777777" w:rsidR="00EE6D55" w:rsidRPr="00387953" w:rsidRDefault="00EE6D55" w:rsidP="00AE144C">
      <w:pPr>
        <w:tabs>
          <w:tab w:val="left" w:pos="492"/>
        </w:tabs>
        <w:ind w:firstLine="0"/>
        <w:outlineLvl w:val="1"/>
        <w:rPr>
          <w:i/>
          <w:iCs/>
        </w:rPr>
      </w:pPr>
      <w:r w:rsidRPr="00387953">
        <w:rPr>
          <w:i/>
          <w:iCs/>
        </w:rPr>
        <w:t>Papildomi duomenys</w:t>
      </w:r>
    </w:p>
    <w:p w14:paraId="49F58D0D" w14:textId="77777777" w:rsidR="00EE6D55" w:rsidRDefault="00EE6D55" w:rsidP="00957A06">
      <w:r>
        <w:t xml:space="preserve">Remiantis Pareiškėjo atsakymais į klausimus, </w:t>
      </w:r>
      <w:r w:rsidRPr="00715281">
        <w:t xml:space="preserve">yra duomenų, kad On-Ab skyrimas yra efektyvus 6-24 mėn. pacientams, tačiau šie duomenys sukuria </w:t>
      </w:r>
      <w:r>
        <w:t>neapibrėžtumo</w:t>
      </w:r>
      <w:r w:rsidRPr="00715281">
        <w:t xml:space="preserve"> dėl dalies pacientų ankstesnio gydymo kitu SRA specifiniu gydymu,  tyrimų dizaino ir didelės šališkumo rizikos.</w:t>
      </w:r>
      <w:r>
        <w:t xml:space="preserve"> </w:t>
      </w:r>
      <w:r w:rsidRPr="00715281">
        <w:t xml:space="preserve">On-Ab skyrimas yra pagrįstas </w:t>
      </w:r>
      <w:proofErr w:type="spellStart"/>
      <w:r w:rsidRPr="00715281">
        <w:t>įrodymais</w:t>
      </w:r>
      <w:proofErr w:type="spellEnd"/>
      <w:r w:rsidRPr="00715281">
        <w:t xml:space="preserve"> </w:t>
      </w:r>
      <w:proofErr w:type="spellStart"/>
      <w:r w:rsidRPr="00715281">
        <w:t>presimptominiams</w:t>
      </w:r>
      <w:proofErr w:type="spellEnd"/>
      <w:r w:rsidRPr="00715281">
        <w:t xml:space="preserve"> ir simptominiams pacientams iki 6 mėn. amžiaus, kuriems nėra nuolatinės ventiliacijos ar tracheostomos poreikio; taip pat yra klinikinio pagrindo skirti gydymą 6-24 m. amžiaus pacientams, tačiau duomenų neapibrėžtumas yra didelis.</w:t>
      </w:r>
      <w:r>
        <w:t xml:space="preserve"> </w:t>
      </w:r>
      <w:r w:rsidRPr="00715281">
        <w:t>Remiantis esamais ilgalaikio stebėjimo duomenimis galima daryti prielaidą, kad skyrus On-Ab, gydomasis efektas tikėtina išlieka ilgą laiką.</w:t>
      </w:r>
    </w:p>
    <w:p w14:paraId="6C3106E8" w14:textId="77777777" w:rsidR="00EE6D55" w:rsidRDefault="00EE6D55" w:rsidP="00AE144C">
      <w:pPr>
        <w:tabs>
          <w:tab w:val="left" w:pos="492"/>
        </w:tabs>
        <w:ind w:firstLine="0"/>
        <w:outlineLvl w:val="1"/>
      </w:pPr>
    </w:p>
    <w:p w14:paraId="2FE2F4A8" w14:textId="77777777" w:rsidR="00EE6D55" w:rsidRPr="00387953" w:rsidRDefault="00EE6D55" w:rsidP="00AE144C">
      <w:pPr>
        <w:tabs>
          <w:tab w:val="left" w:pos="492"/>
        </w:tabs>
        <w:ind w:firstLine="0"/>
        <w:outlineLvl w:val="1"/>
        <w:rPr>
          <w:rFonts w:eastAsia="Arial"/>
          <w:bCs/>
          <w:i/>
          <w:iCs/>
        </w:rPr>
      </w:pPr>
      <w:r>
        <w:rPr>
          <w:rFonts w:eastAsia="Arial"/>
          <w:bCs/>
          <w:i/>
          <w:iCs/>
        </w:rPr>
        <w:t>Palyginamasis s</w:t>
      </w:r>
      <w:r w:rsidRPr="00387953">
        <w:rPr>
          <w:rFonts w:eastAsia="Arial"/>
          <w:bCs/>
          <w:i/>
          <w:iCs/>
        </w:rPr>
        <w:t>augumas</w:t>
      </w:r>
    </w:p>
    <w:p w14:paraId="30D0ACF8" w14:textId="18BB8038" w:rsidR="00EE6D55" w:rsidRPr="00387953" w:rsidRDefault="00EE6D55" w:rsidP="00957A06">
      <w:pPr>
        <w:rPr>
          <w:rFonts w:eastAsia="Arial"/>
          <w:bCs/>
        </w:rPr>
      </w:pPr>
      <w:r w:rsidRPr="00957A06">
        <w:t xml:space="preserve">Reikšmingų saugumo problemų nenustatyta. </w:t>
      </w:r>
      <w:r w:rsidRPr="00957A06">
        <w:rPr>
          <w:rFonts w:eastAsia="Arial"/>
        </w:rPr>
        <w:t xml:space="preserve">Vaistinio preparato On-Ab saugumas apžvelgtas ir pateiktas EVA mokslinėje diskusijoje bei apibendrintas vaistinio preparato charakteristikos santraukoje. Saugumo rezultatai pateikti iš klinikinių tyrimų START, STR1VE-US, SPR1NT, STR1VE-EU, STR1VE-AP, NCT03421977 [LT-001] ir NCT04042025 [LT-002]. Šių tyrimų populiaciją (2020-11-12 duomenys) sudarė 102 pacientai. 101 (99%) tiriamųjų patyrė bent vieną nepageidaujamą reiškinį (NR), 58 (56,9%) patyrė su gydymu susijusį NR. Rimti NR pasireiškė 50 (49%) pacientų, tarp jų 11 (10,8%) buvo laikomi susiję su gydymu. Dažniausi su gydymu susiję rimti NR buvo kepenų fermentų padidėjimas (2%), karščiavimas (2%). Mirė 2 (1,9%) pacientai, abi mirtys laikomos </w:t>
      </w:r>
      <w:proofErr w:type="spellStart"/>
      <w:r w:rsidRPr="00957A06">
        <w:rPr>
          <w:rFonts w:eastAsia="Arial"/>
        </w:rPr>
        <w:t>nesusjusios</w:t>
      </w:r>
      <w:proofErr w:type="spellEnd"/>
      <w:r w:rsidRPr="00957A06">
        <w:rPr>
          <w:rFonts w:eastAsia="Arial"/>
        </w:rPr>
        <w:t xml:space="preserve"> su gydymu ir tikėtina sukeltos SRA komplikacijų.  Remiantis NPA įvertinti On-Ab saugumą nusinerseno atžvilgiu</w:t>
      </w:r>
      <w:r>
        <w:rPr>
          <w:rFonts w:eastAsia="Arial"/>
          <w:bCs/>
        </w:rPr>
        <w:t xml:space="preserve"> negalima.</w:t>
      </w:r>
    </w:p>
    <w:p w14:paraId="50887B10" w14:textId="77777777" w:rsidR="00EE6D55" w:rsidRDefault="00EE6D55" w:rsidP="00957A06">
      <w:pPr>
        <w:rPr>
          <w:rFonts w:eastAsia="Arial"/>
          <w:iCs/>
          <w:color w:val="00B050"/>
        </w:rPr>
      </w:pPr>
    </w:p>
    <w:p w14:paraId="1EE5EDE8" w14:textId="77777777" w:rsidR="00EE6D55" w:rsidRPr="00387953" w:rsidRDefault="00EE6D55" w:rsidP="00AE144C">
      <w:pPr>
        <w:ind w:firstLine="0"/>
        <w:rPr>
          <w:rFonts w:eastAsia="Arial"/>
          <w:i/>
          <w:color w:val="000000" w:themeColor="text1"/>
        </w:rPr>
      </w:pPr>
      <w:r w:rsidRPr="00387953">
        <w:rPr>
          <w:rFonts w:eastAsia="Arial"/>
          <w:i/>
          <w:color w:val="000000" w:themeColor="text1"/>
        </w:rPr>
        <w:t>Privalumai ir trūkumai</w:t>
      </w:r>
    </w:p>
    <w:p w14:paraId="75E48FA1" w14:textId="77777777" w:rsidR="00EE6D55" w:rsidRPr="00FC4D49" w:rsidRDefault="00EE6D55" w:rsidP="00957A06">
      <w:pPr>
        <w:rPr>
          <w:rFonts w:eastAsia="Arial"/>
          <w:iCs/>
          <w:color w:val="000000" w:themeColor="text1"/>
        </w:rPr>
      </w:pPr>
      <w:r w:rsidRPr="00957A06">
        <w:rPr>
          <w:rFonts w:eastAsia="Arial"/>
        </w:rPr>
        <w:t>Jei vaistinis preparatas būtų įrašytas į kompensavimo sąrašus, gydymo šiuo vaistiniu preparatu taikymas klinikinėje praktikoje galėtų turėti privalumų ir trūkumų medicininėms paslaugoms ar pacientams</w:t>
      </w:r>
      <w:r w:rsidRPr="00FC4D49">
        <w:rPr>
          <w:rFonts w:eastAsia="Arial"/>
          <w:iCs/>
          <w:color w:val="000000" w:themeColor="text1"/>
        </w:rPr>
        <w:t>.</w:t>
      </w:r>
    </w:p>
    <w:p w14:paraId="5F3E5924" w14:textId="6D8C3261" w:rsidR="00FC6AEC" w:rsidRDefault="00EE6D55" w:rsidP="00AE144C">
      <w:pPr>
        <w:ind w:firstLine="0"/>
        <w:rPr>
          <w:rFonts w:eastAsia="Arial"/>
          <w:i/>
          <w:iCs/>
          <w:color w:val="000000" w:themeColor="text1"/>
        </w:rPr>
      </w:pPr>
      <w:r w:rsidRPr="00FC6AEC">
        <w:rPr>
          <w:rFonts w:eastAsia="Arial"/>
          <w:i/>
          <w:iCs/>
          <w:color w:val="000000" w:themeColor="text1"/>
        </w:rPr>
        <w:t>Privalumai.</w:t>
      </w:r>
      <w:r w:rsidRPr="00FC4D49">
        <w:rPr>
          <w:rFonts w:eastAsia="Arial"/>
          <w:iCs/>
          <w:color w:val="000000" w:themeColor="text1"/>
        </w:rPr>
        <w:t xml:space="preserve"> Pacientams – </w:t>
      </w:r>
      <w:r>
        <w:rPr>
          <w:rFonts w:eastAsia="Arial"/>
          <w:iCs/>
          <w:color w:val="000000" w:themeColor="text1"/>
        </w:rPr>
        <w:t xml:space="preserve">galimybė pasirinkti kompensuojamą ir </w:t>
      </w:r>
      <w:proofErr w:type="spellStart"/>
      <w:r>
        <w:rPr>
          <w:rFonts w:eastAsia="Arial"/>
          <w:iCs/>
          <w:color w:val="000000" w:themeColor="text1"/>
        </w:rPr>
        <w:t>patogenetinį</w:t>
      </w:r>
      <w:proofErr w:type="spellEnd"/>
      <w:r>
        <w:rPr>
          <w:rFonts w:eastAsia="Arial"/>
          <w:iCs/>
          <w:color w:val="000000" w:themeColor="text1"/>
        </w:rPr>
        <w:t xml:space="preserve"> ligos gydymą. </w:t>
      </w:r>
      <w:r w:rsidRPr="00FC4D49">
        <w:rPr>
          <w:rFonts w:eastAsia="Arial"/>
          <w:iCs/>
          <w:color w:val="000000" w:themeColor="text1"/>
        </w:rPr>
        <w:t xml:space="preserve">Medicinos paslaugoms – </w:t>
      </w:r>
      <w:r>
        <w:rPr>
          <w:rFonts w:eastAsia="Arial"/>
          <w:iCs/>
          <w:color w:val="000000" w:themeColor="text1"/>
        </w:rPr>
        <w:t xml:space="preserve">ženkliai paprastesnis gydymo skyrimas, vaistą skiriant kaip vienkartinę intraveninę infuziją; nereikalingi pakartotiniai apsilankymai vaistui paskirti; </w:t>
      </w:r>
    </w:p>
    <w:p w14:paraId="7966B42B" w14:textId="18215B8C" w:rsidR="007C1987" w:rsidRPr="00FC4D49" w:rsidRDefault="00EE6D55" w:rsidP="00AE144C">
      <w:pPr>
        <w:ind w:firstLine="0"/>
        <w:rPr>
          <w:rFonts w:eastAsia="Arial"/>
          <w:iCs/>
          <w:color w:val="000000" w:themeColor="text1"/>
        </w:rPr>
      </w:pPr>
      <w:r w:rsidRPr="00FC6AEC">
        <w:rPr>
          <w:rFonts w:eastAsia="Arial"/>
          <w:i/>
          <w:iCs/>
          <w:color w:val="000000" w:themeColor="text1"/>
        </w:rPr>
        <w:t>Trūkumai</w:t>
      </w:r>
      <w:r w:rsidRPr="00FC4D49">
        <w:rPr>
          <w:rFonts w:eastAsia="Arial"/>
          <w:iCs/>
          <w:color w:val="000000" w:themeColor="text1"/>
        </w:rPr>
        <w:t>.</w:t>
      </w:r>
      <w:r w:rsidR="007C1987" w:rsidRPr="007C1987">
        <w:rPr>
          <w:rFonts w:eastAsia="Arial"/>
          <w:iCs/>
          <w:color w:val="000000" w:themeColor="text1"/>
        </w:rPr>
        <w:t xml:space="preserve"> Pacientams ir medicinos paslaugoms –  reikalingas profilaktinis prednizolono kursas pradedant 24 valandos iki pakaitinės genų terapijos ir tęsiant ne trumpiau 30 dienų.</w:t>
      </w:r>
    </w:p>
    <w:p w14:paraId="53A324C0" w14:textId="77777777" w:rsidR="00FC6AEC" w:rsidRDefault="00FC6AEC" w:rsidP="003E425E">
      <w:pPr>
        <w:ind w:firstLine="0"/>
        <w:rPr>
          <w:rFonts w:eastAsia="Arial"/>
          <w:bCs/>
        </w:rPr>
      </w:pPr>
    </w:p>
    <w:p w14:paraId="673B3673" w14:textId="651DC0C4" w:rsidR="00A1119D" w:rsidRDefault="00EE6D55" w:rsidP="00957A06">
      <w:pPr>
        <w:rPr>
          <w:rFonts w:eastAsia="Arial"/>
          <w:iCs/>
          <w:color w:val="000000" w:themeColor="text1"/>
        </w:rPr>
      </w:pPr>
      <w:r>
        <w:rPr>
          <w:rFonts w:eastAsia="Arial"/>
        </w:rPr>
        <w:t xml:space="preserve">Apibendrinant galima teigti, jog On-Ab efektyvumas gydant 1 tipo SRA pacientus, jaunesnius nei 6 mėn. amžiaus, yra neabejotinas ir sukuria papildomą naudą lyginant su istorinėmis negydytų pacientų kohortomis. Atsižvelgiant į SRA patogenezę, klinikinę eigą ir On-Ab klinikinių tyrimų rezultatus panašu, kad geresnis gydymo efektas stebimas pacientams, kuriems gydymas pradedamas iki pasireiškia klinikiniai SRA simptomai, </w:t>
      </w:r>
      <w:proofErr w:type="spellStart"/>
      <w:r>
        <w:rPr>
          <w:rFonts w:eastAsia="Arial"/>
        </w:rPr>
        <w:t>t.y</w:t>
      </w:r>
      <w:proofErr w:type="spellEnd"/>
      <w:r>
        <w:rPr>
          <w:rFonts w:eastAsia="Arial"/>
        </w:rPr>
        <w:t xml:space="preserve">. kai SRA nustatoma genetiniais tyrimais naujagimių patikros metu ar panašiais metodais, taip pat pacientams, kuriems jau yra SRA simptomai, tačiau funkcinė būklė yra pakankamai gera, </w:t>
      </w:r>
      <w:proofErr w:type="spellStart"/>
      <w:r>
        <w:rPr>
          <w:rFonts w:eastAsia="Arial"/>
        </w:rPr>
        <w:t>t.y</w:t>
      </w:r>
      <w:proofErr w:type="spellEnd"/>
      <w:r>
        <w:rPr>
          <w:rFonts w:eastAsia="Arial"/>
        </w:rPr>
        <w:t xml:space="preserve">. nėra aspiracijos požymių, pagalbinės mitybos poreikio ar kvėpavimo funkcijos sutrikimų ir pagalbinės ventiliacijos poreikio. Remiantis NPA rezultatais, panašu, kad gydymas On-Ab galėtų būti efektyvesnis negu gydymas nusinersenu, </w:t>
      </w:r>
      <w:r>
        <w:t>tačiau dėl skirtingo palyginimui naudotų tyrimų tinkamumo kriterijų, skirtingai apibrėžiamų kvėpavimo ir rijimo funkcijos vertinimų, skirtingo tyrimų dizaino, vidutiniškai 55,7 d. vėliau pradėto gydymo nusinerseno grupėje bei didesnės dalies pacientų, kuriems buvo reikalinga pagalba kvėpuojant, kyla rizika pervertinti On-Ab pranašumą prieš nusinerseną. Tarnybos vertinimu, nesant tiesioginių klinikinių duomenų</w:t>
      </w:r>
      <w:r w:rsidRPr="00FC4D49">
        <w:rPr>
          <w:rFonts w:eastAsia="Arial"/>
          <w:iCs/>
          <w:color w:val="000000" w:themeColor="text1"/>
        </w:rPr>
        <w:t xml:space="preserve">, kuriuose būtų įrodytas </w:t>
      </w:r>
      <w:r>
        <w:rPr>
          <w:rFonts w:eastAsia="Arial"/>
          <w:iCs/>
          <w:color w:val="000000" w:themeColor="text1"/>
        </w:rPr>
        <w:t>onasemnogeno abeparvoveko</w:t>
      </w:r>
      <w:r w:rsidRPr="00FC4D49">
        <w:rPr>
          <w:rFonts w:eastAsia="Arial"/>
          <w:iCs/>
          <w:color w:val="000000" w:themeColor="text1"/>
        </w:rPr>
        <w:t xml:space="preserve"> pranašumas prieš </w:t>
      </w:r>
      <w:r>
        <w:rPr>
          <w:rFonts w:eastAsia="Arial"/>
          <w:iCs/>
          <w:color w:val="000000" w:themeColor="text1"/>
        </w:rPr>
        <w:t>nusinerseną</w:t>
      </w:r>
      <w:r w:rsidRPr="00FC4D49">
        <w:rPr>
          <w:rFonts w:eastAsia="Arial"/>
          <w:iCs/>
          <w:color w:val="000000" w:themeColor="text1"/>
        </w:rPr>
        <w:t xml:space="preserve">, </w:t>
      </w:r>
      <w:r>
        <w:rPr>
          <w:rFonts w:eastAsia="Arial"/>
          <w:iCs/>
          <w:color w:val="000000" w:themeColor="text1"/>
        </w:rPr>
        <w:t xml:space="preserve">tinkamiausia </w:t>
      </w:r>
      <w:r w:rsidRPr="00FC4D49">
        <w:rPr>
          <w:rFonts w:eastAsia="Arial"/>
          <w:iCs/>
          <w:color w:val="000000" w:themeColor="text1"/>
        </w:rPr>
        <w:t xml:space="preserve">klinikinio vertinimo išvada </w:t>
      </w:r>
      <w:r>
        <w:rPr>
          <w:rFonts w:eastAsia="Arial"/>
          <w:iCs/>
          <w:color w:val="000000" w:themeColor="text1"/>
        </w:rPr>
        <w:t xml:space="preserve">yra </w:t>
      </w:r>
      <w:r w:rsidRPr="00FC4D49">
        <w:rPr>
          <w:rFonts w:eastAsia="Arial"/>
          <w:iCs/>
          <w:color w:val="000000" w:themeColor="text1"/>
        </w:rPr>
        <w:t>apibrėž</w:t>
      </w:r>
      <w:r>
        <w:rPr>
          <w:rFonts w:eastAsia="Arial"/>
          <w:iCs/>
          <w:color w:val="000000" w:themeColor="text1"/>
        </w:rPr>
        <w:t>iama</w:t>
      </w:r>
      <w:r w:rsidRPr="00FC4D49">
        <w:rPr>
          <w:rFonts w:eastAsia="Arial"/>
          <w:iCs/>
          <w:color w:val="000000" w:themeColor="text1"/>
        </w:rPr>
        <w:t xml:space="preserve"> kaip “nesiskiriančios naudos pacientų sveikatos sukūrimą, lyginant su įprastą klinikine praktika“.</w:t>
      </w:r>
    </w:p>
    <w:p w14:paraId="49B4637D" w14:textId="7D72CA9D" w:rsidR="007C1987" w:rsidRDefault="007C1987" w:rsidP="00957A06">
      <w:pPr>
        <w:rPr>
          <w:rFonts w:eastAsia="Arial"/>
          <w:iCs/>
          <w:color w:val="000000" w:themeColor="text1"/>
        </w:rPr>
      </w:pPr>
    </w:p>
    <w:p w14:paraId="37D3F0BB" w14:textId="1EF050D4" w:rsidR="003E425E" w:rsidRDefault="003E425E" w:rsidP="00957A06">
      <w:pPr>
        <w:rPr>
          <w:rFonts w:eastAsia="Arial"/>
          <w:iCs/>
          <w:color w:val="000000" w:themeColor="text1"/>
        </w:rPr>
      </w:pPr>
      <w:r w:rsidRPr="003E425E">
        <w:rPr>
          <w:rFonts w:eastAsia="Arial"/>
          <w:iCs/>
          <w:color w:val="000000" w:themeColor="text1"/>
        </w:rPr>
        <w:t>Tarnyba rekomenduoja sukurti spinalinės raumenų atrofijos gydymo tvarkos aprašą, kuriame būtų apibrėžta pacientų populiacija, kuriai tinka gydymas onasemnogeno abeparvoveku ir nustatytos skyrimo sąlygos pradedant gydymą; gydymo veiksmingumo vertinimo kriterijai bei gydymo nutraukimo kriterijai.</w:t>
      </w:r>
    </w:p>
    <w:p w14:paraId="25F89291" w14:textId="0AA012E0" w:rsidR="00D4485B" w:rsidRPr="006D4C85" w:rsidRDefault="00D4485B" w:rsidP="00FC6AEC">
      <w:pPr>
        <w:pStyle w:val="Sraopastraipa"/>
        <w:tabs>
          <w:tab w:val="left" w:pos="426"/>
        </w:tabs>
        <w:ind w:left="0"/>
        <w:rPr>
          <w:b/>
          <w:bCs/>
          <w:caps/>
        </w:rPr>
      </w:pPr>
    </w:p>
    <w:p w14:paraId="7DE09EB5" w14:textId="04C72FFD" w:rsidR="00E03C3F" w:rsidRPr="00A93AA6" w:rsidRDefault="00CC7832" w:rsidP="00FC6AEC">
      <w:pPr>
        <w:pStyle w:val="Sraopastraipa"/>
        <w:numPr>
          <w:ilvl w:val="0"/>
          <w:numId w:val="24"/>
        </w:numPr>
        <w:tabs>
          <w:tab w:val="left" w:pos="426"/>
        </w:tabs>
        <w:rPr>
          <w:b/>
          <w:bCs/>
          <w:caps/>
        </w:rPr>
      </w:pPr>
      <w:r w:rsidRPr="00A93AA6">
        <w:rPr>
          <w:b/>
          <w:bCs/>
          <w:caps/>
        </w:rPr>
        <w:t>Farmakoekonomin</w:t>
      </w:r>
      <w:r>
        <w:rPr>
          <w:b/>
          <w:bCs/>
          <w:caps/>
        </w:rPr>
        <w:t>io</w:t>
      </w:r>
      <w:r w:rsidRPr="00A93AA6">
        <w:rPr>
          <w:b/>
          <w:bCs/>
          <w:caps/>
        </w:rPr>
        <w:t xml:space="preserve"> vert</w:t>
      </w:r>
      <w:r>
        <w:rPr>
          <w:b/>
          <w:bCs/>
          <w:caps/>
        </w:rPr>
        <w:t xml:space="preserve">inimo </w:t>
      </w:r>
      <w:r w:rsidR="002F0E4F" w:rsidRPr="00A93AA6">
        <w:rPr>
          <w:b/>
          <w:bCs/>
          <w:caps/>
        </w:rPr>
        <w:t>apibendrinimas</w:t>
      </w:r>
    </w:p>
    <w:p w14:paraId="33875138" w14:textId="77777777" w:rsidR="0035172D" w:rsidRDefault="0035172D" w:rsidP="00FC6AEC">
      <w:pPr>
        <w:tabs>
          <w:tab w:val="left" w:pos="426"/>
        </w:tabs>
        <w:rPr>
          <w:i/>
          <w:color w:val="00B050"/>
          <w:sz w:val="22"/>
          <w:szCs w:val="22"/>
        </w:rPr>
      </w:pPr>
    </w:p>
    <w:p w14:paraId="5E146150" w14:textId="77777777" w:rsidR="00923ECF" w:rsidRPr="006E4F37" w:rsidRDefault="00923ECF" w:rsidP="00FC6AEC">
      <w:pPr>
        <w:pStyle w:val="VVKT"/>
      </w:pPr>
      <w:r>
        <w:t xml:space="preserve">Pareiškėjas pateikė kaštų naudingumo analizę, kurioje lyginamas </w:t>
      </w:r>
      <w:proofErr w:type="spellStart"/>
      <w:r>
        <w:t>Zolgensma</w:t>
      </w:r>
      <w:proofErr w:type="spellEnd"/>
      <w:r>
        <w:t xml:space="preserve"> (</w:t>
      </w:r>
      <w:proofErr w:type="spellStart"/>
      <w:r>
        <w:t>onasemnogeno</w:t>
      </w:r>
      <w:proofErr w:type="spellEnd"/>
      <w:r>
        <w:t xml:space="preserve"> </w:t>
      </w:r>
      <w:proofErr w:type="spellStart"/>
      <w:r>
        <w:t>abeparvoveko</w:t>
      </w:r>
      <w:proofErr w:type="spellEnd"/>
      <w:r>
        <w:t xml:space="preserve">) kaštų naudingumas su </w:t>
      </w:r>
      <w:proofErr w:type="spellStart"/>
      <w:r>
        <w:t>Spinraza</w:t>
      </w:r>
      <w:proofErr w:type="spellEnd"/>
      <w:r>
        <w:t xml:space="preserve"> (</w:t>
      </w:r>
      <w:proofErr w:type="spellStart"/>
      <w:r>
        <w:t>nusinersenas</w:t>
      </w:r>
      <w:proofErr w:type="spellEnd"/>
      <w:r>
        <w:t>) kaštų naudingumu.</w:t>
      </w:r>
    </w:p>
    <w:p w14:paraId="4EE61BEB" w14:textId="77777777" w:rsidR="00923ECF" w:rsidRDefault="00923ECF" w:rsidP="00FC6AEC">
      <w:pPr>
        <w:pStyle w:val="VVKT"/>
      </w:pPr>
      <w:r w:rsidRPr="002A3C9A">
        <w:rPr>
          <w:szCs w:val="22"/>
        </w:rPr>
        <w:t xml:space="preserve">Į ekonominę analizę įtraukti pacientai yra kūdikiai, sergantys 5q spinaline raumenų atrofija (SRA), esant geno </w:t>
      </w:r>
      <w:r w:rsidRPr="009E343E">
        <w:t>SMN1 bialelinei mutacijai ir klinikinei I tipo SRA diagnozei. Tai atitinka į klinikinius tyrimus START ir STR1VE-US įtrauktą pacientų populiaciją.</w:t>
      </w:r>
      <w:r>
        <w:t xml:space="preserve"> </w:t>
      </w:r>
      <w:r w:rsidRPr="009E343E">
        <w:t xml:space="preserve">Pažymėtina, kad į ekonominę analizę įtraukta pacientų populiacija apima tik dalį registruotos vaistinio preparato </w:t>
      </w:r>
      <w:proofErr w:type="spellStart"/>
      <w:r w:rsidRPr="009E343E">
        <w:t>Zolgensma</w:t>
      </w:r>
      <w:proofErr w:type="spellEnd"/>
      <w:r w:rsidRPr="009E343E">
        <w:t xml:space="preserve"> indikacijos – į ekonominę analizę neįtraukti pacientai, sergantys 5q SRA, esant geno SMN1 bialelinei mutacijai ir iki 3 geno SMN2 kopijų, t. y. 2 ir 3 tipo SRA. Šis pacientų pogrupis, turintis 2 arba 3 geno SMN2 kopijas, pasižymi skirtingomis tikimybėmis dėl klinikinio SRA tipo išsivystymo, o ryšium su tuo – skirtinga ligos prognoze, gyvenimo kokybe, todėl apskaičiuojant </w:t>
      </w:r>
      <w:proofErr w:type="spellStart"/>
      <w:r w:rsidRPr="009E343E">
        <w:t>inkrementinę</w:t>
      </w:r>
      <w:proofErr w:type="spellEnd"/>
      <w:r w:rsidRPr="009E343E">
        <w:t xml:space="preserve"> kaštų naudingumo vertę negali būti prilyginama pogrupiui, turinčiam geno SMN1 </w:t>
      </w:r>
      <w:proofErr w:type="spellStart"/>
      <w:r w:rsidRPr="009E343E">
        <w:t>bialelinę</w:t>
      </w:r>
      <w:proofErr w:type="spellEnd"/>
      <w:r w:rsidRPr="009E343E">
        <w:t xml:space="preserve"> mutaciją ir klinikinę I tipo SRA diagnozę.</w:t>
      </w:r>
    </w:p>
    <w:p w14:paraId="6CC9E8C0" w14:textId="77777777" w:rsidR="00923ECF" w:rsidRDefault="00923ECF" w:rsidP="00FC6AEC">
      <w:pPr>
        <w:pStyle w:val="VVKT"/>
      </w:pPr>
      <w:r w:rsidRPr="00B408C6">
        <w:t>Analizė atlikta iš PSDF biudžeto perspektyvos, įtraukti tiesiogiai su sveikatos sistema susiję kaštai. Tai atitinka teisės aktuose nustatytus paraiškos rengimo taisyklių reikalavimus.</w:t>
      </w:r>
      <w:r>
        <w:t xml:space="preserve"> </w:t>
      </w:r>
      <w:r w:rsidRPr="00B408C6">
        <w:rPr>
          <w:color w:val="000000"/>
        </w:rPr>
        <w:t xml:space="preserve">Analizėje </w:t>
      </w:r>
      <w:r w:rsidRPr="00305C15">
        <w:rPr>
          <w:color w:val="000000"/>
        </w:rPr>
        <w:t xml:space="preserve">taikoma </w:t>
      </w:r>
      <w:r>
        <w:rPr>
          <w:color w:val="000000"/>
        </w:rPr>
        <w:t xml:space="preserve">100 metų, t. y. </w:t>
      </w:r>
      <w:r w:rsidRPr="00305C15">
        <w:rPr>
          <w:color w:val="000000"/>
        </w:rPr>
        <w:t>viso gyvenimo</w:t>
      </w:r>
      <w:r w:rsidRPr="00305C15">
        <w:rPr>
          <w:color w:val="00B050"/>
        </w:rPr>
        <w:t xml:space="preserve"> </w:t>
      </w:r>
      <w:r w:rsidRPr="00305C15">
        <w:rPr>
          <w:color w:val="000000"/>
        </w:rPr>
        <w:t xml:space="preserve">laiko perspektyva. Pasirinkta laiko perspektyva yra </w:t>
      </w:r>
      <w:r w:rsidRPr="00305C15">
        <w:t>tinkama</w:t>
      </w:r>
      <w:r>
        <w:t>.</w:t>
      </w:r>
    </w:p>
    <w:p w14:paraId="18F2FA8C" w14:textId="77777777" w:rsidR="00923ECF" w:rsidRPr="006E4F37" w:rsidRDefault="00923ECF" w:rsidP="00FC6AEC">
      <w:pPr>
        <w:pStyle w:val="VVKT"/>
      </w:pPr>
      <w:r w:rsidRPr="006E4F37">
        <w:t xml:space="preserve">Klinikiniai įrodymai, naudojami ekonominio vertinimo dalyje, atitinka paraiškos klinikinėje dalyje naudojamus įrodymus. Analizėje taikomi modeliavimo metodai. Atliekant analizę naudojamas </w:t>
      </w:r>
      <w:proofErr w:type="spellStart"/>
      <w:r w:rsidRPr="006E4F37">
        <w:t>Markovo</w:t>
      </w:r>
      <w:proofErr w:type="spellEnd"/>
      <w:r w:rsidRPr="006E4F37">
        <w:t xml:space="preserve"> modelis su 5 skirtingomis sveikatos būklėmis, kurios viena nuo kitos išskiriamos remiantis paciento motorine funkcija, plaučių ventiliacijos poreikiu, laiku iki mirties. Esminės analizėje taikomos prielaidos: </w:t>
      </w:r>
    </w:p>
    <w:p w14:paraId="3C829CCF" w14:textId="77777777" w:rsidR="00923ECF" w:rsidRPr="006E4F37" w:rsidRDefault="00923ECF" w:rsidP="00FC6AEC">
      <w:pPr>
        <w:pStyle w:val="VVKT"/>
      </w:pPr>
      <w:r w:rsidRPr="006E4F37">
        <w:lastRenderedPageBreak/>
        <w:tab/>
      </w:r>
      <w:proofErr w:type="spellStart"/>
      <w:r w:rsidRPr="006E4F37">
        <w:t>Zolgensma</w:t>
      </w:r>
      <w:proofErr w:type="spellEnd"/>
      <w:r w:rsidRPr="006E4F37">
        <w:t xml:space="preserve"> grupėje – per 3 metus pasiektas motorinės funkcijos išsivystymo lygis lieka visą gyvenimą</w:t>
      </w:r>
    </w:p>
    <w:p w14:paraId="79C683C4" w14:textId="77777777" w:rsidR="00923ECF" w:rsidRPr="006E4F37" w:rsidRDefault="00923ECF" w:rsidP="00FC6AEC">
      <w:pPr>
        <w:pStyle w:val="VVKT"/>
      </w:pPr>
      <w:proofErr w:type="spellStart"/>
      <w:r w:rsidRPr="006E4F37">
        <w:t>Spinraza</w:t>
      </w:r>
      <w:proofErr w:type="spellEnd"/>
      <w:r w:rsidRPr="006E4F37">
        <w:t xml:space="preserve"> grupėje – nutraukus vartojimą, yra didelė tikimybė, kad motorinė funkcija bus prarandama.</w:t>
      </w:r>
    </w:p>
    <w:p w14:paraId="4FB9FCD9" w14:textId="77777777" w:rsidR="00923ECF" w:rsidRPr="006E4F37" w:rsidRDefault="00923ECF" w:rsidP="00FC6AEC">
      <w:pPr>
        <w:shd w:val="clear" w:color="auto" w:fill="FFFFFF"/>
        <w:rPr>
          <w:rFonts w:eastAsia="Arial"/>
        </w:rPr>
      </w:pPr>
      <w:r w:rsidRPr="006E4F37">
        <w:rPr>
          <w:rFonts w:eastAsia="Arial"/>
        </w:rPr>
        <w:t>Pagrindiniai ekonominės analizės trūkumai:</w:t>
      </w:r>
    </w:p>
    <w:p w14:paraId="2D25FA68" w14:textId="77777777" w:rsidR="00923ECF" w:rsidRPr="006E4F37" w:rsidRDefault="00923ECF" w:rsidP="00FC6AEC">
      <w:pPr>
        <w:pStyle w:val="Sraopastraipa"/>
        <w:numPr>
          <w:ilvl w:val="0"/>
          <w:numId w:val="25"/>
        </w:numPr>
        <w:shd w:val="clear" w:color="auto" w:fill="FFFFFF"/>
        <w:rPr>
          <w:rFonts w:eastAsia="Arial"/>
        </w:rPr>
      </w:pPr>
      <w:r w:rsidRPr="006E4F37">
        <w:rPr>
          <w:rFonts w:eastAsia="Arial"/>
        </w:rPr>
        <w:t>Ekonominėje analizėje vaistinių preparatų palyginimas paremtas netiesioginiu palyginimu, klinikinių tyrimų populiacijos nėra vienalytės, klinikinių tyrimai yra atviri, mažos populiacijos,</w:t>
      </w:r>
      <w:r>
        <w:rPr>
          <w:rFonts w:eastAsia="Arial"/>
        </w:rPr>
        <w:t xml:space="preserve"> trūksta ilgalaikių stebėjimo duomenų,</w:t>
      </w:r>
      <w:r w:rsidRPr="006E4F37">
        <w:rPr>
          <w:rFonts w:eastAsia="Arial"/>
        </w:rPr>
        <w:t xml:space="preserve"> todėl nustatytas </w:t>
      </w:r>
      <w:proofErr w:type="spellStart"/>
      <w:r w:rsidRPr="006E4F37">
        <w:rPr>
          <w:rFonts w:eastAsia="Arial"/>
        </w:rPr>
        <w:t>Zolgensma</w:t>
      </w:r>
      <w:proofErr w:type="spellEnd"/>
      <w:r w:rsidRPr="006E4F37">
        <w:rPr>
          <w:rFonts w:eastAsia="Arial"/>
        </w:rPr>
        <w:t xml:space="preserve"> pranašumas yra neapibrėžtas (plačiau – klinikinės dalies apibendrinime);</w:t>
      </w:r>
    </w:p>
    <w:p w14:paraId="25043F00" w14:textId="77777777" w:rsidR="00923ECF" w:rsidRDefault="00923ECF" w:rsidP="00FC6AEC">
      <w:pPr>
        <w:pStyle w:val="Sraopastraipa"/>
        <w:numPr>
          <w:ilvl w:val="0"/>
          <w:numId w:val="25"/>
        </w:numPr>
        <w:shd w:val="clear" w:color="auto" w:fill="FFFFFF"/>
        <w:rPr>
          <w:rFonts w:eastAsia="Arial"/>
        </w:rPr>
      </w:pPr>
      <w:r w:rsidRPr="00EF3694">
        <w:rPr>
          <w:rFonts w:eastAsia="Arial"/>
        </w:rPr>
        <w:t>Gyvenimo kokybės vertinimas ekonominėje analizėje yra nepagrįstas ir tai lemia reikšmingą analizės neapibrėžtumą. Onasemnogeno abeparvoveko klinikiniuose tyrimuose gyvenimo kokybė nebuvo vertinama, taip pat gyvenimo kokybės vertinimas šioje pacientų populiacijoje yra komplikuotas dėl pacientų amžiaus.</w:t>
      </w:r>
    </w:p>
    <w:p w14:paraId="2EF1A6F6" w14:textId="77777777" w:rsidR="00923ECF" w:rsidRPr="00EF3694" w:rsidRDefault="00923ECF" w:rsidP="00FC6AEC">
      <w:pPr>
        <w:pStyle w:val="Sraopastraipa"/>
        <w:numPr>
          <w:ilvl w:val="0"/>
          <w:numId w:val="25"/>
        </w:numPr>
        <w:shd w:val="clear" w:color="auto" w:fill="FFFFFF"/>
        <w:rPr>
          <w:rFonts w:eastAsia="Arial"/>
        </w:rPr>
      </w:pPr>
      <w:r>
        <w:t>Nusinerseno vartojimo nutraukimo prielaidų pritaikymas Lietuvos klinikinėje situacijoje yra neaiškus.</w:t>
      </w:r>
    </w:p>
    <w:p w14:paraId="079EFB8B" w14:textId="77777777" w:rsidR="00923ECF" w:rsidRPr="00EF3694" w:rsidRDefault="00923ECF" w:rsidP="00FC6AEC">
      <w:pPr>
        <w:pStyle w:val="Sraopastraipa"/>
        <w:shd w:val="clear" w:color="auto" w:fill="FFFFFF"/>
        <w:rPr>
          <w:rFonts w:eastAsia="Arial"/>
        </w:rPr>
      </w:pPr>
    </w:p>
    <w:p w14:paraId="1CEC967A" w14:textId="77777777" w:rsidR="007B186E" w:rsidRDefault="007B186E" w:rsidP="00FC6AEC">
      <w:pPr>
        <w:pStyle w:val="VVKT"/>
        <w:rPr>
          <w:rFonts w:eastAsia="Arial"/>
        </w:rPr>
      </w:pPr>
      <w:r>
        <w:rPr>
          <w:rFonts w:eastAsia="Arial"/>
        </w:rPr>
        <w:t>K</w:t>
      </w:r>
      <w:r w:rsidRPr="00F2083D">
        <w:rPr>
          <w:rFonts w:eastAsia="Arial"/>
        </w:rPr>
        <w:t xml:space="preserve">linikinės dalies vertinime pažymima, kad pateikti klinikiniai įrodymai nepragrindžia </w:t>
      </w:r>
      <w:proofErr w:type="spellStart"/>
      <w:r w:rsidRPr="00F2083D">
        <w:rPr>
          <w:bCs/>
        </w:rPr>
        <w:t>Zolgensma</w:t>
      </w:r>
      <w:proofErr w:type="spellEnd"/>
      <w:r w:rsidRPr="00F2083D">
        <w:rPr>
          <w:rFonts w:eastAsia="Arial"/>
        </w:rPr>
        <w:t xml:space="preserve"> pranašumo prieš įprastą klinikinę praktiką – palyginamasis efektyvumas neįrodytas kaip didesnis, o klinikinis veiksmingumas yra įvertintas kaip nepagrindžiantis papildomos naudos pacientų sveikatai sukūrimo, lyginant su įprasta klinikine praktika. Dėl šios priežasties </w:t>
      </w:r>
      <w:r>
        <w:rPr>
          <w:rFonts w:eastAsia="Arial"/>
        </w:rPr>
        <w:t>kaštų naudingumo</w:t>
      </w:r>
      <w:r w:rsidRPr="00F2083D">
        <w:rPr>
          <w:rFonts w:eastAsia="Arial"/>
        </w:rPr>
        <w:t xml:space="preserve"> analizės rezultatų pateikimas yra netikslingas ir rezultatai nėra perskaičiuojami. </w:t>
      </w:r>
    </w:p>
    <w:p w14:paraId="12976898" w14:textId="77777777" w:rsidR="00923ECF" w:rsidRDefault="00923ECF" w:rsidP="00FC6AEC">
      <w:pPr>
        <w:pStyle w:val="VVKT"/>
        <w:rPr>
          <w:rFonts w:eastAsia="Arial"/>
        </w:rPr>
      </w:pPr>
      <w:r>
        <w:rPr>
          <w:rFonts w:eastAsia="Arial"/>
        </w:rPr>
        <w:t xml:space="preserve">Pareiškėjas taip pat pateikė atskirą ekonominį modelį, kurio populiacija yra </w:t>
      </w:r>
      <w:proofErr w:type="spellStart"/>
      <w:r>
        <w:rPr>
          <w:rFonts w:eastAsia="Arial"/>
        </w:rPr>
        <w:t>presimptominiai</w:t>
      </w:r>
      <w:proofErr w:type="spellEnd"/>
      <w:r>
        <w:rPr>
          <w:rFonts w:eastAsia="Arial"/>
        </w:rPr>
        <w:t xml:space="preserve"> pacientai. </w:t>
      </w:r>
      <w:r w:rsidRPr="006E4F37">
        <w:rPr>
          <w:rFonts w:eastAsia="Arial"/>
        </w:rPr>
        <w:t xml:space="preserve">Pateiktas naujas </w:t>
      </w:r>
      <w:proofErr w:type="spellStart"/>
      <w:r w:rsidRPr="006E4F37">
        <w:rPr>
          <w:rFonts w:eastAsia="Arial"/>
        </w:rPr>
        <w:t>farmakoekonominis</w:t>
      </w:r>
      <w:proofErr w:type="spellEnd"/>
      <w:r w:rsidRPr="006E4F37">
        <w:rPr>
          <w:rFonts w:eastAsia="Arial"/>
        </w:rPr>
        <w:t xml:space="preserve"> modelis, tačiau nepateikta </w:t>
      </w:r>
      <w:proofErr w:type="spellStart"/>
      <w:r w:rsidRPr="006E4F37">
        <w:rPr>
          <w:rFonts w:eastAsia="Arial"/>
        </w:rPr>
        <w:t>farmakokonominė</w:t>
      </w:r>
      <w:proofErr w:type="spellEnd"/>
      <w:r w:rsidRPr="006E4F37">
        <w:rPr>
          <w:rFonts w:eastAsia="Arial"/>
        </w:rPr>
        <w:t xml:space="preserve"> analizė, aprašanti pasirinktų prielaidų pasirinkimą, modelio struktūrą, klinikinius įrodymus (tiesioginis ir netiesioginis palyginimas) ir kitus aspektus, kurie pateikiami farmakoekonominėje analizėje. Atsižvelgiant į tai, kad pateiktas modelis yra iš esmės naujas modelis bei į tai, kad trūksta šios analizės išsamaus aprašymo ir prielaidų pagrindimo, šio pateikto modelio detalus vertinimas negali būti atliekamas.</w:t>
      </w:r>
    </w:p>
    <w:p w14:paraId="5405A922" w14:textId="77777777" w:rsidR="00923ECF" w:rsidRDefault="00923ECF" w:rsidP="00FC6AEC">
      <w:pPr>
        <w:tabs>
          <w:tab w:val="left" w:pos="426"/>
        </w:tabs>
        <w:rPr>
          <w:i/>
          <w:color w:val="00B050"/>
          <w:sz w:val="22"/>
          <w:szCs w:val="22"/>
        </w:rPr>
      </w:pPr>
    </w:p>
    <w:p w14:paraId="5BD7D523" w14:textId="77777777" w:rsidR="00923ECF" w:rsidRDefault="00923ECF" w:rsidP="00FC6AEC">
      <w:pPr>
        <w:tabs>
          <w:tab w:val="left" w:pos="426"/>
        </w:tabs>
        <w:rPr>
          <w:b/>
          <w:bCs/>
          <w:caps/>
        </w:rPr>
      </w:pPr>
    </w:p>
    <w:p w14:paraId="4FC424F9" w14:textId="4E767245" w:rsidR="00C62B36" w:rsidRPr="00797153" w:rsidRDefault="00C62B36" w:rsidP="00FC6AEC">
      <w:pPr>
        <w:pStyle w:val="Sraopastraipa"/>
        <w:numPr>
          <w:ilvl w:val="0"/>
          <w:numId w:val="24"/>
        </w:numPr>
        <w:tabs>
          <w:tab w:val="left" w:pos="284"/>
        </w:tabs>
        <w:rPr>
          <w:b/>
          <w:bCs/>
          <w:caps/>
        </w:rPr>
      </w:pPr>
      <w:r w:rsidRPr="00797153">
        <w:rPr>
          <w:b/>
          <w:bCs/>
          <w:caps/>
        </w:rPr>
        <w:t xml:space="preserve">Pacientų organizacijų pateikti duomenys </w:t>
      </w:r>
    </w:p>
    <w:p w14:paraId="79BCFF40" w14:textId="2FBA04B6" w:rsidR="00937907" w:rsidRPr="00797153" w:rsidRDefault="000F0C1F" w:rsidP="00FC6AEC">
      <w:pPr>
        <w:spacing w:after="120"/>
      </w:pPr>
      <w:sdt>
        <w:sdtPr>
          <w:rPr>
            <w:rStyle w:val="Style2"/>
            <w:rFonts w:ascii="MS Gothic" w:eastAsia="MS Gothic" w:hAnsi="MS Gothic"/>
          </w:rPr>
          <w:id w:val="1150014178"/>
          <w15:color w:val="FFCC00"/>
          <w14:checkbox>
            <w14:checked w14:val="1"/>
            <w14:checkedState w14:val="2612" w14:font="MS Gothic"/>
            <w14:uncheckedState w14:val="2610" w14:font="MS Gothic"/>
          </w14:checkbox>
        </w:sdtPr>
        <w:sdtEndPr>
          <w:rPr>
            <w:rStyle w:val="Style2"/>
          </w:rPr>
        </w:sdtEndPr>
        <w:sdtContent>
          <w:r w:rsidR="000026E4">
            <w:rPr>
              <w:rStyle w:val="Style2"/>
              <w:rFonts w:ascii="MS Gothic" w:eastAsia="MS Gothic" w:hAnsi="MS Gothic" w:hint="eastAsia"/>
            </w:rPr>
            <w:t>☒</w:t>
          </w:r>
        </w:sdtContent>
      </w:sdt>
      <w:r w:rsidR="00937907" w:rsidRPr="00797153">
        <w:t xml:space="preserve"> Pacientų organizacijos pozicija pateikta. Žr. priedą.</w:t>
      </w:r>
    </w:p>
    <w:p w14:paraId="62992180" w14:textId="5A5F30D5" w:rsidR="00937907" w:rsidRPr="00797153" w:rsidRDefault="000F0C1F" w:rsidP="00FC6AEC">
      <w:pPr>
        <w:spacing w:after="120"/>
      </w:pPr>
      <w:sdt>
        <w:sdtPr>
          <w:rPr>
            <w:rStyle w:val="Style2"/>
            <w:rFonts w:ascii="MS Gothic" w:eastAsia="MS Gothic" w:hAnsi="MS Gothic"/>
          </w:rPr>
          <w:id w:val="-1545513810"/>
          <w15:color w:val="FFCC00"/>
          <w14:checkbox>
            <w14:checked w14:val="0"/>
            <w14:checkedState w14:val="2612" w14:font="MS Gothic"/>
            <w14:uncheckedState w14:val="2610" w14:font="MS Gothic"/>
          </w14:checkbox>
        </w:sdtPr>
        <w:sdtEndPr>
          <w:rPr>
            <w:rStyle w:val="Style2"/>
          </w:rPr>
        </w:sdtEndPr>
        <w:sdtContent>
          <w:r w:rsidR="00937907" w:rsidRPr="00797153">
            <w:rPr>
              <w:rStyle w:val="Style2"/>
              <w:rFonts w:ascii="MS Gothic" w:eastAsia="MS Gothic" w:hAnsi="MS Gothic" w:hint="eastAsia"/>
            </w:rPr>
            <w:t>☐</w:t>
          </w:r>
        </w:sdtContent>
      </w:sdt>
      <w:r w:rsidR="00937907" w:rsidRPr="00797153">
        <w:t xml:space="preserve"> Pacientų organizacijos pozicija </w:t>
      </w:r>
      <w:r w:rsidR="00880A44">
        <w:t>ne</w:t>
      </w:r>
      <w:r w:rsidR="00937907" w:rsidRPr="00797153">
        <w:t>pateikta.</w:t>
      </w:r>
    </w:p>
    <w:p w14:paraId="3D3277FA" w14:textId="3CEEB2D2" w:rsidR="00C62B36" w:rsidRPr="00797153" w:rsidRDefault="00C62B36" w:rsidP="00FC6AEC">
      <w:pPr>
        <w:pStyle w:val="Sraopastraipa"/>
        <w:numPr>
          <w:ilvl w:val="0"/>
          <w:numId w:val="24"/>
        </w:numPr>
        <w:tabs>
          <w:tab w:val="left" w:pos="426"/>
        </w:tabs>
        <w:rPr>
          <w:b/>
          <w:bCs/>
          <w:caps/>
        </w:rPr>
      </w:pPr>
      <w:r w:rsidRPr="00797153">
        <w:rPr>
          <w:b/>
          <w:bCs/>
          <w:caps/>
        </w:rPr>
        <w:t>Gydytojų organizacijų pateikti duomenys</w:t>
      </w:r>
    </w:p>
    <w:p w14:paraId="389A346C" w14:textId="17184B64" w:rsidR="00937907" w:rsidRPr="00797153" w:rsidRDefault="000F0C1F" w:rsidP="00FC6AEC">
      <w:pPr>
        <w:spacing w:after="120"/>
      </w:pPr>
      <w:sdt>
        <w:sdtPr>
          <w:rPr>
            <w:rStyle w:val="Style2"/>
            <w:rFonts w:ascii="MS Gothic" w:eastAsia="MS Gothic" w:hAnsi="MS Gothic"/>
          </w:rPr>
          <w:id w:val="1613862788"/>
          <w15:color w:val="FFCC00"/>
          <w14:checkbox>
            <w14:checked w14:val="0"/>
            <w14:checkedState w14:val="2612" w14:font="MS Gothic"/>
            <w14:uncheckedState w14:val="2610" w14:font="MS Gothic"/>
          </w14:checkbox>
        </w:sdtPr>
        <w:sdtEndPr>
          <w:rPr>
            <w:rStyle w:val="Style2"/>
          </w:rPr>
        </w:sdtEndPr>
        <w:sdtContent>
          <w:r w:rsidR="00937907" w:rsidRPr="00797153">
            <w:rPr>
              <w:rStyle w:val="Style2"/>
              <w:rFonts w:ascii="MS Gothic" w:eastAsia="MS Gothic" w:hAnsi="MS Gothic" w:hint="eastAsia"/>
            </w:rPr>
            <w:t>☐</w:t>
          </w:r>
        </w:sdtContent>
      </w:sdt>
      <w:r w:rsidR="00662983" w:rsidRPr="00797153">
        <w:t xml:space="preserve"> </w:t>
      </w:r>
      <w:r w:rsidR="00937907" w:rsidRPr="00797153">
        <w:t xml:space="preserve">Gydytojų specialistų organizacijos pozicija pateikta. </w:t>
      </w:r>
      <w:r w:rsidR="00662983" w:rsidRPr="00797153">
        <w:t>Žr. priedą</w:t>
      </w:r>
      <w:r w:rsidR="00937907" w:rsidRPr="00797153">
        <w:t>.</w:t>
      </w:r>
    </w:p>
    <w:p w14:paraId="5D8CC48C" w14:textId="32DF4389" w:rsidR="00662983" w:rsidRPr="006E501F" w:rsidRDefault="000F0C1F" w:rsidP="00FC6AEC">
      <w:pPr>
        <w:spacing w:after="120"/>
      </w:pPr>
      <w:sdt>
        <w:sdtPr>
          <w:rPr>
            <w:rStyle w:val="Style2"/>
            <w:rFonts w:ascii="MS Gothic" w:eastAsia="MS Gothic" w:hAnsi="MS Gothic"/>
          </w:rPr>
          <w:id w:val="-41988141"/>
          <w15:color w:val="FFCC00"/>
          <w14:checkbox>
            <w14:checked w14:val="1"/>
            <w14:checkedState w14:val="2612" w14:font="MS Gothic"/>
            <w14:uncheckedState w14:val="2610" w14:font="MS Gothic"/>
          </w14:checkbox>
        </w:sdtPr>
        <w:sdtEndPr>
          <w:rPr>
            <w:rStyle w:val="Style2"/>
          </w:rPr>
        </w:sdtEndPr>
        <w:sdtContent>
          <w:r w:rsidR="000026E4">
            <w:rPr>
              <w:rStyle w:val="Style2"/>
              <w:rFonts w:ascii="MS Gothic" w:eastAsia="MS Gothic" w:hAnsi="MS Gothic" w:hint="eastAsia"/>
            </w:rPr>
            <w:t>☒</w:t>
          </w:r>
        </w:sdtContent>
      </w:sdt>
      <w:r w:rsidR="00662983" w:rsidRPr="00797153">
        <w:t xml:space="preserve"> </w:t>
      </w:r>
      <w:r w:rsidR="00937907" w:rsidRPr="00797153">
        <w:t xml:space="preserve">Gydytojų specialistų organizacijos pozicija </w:t>
      </w:r>
      <w:r w:rsidR="00880A44">
        <w:t>ne</w:t>
      </w:r>
      <w:r w:rsidR="00937907" w:rsidRPr="00797153">
        <w:t>pateikta.</w:t>
      </w:r>
    </w:p>
    <w:p w14:paraId="78F23ECB" w14:textId="23A3A002" w:rsidR="002F0E4F" w:rsidRDefault="002F0E4F" w:rsidP="00FC6AEC">
      <w:pPr>
        <w:pStyle w:val="Sraopastraipa"/>
        <w:numPr>
          <w:ilvl w:val="0"/>
          <w:numId w:val="24"/>
        </w:numPr>
        <w:tabs>
          <w:tab w:val="left" w:pos="426"/>
        </w:tabs>
        <w:rPr>
          <w:b/>
          <w:bCs/>
          <w:caps/>
        </w:rPr>
      </w:pPr>
      <w:r w:rsidRPr="00B4017A">
        <w:rPr>
          <w:b/>
          <w:bCs/>
          <w:caps/>
        </w:rPr>
        <w:t xml:space="preserve">Išvada </w:t>
      </w:r>
    </w:p>
    <w:p w14:paraId="573E407F" w14:textId="77777777" w:rsidR="00797153" w:rsidRPr="00797153" w:rsidRDefault="00797153" w:rsidP="00FC6AEC">
      <w:pPr>
        <w:tabs>
          <w:tab w:val="left" w:pos="426"/>
        </w:tabs>
        <w:rPr>
          <w:b/>
          <w:bCs/>
          <w:caps/>
        </w:rPr>
      </w:pPr>
    </w:p>
    <w:tbl>
      <w:tblPr>
        <w:tblStyle w:val="Lentelstinklelis"/>
        <w:tblW w:w="0" w:type="auto"/>
        <w:tblLook w:val="04A0" w:firstRow="1" w:lastRow="0" w:firstColumn="1" w:lastColumn="0" w:noHBand="0" w:noVBand="1"/>
      </w:tblPr>
      <w:tblGrid>
        <w:gridCol w:w="4815"/>
        <w:gridCol w:w="4814"/>
      </w:tblGrid>
      <w:tr w:rsidR="00B13D65" w:rsidRPr="00B13D65" w14:paraId="25A2473E" w14:textId="77777777" w:rsidTr="00BD1E5A">
        <w:tc>
          <w:tcPr>
            <w:tcW w:w="4981" w:type="dxa"/>
          </w:tcPr>
          <w:p w14:paraId="7EFE6941" w14:textId="23B8BB6D" w:rsidR="00B13D65" w:rsidRPr="00B13D65" w:rsidRDefault="00662983"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yle2"/>
                <w:rFonts w:eastAsia="MS Gothic"/>
                <w:b/>
                <w:bCs/>
                <w:sz w:val="24"/>
              </w:rPr>
            </w:pPr>
            <w:r>
              <w:rPr>
                <w:rStyle w:val="Style2"/>
                <w:rFonts w:eastAsia="MS Gothic"/>
                <w:b/>
                <w:bCs/>
                <w:sz w:val="24"/>
              </w:rPr>
              <w:t>Rekomenduojama kompensuoti</w:t>
            </w:r>
          </w:p>
        </w:tc>
        <w:tc>
          <w:tcPr>
            <w:tcW w:w="4981" w:type="dxa"/>
          </w:tcPr>
          <w:p w14:paraId="330A1A5E" w14:textId="19247DC1" w:rsidR="00B13D65" w:rsidRPr="00B13D65" w:rsidRDefault="00662983"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yle2"/>
                <w:rFonts w:eastAsia="MS Gothic"/>
                <w:b/>
                <w:bCs/>
                <w:sz w:val="24"/>
              </w:rPr>
            </w:pPr>
            <w:r>
              <w:rPr>
                <w:rStyle w:val="Style2"/>
                <w:rFonts w:eastAsia="MS Gothic"/>
                <w:b/>
                <w:bCs/>
                <w:sz w:val="24"/>
              </w:rPr>
              <w:t>Rekomenduojama nekompensuoti</w:t>
            </w:r>
            <w:r w:rsidRPr="00B13D65">
              <w:rPr>
                <w:rStyle w:val="Style2"/>
                <w:rFonts w:eastAsia="MS Gothic"/>
                <w:b/>
                <w:bCs/>
                <w:sz w:val="24"/>
              </w:rPr>
              <w:t xml:space="preserve"> </w:t>
            </w:r>
          </w:p>
        </w:tc>
      </w:tr>
      <w:tr w:rsidR="00B13D65" w:rsidRPr="00B13D65" w14:paraId="143A7356" w14:textId="77777777" w:rsidTr="00BD1E5A">
        <w:tc>
          <w:tcPr>
            <w:tcW w:w="9962" w:type="dxa"/>
            <w:gridSpan w:val="2"/>
          </w:tcPr>
          <w:p w14:paraId="5D93D240" w14:textId="77777777" w:rsidR="00B13D65" w:rsidRPr="00B13D65" w:rsidRDefault="00B13D65"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Palyginamasis efektyvumas</w:t>
            </w:r>
          </w:p>
          <w:p w14:paraId="0AF5D6B4" w14:textId="77777777" w:rsidR="00B13D65" w:rsidRPr="00B13D65" w:rsidRDefault="00B13D65"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28A0C814" w14:textId="77777777" w:rsidTr="00BD1E5A">
        <w:tc>
          <w:tcPr>
            <w:tcW w:w="4981" w:type="dxa"/>
          </w:tcPr>
          <w:p w14:paraId="216769B5" w14:textId="1B919F91" w:rsidR="00B13D65" w:rsidRDefault="000F0C1F"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32.1. yra didesnis</w:t>
            </w:r>
          </w:p>
          <w:p w14:paraId="3B48F372" w14:textId="77777777" w:rsidR="00662983" w:rsidRPr="00B13D65" w:rsidRDefault="00662983"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74F18D4" w14:textId="132146B5" w:rsidR="00B13D65" w:rsidRPr="00B13D65" w:rsidRDefault="000F0C1F"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EndPr>
                <w:rPr>
                  <w:rStyle w:val="Style2"/>
                </w:rPr>
              </w:sdtEndPr>
              <w:sdtContent>
                <w:r w:rsidR="00A1119D">
                  <w:rPr>
                    <w:rStyle w:val="Style2"/>
                    <w:rFonts w:ascii="MS Gothic" w:eastAsia="MS Gothic" w:hAnsi="MS Gothic" w:hint="eastAsia"/>
                    <w:sz w:val="24"/>
                  </w:rPr>
                  <w:t>☒</w:t>
                </w:r>
              </w:sdtContent>
            </w:sdt>
            <w:r w:rsidR="00B13D65" w:rsidRPr="00B13D65">
              <w:t xml:space="preserve"> 32.1. iš esmės nesiskiria</w:t>
            </w:r>
          </w:p>
        </w:tc>
        <w:tc>
          <w:tcPr>
            <w:tcW w:w="4981" w:type="dxa"/>
          </w:tcPr>
          <w:p w14:paraId="507828D9" w14:textId="09AE523F" w:rsidR="00B13D65" w:rsidRDefault="000F0C1F"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33.1. yra mažesnis</w:t>
            </w:r>
          </w:p>
          <w:p w14:paraId="7F95DEEC" w14:textId="77777777" w:rsidR="00662983" w:rsidRPr="00B13D65" w:rsidRDefault="00662983"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80682B8" w14:textId="54F77A6C" w:rsidR="00662983" w:rsidRDefault="000F0C1F"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33.1. yra neįrodytas kaip toks pat</w:t>
            </w:r>
          </w:p>
          <w:p w14:paraId="35205E85" w14:textId="77777777" w:rsidR="00662983" w:rsidRDefault="00662983"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CC3F0A3" w14:textId="7FB4ABC3" w:rsidR="00B13D65" w:rsidRDefault="000F0C1F"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B13D65">
                  <w:rPr>
                    <w:rStyle w:val="Style2"/>
                    <w:rFonts w:ascii="Segoe UI Symbol" w:eastAsia="MS Gothic" w:hAnsi="Segoe UI Symbol" w:cs="Segoe UI Symbol"/>
                    <w:sz w:val="24"/>
                  </w:rPr>
                  <w:t>☐</w:t>
                </w:r>
              </w:sdtContent>
            </w:sdt>
            <w:r w:rsidR="00662983" w:rsidRPr="00B13D65">
              <w:t xml:space="preserve"> </w:t>
            </w:r>
            <w:r w:rsidR="00662983">
              <w:t xml:space="preserve">33.1 </w:t>
            </w:r>
            <w:r w:rsidR="00B13D65" w:rsidRPr="00B13D65">
              <w:t>neįrodytas kaip didesnis</w:t>
            </w:r>
          </w:p>
          <w:p w14:paraId="512E653B" w14:textId="77777777" w:rsidR="00662983" w:rsidRPr="00B13D65" w:rsidRDefault="00662983"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3F374F4" w14:textId="77777777" w:rsidR="00B13D65" w:rsidRPr="00B13D65" w:rsidRDefault="000F0C1F"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33.1. pateikti duomenys apie palyginamąjį efektyvumą yra netinkami vertinti</w:t>
            </w:r>
          </w:p>
          <w:p w14:paraId="5DDAA961" w14:textId="77777777" w:rsidR="00B13D65" w:rsidRPr="00B13D65" w:rsidRDefault="00B13D65"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yle2"/>
                <w:rFonts w:eastAsia="MS Gothic"/>
                <w:sz w:val="24"/>
              </w:rPr>
            </w:pPr>
          </w:p>
        </w:tc>
      </w:tr>
      <w:tr w:rsidR="00B13D65" w:rsidRPr="00B13D65" w14:paraId="161CC3FE" w14:textId="77777777" w:rsidTr="00BD1E5A">
        <w:tc>
          <w:tcPr>
            <w:tcW w:w="9962" w:type="dxa"/>
            <w:gridSpan w:val="2"/>
          </w:tcPr>
          <w:p w14:paraId="3B2878F0" w14:textId="77777777" w:rsidR="00B13D65" w:rsidRPr="00B13D65" w:rsidRDefault="00B13D65"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lastRenderedPageBreak/>
              <w:t>Klinikinis veiksmingumas</w:t>
            </w:r>
          </w:p>
          <w:p w14:paraId="1AB46894" w14:textId="77777777" w:rsidR="00B13D65" w:rsidRPr="00B13D65" w:rsidRDefault="00B13D65"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3C60570A" w14:textId="77777777" w:rsidTr="00BD1E5A">
        <w:tc>
          <w:tcPr>
            <w:tcW w:w="4981" w:type="dxa"/>
          </w:tcPr>
          <w:p w14:paraId="6897B306" w14:textId="70C15EA4" w:rsidR="00B13D65" w:rsidRDefault="000F0C1F"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32.2. yra įvertintas kaip pagrindžiantis papildomos naudos pacientų sveikatai sukūrimą, lyginant su įprasta klinikine praktika</w:t>
            </w:r>
          </w:p>
          <w:p w14:paraId="71D57105" w14:textId="77777777" w:rsidR="00662983" w:rsidRPr="00B13D65" w:rsidRDefault="00662983"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EBBDF86" w14:textId="32A19B1D" w:rsidR="00B13D65" w:rsidRPr="00B13D65" w:rsidRDefault="000F0C1F"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862061586"/>
                <w15:color w:val="FFCC00"/>
                <w14:checkbox>
                  <w14:checked w14:val="1"/>
                  <w14:checkedState w14:val="2612" w14:font="MS Gothic"/>
                  <w14:uncheckedState w14:val="2610" w14:font="MS Gothic"/>
                </w14:checkbox>
              </w:sdtPr>
              <w:sdtEndPr>
                <w:rPr>
                  <w:rStyle w:val="Style2"/>
                </w:rPr>
              </w:sdtEndPr>
              <w:sdtContent>
                <w:r w:rsidR="00A1119D">
                  <w:rPr>
                    <w:rStyle w:val="Style2"/>
                    <w:rFonts w:ascii="MS Gothic" w:eastAsia="MS Gothic" w:hAnsi="MS Gothic" w:hint="eastAsia"/>
                    <w:sz w:val="24"/>
                  </w:rPr>
                  <w:t>☒</w:t>
                </w:r>
              </w:sdtContent>
            </w:sdt>
            <w:r w:rsidR="00B13D65" w:rsidRPr="00B13D65">
              <w:t xml:space="preserve"> 32.2. įvertintas kaip pagrindžiantis nesiskiriančios naudos pacientų sveikatai sukūrimą, lyginant su įprasta klinikine praktika</w:t>
            </w:r>
          </w:p>
          <w:p w14:paraId="287AD233" w14:textId="77777777" w:rsidR="00B13D65" w:rsidRPr="00B13D65" w:rsidRDefault="00B13D65"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yle2"/>
                <w:rFonts w:eastAsia="MS Gothic"/>
                <w:sz w:val="24"/>
              </w:rPr>
            </w:pPr>
          </w:p>
        </w:tc>
        <w:tc>
          <w:tcPr>
            <w:tcW w:w="4981" w:type="dxa"/>
          </w:tcPr>
          <w:p w14:paraId="74A2DECF" w14:textId="77777777" w:rsidR="00662983" w:rsidRPr="00B13D65" w:rsidRDefault="000F0C1F" w:rsidP="00FC6AEC">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33.1. yra įvertintas kaip nepagrindžiantis papildomos </w:t>
            </w:r>
            <w:r w:rsidR="00662983" w:rsidRPr="00B13D65">
              <w:t>naudos pacientų sveikatai sukūrimo, lyginant su  įprasta klinikine praktika.</w:t>
            </w:r>
          </w:p>
          <w:p w14:paraId="6C70BCFC" w14:textId="77777777" w:rsidR="00662983" w:rsidRDefault="00662983" w:rsidP="00FC6AEC"/>
          <w:p w14:paraId="0ADEC30D" w14:textId="25150412" w:rsidR="00B13D65" w:rsidRPr="00B13D65" w:rsidRDefault="000F0C1F" w:rsidP="00FC6AEC">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B13D65">
                  <w:rPr>
                    <w:rStyle w:val="Style2"/>
                    <w:rFonts w:ascii="Segoe UI Symbol" w:eastAsia="MS Gothic" w:hAnsi="Segoe UI Symbol" w:cs="Segoe UI Symbol"/>
                    <w:sz w:val="24"/>
                  </w:rPr>
                  <w:t>☐</w:t>
                </w:r>
              </w:sdtContent>
            </w:sdt>
            <w:r w:rsidR="00B13D65" w:rsidRPr="00B13D65">
              <w:t xml:space="preserve"> </w:t>
            </w:r>
            <w:r w:rsidR="00662983">
              <w:t xml:space="preserve">33.1. </w:t>
            </w:r>
            <w:r w:rsidR="00B13D65" w:rsidRPr="00B13D65">
              <w:t>nesiskiriančios naudos pacientų sveikatai sukūrimo, lyginant su įprasta klinikine praktika.</w:t>
            </w:r>
          </w:p>
          <w:p w14:paraId="1EED7901" w14:textId="77777777" w:rsidR="00B13D65" w:rsidRPr="00B13D65" w:rsidRDefault="00B13D65"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747E672" w14:textId="77777777" w:rsidR="00B13D65" w:rsidRPr="00B13D65" w:rsidRDefault="00B13D65"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yle2"/>
                <w:rFonts w:eastAsia="MS Gothic"/>
                <w:sz w:val="24"/>
              </w:rPr>
            </w:pPr>
          </w:p>
        </w:tc>
      </w:tr>
      <w:tr w:rsidR="00B13D65" w:rsidRPr="00B13D65" w14:paraId="1C75AE76" w14:textId="77777777" w:rsidTr="00BD1E5A">
        <w:tc>
          <w:tcPr>
            <w:tcW w:w="9962" w:type="dxa"/>
            <w:gridSpan w:val="2"/>
          </w:tcPr>
          <w:p w14:paraId="56F7FA3E" w14:textId="77777777" w:rsidR="00B13D65" w:rsidRPr="00B13D65" w:rsidRDefault="00B13D65"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1" w:name="_Hlk137596889"/>
            <w:r w:rsidRPr="00B13D65">
              <w:rPr>
                <w:rStyle w:val="Style2"/>
                <w:rFonts w:eastAsia="MS Gothic"/>
                <w:b/>
                <w:bCs/>
                <w:sz w:val="24"/>
              </w:rPr>
              <w:t>Kaštų naudingumas</w:t>
            </w:r>
          </w:p>
          <w:p w14:paraId="0247EDAD" w14:textId="77777777" w:rsidR="00B13D65" w:rsidRPr="00B13D65" w:rsidRDefault="00B13D65"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7091A05B" w14:textId="77777777" w:rsidTr="00BD1E5A">
        <w:tc>
          <w:tcPr>
            <w:tcW w:w="4981" w:type="dxa"/>
          </w:tcPr>
          <w:p w14:paraId="69B2A994" w14:textId="34E76595" w:rsidR="00B13D65" w:rsidRDefault="000F0C1F"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Pr>
                    <w:rStyle w:val="Style2"/>
                    <w:rFonts w:ascii="MS Gothic" w:eastAsia="MS Gothic" w:hAnsi="MS Gothic" w:hint="eastAsia"/>
                    <w:sz w:val="24"/>
                  </w:rPr>
                  <w:t>☐</w:t>
                </w:r>
              </w:sdtContent>
            </w:sdt>
            <w:r w:rsidR="00B13D65" w:rsidRPr="00B13D65">
              <w:t xml:space="preserve"> 32.3. atitinka referencinę naudingumo vertę</w:t>
            </w:r>
          </w:p>
          <w:p w14:paraId="3F76F153" w14:textId="77777777" w:rsidR="00662983" w:rsidRPr="00B13D65" w:rsidRDefault="00662983"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62072E7" w14:textId="1EBA4301" w:rsidR="00B13D65" w:rsidRPr="00B13D65" w:rsidRDefault="000F0C1F"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32.3. gydymo juo kaštai yra mažesni ar tokie patys esant iš esmės nesiskiriančiam palyginamajam efektyvumui, </w:t>
            </w:r>
          </w:p>
          <w:p w14:paraId="25E4BD1E" w14:textId="77777777" w:rsidR="00B13D65" w:rsidRPr="00B13D65" w:rsidRDefault="00B13D65"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yle2"/>
                <w:rFonts w:eastAsia="MS Gothic"/>
                <w:sz w:val="24"/>
              </w:rPr>
            </w:pPr>
          </w:p>
        </w:tc>
        <w:tc>
          <w:tcPr>
            <w:tcW w:w="4981" w:type="dxa"/>
          </w:tcPr>
          <w:p w14:paraId="53380063" w14:textId="2C30C784" w:rsidR="00B13D65" w:rsidRDefault="000F0C1F"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33.3. neatitinka referencinės naudingumo vertės Lietuvos Respublikoje</w:t>
            </w:r>
          </w:p>
          <w:p w14:paraId="229ED51A" w14:textId="77777777" w:rsidR="00662983" w:rsidRPr="00B13D65" w:rsidRDefault="00662983"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673C3A9" w14:textId="13A8FC3C" w:rsidR="00B13D65" w:rsidRDefault="000F0C1F"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sdt>
              <w:sdtPr>
                <w:rPr>
                  <w:rStyle w:val="Style2"/>
                  <w:sz w:val="24"/>
                </w:rPr>
                <w:id w:val="-1135473618"/>
                <w15:color w:val="FFCC00"/>
                <w14:checkbox>
                  <w14:checked w14:val="1"/>
                  <w14:checkedState w14:val="2612" w14:font="MS Gothic"/>
                  <w14:uncheckedState w14:val="2610" w14:font="MS Gothic"/>
                </w14:checkbox>
              </w:sdtPr>
              <w:sdtEndPr>
                <w:rPr>
                  <w:rStyle w:val="Style2"/>
                </w:rPr>
              </w:sdtEndPr>
              <w:sdtContent>
                <w:r w:rsidR="00725FB8">
                  <w:rPr>
                    <w:rStyle w:val="Style2"/>
                    <w:rFonts w:ascii="MS Gothic" w:eastAsia="MS Gothic" w:hAnsi="MS Gothic" w:hint="eastAsia"/>
                    <w:sz w:val="24"/>
                  </w:rPr>
                  <w:t>☒</w:t>
                </w:r>
              </w:sdtContent>
            </w:sdt>
            <w:r w:rsidR="00B13D65" w:rsidRPr="00B13D65">
              <w:t xml:space="preserve"> 33.3. </w:t>
            </w:r>
            <w:bookmarkStart w:id="2" w:name="_Hlk137596667"/>
            <w:r w:rsidR="00B13D65" w:rsidRPr="00B13D65">
              <w:t xml:space="preserve">gydymo juo kaštai yra didesni esant iš esmės nesiskiriančiam palyginamajam efektyvumui, </w:t>
            </w:r>
            <w:bookmarkEnd w:id="2"/>
          </w:p>
          <w:p w14:paraId="4A9C7D2A" w14:textId="77777777" w:rsidR="00662983" w:rsidRPr="00B13D65" w:rsidRDefault="00662983"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226013D" w14:textId="18D0CB5A" w:rsidR="00B13D65" w:rsidRPr="00B13D65" w:rsidRDefault="000F0C1F"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725FB8">
                  <w:rPr>
                    <w:rStyle w:val="Style2"/>
                    <w:rFonts w:ascii="MS Gothic" w:eastAsia="MS Gothic" w:hAnsi="MS Gothic" w:hint="eastAsia"/>
                    <w:sz w:val="24"/>
                  </w:rPr>
                  <w:t>☐</w:t>
                </w:r>
              </w:sdtContent>
            </w:sdt>
            <w:r w:rsidR="00B13D65" w:rsidRPr="00B13D65">
              <w:t xml:space="preserve"> 33.3. pateikti duomenys apie kaštų na</w:t>
            </w:r>
            <w:r w:rsidR="00662983">
              <w:t>udingumą yra netinkami vertinti</w:t>
            </w:r>
          </w:p>
          <w:p w14:paraId="470A48A4" w14:textId="77777777" w:rsidR="00B13D65" w:rsidRPr="00B13D65" w:rsidRDefault="00B13D65"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yle2"/>
                <w:rFonts w:eastAsia="MS Gothic"/>
                <w:sz w:val="24"/>
              </w:rPr>
            </w:pPr>
          </w:p>
        </w:tc>
      </w:tr>
      <w:bookmarkEnd w:id="1"/>
    </w:tbl>
    <w:p w14:paraId="65ACA3C5" w14:textId="2B139788" w:rsidR="004A3A61" w:rsidRDefault="004A3A61" w:rsidP="00FC6AEC"/>
    <w:p w14:paraId="29A90384" w14:textId="53F8A0E4" w:rsidR="004A3A61" w:rsidRDefault="004A3A61" w:rsidP="00FC6AEC"/>
    <w:p w14:paraId="2395B1B8" w14:textId="77777777" w:rsidR="00A1119D" w:rsidRPr="00E33EFF" w:rsidRDefault="00A1119D" w:rsidP="00FC6AEC">
      <w:pPr>
        <w:pStyle w:val="Sraopastraipa"/>
        <w:numPr>
          <w:ilvl w:val="0"/>
          <w:numId w:val="24"/>
        </w:numPr>
      </w:pPr>
      <w:r w:rsidRPr="00E33EFF">
        <w:rPr>
          <w:b/>
        </w:rPr>
        <w:t>REKOMENDACIJA</w:t>
      </w:r>
    </w:p>
    <w:p w14:paraId="40CF980A" w14:textId="77777777" w:rsidR="00A1119D" w:rsidRPr="00E33EFF" w:rsidRDefault="00A1119D" w:rsidP="00FC6AEC">
      <w:pPr>
        <w:pStyle w:val="Sraopastraipa"/>
        <w:ind w:left="426"/>
      </w:pPr>
    </w:p>
    <w:p w14:paraId="7BC13DD0" w14:textId="5D58D620" w:rsidR="00923ECF" w:rsidRDefault="00923ECF" w:rsidP="00FC6AEC">
      <w:pPr>
        <w:ind w:firstLine="576"/>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punktu 34.4. rekomenduojama </w:t>
      </w:r>
      <w:r w:rsidRPr="00E33EFF">
        <w:rPr>
          <w:i/>
        </w:rPr>
        <w:t xml:space="preserve">nekompensuoti </w:t>
      </w:r>
      <w:r w:rsidRPr="00E33EFF">
        <w:t xml:space="preserve">vaistinio preparato pagal paraiškoje nurodytą indikaciją be skyrimo sąlygų, taikant </w:t>
      </w:r>
      <w:r>
        <w:t>PGS</w:t>
      </w:r>
      <w:r w:rsidRPr="00E33EFF">
        <w:t xml:space="preserve"> dėl vertinimo išvadų</w:t>
      </w:r>
      <w:r>
        <w:t xml:space="preserve">, nurodytų 33.3 papunktyje (žr. 6 skyrių), </w:t>
      </w:r>
      <w:r w:rsidRPr="00E33EFF">
        <w:t xml:space="preserve"> neatitikties </w:t>
      </w:r>
      <w:r w:rsidRPr="003D6208">
        <w:t>34.1 papunktyje išdėstytoms sąlygoms</w:t>
      </w:r>
      <w:r>
        <w:t>.</w:t>
      </w:r>
    </w:p>
    <w:p w14:paraId="59B0E8FA" w14:textId="7782F0E0" w:rsidR="00A1119D" w:rsidRDefault="00A1119D"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0599C44" w14:textId="77777777" w:rsidR="00FA7565" w:rsidRDefault="00FA7565" w:rsidP="00FC6AEC">
      <w:pPr>
        <w:shd w:val="clear" w:color="auto" w:fill="FFFFFF"/>
        <w:rPr>
          <w:bCs/>
          <w:i/>
          <w:lang w:eastAsia="en-GB"/>
        </w:rPr>
      </w:pPr>
      <w:r>
        <w:rPr>
          <w:bCs/>
          <w:i/>
        </w:rPr>
        <w:lastRenderedPageBreak/>
        <w:t>Papildomos pastabos ir pasiūlymai</w:t>
      </w:r>
    </w:p>
    <w:p w14:paraId="670A6B40" w14:textId="44F35D9B" w:rsidR="00FA7565" w:rsidRDefault="00FA7565" w:rsidP="00FC6AEC">
      <w:pPr>
        <w:pStyle w:val="paragraph"/>
        <w:spacing w:before="0" w:beforeAutospacing="0" w:after="0" w:afterAutospacing="0"/>
        <w:ind w:firstLine="555"/>
        <w:textAlignment w:val="baseline"/>
        <w:rPr>
          <w:rStyle w:val="normaltextrun"/>
        </w:rPr>
      </w:pPr>
      <w:r>
        <w:rPr>
          <w:rStyle w:val="normaltextrun"/>
        </w:rPr>
        <w:t xml:space="preserve">Atsižvelgiant į </w:t>
      </w:r>
      <w:r w:rsidR="00FC6AEC">
        <w:rPr>
          <w:rStyle w:val="normaltextrun"/>
        </w:rPr>
        <w:t>šiuo metu taikomo raumenų atrofijos gydymo (</w:t>
      </w:r>
      <w:proofErr w:type="spellStart"/>
      <w:r w:rsidR="00FC6AEC">
        <w:rPr>
          <w:rStyle w:val="normaltextrun"/>
        </w:rPr>
        <w:t>t.y</w:t>
      </w:r>
      <w:proofErr w:type="spellEnd"/>
      <w:r w:rsidR="00FC6AEC">
        <w:rPr>
          <w:rStyle w:val="normaltextrun"/>
        </w:rPr>
        <w:t xml:space="preserve">. </w:t>
      </w:r>
      <w:r>
        <w:rPr>
          <w:rStyle w:val="normaltextrun"/>
        </w:rPr>
        <w:t>palyginamojo gydymo nusinersen</w:t>
      </w:r>
      <w:r w:rsidR="00FC6AEC">
        <w:rPr>
          <w:rStyle w:val="normaltextrun"/>
        </w:rPr>
        <w:t>u)</w:t>
      </w:r>
      <w:r>
        <w:rPr>
          <w:rStyle w:val="normaltextrun"/>
        </w:rPr>
        <w:t xml:space="preserve"> </w:t>
      </w:r>
      <w:r w:rsidR="00FC6AEC">
        <w:rPr>
          <w:rStyle w:val="normaltextrun"/>
        </w:rPr>
        <w:t>sudėtingumą</w:t>
      </w:r>
      <w:r w:rsidR="00F1408B">
        <w:rPr>
          <w:rStyle w:val="normaltextrun"/>
        </w:rPr>
        <w:t>,</w:t>
      </w:r>
      <w:r w:rsidR="00FC6AEC">
        <w:rPr>
          <w:rStyle w:val="normaltextrun"/>
        </w:rPr>
        <w:t xml:space="preserve"> susijusį su </w:t>
      </w:r>
      <w:proofErr w:type="spellStart"/>
      <w:r w:rsidR="00FC6AEC">
        <w:rPr>
          <w:rStyle w:val="normaltextrun"/>
        </w:rPr>
        <w:t>intratekaliniu</w:t>
      </w:r>
      <w:proofErr w:type="spellEnd"/>
      <w:r w:rsidR="00FC6AEC">
        <w:rPr>
          <w:rStyle w:val="normaltextrun"/>
        </w:rPr>
        <w:t xml:space="preserve"> </w:t>
      </w:r>
      <w:r w:rsidR="006A5105">
        <w:rPr>
          <w:rStyle w:val="normaltextrun"/>
        </w:rPr>
        <w:t>vartojimo</w:t>
      </w:r>
      <w:r>
        <w:rPr>
          <w:rStyle w:val="normaltextrun"/>
        </w:rPr>
        <w:t xml:space="preserve"> būd</w:t>
      </w:r>
      <w:r w:rsidR="00111F8C">
        <w:rPr>
          <w:rStyle w:val="normaltextrun"/>
        </w:rPr>
        <w:t>u</w:t>
      </w:r>
      <w:r>
        <w:rPr>
          <w:rStyle w:val="normaltextrun"/>
        </w:rPr>
        <w:t xml:space="preserve"> Tarnyba, vadovaudamasi</w:t>
      </w:r>
      <w:r>
        <w:rPr>
          <w:bCs/>
        </w:rPr>
        <w:t xml:space="preserve"> Vaistinių preparatų ir medicinos pagalbos priemonių įrašymo į kompensavimo sąrašus ir jų keitimo tvarkos aprašo, patvirtinto Lietuvos Respublikos sveikatos apsaugos ministro </w:t>
      </w:r>
      <w:r>
        <w:t xml:space="preserve">2002 m. balandžio 5 d. įsakymu Nr. 159 „Dėl Vaistinių preparatų ir medicinos pagalbos priemonių įrašymo į kompensavimo sąrašus ir jų keitimo tvarkos aprašo patvirtinimo“ 35 punktu, </w:t>
      </w:r>
      <w:r>
        <w:rPr>
          <w:rStyle w:val="normaltextrun"/>
        </w:rPr>
        <w:t xml:space="preserve">siūlo kompensuoti vaistinį preparatą </w:t>
      </w:r>
      <w:proofErr w:type="spellStart"/>
      <w:r>
        <w:rPr>
          <w:rStyle w:val="normaltextrun"/>
          <w:rFonts w:eastAsia="Calibri"/>
        </w:rPr>
        <w:t>Zolgensma</w:t>
      </w:r>
      <w:proofErr w:type="spellEnd"/>
      <w:r>
        <w:rPr>
          <w:rStyle w:val="normaltextrun"/>
        </w:rPr>
        <w:t xml:space="preserve"> su sąlyga, jog gydymo juo kaštai būtų mažesni už palyginamojo gydymo nusinerseno kaštus. </w:t>
      </w:r>
      <w:r w:rsidR="006A5105">
        <w:rPr>
          <w:rStyle w:val="normaltextrun"/>
        </w:rPr>
        <w:t xml:space="preserve">Atsižvelgiant į </w:t>
      </w:r>
      <w:proofErr w:type="spellStart"/>
      <w:r w:rsidR="006A5105">
        <w:rPr>
          <w:rStyle w:val="normaltextrun"/>
        </w:rPr>
        <w:t>Zolgensma</w:t>
      </w:r>
      <w:proofErr w:type="spellEnd"/>
      <w:r w:rsidR="006A5105">
        <w:rPr>
          <w:rStyle w:val="normaltextrun"/>
        </w:rPr>
        <w:t xml:space="preserve"> bei </w:t>
      </w:r>
      <w:proofErr w:type="spellStart"/>
      <w:r w:rsidR="006A5105">
        <w:rPr>
          <w:rStyle w:val="normaltextrun"/>
        </w:rPr>
        <w:t>nusinerseno</w:t>
      </w:r>
      <w:proofErr w:type="spellEnd"/>
      <w:r w:rsidR="006A5105">
        <w:rPr>
          <w:rStyle w:val="normaltextrun"/>
        </w:rPr>
        <w:t xml:space="preserve"> ilgalaikio </w:t>
      </w:r>
      <w:r w:rsidR="00111F8C">
        <w:rPr>
          <w:rStyle w:val="normaltextrun"/>
        </w:rPr>
        <w:t xml:space="preserve">veiksmingumo </w:t>
      </w:r>
      <w:r w:rsidR="006A5105">
        <w:rPr>
          <w:rStyle w:val="normaltextrun"/>
        </w:rPr>
        <w:t xml:space="preserve">neapibrėžtumą bei į nusinerseno vartojimo trukmės neapibrėžtumą Tarnyba siūlo skaičiuojant ir lyginant gydymo kaštus taikyti ne ilgesnę nei 10 metų laiko perspektyvą. </w:t>
      </w:r>
    </w:p>
    <w:p w14:paraId="11F0584F" w14:textId="77777777" w:rsidR="00FA7565" w:rsidRDefault="00FA7565"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6016BB3" w14:textId="77777777" w:rsidR="00FA7565" w:rsidRDefault="00FA7565" w:rsidP="00FC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55FBD61" w14:textId="1A8737D3" w:rsidR="00A1119D" w:rsidRPr="00E33EFF" w:rsidRDefault="00A1119D" w:rsidP="00FC6AEC">
      <w:pPr>
        <w:pStyle w:val="Sraopastraip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1119D">
        <w:rPr>
          <w:b/>
        </w:rPr>
        <w:t>SIŪLOMOS KOMPENSUOTI TERAPINĖS INDIKACIJOS IR SKYRIMO SĄLYGOS</w:t>
      </w:r>
    </w:p>
    <w:p w14:paraId="129E0707" w14:textId="77777777" w:rsidR="00A1119D" w:rsidRPr="00E33EFF" w:rsidRDefault="00A1119D" w:rsidP="00FC6AEC">
      <w:pPr>
        <w:tabs>
          <w:tab w:val="left" w:pos="426"/>
        </w:tabs>
        <w:rPr>
          <w:b/>
          <w:color w:val="000000"/>
          <w:lang w:eastAsia="lt-LT"/>
        </w:rPr>
      </w:pPr>
    </w:p>
    <w:p w14:paraId="5380550F" w14:textId="77777777" w:rsidR="00A1119D" w:rsidRPr="00DC5BAC" w:rsidRDefault="00A1119D" w:rsidP="00FC6AEC">
      <w:pPr>
        <w:rPr>
          <w:b/>
          <w:lang w:eastAsia="lt-LT"/>
        </w:rPr>
      </w:pPr>
      <w:r w:rsidRPr="00DC5BAC">
        <w:rPr>
          <w:b/>
          <w:lang w:eastAsia="lt-LT"/>
        </w:rPr>
        <w:t>Terapinės indikacijos</w:t>
      </w:r>
    </w:p>
    <w:p w14:paraId="7D4BFF28" w14:textId="1B158BE0" w:rsidR="00A1119D" w:rsidRDefault="000F0C1F" w:rsidP="00FC6AEC">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923ECF">
            <w:rPr>
              <w:rStyle w:val="Style2"/>
              <w:rFonts w:ascii="MS Gothic" w:eastAsia="MS Gothic" w:hAnsi="MS Gothic" w:hint="eastAsia"/>
            </w:rPr>
            <w:t>☒</w:t>
          </w:r>
        </w:sdtContent>
      </w:sdt>
      <w:r w:rsidR="00A1119D" w:rsidRPr="00E33EFF">
        <w:t xml:space="preserve"> Siūloma kompensuoti Pareiškėjo teikiamą indikaciją be pakeitimų.</w:t>
      </w:r>
    </w:p>
    <w:p w14:paraId="67889225" w14:textId="77777777" w:rsidR="00A1119D" w:rsidRPr="00E33EFF" w:rsidRDefault="00A1119D" w:rsidP="00FC6AEC"/>
    <w:p w14:paraId="7D5B95F1" w14:textId="0AA439A2" w:rsidR="00A1119D" w:rsidRPr="008240FC" w:rsidRDefault="00DC26B8" w:rsidP="00FC6AEC">
      <w:pPr>
        <w:pStyle w:val="Sraopastraipa"/>
        <w:spacing w:after="120"/>
        <w:ind w:left="0"/>
        <w:contextualSpacing w:val="0"/>
        <w:rPr>
          <w:i/>
        </w:rPr>
      </w:pPr>
      <w:r w:rsidRPr="00DC26B8">
        <w:rPr>
          <w:i/>
        </w:rPr>
        <w:t>Pacientams, sergantiems 5q spinaline raumenų atrofija (SRA), esant geno SMN1 bialelinei mutacijai ir klinikinei I tipo SRA diagnozei, arba - pacientams, sergantiems 5q SRA, esant geno SMN1 bialelinei mutacijai ir iki 3 geno SMN2 kopijų.</w:t>
      </w:r>
    </w:p>
    <w:p w14:paraId="3D942C19" w14:textId="77777777" w:rsidR="00A1119D" w:rsidRPr="00E33EFF" w:rsidRDefault="000F0C1F" w:rsidP="00FC6AEC">
      <w:sdt>
        <w:sdtPr>
          <w:rPr>
            <w:rStyle w:val="Style2"/>
          </w:rPr>
          <w:id w:val="1467245146"/>
          <w15:color w:val="FFCC00"/>
          <w14:checkbox>
            <w14:checked w14:val="0"/>
            <w14:checkedState w14:val="2612" w14:font="MS Gothic"/>
            <w14:uncheckedState w14:val="2610" w14:font="MS Gothic"/>
          </w14:checkbox>
        </w:sdtPr>
        <w:sdtEndPr>
          <w:rPr>
            <w:rStyle w:val="Style2"/>
          </w:rPr>
        </w:sdtEndPr>
        <w:sdtContent>
          <w:r w:rsidR="00A1119D" w:rsidRPr="00E33EFF">
            <w:rPr>
              <w:rStyle w:val="Style2"/>
              <w:rFonts w:ascii="MS Gothic" w:eastAsia="MS Gothic" w:hAnsi="MS Gothic"/>
            </w:rPr>
            <w:t>☐</w:t>
          </w:r>
        </w:sdtContent>
      </w:sdt>
      <w:r w:rsidR="00A1119D" w:rsidRPr="00E33EFF">
        <w:t xml:space="preserve"> Siūloma kompensuoti Pareiškėjo teikiamą indikaciją su pakeitimais.</w:t>
      </w:r>
    </w:p>
    <w:p w14:paraId="786C8422" w14:textId="77777777" w:rsidR="00A1119D" w:rsidRDefault="00A1119D" w:rsidP="00FC6AEC"/>
    <w:p w14:paraId="7616105F" w14:textId="77777777" w:rsidR="00A1119D" w:rsidRPr="00E33EFF" w:rsidRDefault="00A1119D" w:rsidP="00FC6AEC">
      <w:pPr>
        <w:rPr>
          <w:b/>
        </w:rPr>
      </w:pPr>
      <w:r w:rsidRPr="00E33EFF">
        <w:rPr>
          <w:b/>
        </w:rPr>
        <w:t>Skyrimo sąlygos</w:t>
      </w:r>
    </w:p>
    <w:p w14:paraId="477F0ED0" w14:textId="77777777" w:rsidR="00A1119D" w:rsidRPr="00E33EFF" w:rsidRDefault="000F0C1F" w:rsidP="00FC6AEC">
      <w:sdt>
        <w:sdtPr>
          <w:rPr>
            <w:rStyle w:val="Style2"/>
          </w:rPr>
          <w:id w:val="169305347"/>
          <w15:color w:val="FFCC00"/>
          <w14:checkbox>
            <w14:checked w14:val="0"/>
            <w14:checkedState w14:val="2612" w14:font="MS Gothic"/>
            <w14:uncheckedState w14:val="2610" w14:font="MS Gothic"/>
          </w14:checkbox>
        </w:sdtPr>
        <w:sdtEndPr>
          <w:rPr>
            <w:rStyle w:val="Style2"/>
          </w:rPr>
        </w:sdtEndPr>
        <w:sdtContent>
          <w:r w:rsidR="00A1119D">
            <w:rPr>
              <w:rStyle w:val="Style2"/>
              <w:rFonts w:ascii="MS Gothic" w:eastAsia="MS Gothic" w:hAnsi="MS Gothic" w:hint="eastAsia"/>
            </w:rPr>
            <w:t>☐</w:t>
          </w:r>
        </w:sdtContent>
      </w:sdt>
      <w:r w:rsidR="00A1119D" w:rsidRPr="00E33EFF">
        <w:t xml:space="preserve"> Pareiškėjo siūlomos skyrimo sąlygos priimtinos. </w:t>
      </w:r>
    </w:p>
    <w:p w14:paraId="7068169A" w14:textId="77777777" w:rsidR="00A1119D" w:rsidRPr="00E33EFF" w:rsidRDefault="00A1119D" w:rsidP="00FC6AEC">
      <w:r w:rsidRPr="00E33EFF">
        <w:t xml:space="preserve"> </w:t>
      </w:r>
    </w:p>
    <w:p w14:paraId="6438185D" w14:textId="77777777" w:rsidR="00A1119D" w:rsidRDefault="000F0C1F" w:rsidP="00FC6AEC">
      <w:sdt>
        <w:sdtPr>
          <w:rPr>
            <w:rStyle w:val="Style2"/>
          </w:rPr>
          <w:id w:val="1823936883"/>
          <w15:color w:val="FFCC00"/>
          <w14:checkbox>
            <w14:checked w14:val="1"/>
            <w14:checkedState w14:val="2612" w14:font="MS Gothic"/>
            <w14:uncheckedState w14:val="2610" w14:font="MS Gothic"/>
          </w14:checkbox>
        </w:sdtPr>
        <w:sdtEndPr>
          <w:rPr>
            <w:rStyle w:val="Style2"/>
          </w:rPr>
        </w:sdtEndPr>
        <w:sdtContent>
          <w:r w:rsidR="00A1119D">
            <w:rPr>
              <w:rStyle w:val="Style2"/>
              <w:rFonts w:ascii="MS Gothic" w:eastAsia="MS Gothic" w:hAnsi="MS Gothic" w:hint="eastAsia"/>
            </w:rPr>
            <w:t>☒</w:t>
          </w:r>
        </w:sdtContent>
      </w:sdt>
      <w:r w:rsidR="00A1119D" w:rsidRPr="00E33EFF">
        <w:t xml:space="preserve"> Pareiškėjo siūlomos skyrimo sąlygos nepriimtinos. </w:t>
      </w:r>
    </w:p>
    <w:p w14:paraId="570BA2E4" w14:textId="77777777" w:rsidR="00A1119D" w:rsidRPr="00E33EFF" w:rsidRDefault="00A1119D" w:rsidP="00FC6AEC"/>
    <w:p w14:paraId="493B5587" w14:textId="77777777" w:rsidR="00DC26B8" w:rsidRPr="00DC26B8" w:rsidRDefault="00A1119D" w:rsidP="00FC6AEC">
      <w:pPr>
        <w:tabs>
          <w:tab w:val="left" w:pos="284"/>
        </w:tabs>
        <w:rPr>
          <w:i/>
        </w:rPr>
      </w:pPr>
      <w:r w:rsidRPr="008240FC">
        <w:rPr>
          <w:i/>
        </w:rPr>
        <w:t xml:space="preserve">Siūlomos </w:t>
      </w:r>
      <w:r w:rsidR="00DC26B8" w:rsidRPr="00DC26B8">
        <w:rPr>
          <w:i/>
        </w:rPr>
        <w:t xml:space="preserve">onasemnogeno abeparvoveko skyrimo sąlygos: </w:t>
      </w:r>
    </w:p>
    <w:p w14:paraId="4EE7A3FA" w14:textId="6CE79729" w:rsidR="007C1987" w:rsidRDefault="00DC26B8" w:rsidP="007C1987">
      <w:pPr>
        <w:tabs>
          <w:tab w:val="left" w:pos="284"/>
        </w:tabs>
        <w:rPr>
          <w:i/>
        </w:rPr>
      </w:pPr>
      <w:r w:rsidRPr="00DC26B8">
        <w:rPr>
          <w:i/>
        </w:rPr>
        <w:t>•</w:t>
      </w:r>
      <w:r w:rsidRPr="00DC26B8">
        <w:rPr>
          <w:i/>
        </w:rPr>
        <w:tab/>
      </w:r>
      <w:r w:rsidR="007C1987" w:rsidRPr="007C1987">
        <w:rPr>
          <w:i/>
        </w:rPr>
        <w:t>Skiriamas ne vyresniems kaip 6 mėnesių kūdikiams</w:t>
      </w:r>
      <w:r w:rsidR="00427A46">
        <w:rPr>
          <w:i/>
        </w:rPr>
        <w:t>, kuriems genetiniu tyrimu</w:t>
      </w:r>
      <w:r w:rsidR="007C1987">
        <w:rPr>
          <w:i/>
        </w:rPr>
        <w:t xml:space="preserve"> patvirtinta spinalinės raumenų atrofijos diagnozė (SMN1 bialelinė mutacija</w:t>
      </w:r>
      <w:r w:rsidR="00427A46">
        <w:rPr>
          <w:i/>
        </w:rPr>
        <w:t xml:space="preserve">) ir </w:t>
      </w:r>
      <w:r w:rsidR="007C1987">
        <w:rPr>
          <w:i/>
        </w:rPr>
        <w:t>yra SRA simptom</w:t>
      </w:r>
      <w:r w:rsidR="00A47790">
        <w:rPr>
          <w:i/>
        </w:rPr>
        <w:t>ų</w:t>
      </w:r>
      <w:r w:rsidR="007C1987">
        <w:rPr>
          <w:i/>
        </w:rPr>
        <w:t xml:space="preserve"> arba liga </w:t>
      </w:r>
      <w:proofErr w:type="spellStart"/>
      <w:r w:rsidR="007C1987">
        <w:rPr>
          <w:i/>
        </w:rPr>
        <w:t>besimptominė</w:t>
      </w:r>
      <w:proofErr w:type="spellEnd"/>
      <w:r w:rsidR="007C1987">
        <w:rPr>
          <w:i/>
        </w:rPr>
        <w:t xml:space="preserve"> ir yra nustatyta</w:t>
      </w:r>
      <w:r w:rsidR="007C1987" w:rsidRPr="007C1987">
        <w:rPr>
          <w:i/>
        </w:rPr>
        <w:t xml:space="preserve"> iki 3 geno SMN2 kopijų</w:t>
      </w:r>
      <w:r w:rsidR="00427A46">
        <w:rPr>
          <w:i/>
        </w:rPr>
        <w:t>.</w:t>
      </w:r>
      <w:r w:rsidR="007C1987">
        <w:rPr>
          <w:i/>
        </w:rPr>
        <w:t>;</w:t>
      </w:r>
    </w:p>
    <w:p w14:paraId="185F06D1" w14:textId="6B4A97FD" w:rsidR="00DC26B8" w:rsidRPr="003E425E" w:rsidRDefault="007C1987" w:rsidP="007C1987">
      <w:pPr>
        <w:tabs>
          <w:tab w:val="left" w:pos="284"/>
        </w:tabs>
        <w:rPr>
          <w:i/>
        </w:rPr>
      </w:pPr>
      <w:r w:rsidRPr="00DC26B8">
        <w:rPr>
          <w:i/>
        </w:rPr>
        <w:t>•</w:t>
      </w:r>
      <w:r w:rsidRPr="00DC26B8">
        <w:rPr>
          <w:i/>
        </w:rPr>
        <w:tab/>
      </w:r>
      <w:r w:rsidR="00427A46">
        <w:rPr>
          <w:i/>
        </w:rPr>
        <w:t>N</w:t>
      </w:r>
      <w:r w:rsidR="00DC26B8" w:rsidRPr="003E425E">
        <w:rPr>
          <w:i/>
        </w:rPr>
        <w:t xml:space="preserve">einvazinė </w:t>
      </w:r>
      <w:r w:rsidR="00427A46">
        <w:rPr>
          <w:i/>
        </w:rPr>
        <w:t xml:space="preserve">plaučių </w:t>
      </w:r>
      <w:r w:rsidR="00DC26B8" w:rsidRPr="003E425E">
        <w:rPr>
          <w:i/>
        </w:rPr>
        <w:t xml:space="preserve">ventiliacija reikalinga mažiau nei 16 valandų per </w:t>
      </w:r>
      <w:r w:rsidR="00111F8C" w:rsidRPr="003E425E">
        <w:rPr>
          <w:i/>
        </w:rPr>
        <w:t xml:space="preserve">parą </w:t>
      </w:r>
      <w:r w:rsidR="00DC26B8" w:rsidRPr="003E425E">
        <w:rPr>
          <w:i/>
        </w:rPr>
        <w:t xml:space="preserve">ir nereikalinga tracheostoma ar invazinė </w:t>
      </w:r>
      <w:r w:rsidR="00111F8C" w:rsidRPr="003E425E">
        <w:rPr>
          <w:i/>
        </w:rPr>
        <w:t xml:space="preserve">plaučių </w:t>
      </w:r>
      <w:r w:rsidR="00DC26B8" w:rsidRPr="003E425E">
        <w:rPr>
          <w:i/>
        </w:rPr>
        <w:t>ventiliacija</w:t>
      </w:r>
      <w:r>
        <w:rPr>
          <w:i/>
        </w:rPr>
        <w:t>;</w:t>
      </w:r>
    </w:p>
    <w:p w14:paraId="756D65D8" w14:textId="03B0C02E" w:rsidR="007C1987" w:rsidRDefault="00DC26B8" w:rsidP="00FC6AEC">
      <w:pPr>
        <w:tabs>
          <w:tab w:val="left" w:pos="284"/>
        </w:tabs>
        <w:rPr>
          <w:i/>
        </w:rPr>
      </w:pPr>
      <w:r w:rsidRPr="00DC26B8">
        <w:rPr>
          <w:i/>
        </w:rPr>
        <w:t>•</w:t>
      </w:r>
      <w:r w:rsidRPr="00DC26B8">
        <w:rPr>
          <w:i/>
        </w:rPr>
        <w:tab/>
      </w:r>
      <w:r w:rsidR="00A47790">
        <w:rPr>
          <w:i/>
        </w:rPr>
        <w:t xml:space="preserve">Vertinant standartizuotu </w:t>
      </w:r>
      <w:proofErr w:type="spellStart"/>
      <w:r w:rsidR="00A47790">
        <w:rPr>
          <w:i/>
        </w:rPr>
        <w:t>disfagijos</w:t>
      </w:r>
      <w:proofErr w:type="spellEnd"/>
      <w:r w:rsidR="00A47790">
        <w:rPr>
          <w:i/>
        </w:rPr>
        <w:t xml:space="preserve"> mėginiu </w:t>
      </w:r>
      <w:r w:rsidR="007C1987">
        <w:rPr>
          <w:i/>
        </w:rPr>
        <w:t>nenustatyt</w:t>
      </w:r>
      <w:r w:rsidR="00A47790">
        <w:rPr>
          <w:i/>
        </w:rPr>
        <w:t>a</w:t>
      </w:r>
      <w:r w:rsidR="007C1987">
        <w:rPr>
          <w:i/>
        </w:rPr>
        <w:t xml:space="preserve"> aspiracijos požymi</w:t>
      </w:r>
      <w:r w:rsidR="00A47790">
        <w:rPr>
          <w:i/>
        </w:rPr>
        <w:t>ų</w:t>
      </w:r>
      <w:r w:rsidR="007C1987">
        <w:rPr>
          <w:i/>
        </w:rPr>
        <w:t xml:space="preserve"> ir pacientas gali savarankiškai maitintis per burną. </w:t>
      </w:r>
    </w:p>
    <w:p w14:paraId="05B9065D" w14:textId="676FBF2E" w:rsidR="007C1987" w:rsidRDefault="007C1987" w:rsidP="00FC6AEC">
      <w:pPr>
        <w:tabs>
          <w:tab w:val="left" w:pos="284"/>
        </w:tabs>
      </w:pPr>
    </w:p>
    <w:sectPr w:rsidR="007C1987" w:rsidSect="005D30E1">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831BA" w14:textId="77777777" w:rsidR="000F0C1F" w:rsidRDefault="000F0C1F">
      <w:r>
        <w:separator/>
      </w:r>
    </w:p>
  </w:endnote>
  <w:endnote w:type="continuationSeparator" w:id="0">
    <w:p w14:paraId="78737DF9" w14:textId="77777777" w:rsidR="000F0C1F" w:rsidRDefault="000F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CFEB9" w14:textId="77777777" w:rsidR="00064019" w:rsidRDefault="000640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6C0BD" w14:textId="77777777" w:rsidR="00064019" w:rsidRDefault="000640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5F351" w14:textId="77777777" w:rsidR="000F0C1F" w:rsidRDefault="000F0C1F">
      <w:r>
        <w:separator/>
      </w:r>
    </w:p>
  </w:footnote>
  <w:footnote w:type="continuationSeparator" w:id="0">
    <w:p w14:paraId="22A42014" w14:textId="77777777" w:rsidR="000F0C1F" w:rsidRDefault="000F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239EF8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4019">
      <w:rPr>
        <w:rStyle w:val="Puslapionumeris"/>
        <w:noProof/>
      </w:rPr>
      <w:t>14</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4903714"/>
    <w:multiLevelType w:val="multilevel"/>
    <w:tmpl w:val="9014DA5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83BB0"/>
    <w:multiLevelType w:val="hybridMultilevel"/>
    <w:tmpl w:val="AF84E4F2"/>
    <w:lvl w:ilvl="0" w:tplc="4BA21EA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F02163"/>
    <w:multiLevelType w:val="hybridMultilevel"/>
    <w:tmpl w:val="1C30D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15:restartNumberingAfterBreak="0">
    <w:nsid w:val="1DBB48C8"/>
    <w:multiLevelType w:val="hybridMultilevel"/>
    <w:tmpl w:val="3C7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0" w15:restartNumberingAfterBreak="0">
    <w:nsid w:val="3EB310E8"/>
    <w:multiLevelType w:val="hybridMultilevel"/>
    <w:tmpl w:val="6596B9AA"/>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AB7E6D"/>
    <w:multiLevelType w:val="hybridMultilevel"/>
    <w:tmpl w:val="94CA9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282E8C"/>
    <w:multiLevelType w:val="hybridMultilevel"/>
    <w:tmpl w:val="D4C41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8141A"/>
    <w:multiLevelType w:val="multilevel"/>
    <w:tmpl w:val="BF9673B6"/>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AF5E03"/>
    <w:multiLevelType w:val="hybridMultilevel"/>
    <w:tmpl w:val="D2C8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4460A1"/>
    <w:multiLevelType w:val="hybridMultilevel"/>
    <w:tmpl w:val="B1B4D6FA"/>
    <w:lvl w:ilvl="0" w:tplc="B860DBD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A83D90"/>
    <w:multiLevelType w:val="hybridMultilevel"/>
    <w:tmpl w:val="8F7281B8"/>
    <w:lvl w:ilvl="0" w:tplc="A18022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1939A4"/>
    <w:multiLevelType w:val="hybridMultilevel"/>
    <w:tmpl w:val="F018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0E6A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082F6D"/>
    <w:multiLevelType w:val="hybridMultilevel"/>
    <w:tmpl w:val="24BCA944"/>
    <w:lvl w:ilvl="0" w:tplc="6DC0D2C4">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3"/>
  </w:num>
  <w:num w:numId="3">
    <w:abstractNumId w:val="19"/>
  </w:num>
  <w:num w:numId="4">
    <w:abstractNumId w:val="15"/>
  </w:num>
  <w:num w:numId="5">
    <w:abstractNumId w:val="9"/>
  </w:num>
  <w:num w:numId="6">
    <w:abstractNumId w:val="8"/>
  </w:num>
  <w:num w:numId="7">
    <w:abstractNumId w:val="6"/>
  </w:num>
  <w:num w:numId="8">
    <w:abstractNumId w:val="24"/>
  </w:num>
  <w:num w:numId="9">
    <w:abstractNumId w:val="0"/>
  </w:num>
  <w:num w:numId="10">
    <w:abstractNumId w:val="20"/>
  </w:num>
  <w:num w:numId="11">
    <w:abstractNumId w:val="23"/>
  </w:num>
  <w:num w:numId="12">
    <w:abstractNumId w:val="4"/>
  </w:num>
  <w:num w:numId="13">
    <w:abstractNumId w:val="5"/>
  </w:num>
  <w:num w:numId="14">
    <w:abstractNumId w:val="21"/>
  </w:num>
  <w:num w:numId="15">
    <w:abstractNumId w:val="16"/>
  </w:num>
  <w:num w:numId="16">
    <w:abstractNumId w:val="22"/>
  </w:num>
  <w:num w:numId="17">
    <w:abstractNumId w:val="1"/>
  </w:num>
  <w:num w:numId="18">
    <w:abstractNumId w:val="10"/>
  </w:num>
  <w:num w:numId="19">
    <w:abstractNumId w:val="25"/>
  </w:num>
  <w:num w:numId="20">
    <w:abstractNumId w:val="2"/>
  </w:num>
  <w:num w:numId="21">
    <w:abstractNumId w:val="14"/>
  </w:num>
  <w:num w:numId="22">
    <w:abstractNumId w:val="13"/>
  </w:num>
  <w:num w:numId="23">
    <w:abstractNumId w:val="18"/>
  </w:num>
  <w:num w:numId="24">
    <w:abstractNumId w:val="17"/>
  </w:num>
  <w:num w:numId="25">
    <w:abstractNumId w:val="1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26E4"/>
    <w:rsid w:val="00003F5B"/>
    <w:rsid w:val="000114DD"/>
    <w:rsid w:val="000136F7"/>
    <w:rsid w:val="0002686C"/>
    <w:rsid w:val="00031D0E"/>
    <w:rsid w:val="000337E6"/>
    <w:rsid w:val="0003402E"/>
    <w:rsid w:val="00034EAE"/>
    <w:rsid w:val="000606BE"/>
    <w:rsid w:val="00064019"/>
    <w:rsid w:val="000736B8"/>
    <w:rsid w:val="0008190F"/>
    <w:rsid w:val="00081D9C"/>
    <w:rsid w:val="00082907"/>
    <w:rsid w:val="0008378D"/>
    <w:rsid w:val="000908A5"/>
    <w:rsid w:val="00092805"/>
    <w:rsid w:val="000B5668"/>
    <w:rsid w:val="000C454C"/>
    <w:rsid w:val="000D5038"/>
    <w:rsid w:val="000E29D4"/>
    <w:rsid w:val="000F0C1F"/>
    <w:rsid w:val="000F3540"/>
    <w:rsid w:val="00100491"/>
    <w:rsid w:val="00104E2E"/>
    <w:rsid w:val="00107287"/>
    <w:rsid w:val="00111F8C"/>
    <w:rsid w:val="00117406"/>
    <w:rsid w:val="00121EF0"/>
    <w:rsid w:val="00124A9E"/>
    <w:rsid w:val="00130703"/>
    <w:rsid w:val="0013153F"/>
    <w:rsid w:val="001408B8"/>
    <w:rsid w:val="001521D9"/>
    <w:rsid w:val="001554E2"/>
    <w:rsid w:val="00164146"/>
    <w:rsid w:val="0017369C"/>
    <w:rsid w:val="00180C39"/>
    <w:rsid w:val="00180D96"/>
    <w:rsid w:val="001921F3"/>
    <w:rsid w:val="001A4ACF"/>
    <w:rsid w:val="001B3C5B"/>
    <w:rsid w:val="001E4BBB"/>
    <w:rsid w:val="001E6304"/>
    <w:rsid w:val="0020381E"/>
    <w:rsid w:val="00213471"/>
    <w:rsid w:val="002137C4"/>
    <w:rsid w:val="00215906"/>
    <w:rsid w:val="0025697F"/>
    <w:rsid w:val="00260258"/>
    <w:rsid w:val="00272428"/>
    <w:rsid w:val="00272948"/>
    <w:rsid w:val="002946C7"/>
    <w:rsid w:val="002B3CC1"/>
    <w:rsid w:val="002C09E0"/>
    <w:rsid w:val="002C3A10"/>
    <w:rsid w:val="002C4A90"/>
    <w:rsid w:val="002D02EF"/>
    <w:rsid w:val="002E0702"/>
    <w:rsid w:val="002E6F80"/>
    <w:rsid w:val="002F0E4F"/>
    <w:rsid w:val="002F1053"/>
    <w:rsid w:val="00317B0E"/>
    <w:rsid w:val="00321280"/>
    <w:rsid w:val="00347FAA"/>
    <w:rsid w:val="0035172D"/>
    <w:rsid w:val="0036187D"/>
    <w:rsid w:val="00366750"/>
    <w:rsid w:val="00381024"/>
    <w:rsid w:val="00386307"/>
    <w:rsid w:val="003874DE"/>
    <w:rsid w:val="00393E9F"/>
    <w:rsid w:val="0039696E"/>
    <w:rsid w:val="003B211A"/>
    <w:rsid w:val="003C141F"/>
    <w:rsid w:val="003C6B0E"/>
    <w:rsid w:val="003C7257"/>
    <w:rsid w:val="003C7E35"/>
    <w:rsid w:val="003E425E"/>
    <w:rsid w:val="00404E8A"/>
    <w:rsid w:val="0040622F"/>
    <w:rsid w:val="00423160"/>
    <w:rsid w:val="00427A46"/>
    <w:rsid w:val="00453862"/>
    <w:rsid w:val="00461338"/>
    <w:rsid w:val="004677DB"/>
    <w:rsid w:val="0048630F"/>
    <w:rsid w:val="004947A1"/>
    <w:rsid w:val="0049482A"/>
    <w:rsid w:val="004979D3"/>
    <w:rsid w:val="004A00E7"/>
    <w:rsid w:val="004A3A61"/>
    <w:rsid w:val="004B59BA"/>
    <w:rsid w:val="004C263A"/>
    <w:rsid w:val="004D4C80"/>
    <w:rsid w:val="004D7B8F"/>
    <w:rsid w:val="004E6458"/>
    <w:rsid w:val="004E6E7D"/>
    <w:rsid w:val="004F1AAC"/>
    <w:rsid w:val="004F1AE2"/>
    <w:rsid w:val="004F34F0"/>
    <w:rsid w:val="005005EF"/>
    <w:rsid w:val="005273F4"/>
    <w:rsid w:val="00534E11"/>
    <w:rsid w:val="005400D9"/>
    <w:rsid w:val="005476A4"/>
    <w:rsid w:val="0055019B"/>
    <w:rsid w:val="00556E63"/>
    <w:rsid w:val="005601A4"/>
    <w:rsid w:val="00566DBB"/>
    <w:rsid w:val="005976CE"/>
    <w:rsid w:val="005A23D4"/>
    <w:rsid w:val="005A2D1E"/>
    <w:rsid w:val="005C493F"/>
    <w:rsid w:val="005C6BF7"/>
    <w:rsid w:val="005C71BF"/>
    <w:rsid w:val="005D002C"/>
    <w:rsid w:val="005D30E1"/>
    <w:rsid w:val="005D6555"/>
    <w:rsid w:val="005D7BDF"/>
    <w:rsid w:val="005F71D9"/>
    <w:rsid w:val="005F7602"/>
    <w:rsid w:val="00613501"/>
    <w:rsid w:val="006166A8"/>
    <w:rsid w:val="006174A1"/>
    <w:rsid w:val="00633B49"/>
    <w:rsid w:val="0064297F"/>
    <w:rsid w:val="00646CF3"/>
    <w:rsid w:val="00662983"/>
    <w:rsid w:val="006834D3"/>
    <w:rsid w:val="00692625"/>
    <w:rsid w:val="00695CD3"/>
    <w:rsid w:val="006A38B6"/>
    <w:rsid w:val="006A5105"/>
    <w:rsid w:val="006A5E62"/>
    <w:rsid w:val="006B1987"/>
    <w:rsid w:val="006B5B71"/>
    <w:rsid w:val="006B6CB0"/>
    <w:rsid w:val="006C2B64"/>
    <w:rsid w:val="006D4C85"/>
    <w:rsid w:val="006E33F6"/>
    <w:rsid w:val="006F1251"/>
    <w:rsid w:val="006F1C23"/>
    <w:rsid w:val="00703166"/>
    <w:rsid w:val="007127F3"/>
    <w:rsid w:val="00725FB8"/>
    <w:rsid w:val="007301CF"/>
    <w:rsid w:val="007316FB"/>
    <w:rsid w:val="00737E2D"/>
    <w:rsid w:val="007424D5"/>
    <w:rsid w:val="007523DD"/>
    <w:rsid w:val="00757B7E"/>
    <w:rsid w:val="00795DC5"/>
    <w:rsid w:val="00797153"/>
    <w:rsid w:val="007B0DDA"/>
    <w:rsid w:val="007B186E"/>
    <w:rsid w:val="007C1987"/>
    <w:rsid w:val="007E5466"/>
    <w:rsid w:val="007F1949"/>
    <w:rsid w:val="007F45C4"/>
    <w:rsid w:val="00817A84"/>
    <w:rsid w:val="008225A4"/>
    <w:rsid w:val="00826D5E"/>
    <w:rsid w:val="00832013"/>
    <w:rsid w:val="00834732"/>
    <w:rsid w:val="0085200C"/>
    <w:rsid w:val="00857C52"/>
    <w:rsid w:val="00880A44"/>
    <w:rsid w:val="0088345E"/>
    <w:rsid w:val="0088656F"/>
    <w:rsid w:val="008A0303"/>
    <w:rsid w:val="008A5FDD"/>
    <w:rsid w:val="008C3947"/>
    <w:rsid w:val="008E7329"/>
    <w:rsid w:val="008F2ED5"/>
    <w:rsid w:val="0092297E"/>
    <w:rsid w:val="00923ECF"/>
    <w:rsid w:val="009341BF"/>
    <w:rsid w:val="00937907"/>
    <w:rsid w:val="00941739"/>
    <w:rsid w:val="00951573"/>
    <w:rsid w:val="00957A06"/>
    <w:rsid w:val="00963003"/>
    <w:rsid w:val="00983471"/>
    <w:rsid w:val="009909AB"/>
    <w:rsid w:val="009B37DB"/>
    <w:rsid w:val="009C676D"/>
    <w:rsid w:val="009C7A8C"/>
    <w:rsid w:val="009D23F9"/>
    <w:rsid w:val="009D4FA8"/>
    <w:rsid w:val="009E6CD6"/>
    <w:rsid w:val="00A00C3C"/>
    <w:rsid w:val="00A01091"/>
    <w:rsid w:val="00A06DBB"/>
    <w:rsid w:val="00A1119D"/>
    <w:rsid w:val="00A31E86"/>
    <w:rsid w:val="00A47790"/>
    <w:rsid w:val="00A54D87"/>
    <w:rsid w:val="00A5553C"/>
    <w:rsid w:val="00A81785"/>
    <w:rsid w:val="00A84803"/>
    <w:rsid w:val="00A84C51"/>
    <w:rsid w:val="00A86F2B"/>
    <w:rsid w:val="00A91366"/>
    <w:rsid w:val="00A93AA6"/>
    <w:rsid w:val="00AA4E48"/>
    <w:rsid w:val="00AA6202"/>
    <w:rsid w:val="00AC4A99"/>
    <w:rsid w:val="00AC64D2"/>
    <w:rsid w:val="00AE0FE8"/>
    <w:rsid w:val="00AE144C"/>
    <w:rsid w:val="00AF60D5"/>
    <w:rsid w:val="00B04415"/>
    <w:rsid w:val="00B11D60"/>
    <w:rsid w:val="00B13D65"/>
    <w:rsid w:val="00B37245"/>
    <w:rsid w:val="00B4017A"/>
    <w:rsid w:val="00B4468D"/>
    <w:rsid w:val="00B46E8F"/>
    <w:rsid w:val="00B71C72"/>
    <w:rsid w:val="00B81E92"/>
    <w:rsid w:val="00B93B30"/>
    <w:rsid w:val="00B94CB5"/>
    <w:rsid w:val="00BA0DD9"/>
    <w:rsid w:val="00BB6312"/>
    <w:rsid w:val="00BC4D06"/>
    <w:rsid w:val="00BD585E"/>
    <w:rsid w:val="00BF2E0D"/>
    <w:rsid w:val="00BF3F8B"/>
    <w:rsid w:val="00BF76DA"/>
    <w:rsid w:val="00C07C7B"/>
    <w:rsid w:val="00C24479"/>
    <w:rsid w:val="00C37B53"/>
    <w:rsid w:val="00C517D2"/>
    <w:rsid w:val="00C62B36"/>
    <w:rsid w:val="00C7012C"/>
    <w:rsid w:val="00CC668D"/>
    <w:rsid w:val="00CC7832"/>
    <w:rsid w:val="00CF0C1C"/>
    <w:rsid w:val="00D23808"/>
    <w:rsid w:val="00D3016A"/>
    <w:rsid w:val="00D42960"/>
    <w:rsid w:val="00D435EA"/>
    <w:rsid w:val="00D43BD7"/>
    <w:rsid w:val="00D4485B"/>
    <w:rsid w:val="00D4708D"/>
    <w:rsid w:val="00D4744C"/>
    <w:rsid w:val="00D63068"/>
    <w:rsid w:val="00D6498C"/>
    <w:rsid w:val="00D8521E"/>
    <w:rsid w:val="00D9291C"/>
    <w:rsid w:val="00D93A97"/>
    <w:rsid w:val="00DB1F64"/>
    <w:rsid w:val="00DC26B8"/>
    <w:rsid w:val="00DC2F53"/>
    <w:rsid w:val="00DC6816"/>
    <w:rsid w:val="00DC76C2"/>
    <w:rsid w:val="00DD1CF2"/>
    <w:rsid w:val="00DF41B7"/>
    <w:rsid w:val="00DF4A4A"/>
    <w:rsid w:val="00DF583C"/>
    <w:rsid w:val="00E03C3F"/>
    <w:rsid w:val="00E24D45"/>
    <w:rsid w:val="00E33DB8"/>
    <w:rsid w:val="00E34387"/>
    <w:rsid w:val="00E369FE"/>
    <w:rsid w:val="00E37C6F"/>
    <w:rsid w:val="00E475F8"/>
    <w:rsid w:val="00E5102E"/>
    <w:rsid w:val="00E523B3"/>
    <w:rsid w:val="00E5721C"/>
    <w:rsid w:val="00E619C6"/>
    <w:rsid w:val="00E745A1"/>
    <w:rsid w:val="00E81529"/>
    <w:rsid w:val="00E83A13"/>
    <w:rsid w:val="00EC2356"/>
    <w:rsid w:val="00EC2582"/>
    <w:rsid w:val="00EC337C"/>
    <w:rsid w:val="00ED0CFF"/>
    <w:rsid w:val="00ED31D2"/>
    <w:rsid w:val="00EE0EAC"/>
    <w:rsid w:val="00EE33CB"/>
    <w:rsid w:val="00EE6D55"/>
    <w:rsid w:val="00F0061A"/>
    <w:rsid w:val="00F02834"/>
    <w:rsid w:val="00F07CD7"/>
    <w:rsid w:val="00F127E9"/>
    <w:rsid w:val="00F1408B"/>
    <w:rsid w:val="00F36972"/>
    <w:rsid w:val="00F42426"/>
    <w:rsid w:val="00F456BC"/>
    <w:rsid w:val="00F46ACF"/>
    <w:rsid w:val="00F50666"/>
    <w:rsid w:val="00F70C9E"/>
    <w:rsid w:val="00F74A74"/>
    <w:rsid w:val="00F8382C"/>
    <w:rsid w:val="00F855D7"/>
    <w:rsid w:val="00F92035"/>
    <w:rsid w:val="00F92748"/>
    <w:rsid w:val="00FA4169"/>
    <w:rsid w:val="00FA7565"/>
    <w:rsid w:val="00FB0D41"/>
    <w:rsid w:val="00FB2030"/>
    <w:rsid w:val="00FC6AEC"/>
    <w:rsid w:val="00FD1CF2"/>
    <w:rsid w:val="00FD3EDF"/>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pacing w:line="276" w:lineRule="auto"/>
        <w:ind w:firstLine="561"/>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A06"/>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 1,Bullets Points,Table Header Row,Bullet Paragraph,Bullet Point,Dairy Paragraphe,Table Legend,Bullet List,Bullet1,Section 5,OBC Bullet,F5 List Paragraph,Colorful List - Accent 11,Normal numbered,Bullet Style,Dot pt,Indicator Text"/>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character" w:customStyle="1" w:styleId="SraopastraipaDiagrama">
    <w:name w:val="Sąrašo pastraipa Diagrama"/>
    <w:aliases w:val="Bullet 1 Diagrama,Bullets Points Diagrama,Table Header Row Diagrama,Bullet Paragraph Diagrama,Bullet Point Diagrama,Dairy Paragraphe Diagrama,Table Legend Diagrama,Bullet List Diagrama,Bullet1 Diagrama,Section 5 Diagrama"/>
    <w:link w:val="Sraopastraipa"/>
    <w:uiPriority w:val="1"/>
    <w:locked/>
    <w:rsid w:val="00A1119D"/>
    <w:rPr>
      <w:sz w:val="24"/>
      <w:szCs w:val="24"/>
      <w:lang w:eastAsia="en-US"/>
    </w:rPr>
  </w:style>
  <w:style w:type="paragraph" w:styleId="Pataisymai">
    <w:name w:val="Revision"/>
    <w:hidden/>
    <w:semiHidden/>
    <w:rsid w:val="00A1119D"/>
    <w:rPr>
      <w:sz w:val="24"/>
      <w:lang w:eastAsia="en-US"/>
    </w:rPr>
  </w:style>
  <w:style w:type="paragraph" w:styleId="Dokumentoinaostekstas">
    <w:name w:val="endnote text"/>
    <w:basedOn w:val="prastasis"/>
    <w:link w:val="DokumentoinaostekstasDiagrama"/>
    <w:semiHidden/>
    <w:unhideWhenUsed/>
    <w:rsid w:val="00A1119D"/>
    <w:rPr>
      <w:sz w:val="20"/>
      <w:szCs w:val="20"/>
    </w:rPr>
  </w:style>
  <w:style w:type="character" w:customStyle="1" w:styleId="DokumentoinaostekstasDiagrama">
    <w:name w:val="Dokumento išnašos tekstas Diagrama"/>
    <w:basedOn w:val="Numatytasispastraiposriftas"/>
    <w:link w:val="Dokumentoinaostekstas"/>
    <w:semiHidden/>
    <w:rsid w:val="00A1119D"/>
    <w:rPr>
      <w:lang w:eastAsia="en-US"/>
    </w:rPr>
  </w:style>
  <w:style w:type="paragraph" w:customStyle="1" w:styleId="bazinis">
    <w:name w:val="bazinis"/>
    <w:basedOn w:val="prastasis"/>
    <w:qFormat/>
    <w:rsid w:val="00A1119D"/>
    <w:pPr>
      <w:tabs>
        <w:tab w:val="left" w:pos="426"/>
      </w:tabs>
      <w:ind w:firstLine="737"/>
    </w:pPr>
    <w:rPr>
      <w:rFonts w:eastAsia="Arial"/>
      <w:bCs/>
      <w:lang w:eastAsia="en-GB"/>
    </w:rPr>
  </w:style>
  <w:style w:type="paragraph" w:customStyle="1" w:styleId="VVKT">
    <w:name w:val="VVKT"/>
    <w:basedOn w:val="prastasis"/>
    <w:link w:val="VVKTChar"/>
    <w:qFormat/>
    <w:rsid w:val="00923ECF"/>
    <w:pPr>
      <w:tabs>
        <w:tab w:val="left" w:pos="567"/>
      </w:tabs>
      <w:ind w:firstLine="562"/>
    </w:pPr>
    <w:rPr>
      <w:iCs/>
      <w:lang w:eastAsia="lt-LT"/>
    </w:rPr>
  </w:style>
  <w:style w:type="character" w:customStyle="1" w:styleId="VVKTChar">
    <w:name w:val="VVKT Char"/>
    <w:basedOn w:val="Numatytasispastraiposriftas"/>
    <w:link w:val="VVKT"/>
    <w:rsid w:val="00923ECF"/>
    <w:rPr>
      <w:iCs/>
      <w:sz w:val="24"/>
      <w:szCs w:val="24"/>
    </w:rPr>
  </w:style>
  <w:style w:type="paragraph" w:customStyle="1" w:styleId="paragraph">
    <w:name w:val="paragraph"/>
    <w:basedOn w:val="prastasis"/>
    <w:rsid w:val="00FA7565"/>
    <w:pPr>
      <w:spacing w:before="100" w:beforeAutospacing="1" w:after="100" w:afterAutospacing="1"/>
    </w:pPr>
    <w:rPr>
      <w:lang w:eastAsia="en-GB"/>
    </w:rPr>
  </w:style>
  <w:style w:type="character" w:customStyle="1" w:styleId="normaltextrun">
    <w:name w:val="normaltextrun"/>
    <w:basedOn w:val="Numatytasispastraiposriftas"/>
    <w:rsid w:val="00FA7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191409">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51A7E6595A0048BBA142DCA9D75707"/>
        <w:category>
          <w:name w:val="General"/>
          <w:gallery w:val="placeholder"/>
        </w:category>
        <w:types>
          <w:type w:val="bbPlcHdr"/>
        </w:types>
        <w:behaviors>
          <w:behavior w:val="content"/>
        </w:behaviors>
        <w:guid w:val="{4CD79283-2D2D-2041-99EB-E2F5C0DB83B3}"/>
      </w:docPartPr>
      <w:docPartBody>
        <w:p w:rsidR="0038132D" w:rsidRDefault="007C01E7" w:rsidP="007C01E7">
          <w:pPr>
            <w:pStyle w:val="DC51A7E6595A0048BBA142DCA9D75707"/>
          </w:pPr>
          <w:r>
            <w:rPr>
              <w:rStyle w:val="Vietosrezervavimoenklotekstas"/>
            </w:rPr>
            <w:t>Click here to enter a date.</w:t>
          </w:r>
        </w:p>
      </w:docPartBody>
    </w:docPart>
    <w:docPart>
      <w:docPartPr>
        <w:name w:val="6ED8EF390F56124C9C5F83A7073006AD"/>
        <w:category>
          <w:name w:val="General"/>
          <w:gallery w:val="placeholder"/>
        </w:category>
        <w:types>
          <w:type w:val="bbPlcHdr"/>
        </w:types>
        <w:behaviors>
          <w:behavior w:val="content"/>
        </w:behaviors>
        <w:guid w:val="{15812CC4-2A2F-094C-90EE-B68783EF8EF0}"/>
      </w:docPartPr>
      <w:docPartBody>
        <w:p w:rsidR="0038132D" w:rsidRDefault="007C01E7" w:rsidP="007C01E7">
          <w:pPr>
            <w:pStyle w:val="6ED8EF390F56124C9C5F83A7073006AD"/>
          </w:pPr>
          <w:r>
            <w:rPr>
              <w:rStyle w:val="Vietosrezervavimoenklotekstas"/>
            </w:rPr>
            <w:t>Click here to enter a date.</w:t>
          </w:r>
        </w:p>
      </w:docPartBody>
    </w:docPart>
    <w:docPart>
      <w:docPartPr>
        <w:name w:val="A1F85D4885AA0E42AFD796DB2756A8E8"/>
        <w:category>
          <w:name w:val="General"/>
          <w:gallery w:val="placeholder"/>
        </w:category>
        <w:types>
          <w:type w:val="bbPlcHdr"/>
        </w:types>
        <w:behaviors>
          <w:behavior w:val="content"/>
        </w:behaviors>
        <w:guid w:val="{E0485988-F326-2245-BCEA-EE800B8AAFC4}"/>
      </w:docPartPr>
      <w:docPartBody>
        <w:p w:rsidR="0038132D" w:rsidRDefault="007C01E7" w:rsidP="007C01E7">
          <w:pPr>
            <w:pStyle w:val="A1F85D4885AA0E42AFD796DB2756A8E8"/>
          </w:pPr>
          <w:r>
            <w:rPr>
              <w:rStyle w:val="Vietosrezervavimoenklotekstas"/>
            </w:rPr>
            <w:t>Click here to enter a date.</w:t>
          </w:r>
        </w:p>
      </w:docPartBody>
    </w:docPart>
    <w:docPart>
      <w:docPartPr>
        <w:name w:val="01D55EB636E1E5408F39EE983CB630B3"/>
        <w:category>
          <w:name w:val="General"/>
          <w:gallery w:val="placeholder"/>
        </w:category>
        <w:types>
          <w:type w:val="bbPlcHdr"/>
        </w:types>
        <w:behaviors>
          <w:behavior w:val="content"/>
        </w:behaviors>
        <w:guid w:val="{036715C8-EA7D-F04A-956C-0E0A94FE1D9C}"/>
      </w:docPartPr>
      <w:docPartBody>
        <w:p w:rsidR="0038132D" w:rsidRDefault="007C01E7" w:rsidP="007C01E7">
          <w:pPr>
            <w:pStyle w:val="01D55EB636E1E5408F39EE983CB630B3"/>
          </w:pPr>
          <w:r>
            <w:rPr>
              <w:rStyle w:val="Vietosrezervavimoenklotekstas"/>
            </w:rPr>
            <w:t>Click here to enter a date.</w:t>
          </w:r>
        </w:p>
      </w:docPartBody>
    </w:docPart>
    <w:docPart>
      <w:docPartPr>
        <w:name w:val="02C5061F391A6248931B7939978E2B3D"/>
        <w:category>
          <w:name w:val="General"/>
          <w:gallery w:val="placeholder"/>
        </w:category>
        <w:types>
          <w:type w:val="bbPlcHdr"/>
        </w:types>
        <w:behaviors>
          <w:behavior w:val="content"/>
        </w:behaviors>
        <w:guid w:val="{D7A2E889-325E-1545-A0C8-5E8978D4A5A0}"/>
      </w:docPartPr>
      <w:docPartBody>
        <w:p w:rsidR="0038132D" w:rsidRDefault="007C01E7" w:rsidP="007C01E7">
          <w:pPr>
            <w:pStyle w:val="02C5061F391A6248931B7939978E2B3D"/>
          </w:pPr>
          <w:r>
            <w:rPr>
              <w:rStyle w:val="Vietosrezervavimoenklotekstas"/>
            </w:rPr>
            <w:t>Click here to enter a date.</w:t>
          </w:r>
        </w:p>
      </w:docPartBody>
    </w:docPart>
    <w:docPart>
      <w:docPartPr>
        <w:name w:val="64077478740131459BD7D4170B23456B"/>
        <w:category>
          <w:name w:val="General"/>
          <w:gallery w:val="placeholder"/>
        </w:category>
        <w:types>
          <w:type w:val="bbPlcHdr"/>
        </w:types>
        <w:behaviors>
          <w:behavior w:val="content"/>
        </w:behaviors>
        <w:guid w:val="{3ED77024-33B4-7049-ACE4-6F55E2CE27BD}"/>
      </w:docPartPr>
      <w:docPartBody>
        <w:p w:rsidR="00420077" w:rsidRDefault="002110F6" w:rsidP="002110F6">
          <w:pPr>
            <w:pStyle w:val="64077478740131459BD7D4170B23456B"/>
          </w:pPr>
          <w:r>
            <w:rPr>
              <w:rStyle w:val="Vietosrezervavimoenklotekstas"/>
            </w:rPr>
            <w:t>Click here to enter a date.</w:t>
          </w:r>
        </w:p>
      </w:docPartBody>
    </w:docPart>
    <w:docPart>
      <w:docPartPr>
        <w:name w:val="35F653D3FA1E6347837126950BAB97FB"/>
        <w:category>
          <w:name w:val="General"/>
          <w:gallery w:val="placeholder"/>
        </w:category>
        <w:types>
          <w:type w:val="bbPlcHdr"/>
        </w:types>
        <w:behaviors>
          <w:behavior w:val="content"/>
        </w:behaviors>
        <w:guid w:val="{94CA107C-1715-7047-A09F-0648DE4B801F}"/>
      </w:docPartPr>
      <w:docPartBody>
        <w:p w:rsidR="00420077" w:rsidRDefault="002110F6" w:rsidP="002110F6">
          <w:pPr>
            <w:pStyle w:val="35F653D3FA1E6347837126950BAB97FB"/>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56895"/>
    <w:rsid w:val="000937FE"/>
    <w:rsid w:val="000A559A"/>
    <w:rsid w:val="002110F6"/>
    <w:rsid w:val="002A74AF"/>
    <w:rsid w:val="0038132D"/>
    <w:rsid w:val="004144A3"/>
    <w:rsid w:val="004160E7"/>
    <w:rsid w:val="00420077"/>
    <w:rsid w:val="005074B9"/>
    <w:rsid w:val="005E40DD"/>
    <w:rsid w:val="006F2174"/>
    <w:rsid w:val="007C01E7"/>
    <w:rsid w:val="007C6D1D"/>
    <w:rsid w:val="009B3BF0"/>
    <w:rsid w:val="009D5E5E"/>
    <w:rsid w:val="00B23DC0"/>
    <w:rsid w:val="00B40DF5"/>
    <w:rsid w:val="00CB4BD1"/>
    <w:rsid w:val="00CE2DA9"/>
    <w:rsid w:val="00CE44BE"/>
    <w:rsid w:val="00E16284"/>
    <w:rsid w:val="00E44A86"/>
    <w:rsid w:val="00EF6E0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2110F6"/>
    <w:rPr>
      <w:color w:val="808080"/>
    </w:rPr>
  </w:style>
  <w:style w:type="paragraph" w:customStyle="1" w:styleId="CDB60824EC144AB3B75C05A5823BEE2D">
    <w:name w:val="CDB60824EC144AB3B75C05A5823BEE2D"/>
    <w:rsid w:val="005E40DD"/>
  </w:style>
  <w:style w:type="paragraph" w:customStyle="1" w:styleId="586D09CDB6DC30499CBB9EA6FFE82FD5">
    <w:name w:val="586D09CDB6DC30499CBB9EA6FFE82FD5"/>
    <w:rsid w:val="007C01E7"/>
    <w:pPr>
      <w:spacing w:after="0" w:line="240" w:lineRule="auto"/>
    </w:pPr>
    <w:rPr>
      <w:sz w:val="24"/>
      <w:szCs w:val="24"/>
      <w:lang w:eastAsia="en-GB"/>
    </w:rPr>
  </w:style>
  <w:style w:type="paragraph" w:customStyle="1" w:styleId="890AA5A3AC0A6441A6966373ACC1C23A">
    <w:name w:val="890AA5A3AC0A6441A6966373ACC1C23A"/>
    <w:rsid w:val="007C01E7"/>
    <w:pPr>
      <w:spacing w:after="0" w:line="240" w:lineRule="auto"/>
    </w:pPr>
    <w:rPr>
      <w:sz w:val="24"/>
      <w:szCs w:val="24"/>
      <w:lang w:eastAsia="en-GB"/>
    </w:rPr>
  </w:style>
  <w:style w:type="paragraph" w:customStyle="1" w:styleId="DC51A7E6595A0048BBA142DCA9D75707">
    <w:name w:val="DC51A7E6595A0048BBA142DCA9D75707"/>
    <w:rsid w:val="007C01E7"/>
    <w:pPr>
      <w:spacing w:after="0" w:line="240" w:lineRule="auto"/>
    </w:pPr>
    <w:rPr>
      <w:sz w:val="24"/>
      <w:szCs w:val="24"/>
      <w:lang w:eastAsia="en-GB"/>
    </w:rPr>
  </w:style>
  <w:style w:type="paragraph" w:customStyle="1" w:styleId="6ED8EF390F56124C9C5F83A7073006AD">
    <w:name w:val="6ED8EF390F56124C9C5F83A7073006AD"/>
    <w:rsid w:val="007C01E7"/>
    <w:pPr>
      <w:spacing w:after="0" w:line="240" w:lineRule="auto"/>
    </w:pPr>
    <w:rPr>
      <w:sz w:val="24"/>
      <w:szCs w:val="24"/>
      <w:lang w:eastAsia="en-GB"/>
    </w:rPr>
  </w:style>
  <w:style w:type="paragraph" w:customStyle="1" w:styleId="A1F85D4885AA0E42AFD796DB2756A8E8">
    <w:name w:val="A1F85D4885AA0E42AFD796DB2756A8E8"/>
    <w:rsid w:val="007C01E7"/>
    <w:pPr>
      <w:spacing w:after="0" w:line="240" w:lineRule="auto"/>
    </w:pPr>
    <w:rPr>
      <w:sz w:val="24"/>
      <w:szCs w:val="24"/>
      <w:lang w:eastAsia="en-GB"/>
    </w:rPr>
  </w:style>
  <w:style w:type="paragraph" w:customStyle="1" w:styleId="01D55EB636E1E5408F39EE983CB630B3">
    <w:name w:val="01D55EB636E1E5408F39EE983CB630B3"/>
    <w:rsid w:val="007C01E7"/>
    <w:pPr>
      <w:spacing w:after="0" w:line="240" w:lineRule="auto"/>
    </w:pPr>
    <w:rPr>
      <w:sz w:val="24"/>
      <w:szCs w:val="24"/>
      <w:lang w:eastAsia="en-GB"/>
    </w:rPr>
  </w:style>
  <w:style w:type="paragraph" w:customStyle="1" w:styleId="02C5061F391A6248931B7939978E2B3D">
    <w:name w:val="02C5061F391A6248931B7939978E2B3D"/>
    <w:rsid w:val="007C01E7"/>
    <w:pPr>
      <w:spacing w:after="0" w:line="240" w:lineRule="auto"/>
    </w:pPr>
    <w:rPr>
      <w:sz w:val="24"/>
      <w:szCs w:val="24"/>
      <w:lang w:eastAsia="en-GB"/>
    </w:rPr>
  </w:style>
  <w:style w:type="paragraph" w:customStyle="1" w:styleId="64077478740131459BD7D4170B23456B">
    <w:name w:val="64077478740131459BD7D4170B23456B"/>
    <w:rsid w:val="002110F6"/>
    <w:pPr>
      <w:spacing w:after="0" w:line="240" w:lineRule="auto"/>
    </w:pPr>
    <w:rPr>
      <w:sz w:val="24"/>
      <w:szCs w:val="24"/>
      <w:lang w:eastAsia="en-GB"/>
    </w:rPr>
  </w:style>
  <w:style w:type="paragraph" w:customStyle="1" w:styleId="35F653D3FA1E6347837126950BAB97FB">
    <w:name w:val="35F653D3FA1E6347837126950BAB97FB"/>
    <w:rsid w:val="002110F6"/>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21479</Words>
  <Characters>12244</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33656</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2023-07-26T18:48:00Z</dcterms:created>
  <dcterms:modified xsi:type="dcterms:W3CDTF">2023-07-26T18:48:00Z</dcterms:modified>
</cp:coreProperties>
</file>