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996B9A" w:rsidRDefault="005F7602" w:rsidP="002946C7">
      <w:pPr>
        <w:ind w:left="5529"/>
      </w:pPr>
    </w:p>
    <w:p w14:paraId="12FA4B9E" w14:textId="77777777" w:rsidR="001B3C5B" w:rsidRPr="00996B9A" w:rsidRDefault="001B3C5B" w:rsidP="001B3C5B">
      <w:pPr>
        <w:ind w:left="6096"/>
      </w:pPr>
      <w:r w:rsidRPr="00996B9A">
        <w:t>Forma patvirtinta</w:t>
      </w:r>
    </w:p>
    <w:p w14:paraId="7206970B" w14:textId="70E9BD2E" w:rsidR="004C263A" w:rsidRPr="00996B9A" w:rsidRDefault="001B3C5B" w:rsidP="001B3C5B">
      <w:pPr>
        <w:ind w:left="6096"/>
      </w:pPr>
      <w:r w:rsidRPr="00996B9A">
        <w:t>Valstybinės vaistų kontrolės tarnybos prie Lietuvos Respublikos sveikatos apsaugos ministerijos viršininko 2021 m</w:t>
      </w:r>
      <w:r w:rsidR="004C263A" w:rsidRPr="00996B9A">
        <w:t xml:space="preserve">. lapkričio 12 </w:t>
      </w:r>
      <w:r w:rsidRPr="00996B9A">
        <w:t>d. įsakymu Nr.</w:t>
      </w:r>
      <w:r w:rsidR="004C263A" w:rsidRPr="00996B9A">
        <w:t xml:space="preserve"> (1.72E)1A-1418</w:t>
      </w:r>
    </w:p>
    <w:p w14:paraId="5B219AA6" w14:textId="520B9136" w:rsidR="001B3C5B" w:rsidRPr="00996B9A" w:rsidRDefault="004C263A" w:rsidP="001B3C5B">
      <w:pPr>
        <w:ind w:left="6096"/>
      </w:pPr>
      <w:r w:rsidRPr="00996B9A">
        <w:t>(Valstybinės vaistų kontrolės tarnybos prie Lietuvos Respublikos sveikatos apsaugos ministerijos viršininko 2022 m.                         d. įsakymo Nr.                    redakcija)</w:t>
      </w:r>
    </w:p>
    <w:p w14:paraId="3336BD74" w14:textId="77777777" w:rsidR="001B3C5B" w:rsidRPr="00996B9A" w:rsidRDefault="001B3C5B" w:rsidP="00FA4169"/>
    <w:p w14:paraId="77AFB67E" w14:textId="16397257" w:rsidR="00613501" w:rsidRPr="00996B9A" w:rsidRDefault="002F0E4F" w:rsidP="003B211A">
      <w:pPr>
        <w:jc w:val="center"/>
        <w:rPr>
          <w:b/>
          <w:bCs/>
          <w:caps/>
        </w:rPr>
      </w:pPr>
      <w:r w:rsidRPr="00996B9A">
        <w:rPr>
          <w:b/>
        </w:rPr>
        <w:t xml:space="preserve">REKOMENDACIJA DĖL VAISTINIO PREPARATO </w:t>
      </w:r>
      <w:r w:rsidRPr="00996B9A">
        <w:rPr>
          <w:b/>
          <w:bCs/>
          <w:caps/>
        </w:rPr>
        <w:t>Lietuvos Respublikos Sveikatos apsaugos ministerijos vaistinių preparatų ir medicinos pagalbos priemonių kompensavimo komisijai</w:t>
      </w:r>
    </w:p>
    <w:p w14:paraId="34E4395D" w14:textId="623D0445" w:rsidR="00B13D65" w:rsidRPr="00996B9A" w:rsidRDefault="00B13D65" w:rsidP="003B211A">
      <w:pPr>
        <w:jc w:val="center"/>
        <w:rPr>
          <w:b/>
        </w:rPr>
      </w:pPr>
    </w:p>
    <w:p w14:paraId="6599F141" w14:textId="77777777" w:rsidR="005227E0" w:rsidRPr="00996B9A" w:rsidRDefault="005227E0" w:rsidP="005227E0">
      <w:pPr>
        <w:jc w:val="center"/>
        <w:rPr>
          <w:bCs/>
        </w:rPr>
      </w:pPr>
      <w:r w:rsidRPr="00996B9A">
        <w:rPr>
          <w:bCs/>
        </w:rPr>
        <w:t>Phesgo 1200/600mg injekcinis tirpalas</w:t>
      </w:r>
    </w:p>
    <w:p w14:paraId="330AE555" w14:textId="77777777" w:rsidR="008B2311" w:rsidRPr="00996B9A" w:rsidRDefault="008B2311" w:rsidP="008B2311">
      <w:pPr>
        <w:jc w:val="center"/>
        <w:rPr>
          <w:b/>
        </w:rPr>
      </w:pPr>
    </w:p>
    <w:p w14:paraId="440CC52C" w14:textId="20855370" w:rsidR="008B2311" w:rsidRPr="00996B9A" w:rsidRDefault="008B2311" w:rsidP="005227E0">
      <w:pPr>
        <w:jc w:val="center"/>
      </w:pPr>
      <w:r w:rsidRPr="00996B9A">
        <w:t>(</w:t>
      </w:r>
      <w:r w:rsidR="005227E0" w:rsidRPr="00996B9A">
        <w:t>Pertuzumab</w:t>
      </w:r>
      <w:r w:rsidR="009E5A8B" w:rsidRPr="00996B9A">
        <w:t>as</w:t>
      </w:r>
      <w:r w:rsidR="005227E0" w:rsidRPr="00996B9A">
        <w:t>, tras</w:t>
      </w:r>
      <w:r w:rsidR="009E5A8B" w:rsidRPr="00996B9A">
        <w:t>tuzumabas</w:t>
      </w:r>
      <w:r w:rsidRPr="00996B9A">
        <w:t>)</w:t>
      </w:r>
    </w:p>
    <w:p w14:paraId="38F4F3EA" w14:textId="77777777" w:rsidR="008B2311" w:rsidRPr="00996B9A" w:rsidRDefault="008B2311" w:rsidP="008B2311">
      <w:pPr>
        <w:jc w:val="center"/>
      </w:pPr>
    </w:p>
    <w:p w14:paraId="71C9E00F" w14:textId="6608678A" w:rsidR="001A0642" w:rsidRPr="00996B9A" w:rsidRDefault="008B2311" w:rsidP="008B2311">
      <w:pPr>
        <w:jc w:val="center"/>
        <w:rPr>
          <w:b/>
        </w:rPr>
      </w:pPr>
      <w:r w:rsidRPr="00996B9A">
        <w:rPr>
          <w:b/>
        </w:rPr>
        <w:t>STV-</w:t>
      </w:r>
      <w:r w:rsidR="005227E0" w:rsidRPr="00996B9A">
        <w:rPr>
          <w:b/>
        </w:rPr>
        <w:t>72</w:t>
      </w:r>
    </w:p>
    <w:p w14:paraId="1E2B8830" w14:textId="77777777" w:rsidR="008B2311" w:rsidRPr="00996B9A" w:rsidRDefault="008B2311" w:rsidP="006F3037">
      <w:pPr>
        <w:rPr>
          <w:b/>
        </w:rPr>
      </w:pPr>
    </w:p>
    <w:p w14:paraId="33D987A0" w14:textId="77777777" w:rsidR="001A0642" w:rsidRPr="00996B9A" w:rsidRDefault="001A0642" w:rsidP="003B211A">
      <w:pPr>
        <w:jc w:val="center"/>
        <w:rPr>
          <w:b/>
        </w:rPr>
      </w:pPr>
    </w:p>
    <w:p w14:paraId="78C89D1C" w14:textId="0DA88316" w:rsidR="00D4485B" w:rsidRPr="00996B9A" w:rsidRDefault="00B13D65" w:rsidP="00937907">
      <w:pPr>
        <w:pStyle w:val="Sraopastraipa"/>
        <w:numPr>
          <w:ilvl w:val="0"/>
          <w:numId w:val="12"/>
        </w:numPr>
        <w:tabs>
          <w:tab w:val="left" w:pos="284"/>
        </w:tabs>
        <w:rPr>
          <w:b/>
          <w:bCs/>
          <w:caps/>
        </w:rPr>
      </w:pPr>
      <w:r w:rsidRPr="00996B9A">
        <w:rPr>
          <w:b/>
          <w:bCs/>
          <w:caps/>
        </w:rPr>
        <w:t>Bendroji dalis</w:t>
      </w:r>
    </w:p>
    <w:p w14:paraId="04A7C7A7" w14:textId="77777777" w:rsidR="00B13D65" w:rsidRPr="00996B9A" w:rsidRDefault="00B13D65" w:rsidP="00E03C3F">
      <w:pPr>
        <w:pStyle w:val="Sraopastraipa"/>
        <w:tabs>
          <w:tab w:val="left" w:pos="284"/>
        </w:tabs>
        <w:ind w:left="0"/>
        <w:rPr>
          <w:b/>
          <w:bCs/>
          <w:caps/>
        </w:rPr>
      </w:pPr>
    </w:p>
    <w:tbl>
      <w:tblPr>
        <w:tblStyle w:val="Lentelstinklelis"/>
        <w:tblW w:w="9918" w:type="dxa"/>
        <w:tblLook w:val="04A0" w:firstRow="1" w:lastRow="0" w:firstColumn="1" w:lastColumn="0" w:noHBand="0" w:noVBand="1"/>
      </w:tblPr>
      <w:tblGrid>
        <w:gridCol w:w="705"/>
        <w:gridCol w:w="4117"/>
        <w:gridCol w:w="5096"/>
      </w:tblGrid>
      <w:tr w:rsidR="008B2311" w:rsidRPr="00996B9A" w14:paraId="71D4B164" w14:textId="77777777" w:rsidTr="00F414C7">
        <w:trPr>
          <w:trHeight w:val="342"/>
        </w:trPr>
        <w:tc>
          <w:tcPr>
            <w:tcW w:w="705" w:type="dxa"/>
          </w:tcPr>
          <w:p w14:paraId="6447287D" w14:textId="77777777" w:rsidR="008B2311" w:rsidRPr="00996B9A" w:rsidRDefault="008B2311" w:rsidP="00F414C7">
            <w:pPr>
              <w:tabs>
                <w:tab w:val="left" w:pos="284"/>
              </w:tabs>
              <w:spacing w:line="280" w:lineRule="atLeast"/>
              <w:rPr>
                <w:rFonts w:eastAsia="Arial"/>
                <w:b/>
              </w:rPr>
            </w:pPr>
            <w:r w:rsidRPr="00996B9A">
              <w:rPr>
                <w:rFonts w:eastAsia="Arial"/>
                <w:b/>
              </w:rPr>
              <w:t>1.1</w:t>
            </w:r>
          </w:p>
        </w:tc>
        <w:tc>
          <w:tcPr>
            <w:tcW w:w="4117" w:type="dxa"/>
          </w:tcPr>
          <w:p w14:paraId="18E94005" w14:textId="77777777" w:rsidR="008B2311" w:rsidRPr="00996B9A" w:rsidRDefault="008B2311" w:rsidP="00F414C7">
            <w:pPr>
              <w:tabs>
                <w:tab w:val="left" w:pos="284"/>
              </w:tabs>
              <w:spacing w:line="280" w:lineRule="atLeast"/>
              <w:rPr>
                <w:b/>
                <w:bCs/>
                <w:color w:val="000000"/>
                <w:lang w:eastAsia="lt-LT"/>
              </w:rPr>
            </w:pPr>
            <w:r w:rsidRPr="00996B9A">
              <w:rPr>
                <w:b/>
                <w:bCs/>
                <w:color w:val="000000"/>
                <w:lang w:eastAsia="lt-LT"/>
              </w:rPr>
              <w:t>Pareiškėjas</w:t>
            </w:r>
          </w:p>
        </w:tc>
        <w:tc>
          <w:tcPr>
            <w:tcW w:w="5096" w:type="dxa"/>
          </w:tcPr>
          <w:p w14:paraId="4749B5EA" w14:textId="1D9ABBCF" w:rsidR="008B2311" w:rsidRPr="00996B9A" w:rsidRDefault="005227E0" w:rsidP="00F414C7">
            <w:pPr>
              <w:pStyle w:val="Sraopastraipa"/>
              <w:spacing w:after="120"/>
              <w:ind w:left="0"/>
              <w:contextualSpacing w:val="0"/>
              <w:jc w:val="both"/>
            </w:pPr>
            <w:r w:rsidRPr="00996B9A">
              <w:t>UAB Roche Lietuva</w:t>
            </w:r>
          </w:p>
        </w:tc>
      </w:tr>
      <w:tr w:rsidR="008B2311" w:rsidRPr="00996B9A" w14:paraId="417FC00D" w14:textId="77777777" w:rsidTr="00F414C7">
        <w:trPr>
          <w:trHeight w:val="479"/>
        </w:trPr>
        <w:tc>
          <w:tcPr>
            <w:tcW w:w="705" w:type="dxa"/>
          </w:tcPr>
          <w:p w14:paraId="07A62BF0" w14:textId="77777777" w:rsidR="008B2311" w:rsidRPr="00996B9A" w:rsidRDefault="008B2311" w:rsidP="00F414C7">
            <w:pPr>
              <w:tabs>
                <w:tab w:val="left" w:pos="284"/>
              </w:tabs>
              <w:spacing w:line="280" w:lineRule="atLeast"/>
              <w:rPr>
                <w:rFonts w:eastAsia="Arial"/>
                <w:b/>
              </w:rPr>
            </w:pPr>
            <w:r w:rsidRPr="00996B9A">
              <w:rPr>
                <w:rFonts w:eastAsia="Arial"/>
                <w:b/>
              </w:rPr>
              <w:t>1.2</w:t>
            </w:r>
          </w:p>
        </w:tc>
        <w:tc>
          <w:tcPr>
            <w:tcW w:w="4117" w:type="dxa"/>
          </w:tcPr>
          <w:p w14:paraId="0CF04B2A" w14:textId="77777777" w:rsidR="008B2311" w:rsidRPr="00996B9A" w:rsidRDefault="008B2311" w:rsidP="00F414C7">
            <w:pPr>
              <w:tabs>
                <w:tab w:val="left" w:pos="284"/>
              </w:tabs>
              <w:spacing w:line="280" w:lineRule="atLeast"/>
              <w:rPr>
                <w:b/>
                <w:bCs/>
                <w:color w:val="000000"/>
                <w:lang w:eastAsia="lt-LT"/>
              </w:rPr>
            </w:pPr>
            <w:r w:rsidRPr="00996B9A">
              <w:rPr>
                <w:b/>
                <w:bCs/>
                <w:color w:val="000000"/>
                <w:lang w:eastAsia="lt-LT"/>
              </w:rPr>
              <w:t>Registracijos data (EVA)</w:t>
            </w:r>
          </w:p>
          <w:p w14:paraId="79804DD7" w14:textId="77777777" w:rsidR="008B2311" w:rsidRPr="00996B9A" w:rsidRDefault="008B2311" w:rsidP="00F414C7">
            <w:pPr>
              <w:tabs>
                <w:tab w:val="left" w:pos="284"/>
              </w:tabs>
              <w:spacing w:line="280" w:lineRule="atLeast"/>
              <w:rPr>
                <w:bCs/>
                <w:color w:val="000000"/>
                <w:lang w:eastAsia="lt-LT"/>
              </w:rPr>
            </w:pPr>
          </w:p>
        </w:tc>
        <w:tc>
          <w:tcPr>
            <w:tcW w:w="5096" w:type="dxa"/>
          </w:tcPr>
          <w:p w14:paraId="4A372B2A" w14:textId="4A953DB6" w:rsidR="008B2311" w:rsidRPr="00996B9A" w:rsidRDefault="00000000" w:rsidP="00F414C7">
            <w:pPr>
              <w:pStyle w:val="Sraopastraipa"/>
              <w:spacing w:after="120"/>
              <w:ind w:left="0"/>
              <w:contextualSpacing w:val="0"/>
              <w:jc w:val="both"/>
              <w:rPr>
                <w:rStyle w:val="Style2"/>
              </w:rPr>
            </w:pPr>
            <w:sdt>
              <w:sdtPr>
                <w:rPr>
                  <w:color w:val="000000" w:themeColor="text1"/>
                  <w:sz w:val="32"/>
                  <w:shd w:val="clear" w:color="auto" w:fill="FFFFFF"/>
                  <w:lang w:eastAsia="en-GB"/>
                </w:rPr>
                <w:alias w:val="Nurodykite konkrečią dieną"/>
                <w:tag w:val="Nurodykite pradžios datą"/>
                <w:id w:val="423238108"/>
                <w:placeholder>
                  <w:docPart w:val="B514D13E29E191409236538E7BBD836F"/>
                </w:placeholder>
                <w15:color w:val="FFCC99"/>
                <w:date w:fullDate="2020-12-21T00:00:00Z">
                  <w:dateFormat w:val="yyyy 'm.' MMMM d 'd.'"/>
                  <w:lid w:val="lt-LT"/>
                  <w:storeMappedDataAs w:val="dateTime"/>
                  <w:calendar w:val="gregorian"/>
                </w:date>
              </w:sdtPr>
              <w:sdtContent>
                <w:r w:rsidR="005227E0" w:rsidRPr="00996B9A">
                  <w:rPr>
                    <w:color w:val="000000" w:themeColor="text1"/>
                    <w:shd w:val="clear" w:color="auto" w:fill="FFFFFF"/>
                    <w:lang w:eastAsia="en-GB"/>
                  </w:rPr>
                  <w:t>2020 m. gruodžio 21 d.</w:t>
                </w:r>
              </w:sdtContent>
            </w:sdt>
          </w:p>
        </w:tc>
      </w:tr>
      <w:tr w:rsidR="008B2311" w:rsidRPr="00996B9A" w14:paraId="44D6C7A5" w14:textId="77777777" w:rsidTr="00F414C7">
        <w:trPr>
          <w:trHeight w:val="1328"/>
        </w:trPr>
        <w:tc>
          <w:tcPr>
            <w:tcW w:w="705" w:type="dxa"/>
          </w:tcPr>
          <w:p w14:paraId="5CF78BBC" w14:textId="77777777" w:rsidR="008B2311" w:rsidRPr="00996B9A" w:rsidRDefault="008B2311" w:rsidP="00F414C7">
            <w:pPr>
              <w:tabs>
                <w:tab w:val="left" w:pos="284"/>
              </w:tabs>
              <w:spacing w:line="280" w:lineRule="atLeast"/>
              <w:rPr>
                <w:rFonts w:eastAsia="Arial"/>
                <w:b/>
              </w:rPr>
            </w:pPr>
            <w:r w:rsidRPr="00996B9A">
              <w:rPr>
                <w:rFonts w:eastAsia="Arial"/>
                <w:b/>
              </w:rPr>
              <w:t>1.3</w:t>
            </w:r>
          </w:p>
        </w:tc>
        <w:tc>
          <w:tcPr>
            <w:tcW w:w="4117" w:type="dxa"/>
          </w:tcPr>
          <w:p w14:paraId="1FB8A369" w14:textId="77777777" w:rsidR="008B2311" w:rsidRPr="00996B9A" w:rsidRDefault="008B2311" w:rsidP="00F414C7">
            <w:pPr>
              <w:pStyle w:val="Betarp"/>
              <w:rPr>
                <w:rFonts w:ascii="Times New Roman" w:hAnsi="Times New Roman"/>
                <w:b/>
                <w:sz w:val="24"/>
                <w:szCs w:val="24"/>
              </w:rPr>
            </w:pPr>
            <w:r w:rsidRPr="00996B9A">
              <w:rPr>
                <w:rFonts w:ascii="Times New Roman" w:hAnsi="Times New Roman"/>
                <w:b/>
                <w:sz w:val="24"/>
                <w:szCs w:val="24"/>
              </w:rPr>
              <w:t xml:space="preserve">Paraiškos tipas </w:t>
            </w:r>
          </w:p>
          <w:p w14:paraId="0961AD25" w14:textId="77777777" w:rsidR="008B2311" w:rsidRPr="00996B9A" w:rsidRDefault="008B2311" w:rsidP="00F414C7">
            <w:pPr>
              <w:rPr>
                <w:b/>
              </w:rPr>
            </w:pPr>
            <w:r w:rsidRPr="00996B9A">
              <w:rPr>
                <w:b/>
              </w:rPr>
              <w:t xml:space="preserve">(pagal </w:t>
            </w:r>
            <w:r w:rsidRPr="00996B9A">
              <w:rPr>
                <w:b/>
                <w:shd w:val="clear" w:color="auto" w:fill="FFFFFF"/>
              </w:rPr>
              <w:t>vaistinio preparato registracijos tipą, įtvirtintą</w:t>
            </w:r>
            <w:r w:rsidRPr="00996B9A">
              <w:rPr>
                <w:b/>
              </w:rPr>
              <w:t xml:space="preserve"> Direktyvos 2001/83/EB straipsniuose)</w:t>
            </w:r>
          </w:p>
          <w:p w14:paraId="033C0830" w14:textId="77777777" w:rsidR="008B2311" w:rsidRPr="00996B9A" w:rsidRDefault="008B2311" w:rsidP="00F414C7">
            <w:pPr>
              <w:tabs>
                <w:tab w:val="left" w:pos="284"/>
              </w:tabs>
              <w:spacing w:line="280" w:lineRule="atLeast"/>
              <w:rPr>
                <w:b/>
                <w:bCs/>
                <w:color w:val="000000"/>
                <w:lang w:eastAsia="lt-LT"/>
              </w:rPr>
            </w:pPr>
          </w:p>
        </w:tc>
        <w:tc>
          <w:tcPr>
            <w:tcW w:w="5096" w:type="dxa"/>
          </w:tcPr>
          <w:p w14:paraId="3112BF34" w14:textId="77777777" w:rsidR="008B2311" w:rsidRPr="00996B9A" w:rsidRDefault="00000000" w:rsidP="00F414C7">
            <w:sdt>
              <w:sdtPr>
                <w:rPr>
                  <w:rStyle w:val="Style2"/>
                </w:rPr>
                <w:id w:val="-366596377"/>
                <w15:color w:val="FFCC00"/>
                <w14:checkbox>
                  <w14:checked w14:val="1"/>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8.3 str. (pilna byla, pagrįsta savais tyrimais) </w:t>
            </w:r>
          </w:p>
          <w:p w14:paraId="373DF659" w14:textId="77777777" w:rsidR="008B2311" w:rsidRPr="00996B9A" w:rsidRDefault="00000000" w:rsidP="00F414C7">
            <w:sdt>
              <w:sdtPr>
                <w:rPr>
                  <w:rStyle w:val="Style2"/>
                </w:rPr>
                <w:id w:val="675462298"/>
                <w15:color w:val="FFCC00"/>
                <w14:checkbox>
                  <w14:checked w14:val="0"/>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10 a str. (pripažintas medicininis vartojimas) </w:t>
            </w:r>
          </w:p>
          <w:p w14:paraId="5F20979C" w14:textId="77777777" w:rsidR="008B2311" w:rsidRPr="00996B9A" w:rsidRDefault="00000000" w:rsidP="00F414C7">
            <w:sdt>
              <w:sdtPr>
                <w:rPr>
                  <w:rStyle w:val="Style2"/>
                </w:rPr>
                <w:id w:val="-1290435890"/>
                <w15:color w:val="FFCC00"/>
                <w14:checkbox>
                  <w14:checked w14:val="0"/>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10.1 str. (generinis)</w:t>
            </w:r>
          </w:p>
          <w:p w14:paraId="00652F5E" w14:textId="77777777" w:rsidR="008B2311" w:rsidRPr="00996B9A" w:rsidRDefault="00000000" w:rsidP="00F414C7">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10.3 str. (hibridinis)</w:t>
            </w:r>
          </w:p>
        </w:tc>
      </w:tr>
      <w:tr w:rsidR="008B2311" w:rsidRPr="00996B9A" w14:paraId="094D8E4C" w14:textId="77777777" w:rsidTr="00F414C7">
        <w:trPr>
          <w:trHeight w:val="1109"/>
        </w:trPr>
        <w:tc>
          <w:tcPr>
            <w:tcW w:w="705" w:type="dxa"/>
          </w:tcPr>
          <w:p w14:paraId="7EB5DC02" w14:textId="77777777" w:rsidR="008B2311" w:rsidRPr="00996B9A" w:rsidRDefault="008B2311" w:rsidP="00F414C7">
            <w:pPr>
              <w:tabs>
                <w:tab w:val="left" w:pos="284"/>
              </w:tabs>
              <w:spacing w:line="280" w:lineRule="atLeast"/>
              <w:rPr>
                <w:rFonts w:eastAsia="Arial"/>
                <w:b/>
              </w:rPr>
            </w:pPr>
            <w:r w:rsidRPr="00996B9A">
              <w:rPr>
                <w:rFonts w:eastAsia="Arial"/>
                <w:b/>
              </w:rPr>
              <w:t>1.4</w:t>
            </w:r>
          </w:p>
        </w:tc>
        <w:tc>
          <w:tcPr>
            <w:tcW w:w="4117" w:type="dxa"/>
          </w:tcPr>
          <w:p w14:paraId="1F6988E2" w14:textId="731C28A0" w:rsidR="008B2311" w:rsidRPr="00996B9A" w:rsidRDefault="008B2311" w:rsidP="009E5A8B">
            <w:pPr>
              <w:tabs>
                <w:tab w:val="left" w:pos="284"/>
              </w:tabs>
              <w:spacing w:line="280" w:lineRule="atLeast"/>
              <w:rPr>
                <w:b/>
                <w:bCs/>
                <w:color w:val="000000"/>
                <w:lang w:eastAsia="lt-LT"/>
              </w:rPr>
            </w:pPr>
            <w:r w:rsidRPr="00996B9A">
              <w:rPr>
                <w:b/>
                <w:bCs/>
                <w:color w:val="000000"/>
                <w:lang w:eastAsia="lt-LT"/>
              </w:rPr>
              <w:t>Ar vaistinis preparatas įrašytas į Bendrijos retųjų vaistinių preparatų registrą?</w:t>
            </w:r>
          </w:p>
        </w:tc>
        <w:tc>
          <w:tcPr>
            <w:tcW w:w="5096" w:type="dxa"/>
          </w:tcPr>
          <w:p w14:paraId="2EB51826" w14:textId="4A971230" w:rsidR="008B2311" w:rsidRPr="00996B9A" w:rsidRDefault="00000000" w:rsidP="00F414C7">
            <w:sdt>
              <w:sdtPr>
                <w:rPr>
                  <w:rStyle w:val="Style2"/>
                </w:rPr>
                <w:id w:val="2024432173"/>
                <w15:color w:val="FFCC00"/>
                <w14:checkbox>
                  <w14:checked w14:val="0"/>
                  <w14:checkedState w14:val="2612" w14:font="MS Gothic"/>
                  <w14:uncheckedState w14:val="2610" w14:font="MS Gothic"/>
                </w14:checkbox>
              </w:sdtPr>
              <w:sdtContent>
                <w:r w:rsidR="009E5A8B" w:rsidRPr="00996B9A">
                  <w:rPr>
                    <w:rStyle w:val="Style2"/>
                    <w:rFonts w:ascii="Segoe UI Symbol" w:eastAsia="MS Gothic" w:hAnsi="Segoe UI Symbol" w:cs="Segoe UI Symbol"/>
                  </w:rPr>
                  <w:t>☐</w:t>
                </w:r>
              </w:sdtContent>
            </w:sdt>
            <w:r w:rsidR="008B2311" w:rsidRPr="00996B9A">
              <w:t xml:space="preserve"> Taip</w:t>
            </w:r>
          </w:p>
          <w:p w14:paraId="746C3FAB" w14:textId="6C85A7F3" w:rsidR="008B2311" w:rsidRPr="00996B9A" w:rsidRDefault="00000000" w:rsidP="00F414C7">
            <w:sdt>
              <w:sdtPr>
                <w:rPr>
                  <w:rStyle w:val="Style2"/>
                </w:rPr>
                <w:id w:val="-970507926"/>
                <w15:color w:val="FFCC00"/>
                <w14:checkbox>
                  <w14:checked w14:val="1"/>
                  <w14:checkedState w14:val="2612" w14:font="MS Gothic"/>
                  <w14:uncheckedState w14:val="2610" w14:font="MS Gothic"/>
                </w14:checkbox>
              </w:sdtPr>
              <w:sdtContent>
                <w:r w:rsidR="009E5A8B" w:rsidRPr="00996B9A">
                  <w:rPr>
                    <w:rStyle w:val="Style2"/>
                    <w:rFonts w:ascii="Segoe UI Symbol" w:eastAsia="MS Gothic" w:hAnsi="Segoe UI Symbol" w:cs="Segoe UI Symbol"/>
                  </w:rPr>
                  <w:t>☒</w:t>
                </w:r>
              </w:sdtContent>
            </w:sdt>
            <w:r w:rsidR="008B2311" w:rsidRPr="00996B9A">
              <w:t xml:space="preserve"> Ne</w:t>
            </w:r>
          </w:p>
          <w:p w14:paraId="77D38977" w14:textId="20A19D4C" w:rsidR="008B2311" w:rsidRPr="00996B9A" w:rsidRDefault="008B2311" w:rsidP="00F414C7">
            <w:pPr>
              <w:rPr>
                <w:rFonts w:eastAsia="Arial"/>
                <w:b/>
              </w:rPr>
            </w:pPr>
          </w:p>
        </w:tc>
      </w:tr>
      <w:tr w:rsidR="008B2311" w:rsidRPr="00996B9A" w14:paraId="662C3FE7" w14:textId="77777777" w:rsidTr="00F414C7">
        <w:trPr>
          <w:trHeight w:val="958"/>
        </w:trPr>
        <w:tc>
          <w:tcPr>
            <w:tcW w:w="705" w:type="dxa"/>
            <w:tcBorders>
              <w:bottom w:val="single" w:sz="4" w:space="0" w:color="auto"/>
            </w:tcBorders>
          </w:tcPr>
          <w:p w14:paraId="7F58BB05" w14:textId="77777777" w:rsidR="008B2311" w:rsidRPr="00996B9A" w:rsidRDefault="008B2311" w:rsidP="00F414C7">
            <w:pPr>
              <w:tabs>
                <w:tab w:val="left" w:pos="284"/>
              </w:tabs>
              <w:spacing w:line="280" w:lineRule="atLeast"/>
              <w:rPr>
                <w:rFonts w:eastAsia="Arial"/>
                <w:b/>
              </w:rPr>
            </w:pPr>
            <w:r w:rsidRPr="00996B9A">
              <w:rPr>
                <w:rFonts w:eastAsia="Arial"/>
                <w:b/>
              </w:rPr>
              <w:t>1.5</w:t>
            </w:r>
          </w:p>
        </w:tc>
        <w:tc>
          <w:tcPr>
            <w:tcW w:w="4117" w:type="dxa"/>
            <w:tcBorders>
              <w:bottom w:val="single" w:sz="4" w:space="0" w:color="auto"/>
            </w:tcBorders>
          </w:tcPr>
          <w:p w14:paraId="0A0B9E9D" w14:textId="77777777" w:rsidR="008B2311" w:rsidRPr="00996B9A" w:rsidRDefault="008B2311" w:rsidP="00F414C7">
            <w:pPr>
              <w:tabs>
                <w:tab w:val="left" w:pos="284"/>
              </w:tabs>
              <w:spacing w:line="280" w:lineRule="atLeast"/>
              <w:rPr>
                <w:b/>
                <w:bCs/>
                <w:color w:val="000000"/>
                <w:lang w:eastAsia="lt-LT"/>
              </w:rPr>
            </w:pPr>
            <w:r w:rsidRPr="00996B9A">
              <w:rPr>
                <w:b/>
                <w:bCs/>
                <w:color w:val="000000"/>
                <w:lang w:eastAsia="lt-LT"/>
              </w:rPr>
              <w:t>Pareiškėjo teikiama (-os) kompensuoti preparato indikacija (-os)</w:t>
            </w:r>
          </w:p>
          <w:p w14:paraId="7AD0A0CF" w14:textId="77777777" w:rsidR="008B2311" w:rsidRPr="00996B9A" w:rsidRDefault="008B2311" w:rsidP="00F414C7">
            <w:pPr>
              <w:tabs>
                <w:tab w:val="left" w:pos="284"/>
              </w:tabs>
              <w:spacing w:line="280" w:lineRule="atLeast"/>
              <w:rPr>
                <w:b/>
                <w:bCs/>
                <w:color w:val="000000"/>
                <w:lang w:eastAsia="lt-LT"/>
              </w:rPr>
            </w:pPr>
            <w:r w:rsidRPr="00996B9A">
              <w:rPr>
                <w:b/>
                <w:bCs/>
                <w:color w:val="000000"/>
                <w:lang w:eastAsia="lt-LT"/>
              </w:rPr>
              <w:t xml:space="preserve">Kodas pagal TLK-10 AM  </w:t>
            </w:r>
          </w:p>
        </w:tc>
        <w:tc>
          <w:tcPr>
            <w:tcW w:w="5096" w:type="dxa"/>
            <w:tcBorders>
              <w:bottom w:val="single" w:sz="4" w:space="0" w:color="auto"/>
            </w:tcBorders>
          </w:tcPr>
          <w:p w14:paraId="7E7CB897" w14:textId="77777777" w:rsidR="009E5A8B" w:rsidRPr="00996B9A" w:rsidRDefault="005227E0" w:rsidP="009E5A8B">
            <w:pPr>
              <w:pStyle w:val="prastasiniatinklio"/>
              <w:jc w:val="both"/>
              <w:rPr>
                <w:lang w:val="lt-LT"/>
              </w:rPr>
            </w:pPr>
            <w:r w:rsidRPr="00996B9A">
              <w:rPr>
                <w:lang w:val="lt-LT"/>
              </w:rPr>
              <w:t>Phesgo derinyje su chemoterapija adjuvantiniam ankstyvojo krūties vėžio gydymui suaugusiems pacientams, sergantiems teigiamą HER2 rodmenį turinčiu ankstyvuoju krūties vėžiu, kuriems yra didelė recidyvo rizika</w:t>
            </w:r>
            <w:r w:rsidR="009E5A8B" w:rsidRPr="00996B9A">
              <w:rPr>
                <w:lang w:val="lt-LT"/>
              </w:rPr>
              <w:t>.</w:t>
            </w:r>
          </w:p>
          <w:p w14:paraId="36D6B6B6" w14:textId="47B82553" w:rsidR="008B2311" w:rsidRPr="00996B9A" w:rsidRDefault="005227E0" w:rsidP="009E5A8B">
            <w:pPr>
              <w:pStyle w:val="prastasiniatinklio"/>
              <w:jc w:val="both"/>
              <w:rPr>
                <w:lang w:val="lt-LT"/>
              </w:rPr>
            </w:pPr>
            <w:r w:rsidRPr="00996B9A">
              <w:rPr>
                <w:lang w:val="lt-LT"/>
              </w:rPr>
              <w:t>TLK-10-AM kodas – C50.</w:t>
            </w:r>
          </w:p>
        </w:tc>
      </w:tr>
      <w:tr w:rsidR="008B2311" w:rsidRPr="00996B9A" w14:paraId="34D6567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A9C6E50" w14:textId="77777777" w:rsidR="008B2311" w:rsidRPr="00996B9A" w:rsidRDefault="008B2311" w:rsidP="00F414C7">
            <w:pPr>
              <w:tabs>
                <w:tab w:val="left" w:pos="284"/>
              </w:tabs>
              <w:spacing w:line="280" w:lineRule="atLeast"/>
              <w:rPr>
                <w:rFonts w:eastAsia="Arial"/>
                <w:b/>
              </w:rPr>
            </w:pPr>
            <w:r w:rsidRPr="00996B9A">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6E40D464" w14:textId="77777777" w:rsidR="008B2311" w:rsidRPr="00996B9A" w:rsidRDefault="008B2311" w:rsidP="00F414C7">
            <w:pPr>
              <w:tabs>
                <w:tab w:val="left" w:pos="284"/>
              </w:tabs>
              <w:spacing w:line="280" w:lineRule="atLeast"/>
              <w:rPr>
                <w:bCs/>
                <w:color w:val="000000"/>
                <w:u w:val="single"/>
                <w:lang w:eastAsia="lt-LT"/>
              </w:rPr>
            </w:pPr>
            <w:r w:rsidRPr="00996B9A">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4820FEA8" w14:textId="1DB23264" w:rsidR="008B2311" w:rsidRPr="00996B9A" w:rsidRDefault="009E5A8B" w:rsidP="009E5A8B">
            <w:pPr>
              <w:pStyle w:val="prastasiniatinklio"/>
              <w:jc w:val="both"/>
              <w:rPr>
                <w:lang w:val="lt-LT"/>
              </w:rPr>
            </w:pPr>
            <w:r w:rsidRPr="00996B9A">
              <w:rPr>
                <w:lang w:val="lt-LT"/>
              </w:rPr>
              <w:t xml:space="preserve">Phesgo derinyje su chemoterapija adjuvantiniam ankstyvojo krūties vėžio gydymui suaugusiems pacientams, sergantiems teigiamą HER2 rodmenį turinčiu ankstyvuoju krūties vėžiu, kuriems yra </w:t>
            </w:r>
            <w:r w:rsidRPr="00996B9A">
              <w:rPr>
                <w:lang w:val="lt-LT"/>
              </w:rPr>
              <w:lastRenderedPageBreak/>
              <w:t xml:space="preserve">didelė recidyvo rizika su </w:t>
            </w:r>
            <w:r w:rsidRPr="00996B9A">
              <w:rPr>
                <w:b/>
                <w:bCs/>
                <w:lang w:val="lt-LT"/>
              </w:rPr>
              <w:t>nustatyta į limfmazgius išplitusia liga.</w:t>
            </w:r>
            <w:r w:rsidRPr="00996B9A">
              <w:rPr>
                <w:lang w:val="lt-LT"/>
              </w:rPr>
              <w:t xml:space="preserve"> </w:t>
            </w:r>
          </w:p>
        </w:tc>
      </w:tr>
      <w:tr w:rsidR="008B2311" w:rsidRPr="00996B9A" w14:paraId="39E8577B"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BFC822" w14:textId="77777777" w:rsidR="008B2311" w:rsidRPr="00996B9A" w:rsidRDefault="008B2311" w:rsidP="00F414C7">
            <w:pPr>
              <w:tabs>
                <w:tab w:val="left" w:pos="284"/>
              </w:tabs>
              <w:spacing w:line="280" w:lineRule="atLeast"/>
              <w:rPr>
                <w:rFonts w:eastAsia="Arial"/>
                <w:b/>
              </w:rPr>
            </w:pPr>
            <w:r w:rsidRPr="00996B9A">
              <w:rPr>
                <w:rFonts w:eastAsia="Arial"/>
                <w:b/>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616D7CF8" w14:textId="77777777" w:rsidR="008B2311" w:rsidRPr="00996B9A" w:rsidRDefault="008B2311" w:rsidP="00F414C7">
            <w:pPr>
              <w:tabs>
                <w:tab w:val="left" w:pos="284"/>
              </w:tabs>
              <w:spacing w:line="280" w:lineRule="atLeast"/>
              <w:rPr>
                <w:b/>
                <w:bCs/>
                <w:color w:val="000000"/>
                <w:lang w:eastAsia="lt-LT"/>
              </w:rPr>
            </w:pPr>
            <w:r w:rsidRPr="00996B9A">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40600DE9" w14:textId="77777777" w:rsidR="008B2311" w:rsidRPr="00996B9A" w:rsidRDefault="00000000" w:rsidP="00F414C7">
            <w:sdt>
              <w:sdtPr>
                <w:rPr>
                  <w:rStyle w:val="Style2"/>
                </w:rPr>
                <w:id w:val="-468433535"/>
                <w15:color w:val="FFCC00"/>
                <w14:checkbox>
                  <w14:checked w14:val="1"/>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Pilna paraiška</w:t>
            </w:r>
          </w:p>
          <w:p w14:paraId="400278FD" w14:textId="77777777" w:rsidR="008B2311" w:rsidRPr="00996B9A" w:rsidRDefault="00000000" w:rsidP="00F414C7">
            <w:pPr>
              <w:rPr>
                <w:rStyle w:val="Style2"/>
              </w:rPr>
            </w:pPr>
            <w:sdt>
              <w:sdtPr>
                <w:rPr>
                  <w:rStyle w:val="Style2"/>
                </w:rPr>
                <w:id w:val="-1489014904"/>
                <w15:color w:val="FFCC00"/>
                <w14:checkbox>
                  <w14:checked w14:val="0"/>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Supaprastinta paraiška</w:t>
            </w:r>
          </w:p>
        </w:tc>
      </w:tr>
      <w:tr w:rsidR="008B2311" w:rsidRPr="00996B9A" w14:paraId="1A97DFF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2170CDCC" w14:textId="77777777" w:rsidR="008B2311" w:rsidRPr="00996B9A" w:rsidRDefault="008B2311" w:rsidP="00F414C7">
            <w:pPr>
              <w:tabs>
                <w:tab w:val="left" w:pos="284"/>
              </w:tabs>
              <w:spacing w:line="280" w:lineRule="atLeast"/>
              <w:rPr>
                <w:rFonts w:eastAsia="Arial"/>
                <w:b/>
              </w:rPr>
            </w:pPr>
            <w:r w:rsidRPr="00996B9A">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3C84D3DF" w14:textId="1A4F6EEC" w:rsidR="008B2311" w:rsidRPr="00996B9A" w:rsidRDefault="008B2311" w:rsidP="00F414C7">
            <w:pPr>
              <w:tabs>
                <w:tab w:val="left" w:pos="284"/>
              </w:tabs>
              <w:spacing w:line="280" w:lineRule="atLeast"/>
              <w:rPr>
                <w:b/>
                <w:bCs/>
                <w:color w:val="000000"/>
                <w:lang w:eastAsia="lt-LT"/>
              </w:rPr>
            </w:pPr>
            <w:r w:rsidRPr="00996B9A">
              <w:rPr>
                <w:b/>
                <w:bCs/>
                <w:color w:val="000000"/>
                <w:lang w:eastAsia="lt-LT"/>
              </w:rPr>
              <w:t xml:space="preserve">Klinikinių tyrimų tipas </w:t>
            </w:r>
          </w:p>
          <w:p w14:paraId="745F23AE" w14:textId="00E8C326" w:rsidR="009E5A8B" w:rsidRPr="00996B9A" w:rsidRDefault="009E5A8B" w:rsidP="00F414C7">
            <w:pPr>
              <w:tabs>
                <w:tab w:val="left" w:pos="284"/>
              </w:tabs>
              <w:spacing w:line="280" w:lineRule="atLeast"/>
              <w:rPr>
                <w:b/>
                <w:bCs/>
                <w:color w:val="000000"/>
                <w:lang w:eastAsia="lt-LT"/>
              </w:rPr>
            </w:pPr>
          </w:p>
          <w:p w14:paraId="7F93C2DA" w14:textId="3DF0640A" w:rsidR="005648CF" w:rsidRPr="00996B9A" w:rsidRDefault="009E5A8B" w:rsidP="00F414C7">
            <w:pPr>
              <w:tabs>
                <w:tab w:val="left" w:pos="284"/>
              </w:tabs>
              <w:spacing w:line="280" w:lineRule="atLeast"/>
              <w:rPr>
                <w:b/>
                <w:bCs/>
                <w:color w:val="000000"/>
                <w:lang w:eastAsia="lt-LT"/>
              </w:rPr>
            </w:pPr>
            <w:r w:rsidRPr="00996B9A">
              <w:rPr>
                <w:color w:val="000000"/>
                <w:lang w:eastAsia="lt-LT"/>
              </w:rPr>
              <w:t>Tiesiogiai lygintas</w:t>
            </w:r>
            <w:r w:rsidRPr="00996B9A">
              <w:rPr>
                <w:b/>
                <w:bCs/>
                <w:color w:val="000000"/>
                <w:lang w:eastAsia="lt-LT"/>
              </w:rPr>
              <w:t xml:space="preserve"> </w:t>
            </w:r>
            <w:r w:rsidRPr="00996B9A">
              <w:t>pertuzumabo</w:t>
            </w:r>
            <w:r w:rsidR="00496070" w:rsidRPr="00996B9A">
              <w:t>,</w:t>
            </w:r>
            <w:r w:rsidRPr="00996B9A">
              <w:t xml:space="preserve"> trastuzumab</w:t>
            </w:r>
            <w:r w:rsidR="00496070" w:rsidRPr="00996B9A">
              <w:t>o</w:t>
            </w:r>
            <w:r w:rsidRPr="00996B9A">
              <w:t xml:space="preserve"> ir chemoterapij</w:t>
            </w:r>
            <w:r w:rsidR="00496070" w:rsidRPr="00996B9A">
              <w:t xml:space="preserve">os derinys </w:t>
            </w:r>
            <w:r w:rsidRPr="00996B9A">
              <w:t xml:space="preserve"> su trastuzumabo ir chemoterapijos deriniu.</w:t>
            </w:r>
          </w:p>
        </w:tc>
        <w:tc>
          <w:tcPr>
            <w:tcW w:w="5096" w:type="dxa"/>
            <w:tcBorders>
              <w:top w:val="single" w:sz="4" w:space="0" w:color="auto"/>
              <w:left w:val="single" w:sz="4" w:space="0" w:color="auto"/>
              <w:bottom w:val="single" w:sz="4" w:space="0" w:color="auto"/>
              <w:right w:val="single" w:sz="4" w:space="0" w:color="auto"/>
            </w:tcBorders>
          </w:tcPr>
          <w:p w14:paraId="62A72ACA" w14:textId="77777777" w:rsidR="008B2311" w:rsidRPr="00996B9A" w:rsidRDefault="00000000" w:rsidP="00F414C7">
            <w:sdt>
              <w:sdtPr>
                <w:rPr>
                  <w:rStyle w:val="Style2"/>
                </w:rPr>
                <w:id w:val="1348903796"/>
                <w15:color w:val="FFCC00"/>
                <w14:checkbox>
                  <w14:checked w14:val="1"/>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Tiesioginis palyginimas</w:t>
            </w:r>
          </w:p>
          <w:p w14:paraId="4221827D" w14:textId="50115149" w:rsidR="008B2311" w:rsidRPr="00996B9A" w:rsidRDefault="00000000" w:rsidP="00F414C7">
            <w:sdt>
              <w:sdtPr>
                <w:id w:val="-210416744"/>
                <w15:color w:val="FFCC00"/>
                <w14:checkbox>
                  <w14:checked w14:val="0"/>
                  <w14:checkedState w14:val="2612" w14:font="MS Gothic"/>
                  <w14:uncheckedState w14:val="2610" w14:font="MS Gothic"/>
                </w14:checkbox>
              </w:sdtPr>
              <w:sdtContent>
                <w:r w:rsidR="00420BF8" w:rsidRPr="00996B9A">
                  <w:rPr>
                    <w:rFonts w:ascii="Segoe UI Symbol" w:eastAsia="MS Gothic" w:hAnsi="Segoe UI Symbol" w:cs="Segoe UI Symbol"/>
                  </w:rPr>
                  <w:t>☐</w:t>
                </w:r>
              </w:sdtContent>
            </w:sdt>
            <w:r w:rsidR="008B2311" w:rsidRPr="00996B9A">
              <w:t xml:space="preserve"> Netiesioginis palyginimas</w:t>
            </w:r>
          </w:p>
        </w:tc>
      </w:tr>
      <w:tr w:rsidR="008B2311" w:rsidRPr="00996B9A" w14:paraId="005DA7F2"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F779F15" w14:textId="77777777" w:rsidR="008B2311" w:rsidRPr="00996B9A" w:rsidRDefault="008B2311" w:rsidP="00F414C7">
            <w:pPr>
              <w:tabs>
                <w:tab w:val="left" w:pos="284"/>
              </w:tabs>
              <w:spacing w:line="280" w:lineRule="atLeast"/>
              <w:rPr>
                <w:rFonts w:eastAsia="Arial"/>
                <w:b/>
              </w:rPr>
            </w:pPr>
            <w:r w:rsidRPr="00996B9A">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3B1EC3BE" w14:textId="77777777" w:rsidR="008B2311" w:rsidRPr="00996B9A" w:rsidRDefault="008B2311" w:rsidP="00F414C7">
            <w:pPr>
              <w:tabs>
                <w:tab w:val="left" w:pos="284"/>
              </w:tabs>
              <w:spacing w:line="280" w:lineRule="atLeast"/>
              <w:rPr>
                <w:b/>
                <w:bCs/>
                <w:color w:val="000000"/>
                <w:lang w:eastAsia="lt-LT"/>
              </w:rPr>
            </w:pPr>
            <w:r w:rsidRPr="00996B9A">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26482512" w14:textId="7680D5A7" w:rsidR="008B2311" w:rsidRPr="00996B9A" w:rsidRDefault="00000000" w:rsidP="00F414C7">
            <w:sdt>
              <w:sdtPr>
                <w:rPr>
                  <w:rStyle w:val="Style2"/>
                </w:rPr>
                <w:id w:val="-836689216"/>
                <w15:color w:val="FFCC00"/>
                <w14:checkbox>
                  <w14:checked w14:val="1"/>
                  <w14:checkedState w14:val="2612" w14:font="MS Gothic"/>
                  <w14:uncheckedState w14:val="2610" w14:font="MS Gothic"/>
                </w14:checkbox>
              </w:sdtPr>
              <w:sdtContent>
                <w:r w:rsidR="00420BF8" w:rsidRPr="00996B9A">
                  <w:rPr>
                    <w:rStyle w:val="Style2"/>
                    <w:rFonts w:ascii="Segoe UI Symbol" w:eastAsia="MS Gothic" w:hAnsi="Segoe UI Symbol" w:cs="Segoe UI Symbol"/>
                  </w:rPr>
                  <w:t>☒</w:t>
                </w:r>
              </w:sdtContent>
            </w:sdt>
            <w:r w:rsidR="008B2311" w:rsidRPr="00996B9A">
              <w:t xml:space="preserve"> Kaštų naudingumo analizė</w:t>
            </w:r>
          </w:p>
          <w:p w14:paraId="38C2DD3C" w14:textId="07F368FA" w:rsidR="008B2311" w:rsidRPr="00996B9A" w:rsidRDefault="00000000" w:rsidP="00F414C7">
            <w:sdt>
              <w:sdtPr>
                <w:rPr>
                  <w:rStyle w:val="Style2"/>
                </w:rPr>
                <w:id w:val="2013950720"/>
                <w15:color w:val="FFCC00"/>
                <w14:checkbox>
                  <w14:checked w14:val="0"/>
                  <w14:checkedState w14:val="2612" w14:font="MS Gothic"/>
                  <w14:uncheckedState w14:val="2610" w14:font="MS Gothic"/>
                </w14:checkbox>
              </w:sdtPr>
              <w:sdtContent>
                <w:r w:rsidR="00420BF8" w:rsidRPr="00996B9A">
                  <w:rPr>
                    <w:rStyle w:val="Style2"/>
                    <w:rFonts w:ascii="Segoe UI Symbol" w:eastAsia="MS Gothic" w:hAnsi="Segoe UI Symbol" w:cs="Segoe UI Symbol"/>
                  </w:rPr>
                  <w:t>☐</w:t>
                </w:r>
              </w:sdtContent>
            </w:sdt>
            <w:r w:rsidR="008B2311" w:rsidRPr="00996B9A">
              <w:t xml:space="preserve"> Kaštų mažinimo analizė</w:t>
            </w:r>
          </w:p>
          <w:p w14:paraId="26AE1B65" w14:textId="77777777" w:rsidR="008B2311" w:rsidRPr="00996B9A" w:rsidRDefault="00000000" w:rsidP="00F414C7">
            <w:sdt>
              <w:sdtPr>
                <w:rPr>
                  <w:rStyle w:val="Style2"/>
                </w:rPr>
                <w:id w:val="362025833"/>
                <w15:color w:val="FFCC00"/>
                <w14:checkbox>
                  <w14:checked w14:val="0"/>
                  <w14:checkedState w14:val="2612" w14:font="MS Gothic"/>
                  <w14:uncheckedState w14:val="2610" w14:font="MS Gothic"/>
                </w14:checkbox>
              </w:sdtPr>
              <w:sdtContent>
                <w:r w:rsidR="008B2311" w:rsidRPr="00996B9A">
                  <w:rPr>
                    <w:rStyle w:val="Style2"/>
                    <w:rFonts w:ascii="Segoe UI Symbol" w:eastAsia="MS Gothic" w:hAnsi="Segoe UI Symbol" w:cs="Segoe UI Symbol"/>
                  </w:rPr>
                  <w:t>☐</w:t>
                </w:r>
              </w:sdtContent>
            </w:sdt>
            <w:r w:rsidR="008B2311" w:rsidRPr="00996B9A">
              <w:t xml:space="preserve"> Kita: </w:t>
            </w:r>
            <w:sdt>
              <w:sdtPr>
                <w:alias w:val="Įrašykite"/>
                <w:tag w:val="Įrašykite"/>
                <w:id w:val="-16472040"/>
                <w:placeholder>
                  <w:docPart w:val="F3163500F318D24E8FC8A28C06E30CC9"/>
                </w:placeholder>
                <w15:color w:val="FFCC99"/>
              </w:sdtPr>
              <w:sdtContent>
                <w:r w:rsidR="008B2311" w:rsidRPr="00996B9A">
                  <w:t>_________________</w:t>
                </w:r>
              </w:sdtContent>
            </w:sdt>
            <w:r w:rsidR="008B2311" w:rsidRPr="00996B9A">
              <w:t xml:space="preserve"> </w:t>
            </w:r>
          </w:p>
        </w:tc>
      </w:tr>
    </w:tbl>
    <w:p w14:paraId="108176F7" w14:textId="3D3163D5" w:rsidR="00F70C9E" w:rsidRPr="00996B9A" w:rsidRDefault="00F70C9E" w:rsidP="00E03C3F">
      <w:pPr>
        <w:pStyle w:val="Sraopastraipa"/>
        <w:tabs>
          <w:tab w:val="left" w:pos="426"/>
        </w:tabs>
        <w:ind w:left="0"/>
        <w:rPr>
          <w:b/>
          <w:bCs/>
          <w:caps/>
        </w:rPr>
      </w:pPr>
    </w:p>
    <w:p w14:paraId="2ACFCA02" w14:textId="00856A39" w:rsidR="008B2311" w:rsidRPr="00996B9A" w:rsidRDefault="008B2311" w:rsidP="00E03C3F">
      <w:pPr>
        <w:pStyle w:val="Sraopastraipa"/>
        <w:tabs>
          <w:tab w:val="left" w:pos="426"/>
        </w:tabs>
        <w:ind w:left="0"/>
        <w:rPr>
          <w:b/>
          <w:bCs/>
          <w:caps/>
        </w:rPr>
      </w:pPr>
    </w:p>
    <w:p w14:paraId="1948C8BA" w14:textId="77777777" w:rsidR="008B2311" w:rsidRPr="00996B9A" w:rsidRDefault="008B2311" w:rsidP="00E03C3F">
      <w:pPr>
        <w:pStyle w:val="Sraopastraipa"/>
        <w:tabs>
          <w:tab w:val="left" w:pos="426"/>
        </w:tabs>
        <w:ind w:left="0"/>
        <w:rPr>
          <w:b/>
          <w:bCs/>
          <w:caps/>
        </w:rPr>
      </w:pPr>
    </w:p>
    <w:p w14:paraId="1242813B" w14:textId="75D28358" w:rsidR="0032204D" w:rsidRPr="00996B9A" w:rsidRDefault="00F70C9E" w:rsidP="0032204D">
      <w:pPr>
        <w:pStyle w:val="Sraopastraipa"/>
        <w:numPr>
          <w:ilvl w:val="1"/>
          <w:numId w:val="12"/>
        </w:numPr>
        <w:spacing w:line="276" w:lineRule="auto"/>
        <w:jc w:val="both"/>
        <w:rPr>
          <w:rFonts w:eastAsia="Arial"/>
          <w:b/>
        </w:rPr>
      </w:pPr>
      <w:r w:rsidRPr="00996B9A">
        <w:rPr>
          <w:rFonts w:eastAsia="Arial"/>
          <w:b/>
        </w:rPr>
        <w:t xml:space="preserve">Kitų </w:t>
      </w:r>
      <w:r w:rsidR="00DF583C" w:rsidRPr="00996B9A">
        <w:rPr>
          <w:rFonts w:eastAsia="Arial"/>
          <w:b/>
        </w:rPr>
        <w:t xml:space="preserve">valstybių </w:t>
      </w:r>
      <w:r w:rsidRPr="00996B9A">
        <w:rPr>
          <w:rFonts w:eastAsia="Arial"/>
          <w:b/>
        </w:rPr>
        <w:t xml:space="preserve">atsakingų institucijų atlikto </w:t>
      </w:r>
      <w:r w:rsidR="00DF583C" w:rsidRPr="00996B9A">
        <w:rPr>
          <w:rFonts w:eastAsia="Arial"/>
          <w:b/>
        </w:rPr>
        <w:t>Sveikatos technologijų vertinimo (toliau – STV)</w:t>
      </w:r>
      <w:r w:rsidRPr="00996B9A">
        <w:rPr>
          <w:rFonts w:eastAsia="Arial"/>
          <w:b/>
        </w:rPr>
        <w:t xml:space="preserve"> išvados</w:t>
      </w:r>
    </w:p>
    <w:p w14:paraId="2805AC0C" w14:textId="7CA6238B" w:rsidR="0032204D" w:rsidRPr="00996B9A" w:rsidRDefault="0032204D" w:rsidP="0032204D">
      <w:pPr>
        <w:pStyle w:val="Sraopastraipa"/>
        <w:spacing w:line="276" w:lineRule="auto"/>
        <w:jc w:val="both"/>
        <w:rPr>
          <w:rFonts w:eastAsia="Arial"/>
          <w:b/>
        </w:rPr>
      </w:pPr>
    </w:p>
    <w:tbl>
      <w:tblPr>
        <w:tblStyle w:val="Lentelstinklelis"/>
        <w:tblW w:w="9918" w:type="dxa"/>
        <w:tblLook w:val="04A0" w:firstRow="1" w:lastRow="0" w:firstColumn="1" w:lastColumn="0" w:noHBand="0" w:noVBand="1"/>
      </w:tblPr>
      <w:tblGrid>
        <w:gridCol w:w="2927"/>
        <w:gridCol w:w="1915"/>
        <w:gridCol w:w="2351"/>
        <w:gridCol w:w="2725"/>
      </w:tblGrid>
      <w:tr w:rsidR="00E073B4" w:rsidRPr="00996B9A" w14:paraId="7A4E6A48" w14:textId="77777777" w:rsidTr="00C44ADA">
        <w:trPr>
          <w:trHeight w:val="924"/>
        </w:trPr>
        <w:tc>
          <w:tcPr>
            <w:tcW w:w="2927" w:type="dxa"/>
          </w:tcPr>
          <w:p w14:paraId="10324BAC" w14:textId="77777777" w:rsidR="0032204D" w:rsidRPr="00996B9A" w:rsidRDefault="0032204D" w:rsidP="00C44ADA">
            <w:pPr>
              <w:spacing w:line="276" w:lineRule="auto"/>
              <w:rPr>
                <w:rFonts w:eastAsia="Arial"/>
              </w:rPr>
            </w:pPr>
            <w:r w:rsidRPr="00996B9A">
              <w:rPr>
                <w:rFonts w:eastAsia="Arial"/>
              </w:rPr>
              <w:t>STV agentūros pavadinimas, šalis</w:t>
            </w:r>
          </w:p>
        </w:tc>
        <w:tc>
          <w:tcPr>
            <w:tcW w:w="1915" w:type="dxa"/>
          </w:tcPr>
          <w:p w14:paraId="748DC58C" w14:textId="77777777" w:rsidR="0032204D" w:rsidRPr="00996B9A" w:rsidRDefault="0032204D" w:rsidP="00C44ADA">
            <w:pPr>
              <w:spacing w:line="276" w:lineRule="auto"/>
              <w:rPr>
                <w:rFonts w:eastAsia="Arial"/>
              </w:rPr>
            </w:pPr>
            <w:r w:rsidRPr="00996B9A">
              <w:rPr>
                <w:rFonts w:eastAsia="Arial"/>
              </w:rPr>
              <w:t>STV vertinimas atliktas</w:t>
            </w:r>
          </w:p>
        </w:tc>
        <w:tc>
          <w:tcPr>
            <w:tcW w:w="2351" w:type="dxa"/>
          </w:tcPr>
          <w:p w14:paraId="7DE0714F" w14:textId="77777777" w:rsidR="0032204D" w:rsidRPr="00996B9A" w:rsidRDefault="0032204D" w:rsidP="00C44ADA">
            <w:pPr>
              <w:spacing w:line="276" w:lineRule="auto"/>
              <w:rPr>
                <w:rFonts w:eastAsia="Arial"/>
              </w:rPr>
            </w:pPr>
            <w:r w:rsidRPr="00996B9A">
              <w:rPr>
                <w:rFonts w:eastAsia="Arial"/>
              </w:rPr>
              <w:t>Klinikinio vertinimo išvada</w:t>
            </w:r>
          </w:p>
        </w:tc>
        <w:tc>
          <w:tcPr>
            <w:tcW w:w="2725" w:type="dxa"/>
          </w:tcPr>
          <w:p w14:paraId="2667E1CE" w14:textId="77777777" w:rsidR="0032204D" w:rsidRPr="00996B9A" w:rsidRDefault="0032204D" w:rsidP="00C44ADA">
            <w:pPr>
              <w:spacing w:line="276" w:lineRule="auto"/>
              <w:rPr>
                <w:rFonts w:eastAsia="Arial"/>
              </w:rPr>
            </w:pPr>
            <w:r w:rsidRPr="00996B9A">
              <w:rPr>
                <w:rFonts w:eastAsia="Arial"/>
              </w:rPr>
              <w:t>Farmakoekonominio vertinimo išvada</w:t>
            </w:r>
          </w:p>
        </w:tc>
      </w:tr>
      <w:tr w:rsidR="00540135" w:rsidRPr="00996B9A" w14:paraId="2A46B181" w14:textId="77777777" w:rsidTr="00BC4844">
        <w:trPr>
          <w:trHeight w:val="1765"/>
        </w:trPr>
        <w:tc>
          <w:tcPr>
            <w:tcW w:w="2927" w:type="dxa"/>
          </w:tcPr>
          <w:p w14:paraId="2D50532E" w14:textId="77777777" w:rsidR="00540135" w:rsidRPr="00996B9A" w:rsidRDefault="00540135" w:rsidP="00C44ADA">
            <w:pPr>
              <w:autoSpaceDE w:val="0"/>
              <w:autoSpaceDN w:val="0"/>
              <w:adjustRightInd w:val="0"/>
              <w:rPr>
                <w:bCs/>
              </w:rPr>
            </w:pPr>
            <w:r w:rsidRPr="00996B9A">
              <w:rPr>
                <w:bCs/>
              </w:rPr>
              <w:t>Nacionalinis sveikatos ir klinikinės kompetencijos institutas, Didžioji Britanija</w:t>
            </w:r>
          </w:p>
          <w:p w14:paraId="7D93CB79" w14:textId="77777777" w:rsidR="00540135" w:rsidRPr="00996B9A" w:rsidRDefault="00540135" w:rsidP="00C44ADA">
            <w:pPr>
              <w:spacing w:line="276" w:lineRule="auto"/>
              <w:rPr>
                <w:rFonts w:eastAsia="Arial"/>
              </w:rPr>
            </w:pPr>
            <w:r w:rsidRPr="00996B9A">
              <w:rPr>
                <w:rFonts w:eastAsia="Arial"/>
              </w:rPr>
              <w:t xml:space="preserve">(angl. </w:t>
            </w:r>
            <w:r w:rsidRPr="00996B9A">
              <w:rPr>
                <w:rFonts w:eastAsia="Arial"/>
                <w:i/>
              </w:rPr>
              <w:t>National Institute for Health and Care Excellence, NICE</w:t>
            </w:r>
            <w:r w:rsidRPr="00996B9A">
              <w:rPr>
                <w:rFonts w:eastAsia="Arial"/>
              </w:rPr>
              <w:t>)</w:t>
            </w:r>
          </w:p>
        </w:tc>
        <w:tc>
          <w:tcPr>
            <w:tcW w:w="1915" w:type="dxa"/>
          </w:tcPr>
          <w:p w14:paraId="29F1D0E7" w14:textId="77777777" w:rsidR="00540135" w:rsidRPr="00996B9A" w:rsidRDefault="00000000" w:rsidP="00C44ADA">
            <w:sdt>
              <w:sdtPr>
                <w:rPr>
                  <w:rStyle w:val="Style2"/>
                </w:rPr>
                <w:id w:val="1785611796"/>
              </w:sdtPr>
              <w:sdtContent>
                <w:r w:rsidR="00540135" w:rsidRPr="00996B9A">
                  <w:rPr>
                    <w:rStyle w:val="Style2"/>
                    <w:rFonts w:ascii="Segoe UI Symbol" w:eastAsia="MS Gothic" w:hAnsi="Segoe UI Symbol" w:cs="Segoe UI Symbol"/>
                  </w:rPr>
                  <w:t>☐</w:t>
                </w:r>
              </w:sdtContent>
            </w:sdt>
            <w:r w:rsidR="00540135" w:rsidRPr="00996B9A">
              <w:t xml:space="preserve"> Taip</w:t>
            </w:r>
          </w:p>
          <w:p w14:paraId="3CE7EFC8" w14:textId="77777777" w:rsidR="00540135" w:rsidRPr="00996B9A" w:rsidRDefault="00000000" w:rsidP="00C44ADA">
            <w:sdt>
              <w:sdtPr>
                <w:rPr>
                  <w:rStyle w:val="Style2"/>
                </w:rPr>
                <w:id w:val="-926799301"/>
              </w:sdtPr>
              <w:sdtContent>
                <w:r w:rsidR="00540135" w:rsidRPr="00996B9A">
                  <w:rPr>
                    <w:rStyle w:val="Style2"/>
                    <w:rFonts w:ascii="Segoe UI Symbol" w:eastAsia="MS Gothic" w:hAnsi="Segoe UI Symbol" w:cs="Segoe UI Symbol"/>
                  </w:rPr>
                  <w:t>☒</w:t>
                </w:r>
              </w:sdtContent>
            </w:sdt>
            <w:r w:rsidR="00540135" w:rsidRPr="00996B9A">
              <w:t xml:space="preserve"> Ne</w:t>
            </w:r>
          </w:p>
        </w:tc>
        <w:tc>
          <w:tcPr>
            <w:tcW w:w="5076" w:type="dxa"/>
            <w:gridSpan w:val="2"/>
          </w:tcPr>
          <w:p w14:paraId="3176812F" w14:textId="11F154A7" w:rsidR="00540135" w:rsidRPr="00996B9A" w:rsidRDefault="00540135" w:rsidP="00C44ADA">
            <w:pPr>
              <w:spacing w:line="276" w:lineRule="auto"/>
              <w:rPr>
                <w:rFonts w:eastAsia="Arial"/>
              </w:rPr>
            </w:pPr>
            <w:r w:rsidRPr="00996B9A">
              <w:rPr>
                <w:rFonts w:eastAsia="Arial"/>
              </w:rPr>
              <w:t>Vertinimas neatliktas.</w:t>
            </w:r>
          </w:p>
        </w:tc>
      </w:tr>
      <w:tr w:rsidR="00540135" w:rsidRPr="00996B9A" w14:paraId="31D618AE" w14:textId="77777777" w:rsidTr="004317FD">
        <w:trPr>
          <w:trHeight w:val="1125"/>
        </w:trPr>
        <w:tc>
          <w:tcPr>
            <w:tcW w:w="2927" w:type="dxa"/>
          </w:tcPr>
          <w:p w14:paraId="75147C00" w14:textId="77777777" w:rsidR="00540135" w:rsidRPr="00996B9A" w:rsidRDefault="00540135" w:rsidP="00C44ADA">
            <w:pPr>
              <w:spacing w:line="276" w:lineRule="auto"/>
              <w:rPr>
                <w:rFonts w:eastAsia="Arial"/>
              </w:rPr>
            </w:pPr>
            <w:r w:rsidRPr="00996B9A">
              <w:rPr>
                <w:rFonts w:eastAsia="Arial"/>
              </w:rPr>
              <w:t>Kanados sveikatos technologijų agentūra</w:t>
            </w:r>
          </w:p>
          <w:p w14:paraId="2DE5F98C" w14:textId="77777777" w:rsidR="00540135" w:rsidRPr="00996B9A" w:rsidRDefault="00540135" w:rsidP="00C44ADA">
            <w:pPr>
              <w:spacing w:line="276" w:lineRule="auto"/>
              <w:rPr>
                <w:rFonts w:eastAsia="Arial"/>
              </w:rPr>
            </w:pPr>
            <w:r w:rsidRPr="00996B9A">
              <w:rPr>
                <w:rFonts w:eastAsia="Arial"/>
              </w:rPr>
              <w:t xml:space="preserve">(angl. </w:t>
            </w:r>
            <w:r w:rsidRPr="00996B9A">
              <w:rPr>
                <w:rFonts w:eastAsia="Arial"/>
                <w:i/>
              </w:rPr>
              <w:t>Canadian health Technology Assessment agency, CADTH</w:t>
            </w:r>
            <w:r w:rsidRPr="00996B9A">
              <w:rPr>
                <w:rFonts w:eastAsia="Arial"/>
              </w:rPr>
              <w:t>)</w:t>
            </w:r>
          </w:p>
        </w:tc>
        <w:tc>
          <w:tcPr>
            <w:tcW w:w="1915" w:type="dxa"/>
          </w:tcPr>
          <w:p w14:paraId="6AA338EA" w14:textId="22DAB4FD" w:rsidR="00540135" w:rsidRPr="00996B9A" w:rsidRDefault="00000000" w:rsidP="00C44ADA">
            <w:sdt>
              <w:sdtPr>
                <w:rPr>
                  <w:rStyle w:val="Style2"/>
                </w:rPr>
                <w:id w:val="119269425"/>
              </w:sdtPr>
              <w:sdtContent>
                <w:r w:rsidR="00540135" w:rsidRPr="00996B9A">
                  <w:rPr>
                    <w:rStyle w:val="Style2"/>
                    <w:rFonts w:ascii="Segoe UI Symbol" w:eastAsia="MS Gothic" w:hAnsi="Segoe UI Symbol" w:cs="Segoe UI Symbol"/>
                  </w:rPr>
                  <w:t>☐</w:t>
                </w:r>
              </w:sdtContent>
            </w:sdt>
            <w:r w:rsidR="00540135" w:rsidRPr="00996B9A">
              <w:t xml:space="preserve"> Taip</w:t>
            </w:r>
          </w:p>
          <w:p w14:paraId="12CB46AC" w14:textId="19F25426" w:rsidR="00540135" w:rsidRPr="00996B9A" w:rsidRDefault="00000000" w:rsidP="00C44ADA">
            <w:sdt>
              <w:sdtPr>
                <w:rPr>
                  <w:rStyle w:val="Style2"/>
                </w:rPr>
                <w:id w:val="1916654976"/>
              </w:sdtPr>
              <w:sdtContent>
                <w:r w:rsidR="00540135" w:rsidRPr="00996B9A">
                  <w:rPr>
                    <w:rStyle w:val="Style2"/>
                    <w:rFonts w:ascii="Segoe UI Symbol" w:eastAsia="MS Gothic" w:hAnsi="Segoe UI Symbol" w:cs="Segoe UI Symbol"/>
                  </w:rPr>
                  <w:t>☒</w:t>
                </w:r>
              </w:sdtContent>
            </w:sdt>
            <w:r w:rsidR="00540135" w:rsidRPr="00996B9A">
              <w:t xml:space="preserve"> Ne</w:t>
            </w:r>
          </w:p>
          <w:p w14:paraId="1B62E9E9" w14:textId="1CC00CD4" w:rsidR="00540135" w:rsidRPr="00996B9A" w:rsidRDefault="00000000" w:rsidP="00C44ADA">
            <w:pPr>
              <w:spacing w:line="276" w:lineRule="auto"/>
              <w:rPr>
                <w:rFonts w:eastAsia="Arial"/>
              </w:rPr>
            </w:pPr>
            <w:sdt>
              <w:sdtPr>
                <w:alias w:val="Nurodykite konkrečią dieną"/>
                <w:tag w:val="Nurodykite pradžios datą"/>
                <w:id w:val="119276294"/>
                <w:showingPlcHdr/>
                <w:date>
                  <w:dateFormat w:val="yyyy 'm.' MMMM d 'd.'"/>
                  <w:lid w:val="lt-LT"/>
                  <w:storeMappedDataAs w:val="dateTime"/>
                  <w:calendar w:val="gregorian"/>
                </w:date>
              </w:sdtPr>
              <w:sdtContent>
                <w:r w:rsidR="00540135" w:rsidRPr="00996B9A">
                  <w:t xml:space="preserve">     </w:t>
                </w:r>
              </w:sdtContent>
            </w:sdt>
          </w:p>
        </w:tc>
        <w:tc>
          <w:tcPr>
            <w:tcW w:w="5076" w:type="dxa"/>
            <w:gridSpan w:val="2"/>
          </w:tcPr>
          <w:p w14:paraId="6D6E0C2D" w14:textId="493BE472" w:rsidR="00540135" w:rsidRPr="00996B9A" w:rsidRDefault="00540135" w:rsidP="00C44ADA">
            <w:pPr>
              <w:spacing w:line="276" w:lineRule="auto"/>
              <w:rPr>
                <w:rFonts w:eastAsia="Arial"/>
              </w:rPr>
            </w:pPr>
            <w:r w:rsidRPr="00996B9A">
              <w:rPr>
                <w:rFonts w:eastAsia="Arial"/>
              </w:rPr>
              <w:t>Vertinimas neatliktas.</w:t>
            </w:r>
          </w:p>
        </w:tc>
      </w:tr>
      <w:tr w:rsidR="00E073B4" w:rsidRPr="00996B9A" w14:paraId="7FF6DDCF" w14:textId="77777777" w:rsidTr="000A4CE3">
        <w:trPr>
          <w:trHeight w:val="1927"/>
        </w:trPr>
        <w:tc>
          <w:tcPr>
            <w:tcW w:w="2927" w:type="dxa"/>
          </w:tcPr>
          <w:p w14:paraId="7D7D8846" w14:textId="77777777" w:rsidR="00E073B4" w:rsidRPr="00996B9A" w:rsidRDefault="00E073B4" w:rsidP="00C44ADA">
            <w:pPr>
              <w:spacing w:line="276" w:lineRule="auto"/>
              <w:rPr>
                <w:rFonts w:eastAsia="Arial"/>
              </w:rPr>
            </w:pPr>
            <w:r w:rsidRPr="00996B9A">
              <w:rPr>
                <w:rFonts w:eastAsia="Arial"/>
              </w:rPr>
              <w:t>Nacionalinis farmakoekonomikos centras, Airija</w:t>
            </w:r>
          </w:p>
          <w:p w14:paraId="53E1E70E" w14:textId="77777777" w:rsidR="00E073B4" w:rsidRPr="00996B9A" w:rsidRDefault="00E073B4" w:rsidP="00C44ADA">
            <w:pPr>
              <w:spacing w:line="276" w:lineRule="auto"/>
              <w:rPr>
                <w:rFonts w:eastAsia="Arial"/>
              </w:rPr>
            </w:pPr>
            <w:r w:rsidRPr="00996B9A">
              <w:rPr>
                <w:rFonts w:eastAsia="Arial"/>
              </w:rPr>
              <w:t>(angl.</w:t>
            </w:r>
            <w:r w:rsidRPr="00996B9A">
              <w:rPr>
                <w:rFonts w:eastAsia="Arial"/>
                <w:i/>
              </w:rPr>
              <w:t xml:space="preserve"> National Centre for Pharmacoeconomics, NCPE</w:t>
            </w:r>
            <w:r w:rsidRPr="00996B9A">
              <w:rPr>
                <w:rFonts w:eastAsia="Arial"/>
              </w:rPr>
              <w:t>)</w:t>
            </w:r>
          </w:p>
        </w:tc>
        <w:tc>
          <w:tcPr>
            <w:tcW w:w="1915" w:type="dxa"/>
          </w:tcPr>
          <w:p w14:paraId="1C69E738" w14:textId="77777777" w:rsidR="00E073B4" w:rsidRPr="00996B9A" w:rsidRDefault="00000000" w:rsidP="00C44ADA">
            <w:sdt>
              <w:sdtPr>
                <w:rPr>
                  <w:rStyle w:val="Style2"/>
                </w:rPr>
                <w:id w:val="959923631"/>
              </w:sdtPr>
              <w:sdtContent>
                <w:r w:rsidR="00E073B4" w:rsidRPr="00996B9A">
                  <w:rPr>
                    <w:rStyle w:val="Style2"/>
                    <w:rFonts w:ascii="Segoe UI Symbol" w:eastAsia="MS Gothic" w:hAnsi="Segoe UI Symbol" w:cs="Segoe UI Symbol"/>
                  </w:rPr>
                  <w:t>☒</w:t>
                </w:r>
              </w:sdtContent>
            </w:sdt>
            <w:r w:rsidR="00E073B4" w:rsidRPr="00996B9A">
              <w:t xml:space="preserve"> Taip</w:t>
            </w:r>
          </w:p>
          <w:p w14:paraId="25D80EBC" w14:textId="77777777" w:rsidR="00E073B4" w:rsidRPr="00996B9A" w:rsidRDefault="00000000" w:rsidP="00C44ADA">
            <w:sdt>
              <w:sdtPr>
                <w:rPr>
                  <w:rStyle w:val="Style2"/>
                </w:rPr>
                <w:id w:val="-1877453846"/>
              </w:sdtPr>
              <w:sdtContent>
                <w:r w:rsidR="00E073B4" w:rsidRPr="00996B9A">
                  <w:rPr>
                    <w:rStyle w:val="Style2"/>
                    <w:rFonts w:ascii="Segoe UI Symbol" w:eastAsia="MS Gothic" w:hAnsi="Segoe UI Symbol" w:cs="Segoe UI Symbol"/>
                  </w:rPr>
                  <w:t>☐</w:t>
                </w:r>
              </w:sdtContent>
            </w:sdt>
            <w:r w:rsidR="00E073B4" w:rsidRPr="00996B9A">
              <w:t xml:space="preserve"> Ne</w:t>
            </w:r>
          </w:p>
          <w:p w14:paraId="6CBA0F65" w14:textId="64314B81" w:rsidR="00E073B4" w:rsidRPr="00996B9A" w:rsidRDefault="00000000" w:rsidP="00C44ADA">
            <w:pPr>
              <w:spacing w:line="276" w:lineRule="auto"/>
              <w:rPr>
                <w:rFonts w:eastAsia="Arial"/>
              </w:rPr>
            </w:pPr>
            <w:sdt>
              <w:sdtPr>
                <w:alias w:val="Nurodykite konkrečią dieną"/>
                <w:tag w:val="Nurodykite pradžios datą"/>
                <w:id w:val="-1991705866"/>
                <w:date w:fullDate="2021-01-06T00:00:00Z">
                  <w:dateFormat w:val="yyyy 'm.' MMMM d 'd.'"/>
                  <w:lid w:val="lt-LT"/>
                  <w:storeMappedDataAs w:val="dateTime"/>
                  <w:calendar w:val="gregorian"/>
                </w:date>
              </w:sdtPr>
              <w:sdtContent>
                <w:r w:rsidR="00E073B4" w:rsidRPr="00996B9A">
                  <w:t>2021 m. sausio 6 d.</w:t>
                </w:r>
              </w:sdtContent>
            </w:sdt>
          </w:p>
        </w:tc>
        <w:tc>
          <w:tcPr>
            <w:tcW w:w="5076" w:type="dxa"/>
            <w:gridSpan w:val="2"/>
          </w:tcPr>
          <w:p w14:paraId="0D1529F2" w14:textId="37EE853A" w:rsidR="00E073B4" w:rsidRPr="00996B9A" w:rsidRDefault="00E073B4" w:rsidP="00C44ADA">
            <w:pPr>
              <w:spacing w:line="276" w:lineRule="auto"/>
              <w:rPr>
                <w:rFonts w:eastAsia="Arial"/>
              </w:rPr>
            </w:pPr>
            <w:r w:rsidRPr="00996B9A">
              <w:rPr>
                <w:rFonts w:eastAsia="Arial"/>
              </w:rPr>
              <w:t xml:space="preserve">Pilnas STV vertinimas neatliktas. Šiuo metu rekomenduojama nekompensuoti pagal pateiktą kainą. </w:t>
            </w:r>
          </w:p>
        </w:tc>
      </w:tr>
    </w:tbl>
    <w:p w14:paraId="5F8A623F" w14:textId="77777777" w:rsidR="0032204D" w:rsidRPr="00996B9A" w:rsidRDefault="0032204D" w:rsidP="00521380">
      <w:pPr>
        <w:spacing w:line="276" w:lineRule="auto"/>
        <w:jc w:val="both"/>
        <w:rPr>
          <w:rFonts w:eastAsia="Arial"/>
          <w:b/>
        </w:rPr>
      </w:pPr>
    </w:p>
    <w:p w14:paraId="5E82BD7C" w14:textId="77777777" w:rsidR="008651E2" w:rsidRPr="00996B9A" w:rsidRDefault="008651E2" w:rsidP="00E03C3F">
      <w:pPr>
        <w:pStyle w:val="Sraopastraipa"/>
        <w:tabs>
          <w:tab w:val="left" w:pos="426"/>
        </w:tabs>
        <w:ind w:left="0"/>
        <w:rPr>
          <w:b/>
          <w:bCs/>
          <w:caps/>
        </w:rPr>
      </w:pPr>
    </w:p>
    <w:p w14:paraId="5055E8A8" w14:textId="6B3820E3" w:rsidR="002E6F80" w:rsidRPr="00996B9A" w:rsidRDefault="00CC7832" w:rsidP="00937907">
      <w:pPr>
        <w:pStyle w:val="Sraopastraipa"/>
        <w:numPr>
          <w:ilvl w:val="0"/>
          <w:numId w:val="12"/>
        </w:numPr>
        <w:tabs>
          <w:tab w:val="left" w:pos="284"/>
        </w:tabs>
        <w:rPr>
          <w:b/>
          <w:bCs/>
          <w:caps/>
        </w:rPr>
      </w:pPr>
      <w:r w:rsidRPr="00996B9A">
        <w:rPr>
          <w:b/>
          <w:bCs/>
          <w:caps/>
        </w:rPr>
        <w:t>Klinikinio vertinimo a</w:t>
      </w:r>
      <w:r w:rsidR="00D4485B" w:rsidRPr="00996B9A">
        <w:rPr>
          <w:b/>
          <w:bCs/>
          <w:caps/>
        </w:rPr>
        <w:t>pibendrinimas</w:t>
      </w:r>
    </w:p>
    <w:p w14:paraId="167CC4E5" w14:textId="77777777" w:rsidR="009623CB" w:rsidRPr="00996B9A" w:rsidRDefault="009623CB" w:rsidP="009623CB">
      <w:pPr>
        <w:pStyle w:val="prastasiniatinklio"/>
        <w:spacing w:line="276" w:lineRule="auto"/>
        <w:ind w:firstLine="360"/>
        <w:jc w:val="both"/>
        <w:rPr>
          <w:lang w:val="lt-LT"/>
        </w:rPr>
      </w:pPr>
      <w:r w:rsidRPr="00996B9A">
        <w:rPr>
          <w:lang w:val="lt-LT"/>
        </w:rPr>
        <w:t xml:space="preserve">Krūties vėžys (KV) – dažniausia moterų vėžio forma ir onkologinio mirtingumo priežastis. Apie 94% - 95% KV atvejų diagnozuojama ankstyvoje stadijoje (t.y., ankstyvo krūties vėžio [aKV] stadijoje), kuomet vėžys išplitęs tik krūties audinyje ir regioniniuose limfmazgiuose. Lietuvoje </w:t>
      </w:r>
      <w:r w:rsidRPr="00996B9A">
        <w:rPr>
          <w:lang w:val="lt-LT"/>
        </w:rPr>
        <w:lastRenderedPageBreak/>
        <w:t xml:space="preserve">krūties vėžys – taip pat dažniausias onkologinis moterų susirgimas. Remiantis GLOBOCAN duomenimis (pagrįstais Lietuvos Vėžio registro 2015 m. ekstrapoliuotas duomenimis) 2020 m. buvo diagnozuoti 1769 nauji KV atvejai, 7065 sergantieji ir 490 mirčių. Vėžio registro duomenimis, 2010 m. KV susirgusių moterų 5-erių metų išgyvenamumas buvo 77,1%. Higienos instituto Sveikatos informacijos centro duomenimis 2019 m. nuo KV mirė 556 pacientai. </w:t>
      </w:r>
    </w:p>
    <w:p w14:paraId="4B9A37D8" w14:textId="77777777" w:rsidR="009623CB" w:rsidRPr="00996B9A" w:rsidRDefault="009623CB" w:rsidP="009623CB">
      <w:pPr>
        <w:pStyle w:val="prastasiniatinklio"/>
        <w:spacing w:line="276" w:lineRule="auto"/>
        <w:jc w:val="both"/>
        <w:rPr>
          <w:lang w:val="lt-LT"/>
        </w:rPr>
      </w:pPr>
      <w:r w:rsidRPr="00996B9A">
        <w:rPr>
          <w:lang w:val="lt-LT"/>
        </w:rPr>
        <w:t xml:space="preserve">Apie 15% - 20% KV sergančių pacientų navikuose yra padidėjusi HER2 (angl. </w:t>
      </w:r>
      <w:r w:rsidRPr="00996B9A">
        <w:rPr>
          <w:i/>
          <w:iCs/>
          <w:lang w:val="lt-LT"/>
        </w:rPr>
        <w:t>human epidermal growth factor receptor 2</w:t>
      </w:r>
      <w:r w:rsidRPr="00996B9A">
        <w:rPr>
          <w:lang w:val="lt-LT"/>
        </w:rPr>
        <w:t xml:space="preserve">; HER2) raiška. Padidėjusi HER2 raiška yra susijusi su agresyvesne ligos eiga, didesne recidyvo ir mirštamumo rizika. Šiuolaikinis HER2-teigiamo aKV gydymas apima HER2 taikinių terapijos, chemoterapijos, chirurgijos, radioterapijos ir hormonų terapijos kombinacijas. HER2 taikinių terapija kartu su chemoterapija skiriama prieš chirurginį gydymą (neoadjuvantinis gydymas) ir/arba po chirurginio gydymo (adjuvantinis gydymas). </w:t>
      </w:r>
    </w:p>
    <w:p w14:paraId="765D2B36" w14:textId="6E629D08" w:rsidR="009623CB" w:rsidRPr="00996B9A" w:rsidRDefault="009623CB" w:rsidP="009623CB">
      <w:pPr>
        <w:pStyle w:val="prastasiniatinklio"/>
        <w:spacing w:line="276" w:lineRule="auto"/>
        <w:jc w:val="both"/>
        <w:rPr>
          <w:lang w:val="lt-LT"/>
        </w:rPr>
      </w:pPr>
      <w:r w:rsidRPr="00996B9A">
        <w:rPr>
          <w:lang w:val="lt-LT"/>
        </w:rPr>
        <w:t xml:space="preserve">Lyginant su bendrąja populiacija, KV ir aKV sergančiųjų gyvenimo kokybė daugumoje sričių yra ženkliai blogesnė. KV sergančioms moterims dažnai pasireiškia nuovargis, seksualinė disfunkcija, nevaisingumas, stresas ir psichikos sutrikimai. </w:t>
      </w:r>
    </w:p>
    <w:p w14:paraId="0F9A86C7" w14:textId="77777777" w:rsidR="009623CB" w:rsidRPr="00996B9A" w:rsidRDefault="009623CB" w:rsidP="009623CB">
      <w:pPr>
        <w:pStyle w:val="prastasiniatinklio"/>
        <w:spacing w:line="276" w:lineRule="auto"/>
        <w:jc w:val="both"/>
        <w:rPr>
          <w:lang w:val="lt-LT"/>
        </w:rPr>
      </w:pPr>
      <w:r w:rsidRPr="00996B9A">
        <w:rPr>
          <w:lang w:val="lt-LT"/>
        </w:rPr>
        <w:t>aKV gydymą Lietuvoje reglamentuoja krūties piktybinio naviko ambulatorinio gydymo kompensuojamaisiais vaistais tvarkos aprašas (toliau – Tvarkos aprašas).</w:t>
      </w:r>
    </w:p>
    <w:p w14:paraId="36312C5A" w14:textId="77777777" w:rsidR="009623CB" w:rsidRPr="00996B9A" w:rsidRDefault="009623CB" w:rsidP="009623CB">
      <w:pPr>
        <w:pStyle w:val="prastasiniatinklio"/>
        <w:spacing w:line="276" w:lineRule="auto"/>
        <w:jc w:val="both"/>
        <w:rPr>
          <w:lang w:val="lt-LT" w:eastAsia="en-GB"/>
        </w:rPr>
      </w:pPr>
      <w:r w:rsidRPr="00996B9A">
        <w:rPr>
          <w:lang w:val="lt-LT"/>
        </w:rPr>
        <w:t xml:space="preserve">Remiantis juo pacientams, sergantiems agresyviu teigiamą HER2 rodmenį turinčiu ankstyvuoju krūties vėžiu, rekomenduojamas (ir adjuvantiniam gydymui) trastuzumabas - derinyje su karboplatina ir paklitakseliu, po FAC (fluorouracilas, doksorubicinas, ciklofosfamidas), po CAF (ciklofosfamidas, doksorubicinas, fluorouracilas), po DAC (docetakselis, doksorubicinas, ciklofosfamidas), vienas arba kartu su paklitakseliu - po AC→P (doksorubicinas, ciklofosfamidas, paklitakselis), vienas arba kartu su paklitakseliu – po ddAC→ddP (doksorubicinas, ciklofosfamidas, paklitakselis), vienas arba kartu su paklitakseliu – po AC→D (doksorubicinas, ciklofosfamidas, docetakselis), vienas arba kartu su docetakseliu – po FAC→D (fluorouracilas, doksorubicinas, ciklofosfamidas, docetakselis). Trastuzumabas perkamas centralizuotai </w:t>
      </w:r>
    </w:p>
    <w:p w14:paraId="7621BADA" w14:textId="5DE33CFE" w:rsidR="00D1611D" w:rsidRPr="00996B9A" w:rsidRDefault="009623CB" w:rsidP="007C5B6E">
      <w:pPr>
        <w:pStyle w:val="prastasiniatinklio"/>
        <w:spacing w:line="276" w:lineRule="auto"/>
        <w:jc w:val="both"/>
        <w:rPr>
          <w:lang w:val="lt-LT"/>
        </w:rPr>
      </w:pPr>
      <w:r w:rsidRPr="00996B9A">
        <w:rPr>
          <w:lang w:val="lt-LT"/>
        </w:rPr>
        <w:t xml:space="preserve">Trastuzumabas su chemoterapija šiai indikacijai taip pat rekomenduojamas </w:t>
      </w:r>
      <w:r w:rsidR="00511970">
        <w:rPr>
          <w:lang w:val="lt-LT"/>
        </w:rPr>
        <w:t xml:space="preserve">Europos medicininės onkologijos draugijos, (angl, </w:t>
      </w:r>
      <w:r w:rsidR="00511970" w:rsidRPr="00511970">
        <w:rPr>
          <w:i/>
          <w:lang w:val="lt-LT"/>
        </w:rPr>
        <w:t xml:space="preserve">European Society for medical oncology, </w:t>
      </w:r>
      <w:r w:rsidRPr="00511970">
        <w:rPr>
          <w:i/>
          <w:lang w:val="lt-LT"/>
        </w:rPr>
        <w:t>ESMO</w:t>
      </w:r>
      <w:r w:rsidR="00511970" w:rsidRPr="00511970">
        <w:rPr>
          <w:lang w:val="lt-LT"/>
        </w:rPr>
        <w:t>)</w:t>
      </w:r>
      <w:r w:rsidRPr="00511970">
        <w:rPr>
          <w:lang w:val="lt-LT"/>
        </w:rPr>
        <w:t>,</w:t>
      </w:r>
      <w:r w:rsidRPr="00996B9A">
        <w:rPr>
          <w:lang w:val="lt-LT"/>
        </w:rPr>
        <w:t xml:space="preserve"> </w:t>
      </w:r>
      <w:r w:rsidR="00084004">
        <w:rPr>
          <w:lang w:val="lt-LT"/>
        </w:rPr>
        <w:t xml:space="preserve">Nacionalinis visapusiškos vėžio priežiūros tinklo (angl. </w:t>
      </w:r>
      <w:r w:rsidR="00511970" w:rsidRPr="00084004">
        <w:rPr>
          <w:i/>
          <w:lang w:val="lt-LT"/>
        </w:rPr>
        <w:t>National comprehensive cancer networ</w:t>
      </w:r>
      <w:r w:rsidR="00084004">
        <w:rPr>
          <w:i/>
          <w:lang w:val="lt-LT"/>
        </w:rPr>
        <w:t>,</w:t>
      </w:r>
      <w:r w:rsidR="00511970" w:rsidRPr="00084004">
        <w:rPr>
          <w:i/>
          <w:lang w:val="lt-LT"/>
        </w:rPr>
        <w:t xml:space="preserve"> </w:t>
      </w:r>
      <w:r w:rsidRPr="00084004">
        <w:rPr>
          <w:i/>
          <w:lang w:val="lt-LT"/>
        </w:rPr>
        <w:t>NCCN</w:t>
      </w:r>
      <w:r w:rsidR="00084004">
        <w:rPr>
          <w:i/>
          <w:lang w:val="lt-LT"/>
        </w:rPr>
        <w:t>)</w:t>
      </w:r>
      <w:r w:rsidRPr="00996B9A">
        <w:rPr>
          <w:lang w:val="lt-LT"/>
        </w:rPr>
        <w:t xml:space="preserve">, </w:t>
      </w:r>
      <w:r w:rsidR="00084004">
        <w:rPr>
          <w:lang w:val="lt-LT"/>
        </w:rPr>
        <w:t xml:space="preserve">Amerikos klinikinės onkologijos draugijos (American  society of clinical oncology, </w:t>
      </w:r>
      <w:r w:rsidRPr="00996B9A">
        <w:rPr>
          <w:lang w:val="lt-LT"/>
        </w:rPr>
        <w:t>ASCO</w:t>
      </w:r>
      <w:r w:rsidR="00084004">
        <w:rPr>
          <w:lang w:val="lt-LT"/>
        </w:rPr>
        <w:t>)</w:t>
      </w:r>
      <w:r w:rsidRPr="00996B9A">
        <w:rPr>
          <w:lang w:val="lt-LT"/>
        </w:rPr>
        <w:t xml:space="preserve"> ir </w:t>
      </w:r>
      <w:r w:rsidRPr="00084004">
        <w:rPr>
          <w:i/>
          <w:lang w:val="lt-LT"/>
        </w:rPr>
        <w:t>St. Gallen</w:t>
      </w:r>
      <w:r w:rsidRPr="00996B9A">
        <w:rPr>
          <w:lang w:val="lt-LT"/>
        </w:rPr>
        <w:t xml:space="preserve"> gairėse. </w:t>
      </w:r>
    </w:p>
    <w:p w14:paraId="5715147B" w14:textId="0FB3D5BC" w:rsidR="008075B7" w:rsidRPr="00996B9A" w:rsidRDefault="008075B7" w:rsidP="00A93AA6">
      <w:pPr>
        <w:pStyle w:val="Sraopastraipa"/>
        <w:tabs>
          <w:tab w:val="left" w:pos="426"/>
        </w:tabs>
        <w:ind w:left="0"/>
        <w:rPr>
          <w:i/>
          <w:iCs/>
          <w:highlight w:val="magenta"/>
          <w:u w:val="single"/>
        </w:rPr>
      </w:pPr>
      <w:r w:rsidRPr="00996B9A">
        <w:rPr>
          <w:i/>
          <w:iCs/>
          <w:u w:val="single"/>
        </w:rPr>
        <w:t>Tiesioginis palyginimas</w:t>
      </w:r>
    </w:p>
    <w:p w14:paraId="5CD5E7DB" w14:textId="221C7F58" w:rsidR="005F2950" w:rsidRPr="00996B9A" w:rsidRDefault="007C5B6E" w:rsidP="00084004">
      <w:pPr>
        <w:pStyle w:val="prastasiniatinklio"/>
        <w:spacing w:line="276" w:lineRule="auto"/>
        <w:jc w:val="both"/>
        <w:rPr>
          <w:lang w:val="lt-LT"/>
        </w:rPr>
      </w:pPr>
      <w:r w:rsidRPr="00996B9A">
        <w:rPr>
          <w:lang w:val="lt-LT"/>
        </w:rPr>
        <w:t xml:space="preserve">Palyginamajam efektyvumui ir klinikiniam veiksmingumui įvertinti buvo pateiktas </w:t>
      </w:r>
      <w:r w:rsidR="005F2950" w:rsidRPr="00996B9A">
        <w:rPr>
          <w:lang w:val="lt-LT"/>
        </w:rPr>
        <w:t xml:space="preserve">klinikinis tyrimas APHINITY. </w:t>
      </w:r>
      <w:r w:rsidR="00FD6192" w:rsidRPr="00996B9A">
        <w:rPr>
          <w:lang w:val="lt-LT"/>
        </w:rPr>
        <w:t xml:space="preserve">Tyrimas </w:t>
      </w:r>
      <w:r w:rsidR="005F2950" w:rsidRPr="00996B9A">
        <w:rPr>
          <w:lang w:val="lt-LT"/>
        </w:rPr>
        <w:t xml:space="preserve">multicentrinis, randomizuotas, placebu kontroliuojamas, dvigubai </w:t>
      </w:r>
      <w:r w:rsidR="00C76921">
        <w:rPr>
          <w:lang w:val="lt-LT"/>
        </w:rPr>
        <w:t xml:space="preserve">koduotas </w:t>
      </w:r>
      <w:r w:rsidR="005F2950" w:rsidRPr="00996B9A">
        <w:rPr>
          <w:lang w:val="lt-LT"/>
        </w:rPr>
        <w:t>III fazės klinikinis tyrimas. Tyrimo tikslas palyginti adjuvantinio gydymo pertuzumabu + trastuzumabu</w:t>
      </w:r>
      <w:r w:rsidR="009302F5" w:rsidRPr="00996B9A">
        <w:rPr>
          <w:lang w:val="lt-LT"/>
        </w:rPr>
        <w:t xml:space="preserve"> </w:t>
      </w:r>
      <w:r w:rsidR="005F2950" w:rsidRPr="00996B9A">
        <w:rPr>
          <w:lang w:val="lt-LT"/>
        </w:rPr>
        <w:t xml:space="preserve">+ chemoterapijos efektyvumą ir saugumą su placebu + trastuzumabu + chemoterapija pacientams, kuriems nustatytas operabilus HER2 teigiamas ankstyvasis krūties vėžys bei kuriems yra didelė recidyvo rizika su nustatyta į limfmazgius išplitusia liga. Pacientai buvo randomizuoti santykiu 1:1 į dvi gydymo grupes. Pirmoji gydymo grupė gavo adjuvantinį gydymą pertuzumabu + trastuzumabu + chemoterapija. Antroji grupė gavo adjuvantinį gydymą placebu + trastuzumabu + chemoterapija. </w:t>
      </w:r>
      <w:r w:rsidR="005F2950" w:rsidRPr="00996B9A">
        <w:rPr>
          <w:lang w:val="lt-LT"/>
        </w:rPr>
        <w:lastRenderedPageBreak/>
        <w:t xml:space="preserve">Chemoterapinis gydymas buvo parenkamas tyrėjo nuožiūra ir galėjo būti antraciklinų arba ne antraciklinų pagrindu. Pertuzumabas arba placebas buvo skiriamas pirmąją gydymo dieną skiriant 840 mg įsotinamąją dozę, vėliau tęsiant palaikomąjį gydymą 420 mg kas 3 sav. ciklais. Kartu skiriant chemoterapiją su taksanais. Trastuzumabas skiriamas 8mg/kg įsotinamąja doze, vėliau tęsiant palaikomąjį gydymą 6mg/kg kas 3 sav. ciklais. Anti-HER2 gydymas skiriamas 1 metus (iki 18 gydymo ciklų). </w:t>
      </w:r>
      <w:r w:rsidR="009302F5" w:rsidRPr="00996B9A">
        <w:rPr>
          <w:lang w:val="lt-LT"/>
        </w:rPr>
        <w:t xml:space="preserve">Pirminė vertinamoji šio tyrimo baigtis buvo išgyvenamumas be invazinės ligos (IBIL), apibrėžiama kaip laikas nuo randomizacijos iki pirmojo ipsilateralinio vietinio ar regioninio invazinio krūties vėžio recidyvo, atokiojo recidyvo, kontralateralinio invazinio krūties vėžio pasireiškimo arba iki mirties dėl bet kokios priežasties. Nustatyta, jog po 74,1 mėn. stebėjimo į limfmazgius išplitusio aKV HER2-teigiamų pacientų grupėje (atitinkančios prašomos kompensuoti indikacijos apribojimą) pertuzumabo + trastuzumabo + chemoterapijos grupėje IBIL rizika sumažėjo 28% (RS=0,72; 95% PI, 0,59–0,87) lyginant su </w:t>
      </w:r>
      <w:r w:rsidR="00FD6192" w:rsidRPr="00996B9A">
        <w:rPr>
          <w:lang w:val="lt-LT"/>
        </w:rPr>
        <w:t xml:space="preserve"> placebu + trastuzumabu + chemoterapija, </w:t>
      </w:r>
      <w:r w:rsidR="009302F5" w:rsidRPr="00996B9A">
        <w:rPr>
          <w:lang w:val="lt-LT"/>
        </w:rPr>
        <w:t>o visoje pacientų populiacijoje IBIL rizika sumažėjo 24% (RS= 0,76; 95% PI, 0,64-0,91)</w:t>
      </w:r>
      <w:r w:rsidR="00FD6192" w:rsidRPr="00996B9A">
        <w:rPr>
          <w:lang w:val="lt-LT"/>
        </w:rPr>
        <w:t>.</w:t>
      </w:r>
      <w:r w:rsidR="00690A36" w:rsidRPr="00996B9A">
        <w:rPr>
          <w:lang w:val="lt-LT"/>
        </w:rPr>
        <w:t xml:space="preserve"> </w:t>
      </w:r>
    </w:p>
    <w:p w14:paraId="243C6724" w14:textId="2C4559B8" w:rsidR="00690A36" w:rsidRPr="00996B9A" w:rsidRDefault="00690A36" w:rsidP="00690A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eastAsia="en-GB"/>
        </w:rPr>
      </w:pPr>
      <w:r w:rsidRPr="00996B9A">
        <w:rPr>
          <w:color w:val="202124"/>
          <w:lang w:eastAsia="en-GB"/>
        </w:rPr>
        <w:t xml:space="preserve">Statistiškai reikšmingo bendrojo išgyvenamumo (BI) skirtumo tarp </w:t>
      </w:r>
      <w:r w:rsidRPr="00996B9A">
        <w:t xml:space="preserve">grupių nustatyta nebuvo </w:t>
      </w:r>
      <w:r w:rsidRPr="00996B9A">
        <w:rPr>
          <w:lang w:eastAsia="en-GB"/>
        </w:rPr>
        <w:t>RS = 0,85, 95% PI (0,67, 1,07); p = 0,1700. Gydymo eigoje pacientų gyvenimo kokybė nepablogėjo.</w:t>
      </w:r>
    </w:p>
    <w:p w14:paraId="05435903" w14:textId="6D9D12C7" w:rsidR="008651E2" w:rsidRPr="00996B9A" w:rsidRDefault="00690A36" w:rsidP="00690A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r w:rsidRPr="00996B9A">
        <w:rPr>
          <w:color w:val="202124"/>
        </w:rPr>
        <w:t>Beveik visi APHINITY tyrimo pacientai gydymo laikotarpiu patyrė bent vieną nepageidaujamą reakciją (99,9 % pacientų pertuzumabo + trastuzumabo + chemoterapijos grupėje, palyginti su 99,5 % pacientų placebo + trastuzumabo + chemoterapijos grupėje).</w:t>
      </w:r>
      <w:r w:rsidR="00771A84" w:rsidRPr="00996B9A">
        <w:rPr>
          <w:color w:val="202124"/>
        </w:rPr>
        <w:t xml:space="preserve"> D</w:t>
      </w:r>
      <w:r w:rsidRPr="00996B9A">
        <w:rPr>
          <w:color w:val="202124"/>
        </w:rPr>
        <w:t>ažniausiai pasitaikančios nepageidaujamos reakcijos (≥15 % dažnis bent vienoje grupėje) pertuzumabo + trastuzumabo + chemoterapijos grupėje buvo pykinimas 69,0 %, alopecija 66,7 %, viduriavimas 71,2 %, nuovargis 48,8 %, atitinkamai pykinimas pasireiškė 65,5 %, alopecija 66,9 %, viduriavimas 45,2 % bei nuovargis 44,3 % pacientų placebo + trastuzumabo + chemoterapijos.</w:t>
      </w:r>
    </w:p>
    <w:p w14:paraId="34E8FB28" w14:textId="77777777" w:rsidR="00690A36" w:rsidRPr="00996B9A" w:rsidRDefault="00690A36" w:rsidP="00690A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04C72FFD" w:rsidR="00E03C3F" w:rsidRPr="00996B9A" w:rsidRDefault="00CC7832" w:rsidP="00937907">
      <w:pPr>
        <w:pStyle w:val="Sraopastraipa"/>
        <w:numPr>
          <w:ilvl w:val="0"/>
          <w:numId w:val="12"/>
        </w:numPr>
        <w:tabs>
          <w:tab w:val="left" w:pos="426"/>
        </w:tabs>
        <w:rPr>
          <w:b/>
          <w:bCs/>
          <w:caps/>
        </w:rPr>
      </w:pPr>
      <w:r w:rsidRPr="00996B9A">
        <w:rPr>
          <w:b/>
          <w:bCs/>
          <w:caps/>
        </w:rPr>
        <w:t xml:space="preserve">Farmakoekonominio vertinimo </w:t>
      </w:r>
      <w:r w:rsidR="002F0E4F" w:rsidRPr="00996B9A">
        <w:rPr>
          <w:b/>
          <w:bCs/>
          <w:caps/>
        </w:rPr>
        <w:t>apibendrinimas</w:t>
      </w:r>
    </w:p>
    <w:p w14:paraId="1A900598" w14:textId="65638B29" w:rsidR="00C62B36" w:rsidRPr="004501E4" w:rsidRDefault="00C62B36" w:rsidP="00A93AA6">
      <w:pPr>
        <w:tabs>
          <w:tab w:val="left" w:pos="426"/>
        </w:tabs>
        <w:rPr>
          <w:i/>
          <w:sz w:val="22"/>
          <w:szCs w:val="22"/>
        </w:rPr>
      </w:pPr>
    </w:p>
    <w:p w14:paraId="6A75CA36" w14:textId="5C7192B7" w:rsidR="00DB57BE" w:rsidRPr="004501E4" w:rsidRDefault="00DB57BE" w:rsidP="004501E4">
      <w:pPr>
        <w:tabs>
          <w:tab w:val="left" w:pos="567"/>
        </w:tabs>
        <w:spacing w:line="276" w:lineRule="auto"/>
        <w:jc w:val="both"/>
        <w:rPr>
          <w:bCs/>
          <w:color w:val="000000" w:themeColor="text1"/>
          <w:lang w:eastAsia="lt-LT"/>
        </w:rPr>
      </w:pPr>
      <w:r w:rsidRPr="004501E4">
        <w:rPr>
          <w:bCs/>
          <w:color w:val="000000" w:themeColor="text1"/>
          <w:lang w:eastAsia="lt-LT"/>
        </w:rPr>
        <w:t xml:space="preserve">Ekonominė analizė yra išsami, pagrįsta tiek turima Lietuvos sąnaudų informacija, tiek klinikiniais </w:t>
      </w:r>
      <w:r w:rsidR="004501E4">
        <w:rPr>
          <w:bCs/>
          <w:color w:val="000000" w:themeColor="text1"/>
          <w:lang w:eastAsia="lt-LT"/>
        </w:rPr>
        <w:t>įrody</w:t>
      </w:r>
      <w:r w:rsidR="004501E4" w:rsidRPr="004501E4">
        <w:rPr>
          <w:bCs/>
          <w:color w:val="000000" w:themeColor="text1"/>
          <w:lang w:eastAsia="lt-LT"/>
        </w:rPr>
        <w:t>mais</w:t>
      </w:r>
      <w:r w:rsidRPr="004501E4">
        <w:rPr>
          <w:bCs/>
          <w:color w:val="000000" w:themeColor="text1"/>
          <w:lang w:eastAsia="lt-LT"/>
        </w:rPr>
        <w:t>.</w:t>
      </w:r>
    </w:p>
    <w:p w14:paraId="43DB68BC" w14:textId="77777777" w:rsidR="00DB57BE" w:rsidRPr="004501E4" w:rsidRDefault="00DB57BE" w:rsidP="004501E4">
      <w:pPr>
        <w:tabs>
          <w:tab w:val="left" w:pos="567"/>
        </w:tabs>
        <w:spacing w:line="276" w:lineRule="auto"/>
        <w:jc w:val="both"/>
        <w:rPr>
          <w:bCs/>
          <w:color w:val="000000" w:themeColor="text1"/>
          <w:lang w:eastAsia="lt-LT"/>
        </w:rPr>
      </w:pPr>
    </w:p>
    <w:p w14:paraId="534DDC72" w14:textId="426D7532" w:rsidR="00DB57BE" w:rsidRPr="004501E4" w:rsidRDefault="00DB57BE" w:rsidP="004501E4">
      <w:pPr>
        <w:spacing w:line="276" w:lineRule="auto"/>
        <w:jc w:val="both"/>
      </w:pPr>
      <w:r w:rsidRPr="004501E4">
        <w:rPr>
          <w:iCs/>
        </w:rPr>
        <w:t>Paraiškoje apskaičiuotas santykinis kokybiškos gyvenimo trukmės praradimas yra</w:t>
      </w:r>
      <w:r w:rsidRPr="004501E4">
        <w:rPr>
          <w:rStyle w:val="apple-converted-space"/>
          <w:iCs/>
        </w:rPr>
        <w:t> </w:t>
      </w:r>
      <w:r w:rsidRPr="004501E4">
        <w:rPr>
          <w:iCs/>
        </w:rPr>
        <w:t>0,51.</w:t>
      </w:r>
      <w:r w:rsidRPr="004501E4">
        <w:rPr>
          <w:rStyle w:val="apple-converted-space"/>
          <w:iCs/>
        </w:rPr>
        <w:t> </w:t>
      </w:r>
      <w:r w:rsidRPr="004501E4">
        <w:rPr>
          <w:iCs/>
        </w:rPr>
        <w:t>Pareiškėjas ligos naštą įvertina kaip vidutinio sunkumo, todėl referencinė kaštų naudingumo vertė, pagal pareiškėją, yra 3</w:t>
      </w:r>
      <w:r w:rsidR="004501E4">
        <w:rPr>
          <w:iCs/>
        </w:rPr>
        <w:t xml:space="preserve"> </w:t>
      </w:r>
      <w:r w:rsidRPr="004501E4">
        <w:rPr>
          <w:iCs/>
        </w:rPr>
        <w:t>x</w:t>
      </w:r>
      <w:r w:rsidR="004501E4">
        <w:rPr>
          <w:iCs/>
        </w:rPr>
        <w:t xml:space="preserve"> </w:t>
      </w:r>
      <w:r w:rsidRPr="004501E4">
        <w:rPr>
          <w:iCs/>
        </w:rPr>
        <w:t xml:space="preserve">BVP </w:t>
      </w:r>
      <w:r w:rsidRPr="004501E4">
        <w:rPr>
          <w:i/>
          <w:iCs/>
        </w:rPr>
        <w:t>per capita</w:t>
      </w:r>
      <w:r w:rsidRPr="004501E4">
        <w:rPr>
          <w:iCs/>
        </w:rPr>
        <w:t>. Naudodamiesi VVKT ligos naštos skaičiuokle ir naudodami paties Pareiškėjo modelyje apskaičiuojamus nediskontuotus (remiantis ligos naštos skaičiavimo metodologija)</w:t>
      </w:r>
      <w:r w:rsidRPr="004501E4">
        <w:rPr>
          <w:rStyle w:val="apple-converted-space"/>
          <w:iCs/>
        </w:rPr>
        <w:t> </w:t>
      </w:r>
      <w:r w:rsidRPr="004501E4">
        <w:rPr>
          <w:iCs/>
        </w:rPr>
        <w:t>palyginamojo gydymo sugeneruojamus</w:t>
      </w:r>
      <w:r w:rsidRPr="004501E4">
        <w:rPr>
          <w:rStyle w:val="apple-converted-space"/>
          <w:iCs/>
        </w:rPr>
        <w:t> </w:t>
      </w:r>
      <w:r w:rsidRPr="004501E4">
        <w:rPr>
          <w:iCs/>
        </w:rPr>
        <w:t xml:space="preserve">QALYs (t. y. </w:t>
      </w:r>
      <w:r w:rsidR="000A3C90">
        <w:rPr>
          <w:iCs/>
        </w:rPr>
        <w:t>****</w:t>
      </w:r>
      <w:r w:rsidRPr="004501E4">
        <w:rPr>
          <w:iCs/>
        </w:rPr>
        <w:t>), gavome ~</w:t>
      </w:r>
      <w:r w:rsidR="000A3C90">
        <w:rPr>
          <w:iCs/>
        </w:rPr>
        <w:t>****</w:t>
      </w:r>
      <w:r w:rsidRPr="004501E4">
        <w:rPr>
          <w:iCs/>
        </w:rPr>
        <w:t xml:space="preserve"> santykinį kokybiškos gyvenimo trukmės praradimą.</w:t>
      </w:r>
      <w:r w:rsidRPr="004501E4">
        <w:rPr>
          <w:rStyle w:val="apple-converted-space"/>
          <w:iCs/>
        </w:rPr>
        <w:t> </w:t>
      </w:r>
      <w:r w:rsidRPr="004501E4">
        <w:rPr>
          <w:iCs/>
        </w:rPr>
        <w:t>Tarnyba vertina, jog ligos našta yra lengva ir referencinė kaštų naudingumo vertė yra 1</w:t>
      </w:r>
      <w:r w:rsidR="004501E4">
        <w:rPr>
          <w:iCs/>
        </w:rPr>
        <w:t xml:space="preserve"> </w:t>
      </w:r>
      <w:r w:rsidRPr="004501E4">
        <w:rPr>
          <w:iCs/>
        </w:rPr>
        <w:t>x</w:t>
      </w:r>
      <w:r w:rsidR="004501E4">
        <w:rPr>
          <w:iCs/>
        </w:rPr>
        <w:t xml:space="preserve"> </w:t>
      </w:r>
      <w:r w:rsidRPr="004501E4">
        <w:rPr>
          <w:iCs/>
        </w:rPr>
        <w:t xml:space="preserve">BVP </w:t>
      </w:r>
      <w:r w:rsidRPr="004501E4">
        <w:rPr>
          <w:i/>
          <w:iCs/>
        </w:rPr>
        <w:t>per capita</w:t>
      </w:r>
      <w:r w:rsidRPr="004501E4">
        <w:rPr>
          <w:iCs/>
        </w:rPr>
        <w:t>, o ne 3</w:t>
      </w:r>
      <w:r w:rsidR="004501E4">
        <w:rPr>
          <w:iCs/>
        </w:rPr>
        <w:t xml:space="preserve"> </w:t>
      </w:r>
      <w:r w:rsidRPr="004501E4">
        <w:rPr>
          <w:iCs/>
        </w:rPr>
        <w:t>x</w:t>
      </w:r>
      <w:r w:rsidR="004501E4">
        <w:rPr>
          <w:iCs/>
        </w:rPr>
        <w:t xml:space="preserve"> </w:t>
      </w:r>
      <w:r w:rsidRPr="004501E4">
        <w:rPr>
          <w:iCs/>
        </w:rPr>
        <w:t xml:space="preserve">BVP </w:t>
      </w:r>
      <w:r w:rsidRPr="004501E4">
        <w:rPr>
          <w:i/>
          <w:iCs/>
        </w:rPr>
        <w:t>per capita</w:t>
      </w:r>
      <w:r w:rsidRPr="004501E4">
        <w:rPr>
          <w:iCs/>
        </w:rPr>
        <w:t>, todėl vaist</w:t>
      </w:r>
      <w:r w:rsidR="004501E4">
        <w:rPr>
          <w:iCs/>
        </w:rPr>
        <w:t>inis preparat</w:t>
      </w:r>
      <w:r w:rsidRPr="004501E4">
        <w:rPr>
          <w:iCs/>
        </w:rPr>
        <w:t>as tampa kaštams nenaudingas be gerokai didesnės nuolaidos.</w:t>
      </w:r>
    </w:p>
    <w:p w14:paraId="6D0EEDAF" w14:textId="77777777" w:rsidR="00DB57BE" w:rsidRPr="004501E4" w:rsidRDefault="00DB57BE" w:rsidP="004501E4">
      <w:pPr>
        <w:spacing w:line="276" w:lineRule="auto"/>
        <w:jc w:val="both"/>
      </w:pPr>
      <w:r w:rsidRPr="004501E4">
        <w:rPr>
          <w:iCs/>
        </w:rPr>
        <w:t> </w:t>
      </w:r>
    </w:p>
    <w:p w14:paraId="70C13E78" w14:textId="68126A4F" w:rsidR="00DB57BE" w:rsidRPr="004501E4" w:rsidRDefault="00DB57BE" w:rsidP="004501E4">
      <w:pPr>
        <w:spacing w:line="276" w:lineRule="auto"/>
        <w:jc w:val="both"/>
        <w:rPr>
          <w:i/>
        </w:rPr>
      </w:pPr>
      <w:r w:rsidRPr="004501E4">
        <w:rPr>
          <w:iCs/>
        </w:rPr>
        <w:t>Manome, kad šis</w:t>
      </w:r>
      <w:r w:rsidRPr="004501E4">
        <w:rPr>
          <w:rStyle w:val="apple-converted-space"/>
          <w:iCs/>
        </w:rPr>
        <w:t> </w:t>
      </w:r>
      <w:r w:rsidRPr="004501E4">
        <w:rPr>
          <w:iCs/>
        </w:rPr>
        <w:t>santykinės kokybiškos gyvenimo trukmės praradimo skirtumas</w:t>
      </w:r>
      <w:r w:rsidRPr="004501E4">
        <w:rPr>
          <w:rStyle w:val="apple-converted-space"/>
          <w:iCs/>
        </w:rPr>
        <w:t> </w:t>
      </w:r>
      <w:r w:rsidRPr="004501E4">
        <w:rPr>
          <w:iCs/>
        </w:rPr>
        <w:t>(</w:t>
      </w:r>
      <w:r w:rsidR="000A3C90">
        <w:rPr>
          <w:iCs/>
        </w:rPr>
        <w:t>****</w:t>
      </w:r>
      <w:r w:rsidRPr="004501E4">
        <w:rPr>
          <w:iCs/>
        </w:rPr>
        <w:t xml:space="preserve"> </w:t>
      </w:r>
      <w:r w:rsidRPr="004501E4">
        <w:rPr>
          <w:i/>
          <w:iCs/>
        </w:rPr>
        <w:t>vs.</w:t>
      </w:r>
      <w:r w:rsidRPr="004501E4">
        <w:rPr>
          <w:iCs/>
        </w:rPr>
        <w:t xml:space="preserve"> </w:t>
      </w:r>
      <w:r w:rsidR="000A3C90">
        <w:rPr>
          <w:iCs/>
        </w:rPr>
        <w:t>****</w:t>
      </w:r>
      <w:r w:rsidRPr="004501E4">
        <w:rPr>
          <w:iCs/>
        </w:rPr>
        <w:t xml:space="preserve">) atsirado dėl to, nes Pareiškėjas naudojo diskontuotus palyginamojo gydymo sugeneruojamus QALYs. Remiantis ligos naštos skaičiavimo metodologija, skaičiuojant ligos naštą turi būti naudojami </w:t>
      </w:r>
      <w:r w:rsidRPr="004501E4">
        <w:rPr>
          <w:i/>
          <w:iCs/>
        </w:rPr>
        <w:t>nediskontuoti</w:t>
      </w:r>
      <w:r w:rsidRPr="004501E4">
        <w:rPr>
          <w:iCs/>
        </w:rPr>
        <w:t xml:space="preserve"> QALYs, todėl Tarnyba vertina referentinę kaštų naudingumo vertę, kaip 1</w:t>
      </w:r>
      <w:r w:rsidR="004501E4">
        <w:rPr>
          <w:iCs/>
        </w:rPr>
        <w:t xml:space="preserve"> </w:t>
      </w:r>
      <w:r w:rsidRPr="004501E4">
        <w:rPr>
          <w:iCs/>
        </w:rPr>
        <w:t>x</w:t>
      </w:r>
      <w:r w:rsidR="004501E4">
        <w:rPr>
          <w:iCs/>
        </w:rPr>
        <w:t xml:space="preserve"> </w:t>
      </w:r>
      <w:r w:rsidRPr="004501E4">
        <w:rPr>
          <w:iCs/>
        </w:rPr>
        <w:t xml:space="preserve">BVP </w:t>
      </w:r>
      <w:r w:rsidRPr="004501E4">
        <w:rPr>
          <w:i/>
          <w:iCs/>
        </w:rPr>
        <w:t>per capita.</w:t>
      </w:r>
      <w:r w:rsidRPr="004501E4">
        <w:rPr>
          <w:rStyle w:val="apple-converted-space"/>
          <w:i/>
          <w:iCs/>
        </w:rPr>
        <w:t> </w:t>
      </w:r>
    </w:p>
    <w:p w14:paraId="40867103" w14:textId="77777777" w:rsidR="00DB57BE" w:rsidRPr="004501E4" w:rsidRDefault="00DB57BE" w:rsidP="004501E4">
      <w:pPr>
        <w:tabs>
          <w:tab w:val="left" w:pos="567"/>
        </w:tabs>
        <w:spacing w:line="276" w:lineRule="auto"/>
        <w:rPr>
          <w:bCs/>
          <w:color w:val="000000" w:themeColor="text1"/>
          <w:lang w:eastAsia="lt-LT"/>
        </w:rPr>
      </w:pPr>
    </w:p>
    <w:p w14:paraId="00AA5DD4" w14:textId="2CD81BCE" w:rsidR="00DB57BE" w:rsidRPr="004501E4" w:rsidRDefault="00DB57BE" w:rsidP="004501E4">
      <w:pPr>
        <w:tabs>
          <w:tab w:val="left" w:pos="567"/>
        </w:tabs>
        <w:spacing w:line="276" w:lineRule="auto"/>
        <w:rPr>
          <w:bCs/>
          <w:color w:val="000000" w:themeColor="text1"/>
          <w:lang w:eastAsia="lt-LT"/>
        </w:rPr>
      </w:pPr>
      <w:r w:rsidRPr="004501E4">
        <w:rPr>
          <w:bCs/>
          <w:color w:val="000000" w:themeColor="text1"/>
          <w:lang w:eastAsia="lt-LT"/>
        </w:rPr>
        <w:t xml:space="preserve">Siekiant, jog vaistinis preparatas </w:t>
      </w:r>
      <w:r w:rsidR="004501E4" w:rsidRPr="004501E4">
        <w:rPr>
          <w:bCs/>
          <w:color w:val="000000" w:themeColor="text1"/>
          <w:lang w:eastAsia="lt-LT"/>
        </w:rPr>
        <w:t xml:space="preserve">Phesgo </w:t>
      </w:r>
      <w:r w:rsidRPr="004501E4">
        <w:rPr>
          <w:bCs/>
          <w:color w:val="000000" w:themeColor="text1"/>
          <w:lang w:eastAsia="lt-LT"/>
        </w:rPr>
        <w:t xml:space="preserve">būtų kaštams naudingas, reikalinga papildoma </w:t>
      </w:r>
      <w:r w:rsidR="000A3C90">
        <w:rPr>
          <w:bCs/>
          <w:color w:val="000000" w:themeColor="text1"/>
          <w:lang w:eastAsia="lt-LT"/>
        </w:rPr>
        <w:t>****</w:t>
      </w:r>
      <w:r w:rsidRPr="004501E4">
        <w:rPr>
          <w:bCs/>
          <w:color w:val="000000" w:themeColor="text1"/>
          <w:lang w:eastAsia="lt-LT"/>
        </w:rPr>
        <w:t xml:space="preserve"> proc. nuolaida.</w:t>
      </w:r>
    </w:p>
    <w:p w14:paraId="17702873" w14:textId="22D1ECCA" w:rsidR="005648CF" w:rsidRPr="00996B9A" w:rsidRDefault="005648CF" w:rsidP="004501E4">
      <w:pPr>
        <w:tabs>
          <w:tab w:val="left" w:pos="426"/>
        </w:tabs>
        <w:spacing w:line="276" w:lineRule="auto"/>
        <w:jc w:val="both"/>
        <w:rPr>
          <w:rFonts w:eastAsia="Arial"/>
        </w:rPr>
      </w:pPr>
    </w:p>
    <w:p w14:paraId="738EE434" w14:textId="1B8DB3DA" w:rsidR="005648CF" w:rsidRPr="00996B9A" w:rsidRDefault="005648CF" w:rsidP="005648CF">
      <w:pPr>
        <w:tabs>
          <w:tab w:val="left" w:pos="426"/>
        </w:tabs>
        <w:jc w:val="both"/>
        <w:rPr>
          <w:rFonts w:eastAsia="Arial"/>
          <w:b/>
        </w:rPr>
      </w:pPr>
      <w:r w:rsidRPr="00996B9A">
        <w:rPr>
          <w:rFonts w:eastAsia="Arial"/>
          <w:b/>
        </w:rPr>
        <w:t>Pagrindinis ekonominės analizės rezultatas</w:t>
      </w:r>
    </w:p>
    <w:p w14:paraId="41ACACD6" w14:textId="51B18A1F" w:rsidR="00464659" w:rsidRPr="00996B9A" w:rsidRDefault="00464659" w:rsidP="00464659">
      <w:pPr>
        <w:tabs>
          <w:tab w:val="left" w:pos="567"/>
        </w:tabs>
        <w:jc w:val="both"/>
        <w:rPr>
          <w:i/>
          <w:iCs/>
          <w:color w:val="00B050"/>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45"/>
        <w:gridCol w:w="3276"/>
        <w:gridCol w:w="1828"/>
        <w:gridCol w:w="1630"/>
        <w:gridCol w:w="1829"/>
      </w:tblGrid>
      <w:tr w:rsidR="00DB57BE" w:rsidRPr="00996B9A" w14:paraId="2F260B01" w14:textId="77777777" w:rsidTr="005E4830">
        <w:trPr>
          <w:trHeight w:val="364"/>
          <w:jc w:val="center"/>
        </w:trPr>
        <w:tc>
          <w:tcPr>
            <w:tcW w:w="9908" w:type="dxa"/>
            <w:gridSpan w:val="5"/>
            <w:tcBorders>
              <w:top w:val="single" w:sz="12" w:space="0" w:color="auto"/>
              <w:bottom w:val="single" w:sz="4" w:space="0" w:color="auto"/>
            </w:tcBorders>
            <w:vAlign w:val="center"/>
          </w:tcPr>
          <w:p w14:paraId="07C86DB9" w14:textId="77777777" w:rsidR="00DB57BE" w:rsidRPr="00996B9A" w:rsidRDefault="00DB57BE" w:rsidP="005E4830">
            <w:pPr>
              <w:tabs>
                <w:tab w:val="left" w:pos="567"/>
              </w:tabs>
              <w:jc w:val="center"/>
              <w:rPr>
                <w:b/>
                <w:i/>
                <w:iCs/>
                <w:color w:val="00B050"/>
                <w:sz w:val="22"/>
                <w:szCs w:val="22"/>
                <w:lang w:eastAsia="lt-LT"/>
              </w:rPr>
            </w:pPr>
            <w:r w:rsidRPr="00996B9A">
              <w:rPr>
                <w:b/>
                <w:lang w:eastAsia="lt-LT"/>
              </w:rPr>
              <w:t>Kaštai (</w:t>
            </w:r>
            <w:r w:rsidRPr="00996B9A">
              <w:rPr>
                <w:sz w:val="22"/>
                <w:szCs w:val="22"/>
              </w:rPr>
              <w:t>€)</w:t>
            </w:r>
          </w:p>
        </w:tc>
      </w:tr>
      <w:tr w:rsidR="00DB57BE" w:rsidRPr="00996B9A" w14:paraId="35D4114E" w14:textId="77777777" w:rsidTr="005E4830">
        <w:trPr>
          <w:jc w:val="center"/>
        </w:trPr>
        <w:tc>
          <w:tcPr>
            <w:tcW w:w="1348" w:type="dxa"/>
            <w:tcBorders>
              <w:top w:val="single" w:sz="4" w:space="0" w:color="auto"/>
            </w:tcBorders>
          </w:tcPr>
          <w:p w14:paraId="6180F310" w14:textId="77777777" w:rsidR="00DB57BE" w:rsidRPr="00996B9A" w:rsidRDefault="00DB57BE" w:rsidP="005E4830">
            <w:pPr>
              <w:tabs>
                <w:tab w:val="left" w:pos="567"/>
              </w:tabs>
              <w:jc w:val="both"/>
              <w:rPr>
                <w:iCs/>
                <w:color w:val="000000" w:themeColor="text1"/>
                <w:sz w:val="22"/>
                <w:szCs w:val="22"/>
                <w:lang w:eastAsia="lt-LT"/>
              </w:rPr>
            </w:pPr>
            <w:r w:rsidRPr="00996B9A">
              <w:rPr>
                <w:iCs/>
                <w:color w:val="000000" w:themeColor="text1"/>
                <w:sz w:val="22"/>
                <w:szCs w:val="22"/>
                <w:lang w:eastAsia="lt-LT"/>
              </w:rPr>
              <w:t>Sveikatos būklė (health state)</w:t>
            </w:r>
          </w:p>
        </w:tc>
        <w:tc>
          <w:tcPr>
            <w:tcW w:w="3315" w:type="dxa"/>
            <w:tcBorders>
              <w:top w:val="single" w:sz="4" w:space="0" w:color="auto"/>
            </w:tcBorders>
          </w:tcPr>
          <w:p w14:paraId="2AF99484" w14:textId="77777777" w:rsidR="00DB57BE" w:rsidRPr="00996B9A" w:rsidRDefault="00DB57BE" w:rsidP="005E4830">
            <w:pPr>
              <w:tabs>
                <w:tab w:val="left" w:pos="567"/>
              </w:tabs>
              <w:rPr>
                <w:color w:val="000000" w:themeColor="text1"/>
                <w:lang w:eastAsia="lt-LT"/>
              </w:rPr>
            </w:pPr>
            <w:r w:rsidRPr="00996B9A">
              <w:rPr>
                <w:color w:val="000000" w:themeColor="text1"/>
                <w:lang w:eastAsia="lt-LT"/>
              </w:rPr>
              <w:t>Kaštų kategorija</w:t>
            </w:r>
          </w:p>
        </w:tc>
        <w:tc>
          <w:tcPr>
            <w:tcW w:w="1843" w:type="dxa"/>
            <w:tcBorders>
              <w:top w:val="single" w:sz="4" w:space="0" w:color="auto"/>
              <w:bottom w:val="single" w:sz="4" w:space="0" w:color="auto"/>
            </w:tcBorders>
          </w:tcPr>
          <w:p w14:paraId="43C34E6A" w14:textId="77777777" w:rsidR="00DB57BE" w:rsidRPr="00996B9A" w:rsidRDefault="00DB57BE" w:rsidP="005E4830">
            <w:pPr>
              <w:tabs>
                <w:tab w:val="left" w:pos="567"/>
              </w:tabs>
              <w:jc w:val="center"/>
              <w:rPr>
                <w:i/>
                <w:iCs/>
                <w:lang w:eastAsia="lt-LT"/>
              </w:rPr>
            </w:pPr>
            <w:r w:rsidRPr="00996B9A">
              <w:rPr>
                <w:i/>
                <w:iCs/>
                <w:lang w:eastAsia="lt-LT"/>
              </w:rPr>
              <w:t>Tiriamasis vaistas</w:t>
            </w:r>
          </w:p>
        </w:tc>
        <w:tc>
          <w:tcPr>
            <w:tcW w:w="1559" w:type="dxa"/>
            <w:tcBorders>
              <w:top w:val="single" w:sz="4" w:space="0" w:color="auto"/>
              <w:bottom w:val="single" w:sz="4" w:space="0" w:color="auto"/>
            </w:tcBorders>
          </w:tcPr>
          <w:p w14:paraId="36A416C5" w14:textId="77777777" w:rsidR="00DB57BE" w:rsidRPr="00996B9A" w:rsidRDefault="00DB57BE" w:rsidP="005E4830">
            <w:pPr>
              <w:tabs>
                <w:tab w:val="left" w:pos="567"/>
              </w:tabs>
              <w:jc w:val="center"/>
              <w:rPr>
                <w:i/>
                <w:iCs/>
                <w:lang w:eastAsia="lt-LT"/>
              </w:rPr>
            </w:pPr>
            <w:r w:rsidRPr="00996B9A">
              <w:rPr>
                <w:i/>
                <w:iCs/>
                <w:lang w:eastAsia="lt-LT"/>
              </w:rPr>
              <w:t>Palyginamasis vaistas</w:t>
            </w:r>
          </w:p>
        </w:tc>
        <w:tc>
          <w:tcPr>
            <w:tcW w:w="1843" w:type="dxa"/>
            <w:tcBorders>
              <w:top w:val="single" w:sz="4" w:space="0" w:color="auto"/>
              <w:bottom w:val="single" w:sz="4" w:space="0" w:color="auto"/>
            </w:tcBorders>
          </w:tcPr>
          <w:p w14:paraId="500A4A5F" w14:textId="77777777" w:rsidR="00DB57BE" w:rsidRPr="00996B9A" w:rsidRDefault="00DB57BE" w:rsidP="005E4830">
            <w:pPr>
              <w:tabs>
                <w:tab w:val="left" w:pos="567"/>
              </w:tabs>
              <w:jc w:val="center"/>
              <w:rPr>
                <w:i/>
                <w:lang w:eastAsia="lt-LT"/>
              </w:rPr>
            </w:pPr>
            <w:r w:rsidRPr="00996B9A">
              <w:rPr>
                <w:i/>
                <w:lang w:eastAsia="lt-LT"/>
              </w:rPr>
              <w:t>Skirtumas</w:t>
            </w:r>
          </w:p>
        </w:tc>
      </w:tr>
      <w:tr w:rsidR="00DB57BE" w:rsidRPr="00996B9A" w14:paraId="000F5C79" w14:textId="77777777" w:rsidTr="005E4830">
        <w:trPr>
          <w:jc w:val="center"/>
        </w:trPr>
        <w:tc>
          <w:tcPr>
            <w:tcW w:w="1348" w:type="dxa"/>
            <w:vMerge w:val="restart"/>
          </w:tcPr>
          <w:p w14:paraId="23A89B4E" w14:textId="77777777" w:rsidR="00DB57BE" w:rsidRPr="00996B9A" w:rsidRDefault="00DB57BE" w:rsidP="005E4830">
            <w:pPr>
              <w:tabs>
                <w:tab w:val="left" w:pos="567"/>
              </w:tabs>
              <w:rPr>
                <w:color w:val="00B050"/>
                <w:lang w:eastAsia="lt-LT"/>
              </w:rPr>
            </w:pPr>
            <w:r w:rsidRPr="00996B9A">
              <w:rPr>
                <w:color w:val="000000" w:themeColor="text1"/>
                <w:lang w:eastAsia="lt-LT"/>
              </w:rPr>
              <w:t>iDFS</w:t>
            </w:r>
          </w:p>
        </w:tc>
        <w:tc>
          <w:tcPr>
            <w:tcW w:w="3315" w:type="dxa"/>
          </w:tcPr>
          <w:p w14:paraId="165ABB22" w14:textId="77777777" w:rsidR="00DB57BE" w:rsidRPr="00996B9A" w:rsidRDefault="00DB57BE" w:rsidP="005E4830">
            <w:pPr>
              <w:tabs>
                <w:tab w:val="left" w:pos="567"/>
              </w:tabs>
              <w:rPr>
                <w:color w:val="00B050"/>
                <w:lang w:eastAsia="lt-LT"/>
              </w:rPr>
            </w:pPr>
            <w:r w:rsidRPr="00996B9A">
              <w:rPr>
                <w:color w:val="000000" w:themeColor="text1"/>
                <w:lang w:eastAsia="lt-LT"/>
              </w:rPr>
              <w:t>Vaistinių preparatų įsijgimo kaštai (perjeta, hercepin, chemoterapy)</w:t>
            </w:r>
          </w:p>
        </w:tc>
        <w:tc>
          <w:tcPr>
            <w:tcW w:w="1843" w:type="dxa"/>
            <w:tcBorders>
              <w:top w:val="single" w:sz="4" w:space="0" w:color="auto"/>
              <w:bottom w:val="single" w:sz="4" w:space="0" w:color="auto"/>
            </w:tcBorders>
          </w:tcPr>
          <w:p w14:paraId="31C9B8E1" w14:textId="248DB4E2" w:rsidR="00DB57BE" w:rsidRPr="00996B9A" w:rsidRDefault="000A3C90" w:rsidP="005E4830">
            <w:pPr>
              <w:tabs>
                <w:tab w:val="left" w:pos="567"/>
              </w:tabs>
              <w:jc w:val="right"/>
              <w:rPr>
                <w:i/>
                <w:iCs/>
                <w:lang w:eastAsia="lt-LT"/>
              </w:rPr>
            </w:pPr>
            <w:r>
              <w:rPr>
                <w:i/>
                <w:iCs/>
                <w:lang w:eastAsia="lt-LT"/>
              </w:rPr>
              <w:t>****</w:t>
            </w:r>
          </w:p>
        </w:tc>
        <w:tc>
          <w:tcPr>
            <w:tcW w:w="1559" w:type="dxa"/>
            <w:tcBorders>
              <w:top w:val="single" w:sz="4" w:space="0" w:color="auto"/>
              <w:bottom w:val="single" w:sz="4" w:space="0" w:color="auto"/>
            </w:tcBorders>
          </w:tcPr>
          <w:p w14:paraId="22C66C0D" w14:textId="77777777" w:rsidR="00DB57BE" w:rsidRPr="00996B9A" w:rsidRDefault="00DB57BE" w:rsidP="005E4830">
            <w:pPr>
              <w:tabs>
                <w:tab w:val="left" w:pos="567"/>
              </w:tabs>
              <w:jc w:val="right"/>
              <w:rPr>
                <w:i/>
                <w:iCs/>
                <w:lang w:eastAsia="lt-LT"/>
              </w:rPr>
            </w:pPr>
            <w:r w:rsidRPr="00996B9A">
              <w:rPr>
                <w:i/>
                <w:iCs/>
                <w:lang w:eastAsia="lt-LT"/>
              </w:rPr>
              <w:t>3‘886</w:t>
            </w:r>
          </w:p>
        </w:tc>
        <w:tc>
          <w:tcPr>
            <w:tcW w:w="1843" w:type="dxa"/>
            <w:tcBorders>
              <w:top w:val="single" w:sz="4" w:space="0" w:color="auto"/>
              <w:bottom w:val="single" w:sz="4" w:space="0" w:color="auto"/>
            </w:tcBorders>
          </w:tcPr>
          <w:p w14:paraId="312C002C" w14:textId="752727FD" w:rsidR="00DB57BE" w:rsidRPr="00996B9A" w:rsidRDefault="000A3C90" w:rsidP="005E4830">
            <w:pPr>
              <w:tabs>
                <w:tab w:val="left" w:pos="567"/>
              </w:tabs>
              <w:jc w:val="right"/>
              <w:rPr>
                <w:sz w:val="22"/>
                <w:szCs w:val="22"/>
                <w:lang w:eastAsia="lt-LT"/>
              </w:rPr>
            </w:pPr>
            <w:r>
              <w:rPr>
                <w:sz w:val="22"/>
                <w:szCs w:val="22"/>
                <w:lang w:eastAsia="lt-LT"/>
              </w:rPr>
              <w:t>****</w:t>
            </w:r>
            <w:r w:rsidR="00DB57BE" w:rsidRPr="00996B9A">
              <w:rPr>
                <w:rStyle w:val="Puslapioinaosnuoroda"/>
                <w:sz w:val="22"/>
                <w:szCs w:val="22"/>
                <w:lang w:eastAsia="lt-LT"/>
              </w:rPr>
              <w:footnoteReference w:id="1"/>
            </w:r>
          </w:p>
        </w:tc>
      </w:tr>
      <w:tr w:rsidR="00DB57BE" w:rsidRPr="00996B9A" w14:paraId="5296AECF" w14:textId="77777777" w:rsidTr="005E4830">
        <w:trPr>
          <w:jc w:val="center"/>
        </w:trPr>
        <w:tc>
          <w:tcPr>
            <w:tcW w:w="1348" w:type="dxa"/>
            <w:vMerge/>
          </w:tcPr>
          <w:p w14:paraId="685B422E" w14:textId="77777777" w:rsidR="00DB57BE" w:rsidRPr="00996B9A" w:rsidRDefault="00DB57BE" w:rsidP="005E4830">
            <w:pPr>
              <w:tabs>
                <w:tab w:val="left" w:pos="567"/>
              </w:tabs>
              <w:jc w:val="right"/>
              <w:rPr>
                <w:color w:val="00B050"/>
                <w:lang w:eastAsia="lt-LT"/>
              </w:rPr>
            </w:pPr>
          </w:p>
        </w:tc>
        <w:tc>
          <w:tcPr>
            <w:tcW w:w="3315" w:type="dxa"/>
          </w:tcPr>
          <w:p w14:paraId="1006CFB5" w14:textId="77777777" w:rsidR="00DB57BE" w:rsidRPr="00996B9A" w:rsidRDefault="00DB57BE" w:rsidP="005E4830">
            <w:pPr>
              <w:tabs>
                <w:tab w:val="left" w:pos="567"/>
              </w:tabs>
              <w:rPr>
                <w:color w:val="00B050"/>
                <w:lang w:eastAsia="lt-LT"/>
              </w:rPr>
            </w:pPr>
            <w:r w:rsidRPr="00996B9A">
              <w:rPr>
                <w:color w:val="000000" w:themeColor="text1"/>
                <w:lang w:eastAsia="lt-LT"/>
              </w:rPr>
              <w:t>Vaistų vartojimo kaštai</w:t>
            </w:r>
          </w:p>
        </w:tc>
        <w:tc>
          <w:tcPr>
            <w:tcW w:w="1843" w:type="dxa"/>
            <w:tcBorders>
              <w:top w:val="single" w:sz="4" w:space="0" w:color="auto"/>
              <w:bottom w:val="single" w:sz="4" w:space="0" w:color="auto"/>
            </w:tcBorders>
          </w:tcPr>
          <w:p w14:paraId="705B1091" w14:textId="4D3C7263" w:rsidR="00DB57BE" w:rsidRPr="00996B9A" w:rsidRDefault="000A3C90" w:rsidP="005E4830">
            <w:pPr>
              <w:tabs>
                <w:tab w:val="left" w:pos="567"/>
              </w:tabs>
              <w:jc w:val="right"/>
              <w:rPr>
                <w:i/>
                <w:iCs/>
                <w:lang w:eastAsia="lt-LT"/>
              </w:rPr>
            </w:pPr>
            <w:r>
              <w:rPr>
                <w:sz w:val="22"/>
                <w:szCs w:val="22"/>
              </w:rPr>
              <w:t>****</w:t>
            </w:r>
          </w:p>
        </w:tc>
        <w:tc>
          <w:tcPr>
            <w:tcW w:w="1559" w:type="dxa"/>
            <w:tcBorders>
              <w:top w:val="single" w:sz="4" w:space="0" w:color="auto"/>
              <w:bottom w:val="single" w:sz="4" w:space="0" w:color="auto"/>
            </w:tcBorders>
          </w:tcPr>
          <w:p w14:paraId="70978541" w14:textId="77777777" w:rsidR="00DB57BE" w:rsidRPr="00996B9A" w:rsidRDefault="00DB57BE" w:rsidP="005E4830">
            <w:pPr>
              <w:tabs>
                <w:tab w:val="left" w:pos="567"/>
              </w:tabs>
              <w:jc w:val="right"/>
              <w:rPr>
                <w:i/>
                <w:iCs/>
                <w:lang w:eastAsia="lt-LT"/>
              </w:rPr>
            </w:pPr>
            <w:r w:rsidRPr="00996B9A">
              <w:rPr>
                <w:i/>
                <w:iCs/>
                <w:lang w:eastAsia="lt-LT"/>
              </w:rPr>
              <w:t>2'498</w:t>
            </w:r>
          </w:p>
        </w:tc>
        <w:tc>
          <w:tcPr>
            <w:tcW w:w="1843" w:type="dxa"/>
            <w:tcBorders>
              <w:top w:val="single" w:sz="4" w:space="0" w:color="auto"/>
              <w:bottom w:val="single" w:sz="4" w:space="0" w:color="auto"/>
            </w:tcBorders>
          </w:tcPr>
          <w:p w14:paraId="7FE0151B" w14:textId="211C5D11" w:rsidR="00DB57BE" w:rsidRPr="00996B9A" w:rsidRDefault="00DB57BE" w:rsidP="005E4830">
            <w:pPr>
              <w:tabs>
                <w:tab w:val="left" w:pos="567"/>
              </w:tabs>
              <w:jc w:val="right"/>
              <w:rPr>
                <w:i/>
                <w:lang w:eastAsia="lt-LT"/>
              </w:rPr>
            </w:pPr>
            <w:r w:rsidRPr="00996B9A">
              <w:rPr>
                <w:i/>
                <w:lang w:eastAsia="lt-LT"/>
              </w:rPr>
              <w:t>-</w:t>
            </w:r>
            <w:r w:rsidR="000A3C90">
              <w:rPr>
                <w:i/>
                <w:lang w:eastAsia="lt-LT"/>
              </w:rPr>
              <w:t>****</w:t>
            </w:r>
          </w:p>
        </w:tc>
      </w:tr>
      <w:tr w:rsidR="00DB57BE" w:rsidRPr="00996B9A" w14:paraId="489C448F" w14:textId="77777777" w:rsidTr="005E4830">
        <w:trPr>
          <w:jc w:val="center"/>
        </w:trPr>
        <w:tc>
          <w:tcPr>
            <w:tcW w:w="1348" w:type="dxa"/>
            <w:vMerge/>
          </w:tcPr>
          <w:p w14:paraId="79BD1ABB" w14:textId="77777777" w:rsidR="00DB57BE" w:rsidRPr="00996B9A" w:rsidRDefault="00DB57BE" w:rsidP="005E4830">
            <w:pPr>
              <w:tabs>
                <w:tab w:val="left" w:pos="567"/>
              </w:tabs>
              <w:jc w:val="right"/>
              <w:rPr>
                <w:iCs/>
                <w:color w:val="00B050"/>
                <w:sz w:val="22"/>
                <w:szCs w:val="22"/>
                <w:lang w:eastAsia="lt-LT"/>
              </w:rPr>
            </w:pPr>
          </w:p>
        </w:tc>
        <w:tc>
          <w:tcPr>
            <w:tcW w:w="3315" w:type="dxa"/>
          </w:tcPr>
          <w:p w14:paraId="66B76879" w14:textId="77777777" w:rsidR="00DB57BE" w:rsidRPr="00996B9A" w:rsidRDefault="00DB57BE" w:rsidP="005E4830">
            <w:pPr>
              <w:tabs>
                <w:tab w:val="left" w:pos="567"/>
              </w:tabs>
              <w:rPr>
                <w:iCs/>
                <w:color w:val="00B050"/>
                <w:sz w:val="22"/>
                <w:szCs w:val="22"/>
                <w:lang w:eastAsia="lt-LT"/>
              </w:rPr>
            </w:pPr>
            <w:r w:rsidRPr="00996B9A">
              <w:rPr>
                <w:iCs/>
                <w:color w:val="000000" w:themeColor="text1"/>
                <w:sz w:val="22"/>
                <w:szCs w:val="22"/>
                <w:lang w:eastAsia="lt-LT"/>
              </w:rPr>
              <w:t>Nepageidaujamų reakcijų valdymo kaštai</w:t>
            </w:r>
          </w:p>
        </w:tc>
        <w:tc>
          <w:tcPr>
            <w:tcW w:w="1843" w:type="dxa"/>
            <w:tcBorders>
              <w:top w:val="single" w:sz="4" w:space="0" w:color="auto"/>
              <w:bottom w:val="single" w:sz="4" w:space="0" w:color="auto"/>
            </w:tcBorders>
          </w:tcPr>
          <w:p w14:paraId="252FE391" w14:textId="10DDFD93" w:rsidR="00DB57BE" w:rsidRPr="00996B9A" w:rsidRDefault="00DB57BE" w:rsidP="005E4830">
            <w:pPr>
              <w:pStyle w:val="prastasiniatinklio"/>
              <w:jc w:val="right"/>
              <w:rPr>
                <w:lang w:val="lt-LT"/>
              </w:rPr>
            </w:pPr>
            <w:r w:rsidRPr="00996B9A">
              <w:rPr>
                <w:sz w:val="22"/>
                <w:szCs w:val="22"/>
                <w:lang w:val="lt-LT"/>
              </w:rPr>
              <w:t xml:space="preserve"> </w:t>
            </w:r>
            <w:r w:rsidR="000A3C90">
              <w:rPr>
                <w:sz w:val="22"/>
                <w:szCs w:val="22"/>
                <w:lang w:val="lt-LT"/>
              </w:rPr>
              <w:t>****</w:t>
            </w:r>
          </w:p>
        </w:tc>
        <w:tc>
          <w:tcPr>
            <w:tcW w:w="1559" w:type="dxa"/>
            <w:tcBorders>
              <w:top w:val="single" w:sz="4" w:space="0" w:color="auto"/>
              <w:bottom w:val="single" w:sz="4" w:space="0" w:color="auto"/>
            </w:tcBorders>
          </w:tcPr>
          <w:p w14:paraId="393A03F3" w14:textId="77777777" w:rsidR="00DB57BE" w:rsidRPr="00996B9A" w:rsidRDefault="00DB57BE" w:rsidP="005E4830">
            <w:pPr>
              <w:pStyle w:val="prastasiniatinklio"/>
              <w:jc w:val="right"/>
              <w:rPr>
                <w:lang w:val="lt-LT"/>
              </w:rPr>
            </w:pPr>
            <w:r w:rsidRPr="00996B9A">
              <w:rPr>
                <w:lang w:val="lt-LT"/>
              </w:rPr>
              <w:t>90</w:t>
            </w:r>
          </w:p>
        </w:tc>
        <w:tc>
          <w:tcPr>
            <w:tcW w:w="1843" w:type="dxa"/>
            <w:tcBorders>
              <w:top w:val="single" w:sz="4" w:space="0" w:color="auto"/>
              <w:bottom w:val="single" w:sz="4" w:space="0" w:color="auto"/>
            </w:tcBorders>
          </w:tcPr>
          <w:p w14:paraId="01B645B1" w14:textId="42BA01B5" w:rsidR="00DB57BE" w:rsidRPr="00996B9A" w:rsidRDefault="000A3C90" w:rsidP="005E4830">
            <w:pPr>
              <w:tabs>
                <w:tab w:val="left" w:pos="567"/>
              </w:tabs>
              <w:jc w:val="right"/>
              <w:rPr>
                <w:sz w:val="22"/>
                <w:szCs w:val="22"/>
                <w:lang w:eastAsia="lt-LT"/>
              </w:rPr>
            </w:pPr>
            <w:r>
              <w:rPr>
                <w:sz w:val="22"/>
                <w:szCs w:val="22"/>
                <w:lang w:eastAsia="lt-LT"/>
              </w:rPr>
              <w:t>****</w:t>
            </w:r>
          </w:p>
        </w:tc>
      </w:tr>
      <w:tr w:rsidR="00DB57BE" w:rsidRPr="00996B9A" w14:paraId="3862FF24" w14:textId="77777777" w:rsidTr="005E4830">
        <w:trPr>
          <w:jc w:val="center"/>
        </w:trPr>
        <w:tc>
          <w:tcPr>
            <w:tcW w:w="1348" w:type="dxa"/>
            <w:vMerge/>
          </w:tcPr>
          <w:p w14:paraId="2DFEF0B4" w14:textId="77777777" w:rsidR="00DB57BE" w:rsidRPr="00996B9A" w:rsidRDefault="00DB57BE" w:rsidP="005E4830">
            <w:pPr>
              <w:tabs>
                <w:tab w:val="left" w:pos="567"/>
              </w:tabs>
              <w:jc w:val="right"/>
              <w:rPr>
                <w:iCs/>
                <w:color w:val="000000"/>
                <w:sz w:val="22"/>
                <w:szCs w:val="22"/>
                <w:lang w:eastAsia="lt-LT"/>
              </w:rPr>
            </w:pPr>
          </w:p>
        </w:tc>
        <w:tc>
          <w:tcPr>
            <w:tcW w:w="3315" w:type="dxa"/>
          </w:tcPr>
          <w:p w14:paraId="2864F033" w14:textId="77777777" w:rsidR="00DB57BE" w:rsidRPr="00996B9A" w:rsidRDefault="00DB57BE" w:rsidP="005E4830">
            <w:pPr>
              <w:tabs>
                <w:tab w:val="left" w:pos="567"/>
              </w:tabs>
              <w:rPr>
                <w:iCs/>
                <w:color w:val="000000"/>
                <w:sz w:val="22"/>
                <w:szCs w:val="22"/>
                <w:lang w:eastAsia="lt-LT"/>
              </w:rPr>
            </w:pPr>
            <w:r w:rsidRPr="00996B9A">
              <w:rPr>
                <w:iCs/>
                <w:color w:val="000000"/>
                <w:sz w:val="22"/>
                <w:szCs w:val="22"/>
                <w:lang w:eastAsia="lt-LT"/>
              </w:rPr>
              <w:t>Palaikomoji priežiūra</w:t>
            </w:r>
          </w:p>
        </w:tc>
        <w:tc>
          <w:tcPr>
            <w:tcW w:w="1843" w:type="dxa"/>
            <w:tcBorders>
              <w:top w:val="single" w:sz="4" w:space="0" w:color="auto"/>
              <w:bottom w:val="single" w:sz="4" w:space="0" w:color="auto"/>
            </w:tcBorders>
          </w:tcPr>
          <w:p w14:paraId="435FA0F4" w14:textId="7784AEFE" w:rsidR="00DB57BE" w:rsidRPr="00996B9A" w:rsidRDefault="000A3C90" w:rsidP="005E4830">
            <w:pPr>
              <w:pStyle w:val="prastasiniatinklio"/>
              <w:jc w:val="right"/>
              <w:rPr>
                <w:sz w:val="22"/>
                <w:szCs w:val="22"/>
                <w:lang w:val="lt-LT"/>
              </w:rPr>
            </w:pPr>
            <w:r>
              <w:rPr>
                <w:sz w:val="22"/>
                <w:szCs w:val="22"/>
                <w:lang w:val="lt-LT"/>
              </w:rPr>
              <w:t>****</w:t>
            </w:r>
          </w:p>
        </w:tc>
        <w:tc>
          <w:tcPr>
            <w:tcW w:w="1559" w:type="dxa"/>
            <w:tcBorders>
              <w:top w:val="single" w:sz="4" w:space="0" w:color="auto"/>
              <w:bottom w:val="single" w:sz="4" w:space="0" w:color="auto"/>
            </w:tcBorders>
          </w:tcPr>
          <w:p w14:paraId="46AE94F8" w14:textId="77777777" w:rsidR="00DB57BE" w:rsidRPr="00996B9A" w:rsidRDefault="00DB57BE" w:rsidP="005E4830">
            <w:pPr>
              <w:pStyle w:val="prastasiniatinklio"/>
              <w:jc w:val="right"/>
              <w:rPr>
                <w:i/>
                <w:iCs/>
                <w:sz w:val="22"/>
                <w:szCs w:val="22"/>
                <w:lang w:val="lt-LT" w:eastAsia="lt-LT"/>
              </w:rPr>
            </w:pPr>
            <w:r w:rsidRPr="00996B9A">
              <w:rPr>
                <w:i/>
                <w:iCs/>
                <w:sz w:val="22"/>
                <w:szCs w:val="22"/>
                <w:lang w:val="lt-LT" w:eastAsia="lt-LT"/>
              </w:rPr>
              <w:t>395</w:t>
            </w:r>
          </w:p>
        </w:tc>
        <w:tc>
          <w:tcPr>
            <w:tcW w:w="1843" w:type="dxa"/>
            <w:tcBorders>
              <w:top w:val="single" w:sz="4" w:space="0" w:color="auto"/>
              <w:bottom w:val="single" w:sz="4" w:space="0" w:color="auto"/>
            </w:tcBorders>
          </w:tcPr>
          <w:p w14:paraId="3295D040" w14:textId="55EDC2CC" w:rsidR="00DB57BE" w:rsidRPr="00996B9A" w:rsidRDefault="000A3C90" w:rsidP="005E4830">
            <w:pPr>
              <w:tabs>
                <w:tab w:val="left" w:pos="567"/>
              </w:tabs>
              <w:jc w:val="right"/>
              <w:rPr>
                <w:sz w:val="22"/>
                <w:szCs w:val="22"/>
                <w:lang w:eastAsia="lt-LT"/>
              </w:rPr>
            </w:pPr>
            <w:r>
              <w:rPr>
                <w:sz w:val="22"/>
                <w:szCs w:val="22"/>
                <w:lang w:eastAsia="lt-LT"/>
              </w:rPr>
              <w:t>****</w:t>
            </w:r>
          </w:p>
        </w:tc>
      </w:tr>
      <w:tr w:rsidR="00DB57BE" w:rsidRPr="00996B9A" w14:paraId="033B2F5A" w14:textId="77777777" w:rsidTr="005E4830">
        <w:trPr>
          <w:jc w:val="center"/>
        </w:trPr>
        <w:tc>
          <w:tcPr>
            <w:tcW w:w="1348" w:type="dxa"/>
          </w:tcPr>
          <w:p w14:paraId="48E2E464" w14:textId="77777777" w:rsidR="00DB57BE" w:rsidRPr="00996B9A" w:rsidRDefault="00DB57BE" w:rsidP="005E4830">
            <w:pPr>
              <w:tabs>
                <w:tab w:val="left" w:pos="567"/>
              </w:tabs>
              <w:rPr>
                <w:iCs/>
                <w:color w:val="00B050"/>
                <w:sz w:val="22"/>
                <w:szCs w:val="22"/>
                <w:lang w:eastAsia="lt-LT"/>
              </w:rPr>
            </w:pPr>
            <w:r w:rsidRPr="00996B9A">
              <w:rPr>
                <w:iCs/>
                <w:color w:val="000000" w:themeColor="text1"/>
                <w:sz w:val="22"/>
                <w:szCs w:val="22"/>
                <w:lang w:eastAsia="lt-LT"/>
              </w:rPr>
              <w:t>Non-meta. Rec.</w:t>
            </w:r>
          </w:p>
        </w:tc>
        <w:tc>
          <w:tcPr>
            <w:tcW w:w="3315" w:type="dxa"/>
          </w:tcPr>
          <w:p w14:paraId="4360A1C6" w14:textId="77777777" w:rsidR="00DB57BE" w:rsidRPr="00996B9A" w:rsidRDefault="00DB57BE" w:rsidP="005E4830">
            <w:pPr>
              <w:tabs>
                <w:tab w:val="left" w:pos="567"/>
              </w:tabs>
              <w:rPr>
                <w:iCs/>
                <w:color w:val="00B050"/>
                <w:sz w:val="22"/>
                <w:szCs w:val="22"/>
                <w:lang w:eastAsia="lt-LT"/>
              </w:rPr>
            </w:pPr>
            <w:r w:rsidRPr="00996B9A">
              <w:rPr>
                <w:iCs/>
                <w:color w:val="000000" w:themeColor="text1"/>
                <w:sz w:val="22"/>
                <w:szCs w:val="22"/>
                <w:lang w:eastAsia="lt-LT"/>
              </w:rPr>
              <w:t>Palaikomoji priežiūra</w:t>
            </w:r>
          </w:p>
        </w:tc>
        <w:tc>
          <w:tcPr>
            <w:tcW w:w="1843" w:type="dxa"/>
            <w:tcBorders>
              <w:top w:val="single" w:sz="4" w:space="0" w:color="auto"/>
              <w:bottom w:val="single" w:sz="4" w:space="0" w:color="auto"/>
            </w:tcBorders>
          </w:tcPr>
          <w:p w14:paraId="6D2B13C6" w14:textId="7EBAC74A" w:rsidR="00DB57BE" w:rsidRPr="00996B9A" w:rsidRDefault="000A3C90" w:rsidP="005E4830">
            <w:pPr>
              <w:ind w:firstLineChars="100" w:firstLine="220"/>
              <w:jc w:val="right"/>
              <w:rPr>
                <w:color w:val="244062"/>
                <w:sz w:val="22"/>
                <w:szCs w:val="22"/>
              </w:rPr>
            </w:pPr>
            <w:r>
              <w:rPr>
                <w:color w:val="244062"/>
                <w:sz w:val="22"/>
                <w:szCs w:val="22"/>
              </w:rPr>
              <w:t>****</w:t>
            </w:r>
          </w:p>
        </w:tc>
        <w:tc>
          <w:tcPr>
            <w:tcW w:w="1559" w:type="dxa"/>
            <w:tcBorders>
              <w:top w:val="single" w:sz="4" w:space="0" w:color="auto"/>
              <w:bottom w:val="single" w:sz="4" w:space="0" w:color="auto"/>
            </w:tcBorders>
          </w:tcPr>
          <w:p w14:paraId="28A293E2" w14:textId="77777777" w:rsidR="00DB57BE" w:rsidRPr="00996B9A" w:rsidRDefault="00DB57BE" w:rsidP="005E4830">
            <w:pPr>
              <w:ind w:firstLineChars="100" w:firstLine="220"/>
              <w:jc w:val="right"/>
              <w:rPr>
                <w:color w:val="244062"/>
                <w:sz w:val="22"/>
                <w:szCs w:val="22"/>
              </w:rPr>
            </w:pPr>
            <w:r w:rsidRPr="00996B9A">
              <w:rPr>
                <w:color w:val="244062"/>
                <w:sz w:val="22"/>
                <w:szCs w:val="22"/>
              </w:rPr>
              <w:t>205</w:t>
            </w:r>
          </w:p>
        </w:tc>
        <w:tc>
          <w:tcPr>
            <w:tcW w:w="1843" w:type="dxa"/>
            <w:tcBorders>
              <w:top w:val="single" w:sz="4" w:space="0" w:color="auto"/>
              <w:bottom w:val="single" w:sz="4" w:space="0" w:color="auto"/>
            </w:tcBorders>
          </w:tcPr>
          <w:p w14:paraId="00100FCF" w14:textId="23FFBF61" w:rsidR="00DB57BE" w:rsidRPr="00996B9A" w:rsidRDefault="00DB57BE" w:rsidP="005E4830">
            <w:pPr>
              <w:ind w:firstLineChars="100" w:firstLine="220"/>
              <w:jc w:val="right"/>
              <w:rPr>
                <w:color w:val="244062"/>
                <w:sz w:val="22"/>
                <w:szCs w:val="22"/>
              </w:rPr>
            </w:pPr>
            <w:r w:rsidRPr="00996B9A">
              <w:rPr>
                <w:color w:val="244062"/>
                <w:sz w:val="22"/>
                <w:szCs w:val="22"/>
              </w:rPr>
              <w:t>-</w:t>
            </w:r>
            <w:r w:rsidR="000A3C90">
              <w:rPr>
                <w:color w:val="244062"/>
                <w:sz w:val="22"/>
                <w:szCs w:val="22"/>
              </w:rPr>
              <w:t>****</w:t>
            </w:r>
          </w:p>
        </w:tc>
      </w:tr>
      <w:tr w:rsidR="00DB57BE" w:rsidRPr="00996B9A" w14:paraId="08605C3D" w14:textId="77777777" w:rsidTr="005E4830">
        <w:trPr>
          <w:jc w:val="center"/>
        </w:trPr>
        <w:tc>
          <w:tcPr>
            <w:tcW w:w="1348" w:type="dxa"/>
          </w:tcPr>
          <w:p w14:paraId="10943730" w14:textId="77777777" w:rsidR="00DB57BE" w:rsidRPr="00996B9A" w:rsidRDefault="00DB57BE" w:rsidP="005E4830">
            <w:pPr>
              <w:tabs>
                <w:tab w:val="left" w:pos="567"/>
              </w:tabs>
              <w:rPr>
                <w:iCs/>
                <w:color w:val="000000"/>
                <w:sz w:val="22"/>
                <w:szCs w:val="22"/>
                <w:lang w:eastAsia="lt-LT"/>
              </w:rPr>
            </w:pPr>
            <w:r w:rsidRPr="00996B9A">
              <w:rPr>
                <w:iCs/>
                <w:color w:val="000000"/>
                <w:sz w:val="22"/>
                <w:szCs w:val="22"/>
                <w:lang w:eastAsia="lt-LT"/>
              </w:rPr>
              <w:t>1st line mBC</w:t>
            </w:r>
          </w:p>
        </w:tc>
        <w:tc>
          <w:tcPr>
            <w:tcW w:w="3315" w:type="dxa"/>
          </w:tcPr>
          <w:p w14:paraId="2115E302" w14:textId="77777777" w:rsidR="00DB57BE" w:rsidRPr="00996B9A" w:rsidRDefault="00DB57BE" w:rsidP="005E4830">
            <w:pPr>
              <w:tabs>
                <w:tab w:val="left" w:pos="567"/>
              </w:tabs>
              <w:rPr>
                <w:iCs/>
                <w:color w:val="000000"/>
                <w:sz w:val="22"/>
                <w:szCs w:val="22"/>
                <w:lang w:eastAsia="lt-LT"/>
              </w:rPr>
            </w:pPr>
            <w:r w:rsidRPr="00996B9A">
              <w:rPr>
                <w:iCs/>
                <w:color w:val="000000"/>
                <w:sz w:val="22"/>
                <w:szCs w:val="22"/>
                <w:lang w:eastAsia="lt-LT"/>
              </w:rPr>
              <w:t>Palaikomoji priežiūra</w:t>
            </w:r>
          </w:p>
        </w:tc>
        <w:tc>
          <w:tcPr>
            <w:tcW w:w="1843" w:type="dxa"/>
            <w:tcBorders>
              <w:top w:val="single" w:sz="4" w:space="0" w:color="auto"/>
              <w:bottom w:val="single" w:sz="4" w:space="0" w:color="auto"/>
            </w:tcBorders>
          </w:tcPr>
          <w:p w14:paraId="5FB27858" w14:textId="3412C970" w:rsidR="00DB57BE" w:rsidRPr="00996B9A" w:rsidRDefault="000A3C90" w:rsidP="005E4830">
            <w:pPr>
              <w:ind w:firstLineChars="100" w:firstLine="220"/>
              <w:jc w:val="right"/>
              <w:rPr>
                <w:color w:val="244062"/>
                <w:sz w:val="22"/>
                <w:szCs w:val="22"/>
              </w:rPr>
            </w:pPr>
            <w:r>
              <w:rPr>
                <w:color w:val="244062"/>
                <w:sz w:val="22"/>
                <w:szCs w:val="22"/>
              </w:rPr>
              <w:t>****</w:t>
            </w:r>
          </w:p>
        </w:tc>
        <w:tc>
          <w:tcPr>
            <w:tcW w:w="1559" w:type="dxa"/>
            <w:tcBorders>
              <w:top w:val="single" w:sz="4" w:space="0" w:color="auto"/>
              <w:bottom w:val="single" w:sz="4" w:space="0" w:color="auto"/>
            </w:tcBorders>
          </w:tcPr>
          <w:p w14:paraId="5CBFAD92" w14:textId="77777777" w:rsidR="00DB57BE" w:rsidRPr="00996B9A" w:rsidRDefault="00DB57BE" w:rsidP="005E4830">
            <w:pPr>
              <w:ind w:firstLineChars="100" w:firstLine="220"/>
              <w:jc w:val="right"/>
              <w:rPr>
                <w:color w:val="244062"/>
                <w:sz w:val="22"/>
                <w:szCs w:val="22"/>
              </w:rPr>
            </w:pPr>
            <w:r w:rsidRPr="00996B9A">
              <w:rPr>
                <w:color w:val="244062"/>
                <w:sz w:val="22"/>
                <w:szCs w:val="22"/>
              </w:rPr>
              <w:t>10'365</w:t>
            </w:r>
          </w:p>
        </w:tc>
        <w:tc>
          <w:tcPr>
            <w:tcW w:w="1843" w:type="dxa"/>
            <w:tcBorders>
              <w:top w:val="single" w:sz="4" w:space="0" w:color="auto"/>
              <w:bottom w:val="single" w:sz="4" w:space="0" w:color="auto"/>
            </w:tcBorders>
          </w:tcPr>
          <w:p w14:paraId="40729F91" w14:textId="79A218A8" w:rsidR="00DB57BE" w:rsidRPr="00996B9A" w:rsidRDefault="00DB57BE" w:rsidP="005E4830">
            <w:pPr>
              <w:ind w:firstLineChars="100" w:firstLine="220"/>
              <w:jc w:val="right"/>
              <w:rPr>
                <w:color w:val="244062"/>
                <w:sz w:val="22"/>
                <w:szCs w:val="22"/>
              </w:rPr>
            </w:pPr>
            <w:r w:rsidRPr="00996B9A">
              <w:rPr>
                <w:color w:val="244062"/>
                <w:sz w:val="22"/>
                <w:szCs w:val="22"/>
              </w:rPr>
              <w:t>-</w:t>
            </w:r>
            <w:r w:rsidR="000A3C90">
              <w:rPr>
                <w:color w:val="244062"/>
                <w:sz w:val="22"/>
                <w:szCs w:val="22"/>
              </w:rPr>
              <w:t>****</w:t>
            </w:r>
          </w:p>
        </w:tc>
      </w:tr>
      <w:tr w:rsidR="00DB57BE" w:rsidRPr="00996B9A" w14:paraId="36061DF1" w14:textId="77777777" w:rsidTr="005E4830">
        <w:trPr>
          <w:jc w:val="center"/>
        </w:trPr>
        <w:tc>
          <w:tcPr>
            <w:tcW w:w="1348" w:type="dxa"/>
          </w:tcPr>
          <w:p w14:paraId="73BF4C79" w14:textId="77777777" w:rsidR="00DB57BE" w:rsidRPr="00996B9A" w:rsidRDefault="00DB57BE" w:rsidP="005E4830">
            <w:pPr>
              <w:tabs>
                <w:tab w:val="left" w:pos="567"/>
              </w:tabs>
              <w:rPr>
                <w:iCs/>
                <w:color w:val="000000"/>
                <w:sz w:val="22"/>
                <w:szCs w:val="22"/>
                <w:lang w:eastAsia="lt-LT"/>
              </w:rPr>
            </w:pPr>
            <w:r w:rsidRPr="00996B9A">
              <w:rPr>
                <w:iCs/>
                <w:lang w:eastAsia="lt-LT"/>
              </w:rPr>
              <w:t>2nd line+mBC</w:t>
            </w:r>
          </w:p>
        </w:tc>
        <w:tc>
          <w:tcPr>
            <w:tcW w:w="3315" w:type="dxa"/>
          </w:tcPr>
          <w:p w14:paraId="0CE5C6A1" w14:textId="77777777" w:rsidR="00DB57BE" w:rsidRPr="00996B9A" w:rsidRDefault="00DB57BE" w:rsidP="005E4830">
            <w:pPr>
              <w:tabs>
                <w:tab w:val="left" w:pos="567"/>
              </w:tabs>
              <w:rPr>
                <w:iCs/>
                <w:color w:val="000000"/>
                <w:sz w:val="22"/>
                <w:szCs w:val="22"/>
                <w:lang w:eastAsia="lt-LT"/>
              </w:rPr>
            </w:pPr>
            <w:r w:rsidRPr="00996B9A">
              <w:rPr>
                <w:iCs/>
                <w:lang w:eastAsia="lt-LT"/>
              </w:rPr>
              <w:t>Palaikomoji priežiūra</w:t>
            </w:r>
          </w:p>
        </w:tc>
        <w:tc>
          <w:tcPr>
            <w:tcW w:w="1843" w:type="dxa"/>
            <w:tcBorders>
              <w:top w:val="single" w:sz="4" w:space="0" w:color="auto"/>
              <w:bottom w:val="single" w:sz="4" w:space="0" w:color="auto"/>
            </w:tcBorders>
          </w:tcPr>
          <w:p w14:paraId="6601CDF3" w14:textId="7E798193" w:rsidR="00DB57BE" w:rsidRPr="00996B9A" w:rsidRDefault="000A3C90" w:rsidP="005E4830">
            <w:pPr>
              <w:ind w:firstLineChars="100" w:firstLine="220"/>
              <w:jc w:val="right"/>
              <w:rPr>
                <w:color w:val="244062"/>
                <w:sz w:val="22"/>
                <w:szCs w:val="22"/>
              </w:rPr>
            </w:pPr>
            <w:r>
              <w:rPr>
                <w:color w:val="244062"/>
                <w:sz w:val="22"/>
                <w:szCs w:val="22"/>
              </w:rPr>
              <w:t>****</w:t>
            </w:r>
          </w:p>
        </w:tc>
        <w:tc>
          <w:tcPr>
            <w:tcW w:w="1559" w:type="dxa"/>
            <w:tcBorders>
              <w:top w:val="single" w:sz="4" w:space="0" w:color="auto"/>
              <w:bottom w:val="single" w:sz="4" w:space="0" w:color="auto"/>
            </w:tcBorders>
          </w:tcPr>
          <w:p w14:paraId="6E46DDB5" w14:textId="77777777" w:rsidR="00DB57BE" w:rsidRPr="00996B9A" w:rsidRDefault="00DB57BE" w:rsidP="005E4830">
            <w:pPr>
              <w:ind w:firstLineChars="100" w:firstLine="220"/>
              <w:jc w:val="right"/>
              <w:rPr>
                <w:color w:val="244062"/>
                <w:sz w:val="22"/>
                <w:szCs w:val="22"/>
              </w:rPr>
            </w:pPr>
            <w:r w:rsidRPr="00996B9A">
              <w:rPr>
                <w:color w:val="244062"/>
                <w:sz w:val="22"/>
                <w:szCs w:val="22"/>
              </w:rPr>
              <w:t>28'039</w:t>
            </w:r>
          </w:p>
        </w:tc>
        <w:tc>
          <w:tcPr>
            <w:tcW w:w="1843" w:type="dxa"/>
            <w:tcBorders>
              <w:top w:val="single" w:sz="4" w:space="0" w:color="auto"/>
              <w:bottom w:val="single" w:sz="4" w:space="0" w:color="auto"/>
            </w:tcBorders>
          </w:tcPr>
          <w:p w14:paraId="2FB46151" w14:textId="3CE4E06A" w:rsidR="00DB57BE" w:rsidRPr="00996B9A" w:rsidRDefault="00DB57BE" w:rsidP="005E4830">
            <w:pPr>
              <w:ind w:firstLineChars="100" w:firstLine="220"/>
              <w:jc w:val="right"/>
              <w:rPr>
                <w:color w:val="244062"/>
                <w:sz w:val="22"/>
                <w:szCs w:val="22"/>
              </w:rPr>
            </w:pPr>
            <w:r w:rsidRPr="00996B9A">
              <w:rPr>
                <w:color w:val="244062"/>
                <w:sz w:val="22"/>
                <w:szCs w:val="22"/>
              </w:rPr>
              <w:t>-</w:t>
            </w:r>
            <w:r w:rsidR="000A3C90">
              <w:rPr>
                <w:color w:val="244062"/>
                <w:sz w:val="22"/>
                <w:szCs w:val="22"/>
              </w:rPr>
              <w:t>****</w:t>
            </w:r>
          </w:p>
        </w:tc>
      </w:tr>
      <w:tr w:rsidR="00DB57BE" w:rsidRPr="00996B9A" w14:paraId="3A763E81" w14:textId="77777777" w:rsidTr="005E4830">
        <w:trPr>
          <w:jc w:val="center"/>
        </w:trPr>
        <w:tc>
          <w:tcPr>
            <w:tcW w:w="1348" w:type="dxa"/>
          </w:tcPr>
          <w:p w14:paraId="23B78543" w14:textId="77777777" w:rsidR="00DB57BE" w:rsidRPr="00996B9A" w:rsidRDefault="00DB57BE" w:rsidP="005E4830">
            <w:pPr>
              <w:tabs>
                <w:tab w:val="left" w:pos="567"/>
              </w:tabs>
              <w:rPr>
                <w:iCs/>
                <w:lang w:eastAsia="lt-LT"/>
              </w:rPr>
            </w:pPr>
            <w:r w:rsidRPr="00996B9A">
              <w:rPr>
                <w:iCs/>
                <w:lang w:eastAsia="lt-LT"/>
              </w:rPr>
              <w:t>End of life</w:t>
            </w:r>
          </w:p>
        </w:tc>
        <w:tc>
          <w:tcPr>
            <w:tcW w:w="3315" w:type="dxa"/>
          </w:tcPr>
          <w:p w14:paraId="52802598" w14:textId="77777777" w:rsidR="00DB57BE" w:rsidRPr="00996B9A" w:rsidRDefault="00DB57BE" w:rsidP="005E4830">
            <w:pPr>
              <w:tabs>
                <w:tab w:val="left" w:pos="567"/>
              </w:tabs>
              <w:rPr>
                <w:iCs/>
                <w:lang w:eastAsia="lt-LT"/>
              </w:rPr>
            </w:pPr>
            <w:r w:rsidRPr="00996B9A">
              <w:rPr>
                <w:iCs/>
                <w:lang w:eastAsia="lt-LT"/>
              </w:rPr>
              <w:t>Mirties kaštai</w:t>
            </w:r>
          </w:p>
        </w:tc>
        <w:tc>
          <w:tcPr>
            <w:tcW w:w="1843" w:type="dxa"/>
            <w:tcBorders>
              <w:top w:val="single" w:sz="4" w:space="0" w:color="auto"/>
              <w:bottom w:val="single" w:sz="4" w:space="0" w:color="auto"/>
            </w:tcBorders>
          </w:tcPr>
          <w:p w14:paraId="192F1249" w14:textId="5B50A49F" w:rsidR="00DB57BE" w:rsidRPr="00996B9A" w:rsidRDefault="000A3C90" w:rsidP="005E4830">
            <w:pPr>
              <w:pStyle w:val="prastasiniatinklio"/>
              <w:jc w:val="right"/>
              <w:rPr>
                <w:sz w:val="22"/>
                <w:szCs w:val="22"/>
                <w:lang w:val="lt-LT"/>
              </w:rPr>
            </w:pPr>
            <w:r>
              <w:rPr>
                <w:sz w:val="22"/>
                <w:szCs w:val="22"/>
                <w:lang w:val="lt-LT"/>
              </w:rPr>
              <w:t>****</w:t>
            </w:r>
          </w:p>
        </w:tc>
        <w:tc>
          <w:tcPr>
            <w:tcW w:w="1559" w:type="dxa"/>
            <w:tcBorders>
              <w:top w:val="single" w:sz="4" w:space="0" w:color="auto"/>
              <w:bottom w:val="single" w:sz="4" w:space="0" w:color="auto"/>
            </w:tcBorders>
          </w:tcPr>
          <w:p w14:paraId="3DDD3ABC" w14:textId="77777777" w:rsidR="00DB57BE" w:rsidRPr="00996B9A" w:rsidRDefault="00DB57BE" w:rsidP="005E4830">
            <w:pPr>
              <w:pStyle w:val="prastasiniatinklio"/>
              <w:jc w:val="right"/>
              <w:rPr>
                <w:sz w:val="22"/>
                <w:szCs w:val="22"/>
                <w:lang w:val="lt-LT"/>
              </w:rPr>
            </w:pPr>
            <w:r w:rsidRPr="00996B9A">
              <w:rPr>
                <w:sz w:val="22"/>
                <w:szCs w:val="22"/>
                <w:lang w:val="lt-LT"/>
              </w:rPr>
              <w:t>710</w:t>
            </w:r>
          </w:p>
        </w:tc>
        <w:tc>
          <w:tcPr>
            <w:tcW w:w="1843" w:type="dxa"/>
            <w:tcBorders>
              <w:top w:val="single" w:sz="4" w:space="0" w:color="auto"/>
              <w:bottom w:val="single" w:sz="4" w:space="0" w:color="auto"/>
            </w:tcBorders>
          </w:tcPr>
          <w:p w14:paraId="6B230B52" w14:textId="1A447EF0" w:rsidR="00DB57BE" w:rsidRPr="00996B9A" w:rsidRDefault="00DB57BE" w:rsidP="005E4830">
            <w:pPr>
              <w:tabs>
                <w:tab w:val="left" w:pos="567"/>
              </w:tabs>
              <w:jc w:val="right"/>
              <w:rPr>
                <w:i/>
                <w:iCs/>
                <w:sz w:val="22"/>
                <w:szCs w:val="22"/>
                <w:lang w:eastAsia="lt-LT"/>
              </w:rPr>
            </w:pPr>
            <w:r w:rsidRPr="00996B9A">
              <w:rPr>
                <w:i/>
                <w:iCs/>
                <w:sz w:val="22"/>
                <w:szCs w:val="22"/>
                <w:lang w:eastAsia="lt-LT"/>
              </w:rPr>
              <w:t>-</w:t>
            </w:r>
            <w:r w:rsidR="000A3C90">
              <w:rPr>
                <w:i/>
                <w:iCs/>
                <w:sz w:val="22"/>
                <w:szCs w:val="22"/>
                <w:lang w:eastAsia="lt-LT"/>
              </w:rPr>
              <w:t>****</w:t>
            </w:r>
          </w:p>
        </w:tc>
      </w:tr>
      <w:tr w:rsidR="00DB57BE" w:rsidRPr="00996B9A" w14:paraId="63D0509E" w14:textId="77777777" w:rsidTr="005E4830">
        <w:trPr>
          <w:jc w:val="center"/>
        </w:trPr>
        <w:tc>
          <w:tcPr>
            <w:tcW w:w="4663" w:type="dxa"/>
            <w:gridSpan w:val="2"/>
            <w:tcBorders>
              <w:bottom w:val="single" w:sz="12" w:space="0" w:color="auto"/>
            </w:tcBorders>
          </w:tcPr>
          <w:p w14:paraId="65489C20" w14:textId="77777777" w:rsidR="00DB57BE" w:rsidRPr="00996B9A" w:rsidRDefault="00DB57BE" w:rsidP="005E4830">
            <w:pPr>
              <w:tabs>
                <w:tab w:val="left" w:pos="567"/>
              </w:tabs>
              <w:jc w:val="right"/>
              <w:rPr>
                <w:iCs/>
                <w:lang w:eastAsia="lt-LT"/>
              </w:rPr>
            </w:pPr>
            <w:r w:rsidRPr="00996B9A">
              <w:rPr>
                <w:iCs/>
                <w:lang w:eastAsia="lt-LT"/>
              </w:rPr>
              <w:t>Viso kaštai:</w:t>
            </w:r>
          </w:p>
        </w:tc>
        <w:tc>
          <w:tcPr>
            <w:tcW w:w="1843" w:type="dxa"/>
            <w:tcBorders>
              <w:top w:val="single" w:sz="4" w:space="0" w:color="auto"/>
              <w:bottom w:val="single" w:sz="12" w:space="0" w:color="auto"/>
            </w:tcBorders>
          </w:tcPr>
          <w:p w14:paraId="2D9A597C" w14:textId="3C3B9FD0" w:rsidR="00DB57BE" w:rsidRPr="00996B9A" w:rsidRDefault="000A3C90" w:rsidP="005E4830">
            <w:pPr>
              <w:tabs>
                <w:tab w:val="left" w:pos="567"/>
              </w:tabs>
              <w:jc w:val="right"/>
              <w:rPr>
                <w:i/>
                <w:iCs/>
                <w:lang w:eastAsia="lt-LT"/>
              </w:rPr>
            </w:pPr>
            <w:r>
              <w:rPr>
                <w:sz w:val="22"/>
                <w:szCs w:val="22"/>
              </w:rPr>
              <w:t>****</w:t>
            </w:r>
          </w:p>
        </w:tc>
        <w:tc>
          <w:tcPr>
            <w:tcW w:w="1559" w:type="dxa"/>
            <w:tcBorders>
              <w:top w:val="single" w:sz="4" w:space="0" w:color="auto"/>
              <w:bottom w:val="single" w:sz="12" w:space="0" w:color="auto"/>
            </w:tcBorders>
          </w:tcPr>
          <w:p w14:paraId="1567A611" w14:textId="77777777" w:rsidR="00DB57BE" w:rsidRPr="00996B9A" w:rsidRDefault="00DB57BE" w:rsidP="005E4830">
            <w:pPr>
              <w:tabs>
                <w:tab w:val="left" w:pos="567"/>
              </w:tabs>
              <w:jc w:val="right"/>
              <w:rPr>
                <w:i/>
                <w:iCs/>
                <w:lang w:eastAsia="lt-LT"/>
              </w:rPr>
            </w:pPr>
            <w:r w:rsidRPr="00996B9A">
              <w:rPr>
                <w:sz w:val="22"/>
                <w:szCs w:val="22"/>
              </w:rPr>
              <w:t>45’374</w:t>
            </w:r>
          </w:p>
        </w:tc>
        <w:tc>
          <w:tcPr>
            <w:tcW w:w="1843" w:type="dxa"/>
            <w:tcBorders>
              <w:top w:val="single" w:sz="4" w:space="0" w:color="auto"/>
              <w:bottom w:val="single" w:sz="12" w:space="0" w:color="auto"/>
            </w:tcBorders>
          </w:tcPr>
          <w:p w14:paraId="445AA09C" w14:textId="6EA1567E" w:rsidR="00DB57BE" w:rsidRPr="00996B9A" w:rsidRDefault="00DB57BE" w:rsidP="005E4830">
            <w:pPr>
              <w:tabs>
                <w:tab w:val="left" w:pos="567"/>
              </w:tabs>
              <w:jc w:val="right"/>
              <w:rPr>
                <w:i/>
                <w:iCs/>
                <w:lang w:eastAsia="lt-LT"/>
              </w:rPr>
            </w:pPr>
            <w:r w:rsidRPr="00996B9A">
              <w:rPr>
                <w:sz w:val="22"/>
                <w:szCs w:val="22"/>
              </w:rPr>
              <w:t>€</w:t>
            </w:r>
            <w:r w:rsidR="000A3C90">
              <w:rPr>
                <w:sz w:val="22"/>
                <w:szCs w:val="22"/>
              </w:rPr>
              <w:t>****</w:t>
            </w:r>
          </w:p>
        </w:tc>
      </w:tr>
      <w:tr w:rsidR="00DB57BE" w:rsidRPr="00996B9A" w14:paraId="41ACBB29" w14:textId="77777777" w:rsidTr="005E4830">
        <w:trPr>
          <w:jc w:val="center"/>
        </w:trPr>
        <w:tc>
          <w:tcPr>
            <w:tcW w:w="9908" w:type="dxa"/>
            <w:gridSpan w:val="5"/>
            <w:tcBorders>
              <w:top w:val="single" w:sz="12" w:space="0" w:color="auto"/>
              <w:bottom w:val="single" w:sz="4" w:space="0" w:color="auto"/>
            </w:tcBorders>
          </w:tcPr>
          <w:p w14:paraId="49B1B655" w14:textId="77777777" w:rsidR="00DB57BE" w:rsidRPr="00996B9A" w:rsidRDefault="00DB57BE" w:rsidP="005E4830">
            <w:pPr>
              <w:tabs>
                <w:tab w:val="left" w:pos="567"/>
              </w:tabs>
              <w:jc w:val="center"/>
              <w:rPr>
                <w:iCs/>
                <w:lang w:eastAsia="lt-LT"/>
              </w:rPr>
            </w:pPr>
            <w:r w:rsidRPr="00996B9A">
              <w:rPr>
                <w:lang w:eastAsia="lt-LT"/>
              </w:rPr>
              <w:t>Papildomi gyvenimo metai (LY)</w:t>
            </w:r>
          </w:p>
        </w:tc>
      </w:tr>
      <w:tr w:rsidR="00DB57BE" w:rsidRPr="00996B9A" w14:paraId="28123AA7" w14:textId="77777777" w:rsidTr="005E4830">
        <w:trPr>
          <w:jc w:val="center"/>
        </w:trPr>
        <w:tc>
          <w:tcPr>
            <w:tcW w:w="4663" w:type="dxa"/>
            <w:gridSpan w:val="2"/>
            <w:tcBorders>
              <w:top w:val="single" w:sz="4" w:space="0" w:color="auto"/>
              <w:bottom w:val="single" w:sz="4" w:space="0" w:color="auto"/>
            </w:tcBorders>
          </w:tcPr>
          <w:p w14:paraId="1A94FD65" w14:textId="77777777" w:rsidR="00DB57BE" w:rsidRPr="00996B9A" w:rsidRDefault="00DB57BE" w:rsidP="005E4830">
            <w:pPr>
              <w:tabs>
                <w:tab w:val="left" w:pos="567"/>
              </w:tabs>
              <w:jc w:val="both"/>
              <w:rPr>
                <w:lang w:eastAsia="lt-LT"/>
              </w:rPr>
            </w:pPr>
            <w:r w:rsidRPr="00996B9A">
              <w:rPr>
                <w:iCs/>
                <w:lang w:eastAsia="lt-LT"/>
              </w:rPr>
              <w:t>Phesgo</w:t>
            </w:r>
          </w:p>
        </w:tc>
        <w:tc>
          <w:tcPr>
            <w:tcW w:w="3402" w:type="dxa"/>
            <w:gridSpan w:val="2"/>
            <w:tcBorders>
              <w:top w:val="single" w:sz="4" w:space="0" w:color="auto"/>
              <w:bottom w:val="single" w:sz="4" w:space="0" w:color="auto"/>
            </w:tcBorders>
          </w:tcPr>
          <w:p w14:paraId="60C9DBF0" w14:textId="0307D2F0" w:rsidR="00DB57BE" w:rsidRPr="00996B9A" w:rsidRDefault="000A3C90" w:rsidP="005E4830">
            <w:pPr>
              <w:pStyle w:val="prastasiniatinklio"/>
              <w:rPr>
                <w:lang w:val="lt-LT"/>
              </w:rPr>
            </w:pPr>
            <w:r>
              <w:rPr>
                <w:sz w:val="20"/>
                <w:szCs w:val="20"/>
                <w:lang w:val="lt-LT"/>
              </w:rPr>
              <w:t>****</w:t>
            </w:r>
            <w:r w:rsidR="00DB57BE" w:rsidRPr="00996B9A">
              <w:rPr>
                <w:sz w:val="20"/>
                <w:szCs w:val="20"/>
                <w:lang w:val="lt-LT"/>
              </w:rPr>
              <w:t xml:space="preserve"> </w:t>
            </w:r>
          </w:p>
        </w:tc>
        <w:tc>
          <w:tcPr>
            <w:tcW w:w="1843" w:type="dxa"/>
            <w:vMerge w:val="restart"/>
            <w:tcBorders>
              <w:top w:val="single" w:sz="4" w:space="0" w:color="auto"/>
            </w:tcBorders>
          </w:tcPr>
          <w:p w14:paraId="3B0774A2" w14:textId="036E05D1" w:rsidR="00DB57BE" w:rsidRPr="00996B9A" w:rsidRDefault="00DB57BE" w:rsidP="005E4830">
            <w:pPr>
              <w:pStyle w:val="prastasiniatinklio"/>
              <w:rPr>
                <w:lang w:val="lt-LT"/>
              </w:rPr>
            </w:pPr>
            <w:r w:rsidRPr="00996B9A">
              <w:rPr>
                <w:lang w:val="lt-LT" w:eastAsia="lt-LT"/>
              </w:rPr>
              <w:t xml:space="preserve">Skirtumas: </w:t>
            </w:r>
            <w:r w:rsidR="000A3C90">
              <w:rPr>
                <w:sz w:val="20"/>
                <w:szCs w:val="20"/>
                <w:lang w:val="lt-LT"/>
              </w:rPr>
              <w:t>****</w:t>
            </w:r>
            <w:r w:rsidRPr="00996B9A">
              <w:rPr>
                <w:sz w:val="20"/>
                <w:szCs w:val="20"/>
                <w:lang w:val="lt-LT"/>
              </w:rPr>
              <w:t xml:space="preserve"> </w:t>
            </w:r>
          </w:p>
        </w:tc>
      </w:tr>
      <w:tr w:rsidR="00DB57BE" w:rsidRPr="00996B9A" w14:paraId="3F50DEC2" w14:textId="77777777" w:rsidTr="005E4830">
        <w:trPr>
          <w:jc w:val="center"/>
        </w:trPr>
        <w:tc>
          <w:tcPr>
            <w:tcW w:w="4663" w:type="dxa"/>
            <w:gridSpan w:val="2"/>
            <w:tcBorders>
              <w:top w:val="single" w:sz="4" w:space="0" w:color="auto"/>
              <w:bottom w:val="single" w:sz="12" w:space="0" w:color="auto"/>
            </w:tcBorders>
          </w:tcPr>
          <w:p w14:paraId="5E60DD4D" w14:textId="77777777" w:rsidR="00DB57BE" w:rsidRPr="00996B9A" w:rsidRDefault="00DB57BE" w:rsidP="005E4830">
            <w:pPr>
              <w:pStyle w:val="prastasiniatinklio"/>
              <w:rPr>
                <w:lang w:val="lt-LT"/>
              </w:rPr>
            </w:pPr>
            <w:r w:rsidRPr="00996B9A">
              <w:rPr>
                <w:sz w:val="20"/>
                <w:szCs w:val="20"/>
                <w:lang w:val="lt-LT"/>
              </w:rPr>
              <w:t>Trastuzumab + chemotherapija</w:t>
            </w:r>
          </w:p>
        </w:tc>
        <w:tc>
          <w:tcPr>
            <w:tcW w:w="3402" w:type="dxa"/>
            <w:gridSpan w:val="2"/>
            <w:tcBorders>
              <w:top w:val="single" w:sz="4" w:space="0" w:color="auto"/>
              <w:bottom w:val="single" w:sz="12" w:space="0" w:color="auto"/>
            </w:tcBorders>
          </w:tcPr>
          <w:p w14:paraId="4516BB7F" w14:textId="77777777" w:rsidR="00DB57BE" w:rsidRPr="00996B9A" w:rsidRDefault="00DB57BE" w:rsidP="005E4830">
            <w:pPr>
              <w:pStyle w:val="prastasiniatinklio"/>
              <w:rPr>
                <w:lang w:val="lt-LT"/>
              </w:rPr>
            </w:pPr>
            <w:r w:rsidRPr="00996B9A">
              <w:rPr>
                <w:sz w:val="20"/>
                <w:szCs w:val="20"/>
                <w:lang w:val="lt-LT"/>
              </w:rPr>
              <w:t>16.346</w:t>
            </w:r>
          </w:p>
        </w:tc>
        <w:tc>
          <w:tcPr>
            <w:tcW w:w="1843" w:type="dxa"/>
            <w:vMerge/>
            <w:tcBorders>
              <w:bottom w:val="single" w:sz="12" w:space="0" w:color="auto"/>
            </w:tcBorders>
          </w:tcPr>
          <w:p w14:paraId="1423DFE4" w14:textId="77777777" w:rsidR="00DB57BE" w:rsidRPr="00996B9A" w:rsidRDefault="00DB57BE" w:rsidP="005E4830">
            <w:pPr>
              <w:tabs>
                <w:tab w:val="left" w:pos="567"/>
              </w:tabs>
              <w:jc w:val="both"/>
              <w:rPr>
                <w:i/>
                <w:iCs/>
                <w:lang w:eastAsia="lt-LT"/>
              </w:rPr>
            </w:pPr>
          </w:p>
        </w:tc>
      </w:tr>
      <w:tr w:rsidR="00DB57BE" w:rsidRPr="00996B9A" w14:paraId="3C83F8D6" w14:textId="77777777" w:rsidTr="005E4830">
        <w:trPr>
          <w:jc w:val="center"/>
        </w:trPr>
        <w:tc>
          <w:tcPr>
            <w:tcW w:w="9908" w:type="dxa"/>
            <w:gridSpan w:val="5"/>
            <w:tcBorders>
              <w:top w:val="single" w:sz="12" w:space="0" w:color="auto"/>
              <w:bottom w:val="single" w:sz="4" w:space="0" w:color="auto"/>
            </w:tcBorders>
          </w:tcPr>
          <w:p w14:paraId="1C7E8368" w14:textId="77777777" w:rsidR="00DB57BE" w:rsidRPr="00996B9A" w:rsidRDefault="00DB57BE" w:rsidP="005E4830">
            <w:pPr>
              <w:tabs>
                <w:tab w:val="left" w:pos="567"/>
              </w:tabs>
              <w:jc w:val="center"/>
              <w:rPr>
                <w:iCs/>
                <w:lang w:eastAsia="lt-LT"/>
              </w:rPr>
            </w:pPr>
            <w:r w:rsidRPr="00996B9A">
              <w:rPr>
                <w:lang w:eastAsia="lt-LT"/>
              </w:rPr>
              <w:t>Kokybiški gyvenimo metai (QALY)</w:t>
            </w:r>
          </w:p>
        </w:tc>
      </w:tr>
      <w:tr w:rsidR="00DB57BE" w:rsidRPr="00996B9A" w14:paraId="6E8CE39C" w14:textId="77777777" w:rsidTr="005E4830">
        <w:trPr>
          <w:jc w:val="center"/>
        </w:trPr>
        <w:tc>
          <w:tcPr>
            <w:tcW w:w="4663" w:type="dxa"/>
            <w:gridSpan w:val="2"/>
            <w:tcBorders>
              <w:top w:val="single" w:sz="4" w:space="0" w:color="auto"/>
              <w:bottom w:val="single" w:sz="4" w:space="0" w:color="auto"/>
            </w:tcBorders>
          </w:tcPr>
          <w:p w14:paraId="2DEDEB3B" w14:textId="77777777" w:rsidR="00DB57BE" w:rsidRPr="00996B9A" w:rsidRDefault="00DB57BE" w:rsidP="005E4830">
            <w:pPr>
              <w:tabs>
                <w:tab w:val="left" w:pos="567"/>
              </w:tabs>
              <w:jc w:val="both"/>
              <w:rPr>
                <w:iCs/>
                <w:lang w:eastAsia="lt-LT"/>
              </w:rPr>
            </w:pPr>
            <w:r w:rsidRPr="00996B9A">
              <w:rPr>
                <w:iCs/>
                <w:lang w:eastAsia="lt-LT"/>
              </w:rPr>
              <w:t>Phesgo</w:t>
            </w:r>
          </w:p>
        </w:tc>
        <w:tc>
          <w:tcPr>
            <w:tcW w:w="3402" w:type="dxa"/>
            <w:gridSpan w:val="2"/>
            <w:tcBorders>
              <w:top w:val="single" w:sz="4" w:space="0" w:color="auto"/>
              <w:bottom w:val="single" w:sz="4" w:space="0" w:color="auto"/>
            </w:tcBorders>
          </w:tcPr>
          <w:p w14:paraId="1B6606D6" w14:textId="22FDBD54" w:rsidR="00DB57BE" w:rsidRPr="00996B9A" w:rsidRDefault="000A3C90" w:rsidP="005E4830">
            <w:pPr>
              <w:tabs>
                <w:tab w:val="left" w:pos="567"/>
              </w:tabs>
              <w:jc w:val="both"/>
              <w:rPr>
                <w:i/>
                <w:iCs/>
                <w:lang w:eastAsia="lt-LT"/>
              </w:rPr>
            </w:pPr>
            <w:r>
              <w:rPr>
                <w:sz w:val="20"/>
                <w:szCs w:val="20"/>
              </w:rPr>
              <w:t>****</w:t>
            </w:r>
          </w:p>
        </w:tc>
        <w:tc>
          <w:tcPr>
            <w:tcW w:w="1843" w:type="dxa"/>
            <w:tcBorders>
              <w:top w:val="single" w:sz="4" w:space="0" w:color="auto"/>
              <w:bottom w:val="single" w:sz="4" w:space="0" w:color="auto"/>
            </w:tcBorders>
          </w:tcPr>
          <w:p w14:paraId="3420EF66" w14:textId="7220102A" w:rsidR="00DB57BE" w:rsidRPr="00996B9A" w:rsidRDefault="00DB57BE" w:rsidP="005E4830">
            <w:pPr>
              <w:pStyle w:val="prastasiniatinklio"/>
              <w:rPr>
                <w:lang w:val="lt-LT"/>
              </w:rPr>
            </w:pPr>
            <w:r w:rsidRPr="00996B9A">
              <w:rPr>
                <w:lang w:val="lt-LT" w:eastAsia="lt-LT"/>
              </w:rPr>
              <w:t xml:space="preserve">Skirtumas: </w:t>
            </w:r>
            <w:r w:rsidR="000A3C90">
              <w:rPr>
                <w:sz w:val="20"/>
                <w:szCs w:val="20"/>
                <w:lang w:val="lt-LT"/>
              </w:rPr>
              <w:t>****</w:t>
            </w:r>
          </w:p>
        </w:tc>
      </w:tr>
      <w:tr w:rsidR="00DB57BE" w:rsidRPr="00996B9A" w14:paraId="4AB7BF67" w14:textId="77777777" w:rsidTr="005E4830">
        <w:trPr>
          <w:jc w:val="center"/>
        </w:trPr>
        <w:tc>
          <w:tcPr>
            <w:tcW w:w="4663" w:type="dxa"/>
            <w:gridSpan w:val="2"/>
            <w:tcBorders>
              <w:top w:val="single" w:sz="4" w:space="0" w:color="auto"/>
              <w:bottom w:val="single" w:sz="12" w:space="0" w:color="auto"/>
            </w:tcBorders>
          </w:tcPr>
          <w:p w14:paraId="2E04C36C" w14:textId="77777777" w:rsidR="00DB57BE" w:rsidRPr="00996B9A" w:rsidRDefault="00DB57BE" w:rsidP="005E4830">
            <w:pPr>
              <w:tabs>
                <w:tab w:val="left" w:pos="567"/>
              </w:tabs>
              <w:jc w:val="both"/>
              <w:rPr>
                <w:iCs/>
                <w:lang w:eastAsia="lt-LT"/>
              </w:rPr>
            </w:pPr>
            <w:r w:rsidRPr="00996B9A">
              <w:rPr>
                <w:sz w:val="20"/>
                <w:szCs w:val="20"/>
              </w:rPr>
              <w:t>Trastuzumab + chemotherapija</w:t>
            </w:r>
          </w:p>
        </w:tc>
        <w:tc>
          <w:tcPr>
            <w:tcW w:w="3402" w:type="dxa"/>
            <w:gridSpan w:val="2"/>
            <w:tcBorders>
              <w:top w:val="single" w:sz="4" w:space="0" w:color="auto"/>
              <w:bottom w:val="single" w:sz="12" w:space="0" w:color="auto"/>
            </w:tcBorders>
          </w:tcPr>
          <w:p w14:paraId="07C9C182" w14:textId="77777777" w:rsidR="00DB57BE" w:rsidRPr="00996B9A" w:rsidRDefault="00DB57BE" w:rsidP="005E4830">
            <w:pPr>
              <w:tabs>
                <w:tab w:val="left" w:pos="567"/>
              </w:tabs>
              <w:jc w:val="both"/>
              <w:rPr>
                <w:i/>
                <w:iCs/>
                <w:lang w:eastAsia="lt-LT"/>
              </w:rPr>
            </w:pPr>
            <w:r w:rsidRPr="00996B9A">
              <w:rPr>
                <w:sz w:val="20"/>
                <w:szCs w:val="20"/>
              </w:rPr>
              <w:t>12.811</w:t>
            </w:r>
          </w:p>
        </w:tc>
        <w:tc>
          <w:tcPr>
            <w:tcW w:w="1843" w:type="dxa"/>
            <w:tcBorders>
              <w:top w:val="single" w:sz="4" w:space="0" w:color="auto"/>
              <w:bottom w:val="single" w:sz="12" w:space="0" w:color="auto"/>
            </w:tcBorders>
          </w:tcPr>
          <w:p w14:paraId="62113F56" w14:textId="77777777" w:rsidR="00DB57BE" w:rsidRPr="00996B9A" w:rsidRDefault="00DB57BE" w:rsidP="005E4830">
            <w:pPr>
              <w:tabs>
                <w:tab w:val="left" w:pos="567"/>
              </w:tabs>
              <w:jc w:val="both"/>
              <w:rPr>
                <w:i/>
                <w:iCs/>
                <w:lang w:eastAsia="lt-LT"/>
              </w:rPr>
            </w:pPr>
          </w:p>
        </w:tc>
      </w:tr>
      <w:tr w:rsidR="00DB57BE" w:rsidRPr="00996B9A" w14:paraId="78D4A4A8" w14:textId="77777777" w:rsidTr="005E4830">
        <w:trPr>
          <w:trHeight w:val="347"/>
          <w:jc w:val="center"/>
        </w:trPr>
        <w:tc>
          <w:tcPr>
            <w:tcW w:w="9908" w:type="dxa"/>
            <w:gridSpan w:val="5"/>
            <w:tcBorders>
              <w:top w:val="single" w:sz="12" w:space="0" w:color="auto"/>
            </w:tcBorders>
            <w:vAlign w:val="center"/>
          </w:tcPr>
          <w:p w14:paraId="0636A13F" w14:textId="77777777" w:rsidR="00DB57BE" w:rsidRPr="00996B9A" w:rsidRDefault="00DB57BE" w:rsidP="005E4830">
            <w:pPr>
              <w:tabs>
                <w:tab w:val="left" w:pos="567"/>
              </w:tabs>
              <w:jc w:val="center"/>
              <w:rPr>
                <w:b/>
                <w:bCs/>
                <w:sz w:val="26"/>
                <w:szCs w:val="26"/>
                <w:lang w:eastAsia="lt-LT"/>
              </w:rPr>
            </w:pPr>
            <w:r w:rsidRPr="00996B9A">
              <w:rPr>
                <w:b/>
                <w:bCs/>
                <w:sz w:val="26"/>
                <w:szCs w:val="26"/>
                <w:lang w:eastAsia="lt-LT"/>
              </w:rPr>
              <w:t>Rezultatai</w:t>
            </w:r>
          </w:p>
        </w:tc>
      </w:tr>
      <w:tr w:rsidR="00DB57BE" w:rsidRPr="00996B9A" w14:paraId="3D2F9315" w14:textId="77777777" w:rsidTr="005E4830">
        <w:trPr>
          <w:jc w:val="center"/>
        </w:trPr>
        <w:tc>
          <w:tcPr>
            <w:tcW w:w="8065" w:type="dxa"/>
            <w:gridSpan w:val="4"/>
          </w:tcPr>
          <w:p w14:paraId="10BDB8C5" w14:textId="77777777" w:rsidR="00DB57BE" w:rsidRPr="00996B9A" w:rsidRDefault="00DB57BE" w:rsidP="005E4830">
            <w:pPr>
              <w:tabs>
                <w:tab w:val="left" w:pos="567"/>
              </w:tabs>
              <w:jc w:val="right"/>
              <w:rPr>
                <w:iCs/>
                <w:lang w:eastAsia="lt-LT"/>
              </w:rPr>
            </w:pPr>
            <w:r w:rsidRPr="00996B9A">
              <w:rPr>
                <w:iCs/>
                <w:lang w:eastAsia="lt-LT"/>
              </w:rPr>
              <w:t>ICER už LY</w:t>
            </w:r>
          </w:p>
        </w:tc>
        <w:tc>
          <w:tcPr>
            <w:tcW w:w="1843" w:type="dxa"/>
          </w:tcPr>
          <w:p w14:paraId="59661B3B" w14:textId="39A9C85C" w:rsidR="00DB57BE" w:rsidRPr="00996B9A" w:rsidRDefault="00DB57BE" w:rsidP="005E4830">
            <w:pPr>
              <w:tabs>
                <w:tab w:val="left" w:pos="567"/>
              </w:tabs>
              <w:jc w:val="right"/>
              <w:rPr>
                <w:i/>
                <w:iCs/>
                <w:lang w:eastAsia="lt-LT"/>
              </w:rPr>
            </w:pPr>
            <w:r w:rsidRPr="00996B9A">
              <w:rPr>
                <w:sz w:val="22"/>
                <w:szCs w:val="22"/>
              </w:rPr>
              <w:t>€</w:t>
            </w:r>
            <w:r w:rsidR="000A3C90">
              <w:rPr>
                <w:i/>
                <w:iCs/>
                <w:lang w:eastAsia="lt-LT"/>
              </w:rPr>
              <w:t>****</w:t>
            </w:r>
          </w:p>
        </w:tc>
      </w:tr>
      <w:tr w:rsidR="00DB57BE" w:rsidRPr="00996B9A" w14:paraId="61D60FDC" w14:textId="77777777" w:rsidTr="005E4830">
        <w:trPr>
          <w:jc w:val="center"/>
        </w:trPr>
        <w:tc>
          <w:tcPr>
            <w:tcW w:w="8065" w:type="dxa"/>
            <w:gridSpan w:val="4"/>
          </w:tcPr>
          <w:p w14:paraId="652A4EA4" w14:textId="77777777" w:rsidR="00DB57BE" w:rsidRPr="00996B9A" w:rsidRDefault="00DB57BE" w:rsidP="005E4830">
            <w:pPr>
              <w:tabs>
                <w:tab w:val="left" w:pos="567"/>
              </w:tabs>
              <w:jc w:val="right"/>
              <w:rPr>
                <w:iCs/>
                <w:lang w:eastAsia="lt-LT"/>
              </w:rPr>
            </w:pPr>
            <w:r w:rsidRPr="00996B9A">
              <w:rPr>
                <w:iCs/>
                <w:lang w:eastAsia="lt-LT"/>
              </w:rPr>
              <w:t>ICER už QALY</w:t>
            </w:r>
          </w:p>
        </w:tc>
        <w:tc>
          <w:tcPr>
            <w:tcW w:w="1843" w:type="dxa"/>
          </w:tcPr>
          <w:p w14:paraId="2317C465" w14:textId="24CE3FFD" w:rsidR="00DB57BE" w:rsidRPr="00996B9A" w:rsidRDefault="00DB57BE" w:rsidP="005E4830">
            <w:pPr>
              <w:tabs>
                <w:tab w:val="left" w:pos="567"/>
              </w:tabs>
              <w:jc w:val="right"/>
              <w:rPr>
                <w:i/>
                <w:iCs/>
                <w:lang w:eastAsia="lt-LT"/>
              </w:rPr>
            </w:pPr>
            <w:r w:rsidRPr="00996B9A">
              <w:rPr>
                <w:sz w:val="22"/>
                <w:szCs w:val="22"/>
              </w:rPr>
              <w:t>€</w:t>
            </w:r>
            <w:r w:rsidR="000A3C90">
              <w:rPr>
                <w:i/>
                <w:iCs/>
                <w:lang w:eastAsia="lt-LT"/>
              </w:rPr>
              <w:t>****</w:t>
            </w:r>
          </w:p>
        </w:tc>
      </w:tr>
      <w:tr w:rsidR="00DB57BE" w:rsidRPr="00996B9A" w14:paraId="5765D5ED" w14:textId="77777777" w:rsidTr="005E4830">
        <w:trPr>
          <w:jc w:val="center"/>
        </w:trPr>
        <w:tc>
          <w:tcPr>
            <w:tcW w:w="8065" w:type="dxa"/>
            <w:gridSpan w:val="4"/>
          </w:tcPr>
          <w:p w14:paraId="6C2B5B76" w14:textId="77777777" w:rsidR="00DB57BE" w:rsidRPr="00996B9A" w:rsidRDefault="00DB57BE" w:rsidP="005E4830">
            <w:pPr>
              <w:tabs>
                <w:tab w:val="left" w:pos="567"/>
              </w:tabs>
              <w:jc w:val="right"/>
              <w:rPr>
                <w:iCs/>
                <w:lang w:eastAsia="lt-LT"/>
              </w:rPr>
            </w:pPr>
            <w:r w:rsidRPr="00996B9A">
              <w:rPr>
                <w:iCs/>
                <w:lang w:eastAsia="lt-LT"/>
              </w:rPr>
              <w:t>Referencinė kaštų naudingumo vertė</w:t>
            </w:r>
          </w:p>
        </w:tc>
        <w:tc>
          <w:tcPr>
            <w:tcW w:w="1843" w:type="dxa"/>
          </w:tcPr>
          <w:p w14:paraId="5660B753" w14:textId="141DB8C4" w:rsidR="00DB57BE" w:rsidRPr="00996B9A" w:rsidRDefault="00DB57BE" w:rsidP="005E4830">
            <w:pPr>
              <w:tabs>
                <w:tab w:val="left" w:pos="567"/>
              </w:tabs>
              <w:jc w:val="right"/>
              <w:rPr>
                <w:b/>
                <w:i/>
                <w:iCs/>
                <w:lang w:eastAsia="lt-LT"/>
              </w:rPr>
            </w:pPr>
            <w:r w:rsidRPr="00996B9A">
              <w:rPr>
                <w:b/>
                <w:sz w:val="22"/>
                <w:szCs w:val="22"/>
              </w:rPr>
              <w:t>€</w:t>
            </w:r>
            <w:r w:rsidR="000A3C90">
              <w:rPr>
                <w:b/>
                <w:i/>
                <w:iCs/>
                <w:lang w:eastAsia="lt-LT"/>
              </w:rPr>
              <w:t>****</w:t>
            </w:r>
            <w:r w:rsidRPr="00996B9A">
              <w:rPr>
                <w:rStyle w:val="Puslapioinaosnuoroda"/>
                <w:b/>
                <w:i/>
                <w:iCs/>
                <w:lang w:eastAsia="lt-LT"/>
              </w:rPr>
              <w:footnoteReference w:id="2"/>
            </w:r>
          </w:p>
        </w:tc>
      </w:tr>
    </w:tbl>
    <w:p w14:paraId="19C7B25F" w14:textId="77777777" w:rsidR="00464659" w:rsidRPr="00996B9A" w:rsidRDefault="00464659" w:rsidP="00464659">
      <w:pPr>
        <w:tabs>
          <w:tab w:val="left" w:pos="567"/>
        </w:tabs>
        <w:jc w:val="both"/>
        <w:rPr>
          <w:iCs/>
          <w:sz w:val="20"/>
          <w:lang w:eastAsia="lt-LT"/>
        </w:rPr>
      </w:pPr>
      <w:r w:rsidRPr="00996B9A">
        <w:rPr>
          <w:iCs/>
          <w:sz w:val="20"/>
          <w:lang w:eastAsia="lt-LT"/>
        </w:rPr>
        <w:t>ICER – (</w:t>
      </w:r>
      <w:r w:rsidRPr="00996B9A">
        <w:rPr>
          <w:i/>
          <w:sz w:val="20"/>
          <w:lang w:eastAsia="lt-LT"/>
        </w:rPr>
        <w:t>angl. incremental cost-effectiveness ratio</w:t>
      </w:r>
      <w:r w:rsidRPr="00996B9A">
        <w:rPr>
          <w:iCs/>
          <w:sz w:val="20"/>
          <w:lang w:eastAsia="lt-LT"/>
        </w:rPr>
        <w:t>) inkrementinis kaštų naudingumo koeficientas; LY – (</w:t>
      </w:r>
      <w:r w:rsidRPr="00996B9A">
        <w:rPr>
          <w:i/>
          <w:sz w:val="20"/>
          <w:lang w:eastAsia="lt-LT"/>
        </w:rPr>
        <w:t>angl. life years</w:t>
      </w:r>
      <w:r w:rsidRPr="00996B9A">
        <w:rPr>
          <w:iCs/>
          <w:sz w:val="20"/>
          <w:lang w:eastAsia="lt-LT"/>
        </w:rPr>
        <w:t>) gyvenimo metai; QALY- (</w:t>
      </w:r>
      <w:r w:rsidRPr="00996B9A">
        <w:rPr>
          <w:i/>
          <w:sz w:val="20"/>
          <w:lang w:eastAsia="lt-LT"/>
        </w:rPr>
        <w:t xml:space="preserve">angl. quality adjusted life years) </w:t>
      </w:r>
      <w:r w:rsidRPr="00996B9A">
        <w:rPr>
          <w:iCs/>
          <w:sz w:val="20"/>
          <w:lang w:eastAsia="lt-LT"/>
        </w:rPr>
        <w:t>kokybiški gyvenimo metai.</w:t>
      </w:r>
    </w:p>
    <w:p w14:paraId="0F247F3B" w14:textId="77777777" w:rsidR="005648CF" w:rsidRPr="00996B9A" w:rsidRDefault="005648CF" w:rsidP="005648CF">
      <w:pPr>
        <w:tabs>
          <w:tab w:val="left" w:pos="426"/>
        </w:tabs>
        <w:jc w:val="both"/>
        <w:rPr>
          <w:rFonts w:eastAsia="Arial"/>
          <w:b/>
        </w:rPr>
      </w:pPr>
    </w:p>
    <w:p w14:paraId="5C5D38CC" w14:textId="77777777" w:rsidR="005648CF" w:rsidRPr="00996B9A" w:rsidRDefault="005648CF" w:rsidP="00A93AA6">
      <w:pPr>
        <w:tabs>
          <w:tab w:val="left" w:pos="426"/>
        </w:tabs>
        <w:rPr>
          <w:b/>
          <w:bCs/>
          <w:caps/>
        </w:rPr>
      </w:pPr>
    </w:p>
    <w:p w14:paraId="4FC424F9" w14:textId="4E767245" w:rsidR="00C62B36" w:rsidRPr="00996B9A" w:rsidRDefault="00C62B36" w:rsidP="00937907">
      <w:pPr>
        <w:pStyle w:val="Sraopastraipa"/>
        <w:numPr>
          <w:ilvl w:val="0"/>
          <w:numId w:val="12"/>
        </w:numPr>
        <w:tabs>
          <w:tab w:val="left" w:pos="284"/>
        </w:tabs>
        <w:rPr>
          <w:b/>
          <w:bCs/>
          <w:caps/>
        </w:rPr>
      </w:pPr>
      <w:r w:rsidRPr="00996B9A">
        <w:rPr>
          <w:b/>
          <w:bCs/>
          <w:caps/>
        </w:rPr>
        <w:t xml:space="preserve">Pacientų organizacijų pateikti duomenys </w:t>
      </w:r>
    </w:p>
    <w:p w14:paraId="79BCFF40" w14:textId="320FCDAF" w:rsidR="00937907" w:rsidRPr="00996B9A" w:rsidRDefault="00000000" w:rsidP="00937907">
      <w:pPr>
        <w:spacing w:after="120"/>
        <w:jc w:val="both"/>
      </w:pPr>
      <w:sdt>
        <w:sdtPr>
          <w:rPr>
            <w:rStyle w:val="Style2"/>
            <w:rFonts w:eastAsia="MS Gothic"/>
          </w:rPr>
          <w:id w:val="1150014178"/>
          <w15:color w:val="FFCC00"/>
          <w14:checkbox>
            <w14:checked w14:val="1"/>
            <w14:checkedState w14:val="2612" w14:font="MS Gothic"/>
            <w14:uncheckedState w14:val="2610" w14:font="MS Gothic"/>
          </w14:checkbox>
        </w:sdtPr>
        <w:sdtContent>
          <w:r w:rsidR="006221D7" w:rsidRPr="00996B9A">
            <w:rPr>
              <w:rStyle w:val="Style2"/>
              <w:rFonts w:ascii="Segoe UI Symbol" w:eastAsia="MS Gothic" w:hAnsi="Segoe UI Symbol" w:cs="Segoe UI Symbol"/>
            </w:rPr>
            <w:t>☒</w:t>
          </w:r>
        </w:sdtContent>
      </w:sdt>
      <w:r w:rsidR="00937907" w:rsidRPr="00996B9A">
        <w:t xml:space="preserve"> Pacientų organizacijos pozicija pateikta. Žr. priedą.</w:t>
      </w:r>
    </w:p>
    <w:p w14:paraId="62992180" w14:textId="45D77B0D" w:rsidR="00937907" w:rsidRPr="00996B9A" w:rsidRDefault="00000000" w:rsidP="00937907">
      <w:pPr>
        <w:spacing w:after="120"/>
        <w:jc w:val="both"/>
      </w:pPr>
      <w:sdt>
        <w:sdtPr>
          <w:rPr>
            <w:rStyle w:val="Style2"/>
            <w:rFonts w:eastAsia="MS Gothic"/>
          </w:rPr>
          <w:id w:val="-1545513810"/>
          <w15:color w:val="FFCC00"/>
          <w14:checkbox>
            <w14:checked w14:val="0"/>
            <w14:checkedState w14:val="2612" w14:font="MS Gothic"/>
            <w14:uncheckedState w14:val="2610" w14:font="MS Gothic"/>
          </w14:checkbox>
        </w:sdtPr>
        <w:sdtContent>
          <w:r w:rsidR="006221D7" w:rsidRPr="00996B9A">
            <w:rPr>
              <w:rStyle w:val="Style2"/>
              <w:rFonts w:ascii="Segoe UI Symbol" w:eastAsia="MS Gothic" w:hAnsi="Segoe UI Symbol" w:cs="Segoe UI Symbol"/>
            </w:rPr>
            <w:t>☐</w:t>
          </w:r>
        </w:sdtContent>
      </w:sdt>
      <w:r w:rsidR="00937907" w:rsidRPr="00996B9A">
        <w:t xml:space="preserve"> Pacientų organizacijos pozicija </w:t>
      </w:r>
      <w:r w:rsidR="00880A44" w:rsidRPr="00996B9A">
        <w:t>ne</w:t>
      </w:r>
      <w:r w:rsidR="00937907" w:rsidRPr="00996B9A">
        <w:t>pateikta.</w:t>
      </w:r>
    </w:p>
    <w:p w14:paraId="3D3277FA" w14:textId="3CEEB2D2" w:rsidR="00C62B36" w:rsidRPr="00996B9A" w:rsidRDefault="00C62B36" w:rsidP="00937907">
      <w:pPr>
        <w:pStyle w:val="Sraopastraipa"/>
        <w:numPr>
          <w:ilvl w:val="0"/>
          <w:numId w:val="12"/>
        </w:numPr>
        <w:tabs>
          <w:tab w:val="left" w:pos="426"/>
        </w:tabs>
        <w:rPr>
          <w:b/>
          <w:bCs/>
          <w:caps/>
        </w:rPr>
      </w:pPr>
      <w:r w:rsidRPr="00996B9A">
        <w:rPr>
          <w:b/>
          <w:bCs/>
          <w:caps/>
        </w:rPr>
        <w:t>Gydytojų organizacijų pateikti duomenys</w:t>
      </w:r>
    </w:p>
    <w:p w14:paraId="389A346C" w14:textId="21CE4896" w:rsidR="00937907" w:rsidRPr="00996B9A" w:rsidRDefault="00000000" w:rsidP="00662983">
      <w:pPr>
        <w:spacing w:after="120"/>
        <w:jc w:val="both"/>
      </w:pPr>
      <w:sdt>
        <w:sdtPr>
          <w:rPr>
            <w:rStyle w:val="Style2"/>
            <w:rFonts w:eastAsia="MS Gothic"/>
          </w:rPr>
          <w:id w:val="1613862788"/>
          <w15:color w:val="FFCC00"/>
          <w14:checkbox>
            <w14:checked w14:val="1"/>
            <w14:checkedState w14:val="2612" w14:font="MS Gothic"/>
            <w14:uncheckedState w14:val="2610" w14:font="MS Gothic"/>
          </w14:checkbox>
        </w:sdtPr>
        <w:sdtContent>
          <w:r w:rsidR="006221D7" w:rsidRPr="00996B9A">
            <w:rPr>
              <w:rStyle w:val="Style2"/>
              <w:rFonts w:ascii="Segoe UI Symbol" w:eastAsia="MS Gothic" w:hAnsi="Segoe UI Symbol" w:cs="Segoe UI Symbol"/>
            </w:rPr>
            <w:t>☒</w:t>
          </w:r>
        </w:sdtContent>
      </w:sdt>
      <w:r w:rsidR="00662983" w:rsidRPr="00996B9A">
        <w:t xml:space="preserve"> </w:t>
      </w:r>
      <w:r w:rsidR="00937907" w:rsidRPr="00996B9A">
        <w:t xml:space="preserve">Gydytojų specialistų organizacijos pozicija pateikta. </w:t>
      </w:r>
      <w:r w:rsidR="00662983" w:rsidRPr="00996B9A">
        <w:t>Žr. priedą</w:t>
      </w:r>
      <w:r w:rsidR="00937907" w:rsidRPr="00996B9A">
        <w:t>.</w:t>
      </w:r>
    </w:p>
    <w:p w14:paraId="5D8CC48C" w14:textId="7C7DFD9D" w:rsidR="00662983" w:rsidRDefault="00000000" w:rsidP="00662983">
      <w:pPr>
        <w:spacing w:after="120"/>
        <w:jc w:val="both"/>
      </w:pPr>
      <w:sdt>
        <w:sdtPr>
          <w:rPr>
            <w:rStyle w:val="Style2"/>
            <w:rFonts w:eastAsia="MS Gothic"/>
          </w:rPr>
          <w:id w:val="-41988141"/>
          <w15:color w:val="FFCC00"/>
          <w14:checkbox>
            <w14:checked w14:val="0"/>
            <w14:checkedState w14:val="2612" w14:font="MS Gothic"/>
            <w14:uncheckedState w14:val="2610" w14:font="MS Gothic"/>
          </w14:checkbox>
        </w:sdtPr>
        <w:sdtContent>
          <w:r w:rsidR="006221D7" w:rsidRPr="00996B9A">
            <w:rPr>
              <w:rStyle w:val="Style2"/>
              <w:rFonts w:ascii="Segoe UI Symbol" w:eastAsia="MS Gothic" w:hAnsi="Segoe UI Symbol" w:cs="Segoe UI Symbol"/>
            </w:rPr>
            <w:t>☐</w:t>
          </w:r>
        </w:sdtContent>
      </w:sdt>
      <w:r w:rsidR="00662983" w:rsidRPr="00996B9A">
        <w:t xml:space="preserve"> </w:t>
      </w:r>
      <w:r w:rsidR="00937907" w:rsidRPr="00996B9A">
        <w:t xml:space="preserve">Gydytojų specialistų organizacijos pozicija </w:t>
      </w:r>
      <w:r w:rsidR="00880A44" w:rsidRPr="00996B9A">
        <w:t>ne</w:t>
      </w:r>
      <w:r w:rsidR="00937907" w:rsidRPr="00996B9A">
        <w:t>pateikta.</w:t>
      </w:r>
    </w:p>
    <w:p w14:paraId="08777125" w14:textId="13BF81F4" w:rsidR="004501E4" w:rsidRDefault="004501E4" w:rsidP="00662983">
      <w:pPr>
        <w:spacing w:after="120"/>
        <w:jc w:val="both"/>
      </w:pPr>
    </w:p>
    <w:p w14:paraId="34E9375F" w14:textId="77777777" w:rsidR="004501E4" w:rsidRPr="00996B9A" w:rsidRDefault="004501E4" w:rsidP="00662983">
      <w:pPr>
        <w:spacing w:after="120"/>
        <w:jc w:val="both"/>
      </w:pPr>
    </w:p>
    <w:p w14:paraId="78F23ECB" w14:textId="23A3A002" w:rsidR="002F0E4F" w:rsidRPr="00996B9A" w:rsidRDefault="002F0E4F" w:rsidP="00937907">
      <w:pPr>
        <w:pStyle w:val="Sraopastraipa"/>
        <w:numPr>
          <w:ilvl w:val="0"/>
          <w:numId w:val="12"/>
        </w:numPr>
        <w:tabs>
          <w:tab w:val="left" w:pos="426"/>
        </w:tabs>
        <w:rPr>
          <w:b/>
          <w:bCs/>
          <w:caps/>
        </w:rPr>
      </w:pPr>
      <w:r w:rsidRPr="00996B9A">
        <w:rPr>
          <w:b/>
          <w:bCs/>
          <w:caps/>
        </w:rPr>
        <w:lastRenderedPageBreak/>
        <w:t xml:space="preserve">Išvada </w:t>
      </w:r>
    </w:p>
    <w:p w14:paraId="573E407F" w14:textId="77777777" w:rsidR="00797153" w:rsidRPr="00996B9A"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996B9A" w14:paraId="25A2473E" w14:textId="77777777" w:rsidTr="00BD1E5A">
        <w:tc>
          <w:tcPr>
            <w:tcW w:w="4981" w:type="dxa"/>
          </w:tcPr>
          <w:p w14:paraId="7EFE6941" w14:textId="23B8BB6D" w:rsidR="00B13D65"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996B9A">
              <w:rPr>
                <w:rStyle w:val="Style2"/>
                <w:rFonts w:eastAsia="MS Gothic"/>
                <w:b/>
                <w:bCs/>
                <w:sz w:val="24"/>
              </w:rPr>
              <w:t>Rekomenduojama kompensuoti</w:t>
            </w:r>
          </w:p>
        </w:tc>
        <w:tc>
          <w:tcPr>
            <w:tcW w:w="4981" w:type="dxa"/>
          </w:tcPr>
          <w:p w14:paraId="330A1A5E" w14:textId="19247DC1" w:rsidR="00B13D65"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996B9A">
              <w:rPr>
                <w:rStyle w:val="Style2"/>
                <w:rFonts w:eastAsia="MS Gothic"/>
                <w:b/>
                <w:bCs/>
                <w:sz w:val="24"/>
              </w:rPr>
              <w:t xml:space="preserve">Rekomenduojama nekompensuoti </w:t>
            </w:r>
          </w:p>
        </w:tc>
      </w:tr>
      <w:tr w:rsidR="00B13D65" w:rsidRPr="00996B9A" w14:paraId="143A7356" w14:textId="77777777" w:rsidTr="00BD1E5A">
        <w:tc>
          <w:tcPr>
            <w:tcW w:w="9962" w:type="dxa"/>
            <w:gridSpan w:val="2"/>
          </w:tcPr>
          <w:p w14:paraId="5D93D240"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96B9A">
              <w:rPr>
                <w:rStyle w:val="Style2"/>
                <w:rFonts w:eastAsia="MS Gothic"/>
                <w:b/>
                <w:bCs/>
                <w:sz w:val="24"/>
              </w:rPr>
              <w:t>Palyginamasis efektyvumas</w:t>
            </w:r>
          </w:p>
          <w:p w14:paraId="0AF5D6B4"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96B9A" w14:paraId="28A0C814" w14:textId="77777777" w:rsidTr="00BD1E5A">
        <w:tc>
          <w:tcPr>
            <w:tcW w:w="4981" w:type="dxa"/>
          </w:tcPr>
          <w:p w14:paraId="216769B5" w14:textId="4A85E702"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0E229F" w:rsidRPr="00996B9A">
                  <w:rPr>
                    <w:rStyle w:val="Style2"/>
                    <w:rFonts w:ascii="Segoe UI Symbol" w:eastAsia="MS Gothic" w:hAnsi="Segoe UI Symbol" w:cs="Segoe UI Symbol"/>
                    <w:sz w:val="24"/>
                  </w:rPr>
                  <w:t>☒</w:t>
                </w:r>
              </w:sdtContent>
            </w:sdt>
            <w:r w:rsidR="00B13D65" w:rsidRPr="00996B9A">
              <w:t xml:space="preserve"> 32.1. yra didesnis</w:t>
            </w:r>
          </w:p>
          <w:p w14:paraId="3B48F372"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44650A70" w:rsidR="00B13D65" w:rsidRPr="00996B9A"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0E229F" w:rsidRPr="00996B9A">
                  <w:rPr>
                    <w:rStyle w:val="Style2"/>
                    <w:rFonts w:ascii="Segoe UI Symbol" w:eastAsia="MS Gothic" w:hAnsi="Segoe UI Symbol" w:cs="Segoe UI Symbol"/>
                    <w:sz w:val="24"/>
                  </w:rPr>
                  <w:t>☐</w:t>
                </w:r>
              </w:sdtContent>
            </w:sdt>
            <w:r w:rsidR="00B13D65" w:rsidRPr="00996B9A">
              <w:t xml:space="preserve"> 32.1. iš esmės nesiskiria</w:t>
            </w:r>
          </w:p>
        </w:tc>
        <w:tc>
          <w:tcPr>
            <w:tcW w:w="4981" w:type="dxa"/>
          </w:tcPr>
          <w:p w14:paraId="507828D9" w14:textId="09AE523F"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996B9A">
                  <w:rPr>
                    <w:rStyle w:val="Style2"/>
                    <w:rFonts w:ascii="Segoe UI Symbol" w:eastAsia="MS Gothic" w:hAnsi="Segoe UI Symbol" w:cs="Segoe UI Symbol"/>
                    <w:sz w:val="24"/>
                  </w:rPr>
                  <w:t>☐</w:t>
                </w:r>
              </w:sdtContent>
            </w:sdt>
            <w:r w:rsidR="00B13D65" w:rsidRPr="00996B9A">
              <w:t xml:space="preserve"> 33.1. yra mažesnis</w:t>
            </w:r>
          </w:p>
          <w:p w14:paraId="7F95DEEC"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996B9A">
                  <w:rPr>
                    <w:rStyle w:val="Style2"/>
                    <w:rFonts w:ascii="Segoe UI Symbol" w:eastAsia="MS Gothic" w:hAnsi="Segoe UI Symbol" w:cs="Segoe UI Symbol"/>
                    <w:sz w:val="24"/>
                  </w:rPr>
                  <w:t>☐</w:t>
                </w:r>
              </w:sdtContent>
            </w:sdt>
            <w:r w:rsidR="00B13D65" w:rsidRPr="00996B9A">
              <w:t xml:space="preserve"> 33.1. yra neįrodytas kaip toks pat</w:t>
            </w:r>
          </w:p>
          <w:p w14:paraId="35205E85"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996B9A">
                  <w:rPr>
                    <w:rStyle w:val="Style2"/>
                    <w:rFonts w:ascii="Segoe UI Symbol" w:eastAsia="MS Gothic" w:hAnsi="Segoe UI Symbol" w:cs="Segoe UI Symbol"/>
                    <w:sz w:val="24"/>
                  </w:rPr>
                  <w:t>☐</w:t>
                </w:r>
              </w:sdtContent>
            </w:sdt>
            <w:r w:rsidR="00662983" w:rsidRPr="00996B9A">
              <w:t xml:space="preserve"> 33.1 </w:t>
            </w:r>
            <w:r w:rsidR="00B13D65" w:rsidRPr="00996B9A">
              <w:t>neįrodytas kaip didesnis</w:t>
            </w:r>
          </w:p>
          <w:p w14:paraId="512E653B"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996B9A">
                  <w:rPr>
                    <w:rStyle w:val="Style2"/>
                    <w:rFonts w:ascii="Segoe UI Symbol" w:eastAsia="MS Gothic" w:hAnsi="Segoe UI Symbol" w:cs="Segoe UI Symbol"/>
                    <w:sz w:val="24"/>
                  </w:rPr>
                  <w:t>☐</w:t>
                </w:r>
              </w:sdtContent>
            </w:sdt>
            <w:r w:rsidR="00B13D65" w:rsidRPr="00996B9A">
              <w:t xml:space="preserve"> 33.1. pateikti duomenys apie palyginamąjį efektyvumą yra netinkami vertinti</w:t>
            </w:r>
          </w:p>
          <w:p w14:paraId="5DDAA961"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996B9A" w14:paraId="161CC3FE" w14:textId="77777777" w:rsidTr="00BD1E5A">
        <w:tc>
          <w:tcPr>
            <w:tcW w:w="9962" w:type="dxa"/>
            <w:gridSpan w:val="2"/>
          </w:tcPr>
          <w:p w14:paraId="3B2878F0"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96B9A">
              <w:rPr>
                <w:rStyle w:val="Style2"/>
                <w:rFonts w:eastAsia="MS Gothic"/>
                <w:b/>
                <w:bCs/>
                <w:sz w:val="24"/>
              </w:rPr>
              <w:t>Klinikinis veiksmingumas</w:t>
            </w:r>
          </w:p>
          <w:p w14:paraId="1AB46894"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96B9A" w14:paraId="3C60570A" w14:textId="77777777" w:rsidTr="00BD1E5A">
        <w:tc>
          <w:tcPr>
            <w:tcW w:w="4981" w:type="dxa"/>
          </w:tcPr>
          <w:p w14:paraId="6897B306" w14:textId="7D11599B"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0E229F" w:rsidRPr="00996B9A">
                  <w:rPr>
                    <w:rStyle w:val="Style2"/>
                    <w:rFonts w:ascii="Segoe UI Symbol" w:eastAsia="MS Gothic" w:hAnsi="Segoe UI Symbol" w:cs="Segoe UI Symbol"/>
                    <w:sz w:val="24"/>
                  </w:rPr>
                  <w:t>☒</w:t>
                </w:r>
              </w:sdtContent>
            </w:sdt>
            <w:r w:rsidR="00B13D65" w:rsidRPr="00996B9A">
              <w:t xml:space="preserve"> 32.2. yra įvertintas kaip pagrindžiantis papildomos naudos pacientų sveikatai sukūrimą, lyginant su įprasta klinikine praktika</w:t>
            </w:r>
          </w:p>
          <w:p w14:paraId="71D57105"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C427BAD"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0E229F" w:rsidRPr="00996B9A">
                  <w:rPr>
                    <w:rStyle w:val="Style2"/>
                    <w:rFonts w:ascii="Segoe UI Symbol" w:eastAsia="MS Gothic" w:hAnsi="Segoe UI Symbol" w:cs="Segoe UI Symbol"/>
                    <w:sz w:val="24"/>
                  </w:rPr>
                  <w:t>☐</w:t>
                </w:r>
              </w:sdtContent>
            </w:sdt>
            <w:r w:rsidR="00B13D65" w:rsidRPr="00996B9A">
              <w:t xml:space="preserve"> 32.2. įvertintas kaip pagrindžiantis nesiskiriančios naudos pacientų sveikatai sukūrimą, lyginant su įprasta klinikine praktika</w:t>
            </w:r>
          </w:p>
          <w:p w14:paraId="287AD233"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996B9A"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996B9A">
                  <w:rPr>
                    <w:rStyle w:val="Style2"/>
                    <w:rFonts w:ascii="Segoe UI Symbol" w:eastAsia="MS Gothic" w:hAnsi="Segoe UI Symbol" w:cs="Segoe UI Symbol"/>
                    <w:sz w:val="24"/>
                  </w:rPr>
                  <w:t>☐</w:t>
                </w:r>
              </w:sdtContent>
            </w:sdt>
            <w:r w:rsidR="00B13D65" w:rsidRPr="00996B9A">
              <w:t xml:space="preserve"> 33.1. yra įvertintas kaip nepagrindžiantis papildomos </w:t>
            </w:r>
            <w:r w:rsidR="00662983" w:rsidRPr="00996B9A">
              <w:t>naudos pacientų sveikatai sukūrimo, lyginant su  įprasta klinikine praktika.</w:t>
            </w:r>
          </w:p>
          <w:p w14:paraId="6C70BCFC" w14:textId="77777777" w:rsidR="00662983" w:rsidRPr="00996B9A" w:rsidRDefault="00662983" w:rsidP="00BD1E5A">
            <w:pPr>
              <w:jc w:val="both"/>
            </w:pPr>
          </w:p>
          <w:p w14:paraId="0ADEC30D" w14:textId="25150412" w:rsidR="00B13D65" w:rsidRPr="00996B9A"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996B9A">
                  <w:rPr>
                    <w:rStyle w:val="Style2"/>
                    <w:rFonts w:ascii="Segoe UI Symbol" w:eastAsia="MS Gothic" w:hAnsi="Segoe UI Symbol" w:cs="Segoe UI Symbol"/>
                    <w:sz w:val="24"/>
                  </w:rPr>
                  <w:t>☐</w:t>
                </w:r>
              </w:sdtContent>
            </w:sdt>
            <w:r w:rsidR="00B13D65" w:rsidRPr="00996B9A">
              <w:t xml:space="preserve"> </w:t>
            </w:r>
            <w:r w:rsidR="00662983" w:rsidRPr="00996B9A">
              <w:t xml:space="preserve">33.1. </w:t>
            </w:r>
            <w:r w:rsidR="00B13D65" w:rsidRPr="00996B9A">
              <w:t>nesiskiriančios naudos pacientų sveikatai sukūrimo, lyginant su įprasta klinikine praktika.</w:t>
            </w:r>
          </w:p>
          <w:p w14:paraId="1EED7901"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996B9A" w14:paraId="1C75AE76" w14:textId="77777777" w:rsidTr="00BD1E5A">
        <w:tc>
          <w:tcPr>
            <w:tcW w:w="9962" w:type="dxa"/>
            <w:gridSpan w:val="2"/>
          </w:tcPr>
          <w:p w14:paraId="56F7FA3E"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996B9A">
              <w:rPr>
                <w:rStyle w:val="Style2"/>
                <w:rFonts w:eastAsia="MS Gothic"/>
                <w:b/>
                <w:bCs/>
                <w:sz w:val="24"/>
              </w:rPr>
              <w:t>Kaštų naudingumas</w:t>
            </w:r>
          </w:p>
          <w:p w14:paraId="0247EDAD"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996B9A" w14:paraId="7091A05B" w14:textId="77777777" w:rsidTr="00BD1E5A">
        <w:tc>
          <w:tcPr>
            <w:tcW w:w="4981" w:type="dxa"/>
          </w:tcPr>
          <w:p w14:paraId="69B2A994" w14:textId="5684609D"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DB57BE" w:rsidRPr="00996B9A">
                  <w:rPr>
                    <w:rStyle w:val="Style2"/>
                    <w:rFonts w:ascii="Segoe UI Symbol" w:eastAsia="MS Gothic" w:hAnsi="Segoe UI Symbol" w:cs="Segoe UI Symbol"/>
                    <w:sz w:val="24"/>
                  </w:rPr>
                  <w:t>☐</w:t>
                </w:r>
              </w:sdtContent>
            </w:sdt>
            <w:r w:rsidR="00B13D65" w:rsidRPr="00996B9A">
              <w:t xml:space="preserve"> 32.3. atitinka referencinę naudingumo vertę, taikant</w:t>
            </w:r>
            <w:r w:rsidR="00662983" w:rsidRPr="00996B9A">
              <w:t xml:space="preserve"> PGS</w:t>
            </w:r>
            <w:r w:rsidR="003C63AF" w:rsidRPr="00996B9A">
              <w:t xml:space="preserve"> tam tikrais pacientų atvejais.</w:t>
            </w:r>
          </w:p>
          <w:p w14:paraId="3F76F153"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BF7C345" w:rsidR="00B13D65" w:rsidRPr="00996B9A"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3C63AF" w:rsidRPr="00996B9A">
                  <w:rPr>
                    <w:rStyle w:val="Style2"/>
                    <w:rFonts w:ascii="Segoe UI Symbol" w:eastAsia="MS Gothic" w:hAnsi="Segoe UI Symbol" w:cs="Segoe UI Symbol"/>
                    <w:sz w:val="24"/>
                  </w:rPr>
                  <w:t>☐</w:t>
                </w:r>
              </w:sdtContent>
            </w:sdt>
            <w:r w:rsidR="00B13D65" w:rsidRPr="00996B9A">
              <w:t xml:space="preserve"> 32.3. </w:t>
            </w:r>
            <w:r w:rsidR="005648CF" w:rsidRPr="00996B9A">
              <w:t>gydymo juo kaštai yra mažesni ar tokie patys esant iš esmės nesiskiriančiam palyginamajam efektyvumui, taikant PGS.</w:t>
            </w:r>
          </w:p>
        </w:tc>
        <w:tc>
          <w:tcPr>
            <w:tcW w:w="4981" w:type="dxa"/>
          </w:tcPr>
          <w:p w14:paraId="53380063" w14:textId="57677AE7"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DB57BE" w:rsidRPr="00996B9A">
                  <w:rPr>
                    <w:rStyle w:val="Style2"/>
                    <w:rFonts w:ascii="Segoe UI Symbol" w:eastAsia="MS Gothic" w:hAnsi="Segoe UI Symbol" w:cs="Segoe UI Symbol"/>
                    <w:sz w:val="24"/>
                  </w:rPr>
                  <w:t>☒</w:t>
                </w:r>
              </w:sdtContent>
            </w:sdt>
            <w:r w:rsidR="00B13D65" w:rsidRPr="00996B9A">
              <w:t xml:space="preserve"> 33.3. neatitinka referencinės naudingumo vertės Lietuvos Respublikoje;</w:t>
            </w:r>
          </w:p>
          <w:p w14:paraId="229ED51A"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EDAB2DD"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996B9A">
                  <w:rPr>
                    <w:rStyle w:val="Style2"/>
                    <w:rFonts w:ascii="Segoe UI Symbol" w:eastAsia="MS Gothic" w:hAnsi="Segoe UI Symbol" w:cs="Segoe UI Symbol"/>
                    <w:sz w:val="24"/>
                  </w:rPr>
                  <w:t>☐</w:t>
                </w:r>
              </w:sdtContent>
            </w:sdt>
            <w:r w:rsidR="00B13D65" w:rsidRPr="00996B9A">
              <w:t xml:space="preserve"> 33.3. gydymo juo kaštai yra didesni esant iš esmės nesiskiriančiam palyginamajam efektyvumui, taikant</w:t>
            </w:r>
            <w:r w:rsidR="00DB57BE" w:rsidRPr="00996B9A">
              <w:t xml:space="preserve"> PGS </w:t>
            </w:r>
          </w:p>
          <w:p w14:paraId="4A9C7D2A" w14:textId="77777777" w:rsidR="00662983" w:rsidRPr="00996B9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996B9A"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996B9A">
                  <w:rPr>
                    <w:rStyle w:val="Style2"/>
                    <w:rFonts w:ascii="Segoe UI Symbol" w:eastAsia="MS Gothic" w:hAnsi="Segoe UI Symbol" w:cs="Segoe UI Symbol"/>
                    <w:sz w:val="24"/>
                  </w:rPr>
                  <w:t>☐</w:t>
                </w:r>
              </w:sdtContent>
            </w:sdt>
            <w:r w:rsidR="00B13D65" w:rsidRPr="00996B9A">
              <w:t xml:space="preserve"> 33.3. pateikti duomenys apie kaštų na</w:t>
            </w:r>
            <w:r w:rsidR="00662983" w:rsidRPr="00996B9A">
              <w:t>udingumą yra netinkami vertinti</w:t>
            </w:r>
          </w:p>
          <w:p w14:paraId="470A48A4" w14:textId="77777777" w:rsidR="00B13D65" w:rsidRPr="00996B9A"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996B9A" w:rsidRDefault="0055060B" w:rsidP="0055060B">
      <w:pPr>
        <w:rPr>
          <w:b/>
        </w:rPr>
      </w:pPr>
    </w:p>
    <w:p w14:paraId="4761590D" w14:textId="77777777" w:rsidR="0055060B" w:rsidRPr="00996B9A" w:rsidRDefault="0055060B" w:rsidP="0055060B">
      <w:pPr>
        <w:pStyle w:val="Sraopastraipa"/>
        <w:numPr>
          <w:ilvl w:val="0"/>
          <w:numId w:val="12"/>
        </w:numPr>
        <w:ind w:left="567" w:hanging="567"/>
        <w:rPr>
          <w:b/>
        </w:rPr>
      </w:pPr>
      <w:r w:rsidRPr="00996B9A">
        <w:rPr>
          <w:b/>
        </w:rPr>
        <w:t>REKOMENDACIJA</w:t>
      </w:r>
    </w:p>
    <w:p w14:paraId="7CA221DC" w14:textId="77777777" w:rsidR="0055060B" w:rsidRPr="00996B9A" w:rsidRDefault="0055060B" w:rsidP="0055060B">
      <w:pPr>
        <w:rPr>
          <w:i/>
          <w:color w:val="00B050"/>
        </w:rPr>
      </w:pPr>
    </w:p>
    <w:p w14:paraId="7C9D01FE" w14:textId="1486D0DE" w:rsidR="003C63AF" w:rsidRPr="00996B9A" w:rsidRDefault="003C63AF" w:rsidP="003C63AF">
      <w:pPr>
        <w:jc w:val="both"/>
      </w:pPr>
      <w:r w:rsidRPr="00996B9A">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5B343333" w14:textId="77777777" w:rsidR="003C63AF" w:rsidRPr="00996B9A" w:rsidRDefault="003C63AF" w:rsidP="003C6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red"/>
        </w:rPr>
      </w:pPr>
    </w:p>
    <w:p w14:paraId="1DCC3C56" w14:textId="77777777" w:rsidR="00421B2C" w:rsidRPr="00996B9A" w:rsidRDefault="00421B2C" w:rsidP="00421B2C">
      <w:pPr>
        <w:jc w:val="both"/>
      </w:pPr>
      <w:r w:rsidRPr="00996B9A">
        <w:t xml:space="preserve">34.4. rekomenduojama </w:t>
      </w:r>
      <w:r w:rsidRPr="00996B9A">
        <w:rPr>
          <w:i/>
        </w:rPr>
        <w:t xml:space="preserve">nekompensuoti </w:t>
      </w:r>
      <w:r w:rsidRPr="00996B9A">
        <w:t>vaistinio preparato pagal paraiškoje nurodytą indikaciją su skyrimo sąlygomis, taikant PGS dėl vertinimo išvadų, nurodytų 33.3 papunktyje (žr. 8 ir 17 skyrius),  neatitikties 34.1 papunktyje išdėstytoms sąlygoms.</w:t>
      </w:r>
    </w:p>
    <w:p w14:paraId="4675BD1C" w14:textId="08A4D6F9" w:rsidR="0055060B" w:rsidRDefault="0055060B" w:rsidP="0055060B"/>
    <w:sectPr w:rsidR="0055060B" w:rsidSect="004D75DA">
      <w:headerReference w:type="even" r:id="rId10"/>
      <w:head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9EE2" w14:textId="77777777" w:rsidR="004D75DA" w:rsidRDefault="004D75DA">
      <w:r>
        <w:separator/>
      </w:r>
    </w:p>
  </w:endnote>
  <w:endnote w:type="continuationSeparator" w:id="0">
    <w:p w14:paraId="5942A5CD" w14:textId="77777777" w:rsidR="004D75DA" w:rsidRDefault="004D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CBBF" w14:textId="77777777" w:rsidR="004D75DA" w:rsidRDefault="004D75DA">
      <w:r>
        <w:separator/>
      </w:r>
    </w:p>
  </w:footnote>
  <w:footnote w:type="continuationSeparator" w:id="0">
    <w:p w14:paraId="681EFC09" w14:textId="77777777" w:rsidR="004D75DA" w:rsidRDefault="004D75DA">
      <w:r>
        <w:continuationSeparator/>
      </w:r>
    </w:p>
  </w:footnote>
  <w:footnote w:id="1">
    <w:p w14:paraId="78CCB8B7" w14:textId="77777777" w:rsidR="00DB57BE" w:rsidRPr="009C6C86" w:rsidRDefault="00DB57BE" w:rsidP="00DB57BE">
      <w:pPr>
        <w:pStyle w:val="Puslapioinaostekstas"/>
      </w:pPr>
      <w:r>
        <w:rPr>
          <w:rStyle w:val="Puslapioinaosnuoroda"/>
        </w:rPr>
        <w:footnoteRef/>
      </w:r>
      <w:r>
        <w:t xml:space="preserve"> </w:t>
      </w:r>
      <w:r w:rsidRPr="009C6C86">
        <w:rPr>
          <w:sz w:val="22"/>
          <w:szCs w:val="22"/>
          <w:lang w:eastAsia="lt-LT"/>
        </w:rPr>
        <w:t>1 įsotinimoji doze + 17 ciklų palaikomųjų  dozių</w:t>
      </w:r>
    </w:p>
  </w:footnote>
  <w:footnote w:id="2">
    <w:p w14:paraId="60D73997" w14:textId="77777777" w:rsidR="00DB57BE" w:rsidRPr="009C6C86" w:rsidRDefault="00DB57BE" w:rsidP="00DB57BE">
      <w:pPr>
        <w:pStyle w:val="Puslapioinaostekstas"/>
      </w:pPr>
      <w:r>
        <w:rPr>
          <w:rStyle w:val="Puslapioinaosnuoroda"/>
        </w:rPr>
        <w:footnoteRef/>
      </w:r>
      <w:r>
        <w:t xml:space="preserve"> </w:t>
      </w:r>
      <w:r w:rsidRPr="009C6C86">
        <w:t>Lietuvos statistikos, negalutinis 2021 GDP EUR 20’004/capita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A023AC6"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01E4">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190828">
    <w:abstractNumId w:val="8"/>
  </w:num>
  <w:num w:numId="2" w16cid:durableId="1061948859">
    <w:abstractNumId w:val="2"/>
  </w:num>
  <w:num w:numId="3" w16cid:durableId="28335326">
    <w:abstractNumId w:val="10"/>
  </w:num>
  <w:num w:numId="4" w16cid:durableId="520775476">
    <w:abstractNumId w:val="9"/>
  </w:num>
  <w:num w:numId="5" w16cid:durableId="1154637965">
    <w:abstractNumId w:val="7"/>
  </w:num>
  <w:num w:numId="6" w16cid:durableId="2052608281">
    <w:abstractNumId w:val="6"/>
  </w:num>
  <w:num w:numId="7" w16cid:durableId="1262108305">
    <w:abstractNumId w:val="4"/>
  </w:num>
  <w:num w:numId="8" w16cid:durableId="1331982026">
    <w:abstractNumId w:val="15"/>
  </w:num>
  <w:num w:numId="9" w16cid:durableId="340934163">
    <w:abstractNumId w:val="0"/>
  </w:num>
  <w:num w:numId="10" w16cid:durableId="805665547">
    <w:abstractNumId w:val="11"/>
  </w:num>
  <w:num w:numId="11" w16cid:durableId="390346874">
    <w:abstractNumId w:val="13"/>
  </w:num>
  <w:num w:numId="12" w16cid:durableId="1399204954">
    <w:abstractNumId w:val="3"/>
  </w:num>
  <w:num w:numId="13" w16cid:durableId="529799628">
    <w:abstractNumId w:val="1"/>
  </w:num>
  <w:num w:numId="14" w16cid:durableId="1365208384">
    <w:abstractNumId w:val="12"/>
  </w:num>
  <w:num w:numId="15" w16cid:durableId="392001554">
    <w:abstractNumId w:val="16"/>
  </w:num>
  <w:num w:numId="16" w16cid:durableId="616253231">
    <w:abstractNumId w:val="14"/>
  </w:num>
  <w:num w:numId="17" w16cid:durableId="26361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0786"/>
    <w:rsid w:val="000114DD"/>
    <w:rsid w:val="000136DE"/>
    <w:rsid w:val="000136F7"/>
    <w:rsid w:val="0002686C"/>
    <w:rsid w:val="00031D0E"/>
    <w:rsid w:val="000337E6"/>
    <w:rsid w:val="0003402E"/>
    <w:rsid w:val="00034EAE"/>
    <w:rsid w:val="000606BE"/>
    <w:rsid w:val="000736B8"/>
    <w:rsid w:val="0008190F"/>
    <w:rsid w:val="00081D9C"/>
    <w:rsid w:val="00082907"/>
    <w:rsid w:val="0008378D"/>
    <w:rsid w:val="00084004"/>
    <w:rsid w:val="000908A5"/>
    <w:rsid w:val="000915AB"/>
    <w:rsid w:val="00092805"/>
    <w:rsid w:val="000A3C90"/>
    <w:rsid w:val="000C454C"/>
    <w:rsid w:val="000D5038"/>
    <w:rsid w:val="000E229F"/>
    <w:rsid w:val="000E29D4"/>
    <w:rsid w:val="000F3540"/>
    <w:rsid w:val="00100491"/>
    <w:rsid w:val="00104E2E"/>
    <w:rsid w:val="00107287"/>
    <w:rsid w:val="00117406"/>
    <w:rsid w:val="00121EF0"/>
    <w:rsid w:val="00124A9E"/>
    <w:rsid w:val="00130703"/>
    <w:rsid w:val="0013153F"/>
    <w:rsid w:val="001408B8"/>
    <w:rsid w:val="001521D9"/>
    <w:rsid w:val="00154B01"/>
    <w:rsid w:val="001554E2"/>
    <w:rsid w:val="00164146"/>
    <w:rsid w:val="00165F83"/>
    <w:rsid w:val="0017369C"/>
    <w:rsid w:val="00180C39"/>
    <w:rsid w:val="00180D96"/>
    <w:rsid w:val="001921F3"/>
    <w:rsid w:val="001A0642"/>
    <w:rsid w:val="001B3C5B"/>
    <w:rsid w:val="001D46A7"/>
    <w:rsid w:val="001E4BBB"/>
    <w:rsid w:val="001E6304"/>
    <w:rsid w:val="0020381E"/>
    <w:rsid w:val="00213471"/>
    <w:rsid w:val="00214F6C"/>
    <w:rsid w:val="00215906"/>
    <w:rsid w:val="0025697F"/>
    <w:rsid w:val="00260258"/>
    <w:rsid w:val="00272428"/>
    <w:rsid w:val="00272461"/>
    <w:rsid w:val="00272948"/>
    <w:rsid w:val="002946C7"/>
    <w:rsid w:val="002A6B73"/>
    <w:rsid w:val="002B3CC1"/>
    <w:rsid w:val="002C09E0"/>
    <w:rsid w:val="002C3A10"/>
    <w:rsid w:val="002C4A90"/>
    <w:rsid w:val="002D02EF"/>
    <w:rsid w:val="002D3679"/>
    <w:rsid w:val="002E0702"/>
    <w:rsid w:val="002E6F80"/>
    <w:rsid w:val="002F0E4F"/>
    <w:rsid w:val="002F1053"/>
    <w:rsid w:val="00306D00"/>
    <w:rsid w:val="00317B0E"/>
    <w:rsid w:val="0032204D"/>
    <w:rsid w:val="003458C3"/>
    <w:rsid w:val="00347FAA"/>
    <w:rsid w:val="0035172D"/>
    <w:rsid w:val="0036187D"/>
    <w:rsid w:val="00381024"/>
    <w:rsid w:val="00386307"/>
    <w:rsid w:val="003874DE"/>
    <w:rsid w:val="00390F3E"/>
    <w:rsid w:val="00393E9F"/>
    <w:rsid w:val="0039696E"/>
    <w:rsid w:val="003B211A"/>
    <w:rsid w:val="003C12B3"/>
    <w:rsid w:val="003C141F"/>
    <w:rsid w:val="003C63AF"/>
    <w:rsid w:val="003C6B0E"/>
    <w:rsid w:val="003C7257"/>
    <w:rsid w:val="003C7E35"/>
    <w:rsid w:val="003E5FCD"/>
    <w:rsid w:val="00404E8A"/>
    <w:rsid w:val="0040622F"/>
    <w:rsid w:val="00417DCF"/>
    <w:rsid w:val="00420BF8"/>
    <w:rsid w:val="00421B2C"/>
    <w:rsid w:val="00423160"/>
    <w:rsid w:val="004501E4"/>
    <w:rsid w:val="00453862"/>
    <w:rsid w:val="00461338"/>
    <w:rsid w:val="00464659"/>
    <w:rsid w:val="004677DB"/>
    <w:rsid w:val="0048630F"/>
    <w:rsid w:val="004947A1"/>
    <w:rsid w:val="0049482A"/>
    <w:rsid w:val="00496070"/>
    <w:rsid w:val="004979D3"/>
    <w:rsid w:val="004A00E7"/>
    <w:rsid w:val="004A3A61"/>
    <w:rsid w:val="004B59BA"/>
    <w:rsid w:val="004C263A"/>
    <w:rsid w:val="004D75DA"/>
    <w:rsid w:val="004D7B8F"/>
    <w:rsid w:val="004E6458"/>
    <w:rsid w:val="004E6E7D"/>
    <w:rsid w:val="004F1AAC"/>
    <w:rsid w:val="004F1AE2"/>
    <w:rsid w:val="004F34F0"/>
    <w:rsid w:val="005005EF"/>
    <w:rsid w:val="00511970"/>
    <w:rsid w:val="00521380"/>
    <w:rsid w:val="005227E0"/>
    <w:rsid w:val="005270F1"/>
    <w:rsid w:val="00534E11"/>
    <w:rsid w:val="0053651E"/>
    <w:rsid w:val="005400D9"/>
    <w:rsid w:val="00540135"/>
    <w:rsid w:val="005476A4"/>
    <w:rsid w:val="0055019B"/>
    <w:rsid w:val="0055060B"/>
    <w:rsid w:val="00556E63"/>
    <w:rsid w:val="005601A4"/>
    <w:rsid w:val="005648CF"/>
    <w:rsid w:val="00566DBB"/>
    <w:rsid w:val="005976CE"/>
    <w:rsid w:val="005A23D4"/>
    <w:rsid w:val="005A2D1E"/>
    <w:rsid w:val="005C493F"/>
    <w:rsid w:val="005C6BF7"/>
    <w:rsid w:val="005C71BF"/>
    <w:rsid w:val="005D002C"/>
    <w:rsid w:val="005D30E1"/>
    <w:rsid w:val="005D6555"/>
    <w:rsid w:val="005D7BDF"/>
    <w:rsid w:val="005F2950"/>
    <w:rsid w:val="005F71D9"/>
    <w:rsid w:val="005F7602"/>
    <w:rsid w:val="006108BA"/>
    <w:rsid w:val="00613501"/>
    <w:rsid w:val="006166A8"/>
    <w:rsid w:val="00616854"/>
    <w:rsid w:val="006174A1"/>
    <w:rsid w:val="006221D7"/>
    <w:rsid w:val="00633B49"/>
    <w:rsid w:val="00636A50"/>
    <w:rsid w:val="0064297F"/>
    <w:rsid w:val="00646CF3"/>
    <w:rsid w:val="00662983"/>
    <w:rsid w:val="006661F8"/>
    <w:rsid w:val="006705B8"/>
    <w:rsid w:val="006834D3"/>
    <w:rsid w:val="00690A36"/>
    <w:rsid w:val="00692625"/>
    <w:rsid w:val="00695CD3"/>
    <w:rsid w:val="006A38B6"/>
    <w:rsid w:val="006B1987"/>
    <w:rsid w:val="006B5B71"/>
    <w:rsid w:val="006B6CB0"/>
    <w:rsid w:val="006C2B64"/>
    <w:rsid w:val="006D4C85"/>
    <w:rsid w:val="006E33F6"/>
    <w:rsid w:val="006F1251"/>
    <w:rsid w:val="006F1C23"/>
    <w:rsid w:val="006F3037"/>
    <w:rsid w:val="00703166"/>
    <w:rsid w:val="007127F3"/>
    <w:rsid w:val="007301CF"/>
    <w:rsid w:val="007316FB"/>
    <w:rsid w:val="00737E2D"/>
    <w:rsid w:val="00742033"/>
    <w:rsid w:val="007424D5"/>
    <w:rsid w:val="007523DD"/>
    <w:rsid w:val="00757B7E"/>
    <w:rsid w:val="00771743"/>
    <w:rsid w:val="00771A84"/>
    <w:rsid w:val="00795DC5"/>
    <w:rsid w:val="00797153"/>
    <w:rsid w:val="007B0DDA"/>
    <w:rsid w:val="007B2749"/>
    <w:rsid w:val="007B3C4D"/>
    <w:rsid w:val="007C5B6E"/>
    <w:rsid w:val="007D6482"/>
    <w:rsid w:val="007E4A19"/>
    <w:rsid w:val="007E52C1"/>
    <w:rsid w:val="007E5466"/>
    <w:rsid w:val="007F1949"/>
    <w:rsid w:val="00802956"/>
    <w:rsid w:val="008075B7"/>
    <w:rsid w:val="00817A84"/>
    <w:rsid w:val="008225A4"/>
    <w:rsid w:val="00826D5E"/>
    <w:rsid w:val="00832013"/>
    <w:rsid w:val="00834732"/>
    <w:rsid w:val="00843554"/>
    <w:rsid w:val="0085200C"/>
    <w:rsid w:val="00857C52"/>
    <w:rsid w:val="008651E2"/>
    <w:rsid w:val="00880A44"/>
    <w:rsid w:val="0088345E"/>
    <w:rsid w:val="0088656F"/>
    <w:rsid w:val="008A0303"/>
    <w:rsid w:val="008A5FDD"/>
    <w:rsid w:val="008B2311"/>
    <w:rsid w:val="008C223C"/>
    <w:rsid w:val="008C3947"/>
    <w:rsid w:val="008D3C30"/>
    <w:rsid w:val="008E7329"/>
    <w:rsid w:val="008F2ED5"/>
    <w:rsid w:val="009145D2"/>
    <w:rsid w:val="00916202"/>
    <w:rsid w:val="00917BFE"/>
    <w:rsid w:val="0092297E"/>
    <w:rsid w:val="009302F5"/>
    <w:rsid w:val="0093069F"/>
    <w:rsid w:val="009341BF"/>
    <w:rsid w:val="00937907"/>
    <w:rsid w:val="00941739"/>
    <w:rsid w:val="00951573"/>
    <w:rsid w:val="009623CB"/>
    <w:rsid w:val="00963003"/>
    <w:rsid w:val="00983471"/>
    <w:rsid w:val="009909AB"/>
    <w:rsid w:val="00996B9A"/>
    <w:rsid w:val="009B37DB"/>
    <w:rsid w:val="009C7A8C"/>
    <w:rsid w:val="009D23F9"/>
    <w:rsid w:val="009D4FA8"/>
    <w:rsid w:val="009E5A8B"/>
    <w:rsid w:val="009E6CD6"/>
    <w:rsid w:val="009F4DE9"/>
    <w:rsid w:val="00A00C3C"/>
    <w:rsid w:val="00A01091"/>
    <w:rsid w:val="00A06DBB"/>
    <w:rsid w:val="00A31E86"/>
    <w:rsid w:val="00A54D87"/>
    <w:rsid w:val="00A5553C"/>
    <w:rsid w:val="00A71554"/>
    <w:rsid w:val="00A81785"/>
    <w:rsid w:val="00A84803"/>
    <w:rsid w:val="00A84C51"/>
    <w:rsid w:val="00A86F2B"/>
    <w:rsid w:val="00A91366"/>
    <w:rsid w:val="00A93AA6"/>
    <w:rsid w:val="00AA4E48"/>
    <w:rsid w:val="00AA6202"/>
    <w:rsid w:val="00AC4A99"/>
    <w:rsid w:val="00AC64D2"/>
    <w:rsid w:val="00AE0FE8"/>
    <w:rsid w:val="00AF0CB4"/>
    <w:rsid w:val="00AF60D5"/>
    <w:rsid w:val="00B04415"/>
    <w:rsid w:val="00B11D60"/>
    <w:rsid w:val="00B11E4B"/>
    <w:rsid w:val="00B13D65"/>
    <w:rsid w:val="00B15903"/>
    <w:rsid w:val="00B22497"/>
    <w:rsid w:val="00B35176"/>
    <w:rsid w:val="00B351ED"/>
    <w:rsid w:val="00B37245"/>
    <w:rsid w:val="00B4017A"/>
    <w:rsid w:val="00B4468D"/>
    <w:rsid w:val="00B71C72"/>
    <w:rsid w:val="00B81E92"/>
    <w:rsid w:val="00B93B30"/>
    <w:rsid w:val="00B94CB5"/>
    <w:rsid w:val="00BA0DD9"/>
    <w:rsid w:val="00BB6312"/>
    <w:rsid w:val="00BC4D06"/>
    <w:rsid w:val="00BD585E"/>
    <w:rsid w:val="00BF26A2"/>
    <w:rsid w:val="00BF2E0D"/>
    <w:rsid w:val="00BF3F8B"/>
    <w:rsid w:val="00BF76DA"/>
    <w:rsid w:val="00C07C7B"/>
    <w:rsid w:val="00C24479"/>
    <w:rsid w:val="00C35B63"/>
    <w:rsid w:val="00C37B53"/>
    <w:rsid w:val="00C517D2"/>
    <w:rsid w:val="00C62B36"/>
    <w:rsid w:val="00C638D6"/>
    <w:rsid w:val="00C7012C"/>
    <w:rsid w:val="00C76921"/>
    <w:rsid w:val="00C96915"/>
    <w:rsid w:val="00CB1C5E"/>
    <w:rsid w:val="00CC668D"/>
    <w:rsid w:val="00CC7832"/>
    <w:rsid w:val="00CF0C1C"/>
    <w:rsid w:val="00CF1FFA"/>
    <w:rsid w:val="00D1611D"/>
    <w:rsid w:val="00D2102A"/>
    <w:rsid w:val="00D23808"/>
    <w:rsid w:val="00D2781D"/>
    <w:rsid w:val="00D3016A"/>
    <w:rsid w:val="00D317D4"/>
    <w:rsid w:val="00D31A86"/>
    <w:rsid w:val="00D42960"/>
    <w:rsid w:val="00D43BD7"/>
    <w:rsid w:val="00D4485B"/>
    <w:rsid w:val="00D46408"/>
    <w:rsid w:val="00D4708D"/>
    <w:rsid w:val="00D4744C"/>
    <w:rsid w:val="00D63068"/>
    <w:rsid w:val="00D6498C"/>
    <w:rsid w:val="00D8521E"/>
    <w:rsid w:val="00D9291C"/>
    <w:rsid w:val="00D93A97"/>
    <w:rsid w:val="00D960E7"/>
    <w:rsid w:val="00DB0A92"/>
    <w:rsid w:val="00DB1F64"/>
    <w:rsid w:val="00DB57BE"/>
    <w:rsid w:val="00DC2F53"/>
    <w:rsid w:val="00DC6816"/>
    <w:rsid w:val="00DC76C2"/>
    <w:rsid w:val="00DD1CF2"/>
    <w:rsid w:val="00DF41B7"/>
    <w:rsid w:val="00DF4A4A"/>
    <w:rsid w:val="00DF583C"/>
    <w:rsid w:val="00E03C3F"/>
    <w:rsid w:val="00E073B4"/>
    <w:rsid w:val="00E13F26"/>
    <w:rsid w:val="00E24D45"/>
    <w:rsid w:val="00E33DB8"/>
    <w:rsid w:val="00E34387"/>
    <w:rsid w:val="00E369FE"/>
    <w:rsid w:val="00E37C6F"/>
    <w:rsid w:val="00E475F8"/>
    <w:rsid w:val="00E5102E"/>
    <w:rsid w:val="00E5721C"/>
    <w:rsid w:val="00E619C6"/>
    <w:rsid w:val="00E745A1"/>
    <w:rsid w:val="00E81529"/>
    <w:rsid w:val="00E83A13"/>
    <w:rsid w:val="00E84FAD"/>
    <w:rsid w:val="00EB1C74"/>
    <w:rsid w:val="00EC2356"/>
    <w:rsid w:val="00EC2582"/>
    <w:rsid w:val="00EC337C"/>
    <w:rsid w:val="00ED0CFF"/>
    <w:rsid w:val="00ED31D2"/>
    <w:rsid w:val="00EE0ACF"/>
    <w:rsid w:val="00EE0EAC"/>
    <w:rsid w:val="00EE33CB"/>
    <w:rsid w:val="00F0061A"/>
    <w:rsid w:val="00F01EC7"/>
    <w:rsid w:val="00F02834"/>
    <w:rsid w:val="00F07CD7"/>
    <w:rsid w:val="00F127E9"/>
    <w:rsid w:val="00F174C8"/>
    <w:rsid w:val="00F36972"/>
    <w:rsid w:val="00F42426"/>
    <w:rsid w:val="00F456BC"/>
    <w:rsid w:val="00F50666"/>
    <w:rsid w:val="00F60C95"/>
    <w:rsid w:val="00F70C9E"/>
    <w:rsid w:val="00F74A74"/>
    <w:rsid w:val="00F8382C"/>
    <w:rsid w:val="00F855D7"/>
    <w:rsid w:val="00F92035"/>
    <w:rsid w:val="00F92748"/>
    <w:rsid w:val="00F938D8"/>
    <w:rsid w:val="00F953C7"/>
    <w:rsid w:val="00FA4169"/>
    <w:rsid w:val="00FB0D41"/>
    <w:rsid w:val="00FB2030"/>
    <w:rsid w:val="00FD1CF2"/>
    <w:rsid w:val="00FD3EDF"/>
    <w:rsid w:val="00FD6192"/>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Puslapioinaosnuoroda">
    <w:name w:val="footnote reference"/>
    <w:basedOn w:val="Numatytasispastraiposriftas"/>
    <w:semiHidden/>
    <w:unhideWhenUsed/>
    <w:rsid w:val="00D960E7"/>
    <w:rPr>
      <w:vertAlign w:val="superscript"/>
    </w:rPr>
  </w:style>
  <w:style w:type="paragraph" w:styleId="Puslapioinaostekstas">
    <w:name w:val="footnote text"/>
    <w:basedOn w:val="prastasis"/>
    <w:link w:val="PuslapioinaostekstasDiagrama"/>
    <w:semiHidden/>
    <w:unhideWhenUsed/>
    <w:rsid w:val="00D960E7"/>
    <w:rPr>
      <w:sz w:val="20"/>
      <w:szCs w:val="20"/>
    </w:rPr>
  </w:style>
  <w:style w:type="character" w:customStyle="1" w:styleId="PuslapioinaostekstasDiagrama">
    <w:name w:val="Puslapio išnašos tekstas Diagrama"/>
    <w:basedOn w:val="Numatytasispastraiposriftas"/>
    <w:link w:val="Puslapioinaostekstas"/>
    <w:semiHidden/>
    <w:rsid w:val="00D960E7"/>
    <w:rPr>
      <w:lang w:eastAsia="en-US"/>
    </w:rPr>
  </w:style>
  <w:style w:type="character" w:customStyle="1" w:styleId="apple-converted-space">
    <w:name w:val="apple-converted-space"/>
    <w:basedOn w:val="Numatytasispastraiposriftas"/>
    <w:rsid w:val="00DB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14D13E29E191409236538E7BBD836F"/>
        <w:category>
          <w:name w:val="General"/>
          <w:gallery w:val="placeholder"/>
        </w:category>
        <w:types>
          <w:type w:val="bbPlcHdr"/>
        </w:types>
        <w:behaviors>
          <w:behavior w:val="content"/>
        </w:behaviors>
        <w:guid w:val="{08B958DA-4556-B84C-B369-7954438DF593}"/>
      </w:docPartPr>
      <w:docPartBody>
        <w:p w:rsidR="0096442F" w:rsidRDefault="00220729" w:rsidP="00220729">
          <w:pPr>
            <w:pStyle w:val="B514D13E29E191409236538E7BBD836F"/>
          </w:pPr>
          <w:r>
            <w:rPr>
              <w:rStyle w:val="Vietosrezervavimoenklotekstas"/>
            </w:rPr>
            <w:t>Click here to enter a date.</w:t>
          </w:r>
        </w:p>
      </w:docPartBody>
    </w:docPart>
    <w:docPart>
      <w:docPartPr>
        <w:name w:val="F3163500F318D24E8FC8A28C06E30CC9"/>
        <w:category>
          <w:name w:val="General"/>
          <w:gallery w:val="placeholder"/>
        </w:category>
        <w:types>
          <w:type w:val="bbPlcHdr"/>
        </w:types>
        <w:behaviors>
          <w:behavior w:val="content"/>
        </w:behaviors>
        <w:guid w:val="{8F884C10-DF19-CF49-B7A7-EE231D6D1539}"/>
      </w:docPartPr>
      <w:docPartBody>
        <w:p w:rsidR="0096442F" w:rsidRDefault="00220729" w:rsidP="00220729">
          <w:pPr>
            <w:pStyle w:val="F3163500F318D24E8FC8A28C06E30CC9"/>
          </w:pPr>
          <w:r w:rsidRPr="0054646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06A56"/>
    <w:rsid w:val="001227E4"/>
    <w:rsid w:val="00211441"/>
    <w:rsid w:val="00220729"/>
    <w:rsid w:val="002224E2"/>
    <w:rsid w:val="003A2F2A"/>
    <w:rsid w:val="003C1AE1"/>
    <w:rsid w:val="004144A3"/>
    <w:rsid w:val="004160E7"/>
    <w:rsid w:val="004F31CA"/>
    <w:rsid w:val="005074B9"/>
    <w:rsid w:val="005E40DD"/>
    <w:rsid w:val="007126F3"/>
    <w:rsid w:val="007C6D1D"/>
    <w:rsid w:val="007D17CA"/>
    <w:rsid w:val="007E6506"/>
    <w:rsid w:val="00843AE5"/>
    <w:rsid w:val="008C49D4"/>
    <w:rsid w:val="00936288"/>
    <w:rsid w:val="0096442F"/>
    <w:rsid w:val="00964DDE"/>
    <w:rsid w:val="00965277"/>
    <w:rsid w:val="009B3BF0"/>
    <w:rsid w:val="009D5E5E"/>
    <w:rsid w:val="00A04012"/>
    <w:rsid w:val="00A253EA"/>
    <w:rsid w:val="00B23DC0"/>
    <w:rsid w:val="00CB4BD1"/>
    <w:rsid w:val="00CE2DA9"/>
    <w:rsid w:val="00CE44BE"/>
    <w:rsid w:val="00CE49F2"/>
    <w:rsid w:val="00CE5289"/>
    <w:rsid w:val="00CF66F6"/>
    <w:rsid w:val="00D653B6"/>
    <w:rsid w:val="00E44A86"/>
    <w:rsid w:val="00EF6E0C"/>
    <w:rsid w:val="00F64D17"/>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64DDE"/>
    <w:rPr>
      <w:color w:val="808080"/>
    </w:rPr>
  </w:style>
  <w:style w:type="paragraph" w:customStyle="1" w:styleId="B514D13E29E191409236538E7BBD836F">
    <w:name w:val="B514D13E29E191409236538E7BBD836F"/>
    <w:rsid w:val="00220729"/>
    <w:pPr>
      <w:spacing w:after="0" w:line="240" w:lineRule="auto"/>
    </w:pPr>
    <w:rPr>
      <w:sz w:val="24"/>
      <w:szCs w:val="24"/>
      <w:lang w:eastAsia="en-GB"/>
    </w:rPr>
  </w:style>
  <w:style w:type="paragraph" w:customStyle="1" w:styleId="F3163500F318D24E8FC8A28C06E30CC9">
    <w:name w:val="F3163500F318D24E8FC8A28C06E30CC9"/>
    <w:rsid w:val="002207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F4A4C-3AA2-45D0-B907-E8A8DC638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0CEA3-6378-4095-9F5D-B11A517684E3}">
  <ds:schemaRefs>
    <ds:schemaRef ds:uri="http://schemas.microsoft.com/sharepoint/v3/contenttype/forms"/>
  </ds:schemaRefs>
</ds:datastoreItem>
</file>

<file path=customXml/itemProps3.xml><?xml version="1.0" encoding="utf-8"?>
<ds:datastoreItem xmlns:ds="http://schemas.openxmlformats.org/officeDocument/2006/customXml" ds:itemID="{E52D15DB-29AC-4619-86CC-8EC99F50D0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VVKT rastams</Template>
  <TotalTime>49</TotalTime>
  <Pages>1</Pages>
  <Words>8640</Words>
  <Characters>4925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13538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Jūratė Valaitienė</cp:lastModifiedBy>
  <cp:revision>9</cp:revision>
  <cp:lastPrinted>2015-11-17T07:39:00Z</cp:lastPrinted>
  <dcterms:created xsi:type="dcterms:W3CDTF">2023-09-27T13:12:00Z</dcterms:created>
  <dcterms:modified xsi:type="dcterms:W3CDTF">2024-01-19T09:22:00Z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