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E5EB3" w14:textId="1955ADE3" w:rsidR="005F7602" w:rsidRDefault="005F7602" w:rsidP="002946C7">
      <w:pPr>
        <w:ind w:left="5529"/>
      </w:pPr>
      <w:bookmarkStart w:id="0" w:name="_GoBack"/>
      <w:bookmarkEnd w:id="0"/>
    </w:p>
    <w:p w14:paraId="12FA4B9E" w14:textId="77777777" w:rsidR="001B3C5B" w:rsidRPr="00E33EFF" w:rsidRDefault="001B3C5B" w:rsidP="001B3C5B">
      <w:pPr>
        <w:ind w:left="6096"/>
      </w:pPr>
      <w:r w:rsidRPr="00E33EFF">
        <w:t>Forma patvirtinta</w:t>
      </w:r>
    </w:p>
    <w:p w14:paraId="7206970B" w14:textId="70E9BD2E" w:rsidR="004C263A" w:rsidRPr="00E33EFF" w:rsidRDefault="001B3C5B" w:rsidP="001B3C5B">
      <w:pPr>
        <w:ind w:left="6096"/>
      </w:pPr>
      <w:r w:rsidRPr="00E33EFF">
        <w:t>Valstybinės vaistų kontrolės tarnybos prie Lietuvos Respublikos sveikatos apsaugos ministerijos viršininko 2021 m</w:t>
      </w:r>
      <w:r w:rsidR="004C263A" w:rsidRPr="00E33EFF">
        <w:t xml:space="preserve">. lapkričio 12 </w:t>
      </w:r>
      <w:r w:rsidRPr="00E33EFF">
        <w:t>d. įsakymu Nr.</w:t>
      </w:r>
      <w:r w:rsidR="004C263A" w:rsidRPr="00E33EFF">
        <w:t xml:space="preserve"> (1.72E)1A-1418</w:t>
      </w:r>
    </w:p>
    <w:p w14:paraId="5B219AA6" w14:textId="520B9136" w:rsidR="001B3C5B" w:rsidRPr="00E33EFF" w:rsidRDefault="004C263A" w:rsidP="001B3C5B">
      <w:pPr>
        <w:ind w:left="6096"/>
      </w:pPr>
      <w:r w:rsidRPr="00E33EFF">
        <w:t>(Valstybinės vaistų kontrolės tarnybos prie Lietuvos Respublikos sveikatos apsaugos ministerijos viršininko 2022 m.                         d. įsakymo Nr.                    redakcija)</w:t>
      </w:r>
    </w:p>
    <w:p w14:paraId="3336BD74" w14:textId="77777777" w:rsidR="001B3C5B" w:rsidRPr="00E33EFF" w:rsidRDefault="001B3C5B" w:rsidP="00FA4169"/>
    <w:p w14:paraId="77AFB67E" w14:textId="16397257" w:rsidR="00613501" w:rsidRPr="00E33EFF" w:rsidRDefault="002F0E4F" w:rsidP="003B211A">
      <w:pPr>
        <w:jc w:val="center"/>
        <w:rPr>
          <w:b/>
          <w:bCs/>
          <w:caps/>
        </w:rPr>
      </w:pPr>
      <w:r w:rsidRPr="00E33EFF">
        <w:rPr>
          <w:b/>
        </w:rPr>
        <w:t xml:space="preserve">REKOMENDACIJA DĖL VAISTINIO PREPARATO </w:t>
      </w:r>
      <w:r w:rsidRPr="00E33EFF">
        <w:rPr>
          <w:b/>
          <w:bCs/>
          <w:caps/>
        </w:rPr>
        <w:t>Lietuvos Respublikos Sveikatos apsaugos ministerijos vaistinių preparatų ir medicinos pagalbos priemonių kompensavimo komisijai</w:t>
      </w:r>
    </w:p>
    <w:p w14:paraId="34E4395D" w14:textId="15FB10DF" w:rsidR="00B13D65" w:rsidRPr="00E33EFF" w:rsidRDefault="00B13D65" w:rsidP="003B211A">
      <w:pPr>
        <w:jc w:val="center"/>
        <w:rPr>
          <w:b/>
        </w:rPr>
      </w:pPr>
    </w:p>
    <w:p w14:paraId="031BFF82" w14:textId="28B4A93F" w:rsidR="003B6390" w:rsidRPr="003B6390" w:rsidRDefault="003B6390" w:rsidP="003B6390">
      <w:pPr>
        <w:jc w:val="center"/>
        <w:rPr>
          <w:b/>
        </w:rPr>
      </w:pPr>
      <w:proofErr w:type="spellStart"/>
      <w:r w:rsidRPr="003B6390">
        <w:rPr>
          <w:b/>
        </w:rPr>
        <w:t>Ninlaro</w:t>
      </w:r>
      <w:proofErr w:type="spellEnd"/>
      <w:r w:rsidRPr="003B6390">
        <w:rPr>
          <w:b/>
        </w:rPr>
        <w:t xml:space="preserve"> 4 mg kietosios kapsulės</w:t>
      </w:r>
    </w:p>
    <w:p w14:paraId="6425C9AF" w14:textId="77777777" w:rsidR="003B6390" w:rsidRPr="003B6390" w:rsidRDefault="003B6390" w:rsidP="003B6390">
      <w:pPr>
        <w:jc w:val="center"/>
        <w:rPr>
          <w:b/>
        </w:rPr>
      </w:pPr>
    </w:p>
    <w:p w14:paraId="18B725E8" w14:textId="69C795EE" w:rsidR="003B6390" w:rsidRPr="003B6390" w:rsidRDefault="003B6390" w:rsidP="003B6390">
      <w:pPr>
        <w:jc w:val="center"/>
        <w:rPr>
          <w:b/>
        </w:rPr>
      </w:pPr>
      <w:proofErr w:type="spellStart"/>
      <w:r w:rsidRPr="003B6390">
        <w:rPr>
          <w:b/>
        </w:rPr>
        <w:t>Iksazomibas</w:t>
      </w:r>
      <w:proofErr w:type="spellEnd"/>
    </w:p>
    <w:p w14:paraId="4535EBE7" w14:textId="77777777" w:rsidR="003B6390" w:rsidRPr="003B6390" w:rsidRDefault="003B6390" w:rsidP="003B6390">
      <w:pPr>
        <w:jc w:val="center"/>
        <w:rPr>
          <w:b/>
        </w:rPr>
      </w:pPr>
    </w:p>
    <w:p w14:paraId="453197C8" w14:textId="280EB448" w:rsidR="00D4708D" w:rsidRDefault="003B6390" w:rsidP="003B6390">
      <w:pPr>
        <w:jc w:val="center"/>
        <w:rPr>
          <w:b/>
        </w:rPr>
      </w:pPr>
      <w:r w:rsidRPr="003B6390">
        <w:rPr>
          <w:b/>
        </w:rPr>
        <w:t>Paraiškos numeris STV 58</w:t>
      </w:r>
    </w:p>
    <w:p w14:paraId="5726F99C" w14:textId="77777777" w:rsidR="003B6390" w:rsidRPr="00E33EFF" w:rsidRDefault="003B6390" w:rsidP="003B6390">
      <w:pPr>
        <w:jc w:val="center"/>
        <w:rPr>
          <w:b/>
        </w:rPr>
      </w:pPr>
    </w:p>
    <w:p w14:paraId="78C89D1C" w14:textId="0DEFFAA5" w:rsidR="00D4485B" w:rsidRPr="00E33EFF" w:rsidRDefault="00B13D65" w:rsidP="00CC09D4">
      <w:pPr>
        <w:pStyle w:val="Sraopastraipa"/>
        <w:numPr>
          <w:ilvl w:val="0"/>
          <w:numId w:val="12"/>
        </w:numPr>
        <w:tabs>
          <w:tab w:val="left" w:pos="567"/>
        </w:tabs>
        <w:ind w:left="567" w:hanging="567"/>
        <w:rPr>
          <w:b/>
          <w:bCs/>
          <w:caps/>
        </w:rPr>
      </w:pPr>
      <w:r w:rsidRPr="00E33EFF">
        <w:rPr>
          <w:b/>
          <w:bCs/>
          <w:caps/>
        </w:rPr>
        <w:t>Bendroji dalis</w:t>
      </w:r>
    </w:p>
    <w:p w14:paraId="04A7C7A7" w14:textId="77777777" w:rsidR="00B13D65" w:rsidRPr="00E33EFF" w:rsidRDefault="00B13D65" w:rsidP="00E03C3F">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694"/>
        <w:gridCol w:w="5167"/>
      </w:tblGrid>
      <w:tr w:rsidR="00B13D65" w:rsidRPr="00E33EFF" w14:paraId="18A83EC2" w14:textId="77777777" w:rsidTr="00BE7489">
        <w:trPr>
          <w:trHeight w:val="538"/>
        </w:trPr>
        <w:tc>
          <w:tcPr>
            <w:tcW w:w="632" w:type="dxa"/>
          </w:tcPr>
          <w:p w14:paraId="0646FBEA" w14:textId="77777777" w:rsidR="00B13D65" w:rsidRPr="00E33EFF" w:rsidRDefault="00B13D65" w:rsidP="00824B92">
            <w:pPr>
              <w:rPr>
                <w:rFonts w:eastAsia="Arial"/>
              </w:rPr>
            </w:pPr>
            <w:r w:rsidRPr="00E33EFF">
              <w:rPr>
                <w:rFonts w:eastAsia="Arial"/>
              </w:rPr>
              <w:t>1.1</w:t>
            </w:r>
          </w:p>
        </w:tc>
        <w:tc>
          <w:tcPr>
            <w:tcW w:w="3694" w:type="dxa"/>
          </w:tcPr>
          <w:p w14:paraId="6C3AE864" w14:textId="77777777" w:rsidR="00B13D65" w:rsidRPr="00E33EFF" w:rsidRDefault="00B13D65" w:rsidP="00824B92">
            <w:pPr>
              <w:rPr>
                <w:rFonts w:eastAsia="Arial"/>
              </w:rPr>
            </w:pPr>
            <w:r w:rsidRPr="00E33EFF">
              <w:rPr>
                <w:rFonts w:eastAsia="Arial"/>
              </w:rPr>
              <w:t>Pareiškėjas</w:t>
            </w:r>
          </w:p>
          <w:p w14:paraId="2AF240DC" w14:textId="77777777" w:rsidR="00B13D65" w:rsidRPr="00E33EFF" w:rsidRDefault="00B13D65" w:rsidP="00824B92">
            <w:pPr>
              <w:rPr>
                <w:rFonts w:eastAsia="Arial"/>
              </w:rPr>
            </w:pPr>
          </w:p>
        </w:tc>
        <w:tc>
          <w:tcPr>
            <w:tcW w:w="5167" w:type="dxa"/>
          </w:tcPr>
          <w:p w14:paraId="1ABCE5DE" w14:textId="277FEEA9" w:rsidR="00937907" w:rsidRPr="006F62F8" w:rsidRDefault="00444221" w:rsidP="00824B92">
            <w:pPr>
              <w:rPr>
                <w:lang w:val="en-US"/>
              </w:rPr>
            </w:pPr>
            <w:proofErr w:type="spellStart"/>
            <w:r w:rsidRPr="006F62F8">
              <w:t>Takeda</w:t>
            </w:r>
            <w:proofErr w:type="spellEnd"/>
            <w:r w:rsidRPr="006F62F8">
              <w:t>, UAB</w:t>
            </w:r>
          </w:p>
          <w:p w14:paraId="2AAF0D91" w14:textId="77777777" w:rsidR="00B13D65" w:rsidRPr="006F62F8" w:rsidRDefault="00B13D65" w:rsidP="00824B92">
            <w:pPr>
              <w:rPr>
                <w:rFonts w:eastAsia="Arial"/>
              </w:rPr>
            </w:pPr>
          </w:p>
        </w:tc>
      </w:tr>
      <w:tr w:rsidR="00B13D65" w:rsidRPr="00E33EFF" w14:paraId="31998B0D" w14:textId="77777777" w:rsidTr="00BE7489">
        <w:trPr>
          <w:trHeight w:val="538"/>
        </w:trPr>
        <w:tc>
          <w:tcPr>
            <w:tcW w:w="632" w:type="dxa"/>
          </w:tcPr>
          <w:p w14:paraId="2005EC67" w14:textId="662300D0" w:rsidR="00B13D65" w:rsidRPr="00E33EFF" w:rsidRDefault="002E0702" w:rsidP="00824B92">
            <w:pPr>
              <w:rPr>
                <w:rFonts w:eastAsia="Arial"/>
              </w:rPr>
            </w:pPr>
            <w:r w:rsidRPr="00E33EFF">
              <w:rPr>
                <w:rFonts w:eastAsia="Arial"/>
              </w:rPr>
              <w:t>1.2</w:t>
            </w:r>
          </w:p>
        </w:tc>
        <w:tc>
          <w:tcPr>
            <w:tcW w:w="3694" w:type="dxa"/>
          </w:tcPr>
          <w:p w14:paraId="1E4AE3B1" w14:textId="77777777" w:rsidR="00B13D65" w:rsidRPr="006663D2" w:rsidRDefault="00B13D65" w:rsidP="00824B92">
            <w:pPr>
              <w:rPr>
                <w:bCs/>
                <w:color w:val="000000"/>
                <w:lang w:eastAsia="lt-LT"/>
              </w:rPr>
            </w:pPr>
            <w:r w:rsidRPr="006663D2">
              <w:rPr>
                <w:bCs/>
                <w:color w:val="000000"/>
                <w:lang w:eastAsia="lt-LT"/>
              </w:rPr>
              <w:t xml:space="preserve">Registracijos data </w:t>
            </w:r>
          </w:p>
          <w:p w14:paraId="3A0DC096" w14:textId="77777777" w:rsidR="00B13D65" w:rsidRPr="006663D2" w:rsidRDefault="00B13D65" w:rsidP="00824B92">
            <w:pPr>
              <w:rPr>
                <w:bCs/>
                <w:color w:val="000000"/>
                <w:lang w:eastAsia="lt-LT"/>
              </w:rPr>
            </w:pPr>
          </w:p>
        </w:tc>
        <w:tc>
          <w:tcPr>
            <w:tcW w:w="5167" w:type="dxa"/>
          </w:tcPr>
          <w:p w14:paraId="3CA218AD" w14:textId="4FB67D89" w:rsidR="00B13D65" w:rsidRPr="006F62F8" w:rsidRDefault="00283743" w:rsidP="00824B92">
            <w:pPr>
              <w:rPr>
                <w:rStyle w:val="Style2"/>
                <w:sz w:val="24"/>
              </w:rPr>
            </w:pPr>
            <w:sdt>
              <w:sdtPr>
                <w:rPr>
                  <w:sz w:val="32"/>
                </w:rPr>
                <w:alias w:val="Nurodykite konkrečią dieną"/>
                <w:tag w:val="Nurodykite pradžios datą"/>
                <w:id w:val="423238108"/>
                <w:placeholder>
                  <w:docPart w:val="0A1DCC42A2974C359888226B925C8FF8"/>
                </w:placeholder>
                <w15:color w:val="FFCC99"/>
                <w:date w:fullDate="2016-11-21T00:00:00Z">
                  <w:dateFormat w:val="yyyy 'm.' MMMM d 'd.'"/>
                  <w:lid w:val="lt-LT"/>
                  <w:storeMappedDataAs w:val="dateTime"/>
                  <w:calendar w:val="gregorian"/>
                </w:date>
              </w:sdtPr>
              <w:sdtEndPr>
                <w:rPr>
                  <w:sz w:val="24"/>
                </w:rPr>
              </w:sdtEndPr>
              <w:sdtContent>
                <w:r w:rsidR="006663D2" w:rsidRPr="006F62F8">
                  <w:t>2016 m. lapkričio 21 d.</w:t>
                </w:r>
              </w:sdtContent>
            </w:sdt>
          </w:p>
        </w:tc>
      </w:tr>
      <w:tr w:rsidR="00B13D65" w:rsidRPr="00E33EFF" w14:paraId="15968AE1" w14:textId="77777777" w:rsidTr="00BE7489">
        <w:trPr>
          <w:trHeight w:val="1500"/>
        </w:trPr>
        <w:tc>
          <w:tcPr>
            <w:tcW w:w="632" w:type="dxa"/>
          </w:tcPr>
          <w:p w14:paraId="6A784245" w14:textId="1E461489" w:rsidR="00B13D65" w:rsidRPr="00E33EFF" w:rsidRDefault="002E0702" w:rsidP="00824B92">
            <w:pPr>
              <w:rPr>
                <w:rFonts w:eastAsia="Arial"/>
              </w:rPr>
            </w:pPr>
            <w:r w:rsidRPr="00E33EFF">
              <w:rPr>
                <w:rFonts w:eastAsia="Arial"/>
              </w:rPr>
              <w:t>1.3</w:t>
            </w:r>
          </w:p>
        </w:tc>
        <w:tc>
          <w:tcPr>
            <w:tcW w:w="3694" w:type="dxa"/>
          </w:tcPr>
          <w:p w14:paraId="22933506" w14:textId="77777777" w:rsidR="00B13D65" w:rsidRPr="00E33EFF" w:rsidRDefault="00B13D65" w:rsidP="00824B92">
            <w:r w:rsidRPr="00E33EFF">
              <w:t xml:space="preserve">Paraiškos tipas </w:t>
            </w:r>
          </w:p>
          <w:p w14:paraId="0465E680" w14:textId="7F0A0714" w:rsidR="00B13D65" w:rsidRPr="00E33EFF" w:rsidRDefault="00B13D65" w:rsidP="00824B92">
            <w:r w:rsidRPr="00E33EFF">
              <w:t>(</w:t>
            </w:r>
            <w:r w:rsidR="00695CD3" w:rsidRPr="00E33EFF">
              <w:t xml:space="preserve">pagal </w:t>
            </w:r>
            <w:r w:rsidR="0039696E" w:rsidRPr="00E33EFF">
              <w:rPr>
                <w:color w:val="333333"/>
                <w:shd w:val="clear" w:color="auto" w:fill="FFFFFF"/>
              </w:rPr>
              <w:t>vaistinio preparato registracijos tipą, įtvirtintą</w:t>
            </w:r>
            <w:r w:rsidR="0039696E" w:rsidRPr="00E33EFF">
              <w:t xml:space="preserve"> </w:t>
            </w:r>
            <w:r w:rsidRPr="00E33EFF">
              <w:t>Direktyv</w:t>
            </w:r>
            <w:r w:rsidR="00695CD3" w:rsidRPr="00E33EFF">
              <w:t>os</w:t>
            </w:r>
            <w:r w:rsidRPr="00E33EFF">
              <w:t xml:space="preserve"> 2001/83/EB</w:t>
            </w:r>
            <w:r w:rsidR="00695CD3" w:rsidRPr="00E33EFF">
              <w:t xml:space="preserve"> </w:t>
            </w:r>
            <w:proofErr w:type="spellStart"/>
            <w:r w:rsidR="00695CD3" w:rsidRPr="00E33EFF">
              <w:t>straips</w:t>
            </w:r>
            <w:r w:rsidR="0039696E" w:rsidRPr="00E33EFF">
              <w:t>iuose</w:t>
            </w:r>
            <w:proofErr w:type="spellEnd"/>
            <w:r w:rsidRPr="00E33EFF">
              <w:t>)</w:t>
            </w:r>
          </w:p>
          <w:p w14:paraId="77089D80" w14:textId="6681D72A" w:rsidR="00B13D65" w:rsidRPr="00E33EFF" w:rsidRDefault="00B13D65" w:rsidP="00824B92">
            <w:pPr>
              <w:rPr>
                <w:bCs/>
                <w:color w:val="000000"/>
                <w:lang w:eastAsia="lt-LT"/>
              </w:rPr>
            </w:pPr>
          </w:p>
        </w:tc>
        <w:tc>
          <w:tcPr>
            <w:tcW w:w="5167" w:type="dxa"/>
          </w:tcPr>
          <w:p w14:paraId="208F40EC" w14:textId="3BB2E229" w:rsidR="00B13D65" w:rsidRPr="006F62F8" w:rsidRDefault="00283743" w:rsidP="00824B92">
            <w:sdt>
              <w:sdtPr>
                <w:rPr>
                  <w:rStyle w:val="Style2"/>
                  <w:sz w:val="24"/>
                </w:rPr>
                <w:id w:val="526292078"/>
                <w15:color w:val="FFCC00"/>
                <w14:checkbox>
                  <w14:checked w14:val="1"/>
                  <w14:checkedState w14:val="2612" w14:font="MS Gothic"/>
                  <w14:uncheckedState w14:val="2610" w14:font="MS Gothic"/>
                </w14:checkbox>
              </w:sdtPr>
              <w:sdtEndPr>
                <w:rPr>
                  <w:rStyle w:val="Style2"/>
                </w:rPr>
              </w:sdtEndPr>
              <w:sdtContent>
                <w:r w:rsidR="006663D2" w:rsidRPr="006F62F8">
                  <w:rPr>
                    <w:rStyle w:val="Style2"/>
                    <w:rFonts w:ascii="MS Gothic" w:eastAsia="MS Gothic" w:hAnsi="MS Gothic" w:hint="eastAsia"/>
                    <w:sz w:val="24"/>
                  </w:rPr>
                  <w:t>☒</w:t>
                </w:r>
              </w:sdtContent>
            </w:sdt>
            <w:r w:rsidR="00B13D65" w:rsidRPr="006F62F8">
              <w:t xml:space="preserve">8.3 str. (pilna byla, pagrįsta savais tyrimais) </w:t>
            </w:r>
          </w:p>
          <w:p w14:paraId="32BA564E" w14:textId="3FDA3E01" w:rsidR="00B13D65" w:rsidRPr="006F62F8" w:rsidRDefault="00283743" w:rsidP="00824B92">
            <w:sdt>
              <w:sdtPr>
                <w:rPr>
                  <w:rStyle w:val="Style2"/>
                  <w:sz w:val="24"/>
                </w:rPr>
                <w:id w:val="-1497953736"/>
                <w15:color w:val="FFCC00"/>
                <w14:checkbox>
                  <w14:checked w14:val="0"/>
                  <w14:checkedState w14:val="2612" w14:font="MS Gothic"/>
                  <w14:uncheckedState w14:val="2610" w14:font="MS Gothic"/>
                </w14:checkbox>
              </w:sdtPr>
              <w:sdtEndPr>
                <w:rPr>
                  <w:rStyle w:val="Style2"/>
                </w:rPr>
              </w:sdtEndPr>
              <w:sdtContent>
                <w:r w:rsidR="00CC7832" w:rsidRPr="006F62F8">
                  <w:rPr>
                    <w:rStyle w:val="Style2"/>
                    <w:rFonts w:ascii="Segoe UI Symbol" w:eastAsia="MS Gothic" w:hAnsi="Segoe UI Symbol" w:cs="Segoe UI Symbol"/>
                    <w:sz w:val="24"/>
                  </w:rPr>
                  <w:t>☐</w:t>
                </w:r>
              </w:sdtContent>
            </w:sdt>
            <w:r w:rsidR="00B13D65" w:rsidRPr="006F62F8">
              <w:t xml:space="preserve">10 a str. (pripažintas medicininis vartojimas) </w:t>
            </w:r>
          </w:p>
          <w:p w14:paraId="318DCD7F" w14:textId="32333E53" w:rsidR="00B13D65" w:rsidRPr="006F62F8" w:rsidRDefault="00283743" w:rsidP="00824B92">
            <w:sdt>
              <w:sdtPr>
                <w:rPr>
                  <w:rStyle w:val="Style2"/>
                  <w:sz w:val="24"/>
                </w:rPr>
                <w:id w:val="204142496"/>
                <w15:color w:val="FFCC00"/>
                <w14:checkbox>
                  <w14:checked w14:val="0"/>
                  <w14:checkedState w14:val="2612" w14:font="MS Gothic"/>
                  <w14:uncheckedState w14:val="2610" w14:font="MS Gothic"/>
                </w14:checkbox>
              </w:sdtPr>
              <w:sdtEndPr>
                <w:rPr>
                  <w:rStyle w:val="Style2"/>
                </w:rPr>
              </w:sdtEndPr>
              <w:sdtContent>
                <w:r w:rsidR="00CC7832" w:rsidRPr="006F62F8">
                  <w:rPr>
                    <w:rStyle w:val="Style2"/>
                    <w:rFonts w:ascii="Segoe UI Symbol" w:eastAsia="MS Gothic" w:hAnsi="Segoe UI Symbol" w:cs="Segoe UI Symbol"/>
                    <w:sz w:val="24"/>
                  </w:rPr>
                  <w:t>☐</w:t>
                </w:r>
              </w:sdtContent>
            </w:sdt>
            <w:r w:rsidR="00B13D65" w:rsidRPr="006F62F8">
              <w:t>10.1 str. (</w:t>
            </w:r>
            <w:proofErr w:type="spellStart"/>
            <w:r w:rsidR="00B13D65" w:rsidRPr="006F62F8">
              <w:t>generinis</w:t>
            </w:r>
            <w:proofErr w:type="spellEnd"/>
            <w:r w:rsidR="00B13D65" w:rsidRPr="006F62F8">
              <w:t>)</w:t>
            </w:r>
          </w:p>
          <w:p w14:paraId="3B0A4F72" w14:textId="3F5FB073" w:rsidR="00B13D65" w:rsidRPr="006F62F8" w:rsidRDefault="00283743" w:rsidP="00824B92">
            <w:pPr>
              <w:rPr>
                <w:rStyle w:val="Style2"/>
                <w:sz w:val="24"/>
              </w:rPr>
            </w:pPr>
            <w:sdt>
              <w:sdtPr>
                <w:rPr>
                  <w:rStyle w:val="Style2"/>
                  <w:sz w:val="24"/>
                </w:rPr>
                <w:id w:val="820305101"/>
                <w15:color w:val="FFCC00"/>
                <w14:checkbox>
                  <w14:checked w14:val="0"/>
                  <w14:checkedState w14:val="2612" w14:font="MS Gothic"/>
                  <w14:uncheckedState w14:val="2610" w14:font="MS Gothic"/>
                </w14:checkbox>
              </w:sdtPr>
              <w:sdtEndPr>
                <w:rPr>
                  <w:rStyle w:val="Style2"/>
                </w:rPr>
              </w:sdtEndPr>
              <w:sdtContent>
                <w:r w:rsidR="00CC7832" w:rsidRPr="006F62F8">
                  <w:rPr>
                    <w:rStyle w:val="Style2"/>
                    <w:rFonts w:ascii="Segoe UI Symbol" w:eastAsia="MS Gothic" w:hAnsi="Segoe UI Symbol" w:cs="Segoe UI Symbol"/>
                    <w:sz w:val="24"/>
                  </w:rPr>
                  <w:t>☐</w:t>
                </w:r>
              </w:sdtContent>
            </w:sdt>
            <w:r w:rsidR="00B13D65" w:rsidRPr="006F62F8">
              <w:t>10.3 str. (hibridinis)</w:t>
            </w:r>
          </w:p>
        </w:tc>
      </w:tr>
      <w:tr w:rsidR="00B13D65" w:rsidRPr="00E33EFF" w14:paraId="310E9662" w14:textId="77777777" w:rsidTr="00BE7489">
        <w:trPr>
          <w:trHeight w:val="1442"/>
        </w:trPr>
        <w:tc>
          <w:tcPr>
            <w:tcW w:w="632" w:type="dxa"/>
          </w:tcPr>
          <w:p w14:paraId="4B5A91A2" w14:textId="561B5E5F" w:rsidR="00B13D65" w:rsidRPr="00E33EFF" w:rsidRDefault="00B13D65" w:rsidP="00824B92">
            <w:pPr>
              <w:rPr>
                <w:rFonts w:eastAsia="Arial"/>
              </w:rPr>
            </w:pPr>
            <w:r w:rsidRPr="00E33EFF">
              <w:rPr>
                <w:rFonts w:eastAsia="Arial"/>
              </w:rPr>
              <w:t>1.</w:t>
            </w:r>
            <w:r w:rsidR="002E0702" w:rsidRPr="00E33EFF">
              <w:rPr>
                <w:rFonts w:eastAsia="Arial"/>
              </w:rPr>
              <w:t>4</w:t>
            </w:r>
          </w:p>
        </w:tc>
        <w:tc>
          <w:tcPr>
            <w:tcW w:w="3694" w:type="dxa"/>
          </w:tcPr>
          <w:p w14:paraId="6C91E105" w14:textId="77777777" w:rsidR="00B13D65" w:rsidRPr="00E33EFF" w:rsidRDefault="00B13D65" w:rsidP="00824B92">
            <w:pPr>
              <w:rPr>
                <w:bCs/>
                <w:color w:val="000000"/>
                <w:lang w:eastAsia="lt-LT"/>
              </w:rPr>
            </w:pPr>
            <w:r w:rsidRPr="00E33EFF">
              <w:rPr>
                <w:bCs/>
                <w:color w:val="000000"/>
                <w:lang w:eastAsia="lt-LT"/>
              </w:rPr>
              <w:t xml:space="preserve">Ar vaistinis preparatas įrašytas į Bendrijos retųjų vaistinių preparatų registrą? </w:t>
            </w:r>
          </w:p>
          <w:p w14:paraId="33726F9C" w14:textId="77777777" w:rsidR="00B13D65" w:rsidRPr="00E33EFF" w:rsidRDefault="00B13D65" w:rsidP="00824B92">
            <w:pPr>
              <w:rPr>
                <w:bCs/>
                <w:i/>
                <w:color w:val="000000"/>
                <w:lang w:eastAsia="lt-LT"/>
              </w:rPr>
            </w:pPr>
          </w:p>
          <w:p w14:paraId="483071A3" w14:textId="36823A6E" w:rsidR="00B13D65" w:rsidRPr="00E33EFF" w:rsidRDefault="00B13D65" w:rsidP="00824B92">
            <w:pPr>
              <w:rPr>
                <w:bCs/>
                <w:color w:val="000000"/>
                <w:lang w:eastAsia="lt-LT"/>
              </w:rPr>
            </w:pPr>
          </w:p>
        </w:tc>
        <w:tc>
          <w:tcPr>
            <w:tcW w:w="5167" w:type="dxa"/>
          </w:tcPr>
          <w:p w14:paraId="05845C60" w14:textId="69DD1930" w:rsidR="00B13D65" w:rsidRPr="004F5C7E" w:rsidRDefault="00283743" w:rsidP="00824B92">
            <w:sdt>
              <w:sdtPr>
                <w:rPr>
                  <w:rStyle w:val="Style2"/>
                  <w:sz w:val="24"/>
                </w:rPr>
                <w:id w:val="2024432173"/>
                <w15:color w:val="FFCC00"/>
                <w14:checkbox>
                  <w14:checked w14:val="1"/>
                  <w14:checkedState w14:val="2612" w14:font="MS Gothic"/>
                  <w14:uncheckedState w14:val="2610" w14:font="MS Gothic"/>
                </w14:checkbox>
              </w:sdtPr>
              <w:sdtEndPr>
                <w:rPr>
                  <w:rStyle w:val="Style2"/>
                </w:rPr>
              </w:sdtEndPr>
              <w:sdtContent>
                <w:r w:rsidR="006663D2" w:rsidRPr="004F5C7E">
                  <w:rPr>
                    <w:rStyle w:val="Style2"/>
                    <w:rFonts w:ascii="MS Gothic" w:eastAsia="MS Gothic" w:hAnsi="MS Gothic" w:hint="eastAsia"/>
                    <w:sz w:val="24"/>
                  </w:rPr>
                  <w:t>☒</w:t>
                </w:r>
              </w:sdtContent>
            </w:sdt>
            <w:r w:rsidR="00B13D65" w:rsidRPr="004F5C7E">
              <w:t xml:space="preserve"> Taip</w:t>
            </w:r>
          </w:p>
          <w:p w14:paraId="41D88067" w14:textId="30136B84" w:rsidR="00B13D65" w:rsidRPr="004F5C7E" w:rsidRDefault="00283743" w:rsidP="00824B92">
            <w:sdt>
              <w:sdtPr>
                <w:rPr>
                  <w:rStyle w:val="Style2"/>
                  <w:sz w:val="24"/>
                </w:rPr>
                <w:id w:val="-970507926"/>
                <w15:color w:val="FFCC00"/>
                <w14:checkbox>
                  <w14:checked w14:val="0"/>
                  <w14:checkedState w14:val="2612" w14:font="MS Gothic"/>
                  <w14:uncheckedState w14:val="2610" w14:font="MS Gothic"/>
                </w14:checkbox>
              </w:sdtPr>
              <w:sdtEndPr>
                <w:rPr>
                  <w:rStyle w:val="Style2"/>
                </w:rPr>
              </w:sdtEndPr>
              <w:sdtContent>
                <w:r w:rsidR="00CC7832" w:rsidRPr="004F5C7E">
                  <w:rPr>
                    <w:rStyle w:val="Style2"/>
                    <w:rFonts w:ascii="MS Gothic" w:eastAsia="MS Gothic" w:hAnsi="MS Gothic" w:hint="eastAsia"/>
                    <w:sz w:val="24"/>
                  </w:rPr>
                  <w:t>☐</w:t>
                </w:r>
              </w:sdtContent>
            </w:sdt>
            <w:r w:rsidR="00B13D65" w:rsidRPr="004F5C7E">
              <w:t xml:space="preserve"> Ne</w:t>
            </w:r>
          </w:p>
          <w:p w14:paraId="5BD8A9CE" w14:textId="3277DEB6" w:rsidR="00B13D65" w:rsidRPr="004F5C7E" w:rsidRDefault="00283743" w:rsidP="00824B92">
            <w:sdt>
              <w:sdtPr>
                <w:alias w:val="Nurodykite konkrečią dieną"/>
                <w:tag w:val="Nurodykite pradžios datą"/>
                <w:id w:val="693498901"/>
                <w:placeholder>
                  <w:docPart w:val="CDB60824EC144AB3B75C05A5823BEE2D"/>
                </w:placeholder>
                <w15:color w:val="FFCC99"/>
                <w:date w:fullDate="2016-11-23T00:00:00Z">
                  <w:dateFormat w:val="yyyy 'm.' MMMM d 'd.'"/>
                  <w:lid w:val="lt-LT"/>
                  <w:storeMappedDataAs w:val="dateTime"/>
                  <w:calendar w:val="gregorian"/>
                </w:date>
              </w:sdtPr>
              <w:sdtEndPr/>
              <w:sdtContent>
                <w:r w:rsidR="006663D2" w:rsidRPr="004F5C7E">
                  <w:t>2016 m. lapkričio 23 d.</w:t>
                </w:r>
              </w:sdtContent>
            </w:sdt>
          </w:p>
          <w:p w14:paraId="6DC696E0" w14:textId="77777777" w:rsidR="006663D2" w:rsidRPr="004F5C7E" w:rsidRDefault="006663D2" w:rsidP="006663D2">
            <w:pPr>
              <w:spacing w:line="276" w:lineRule="auto"/>
              <w:rPr>
                <w:rFonts w:eastAsia="Arial"/>
              </w:rPr>
            </w:pPr>
          </w:p>
          <w:p w14:paraId="29C2CBBB" w14:textId="7697011D" w:rsidR="006663D2" w:rsidRPr="004F5C7E" w:rsidRDefault="006663D2" w:rsidP="006663D2">
            <w:pPr>
              <w:rPr>
                <w:rFonts w:eastAsia="Arial"/>
              </w:rPr>
            </w:pPr>
            <w:r w:rsidRPr="004F5C7E">
              <w:rPr>
                <w:rFonts w:eastAsia="Arial"/>
              </w:rPr>
              <w:t>EU/3/11/899</w:t>
            </w:r>
          </w:p>
        </w:tc>
      </w:tr>
      <w:tr w:rsidR="00D417D2" w:rsidRPr="00E33EFF" w14:paraId="7841E5F8" w14:textId="77777777" w:rsidTr="00BE7489">
        <w:trPr>
          <w:trHeight w:val="476"/>
        </w:trPr>
        <w:tc>
          <w:tcPr>
            <w:tcW w:w="632" w:type="dxa"/>
          </w:tcPr>
          <w:p w14:paraId="109D2861" w14:textId="73BF27DF" w:rsidR="00D417D2" w:rsidRPr="00E33EFF" w:rsidRDefault="00D417D2" w:rsidP="00824B92">
            <w:pPr>
              <w:rPr>
                <w:rFonts w:eastAsia="Arial"/>
              </w:rPr>
            </w:pPr>
            <w:r w:rsidRPr="00E33EFF">
              <w:rPr>
                <w:rFonts w:eastAsia="Arial"/>
              </w:rPr>
              <w:t>1.5</w:t>
            </w:r>
          </w:p>
        </w:tc>
        <w:tc>
          <w:tcPr>
            <w:tcW w:w="3694" w:type="dxa"/>
          </w:tcPr>
          <w:p w14:paraId="7822D63E" w14:textId="68C38334" w:rsidR="00D417D2" w:rsidRPr="00E33EFF" w:rsidRDefault="00D417D2" w:rsidP="00824B92">
            <w:pPr>
              <w:rPr>
                <w:bCs/>
                <w:color w:val="000000"/>
                <w:lang w:eastAsia="lt-LT"/>
              </w:rPr>
            </w:pPr>
            <w:r w:rsidRPr="00E33EFF">
              <w:t>STV paraiškos pobūdis</w:t>
            </w:r>
          </w:p>
        </w:tc>
        <w:tc>
          <w:tcPr>
            <w:tcW w:w="5167" w:type="dxa"/>
          </w:tcPr>
          <w:p w14:paraId="403461B9" w14:textId="68532A91" w:rsidR="00D417D2" w:rsidRPr="006F62F8" w:rsidRDefault="00283743" w:rsidP="00824B92">
            <w:sdt>
              <w:sdtPr>
                <w:rPr>
                  <w:rStyle w:val="Style2"/>
                  <w:sz w:val="24"/>
                </w:rPr>
                <w:id w:val="-468433535"/>
                <w15:color w:val="FFCC00"/>
                <w14:checkbox>
                  <w14:checked w14:val="1"/>
                  <w14:checkedState w14:val="2612" w14:font="MS Gothic"/>
                  <w14:uncheckedState w14:val="2610" w14:font="MS Gothic"/>
                </w14:checkbox>
              </w:sdtPr>
              <w:sdtEndPr>
                <w:rPr>
                  <w:rStyle w:val="Style2"/>
                </w:rPr>
              </w:sdtEndPr>
              <w:sdtContent>
                <w:r w:rsidR="006663D2" w:rsidRPr="006F62F8">
                  <w:rPr>
                    <w:rStyle w:val="Style2"/>
                    <w:rFonts w:ascii="MS Gothic" w:eastAsia="MS Gothic" w:hAnsi="MS Gothic" w:hint="eastAsia"/>
                    <w:sz w:val="24"/>
                  </w:rPr>
                  <w:t>☒</w:t>
                </w:r>
              </w:sdtContent>
            </w:sdt>
            <w:r w:rsidR="00D417D2" w:rsidRPr="006F62F8">
              <w:t xml:space="preserve"> Pilna paraiška</w:t>
            </w:r>
          </w:p>
          <w:p w14:paraId="6B8213E3" w14:textId="3495CDF4" w:rsidR="00D417D2" w:rsidRPr="006F62F8" w:rsidRDefault="00283743" w:rsidP="00824B92">
            <w:sdt>
              <w:sdtPr>
                <w:rPr>
                  <w:rStyle w:val="Style2"/>
                  <w:sz w:val="24"/>
                </w:rPr>
                <w:id w:val="-1489014904"/>
                <w15:color w:val="FFCC00"/>
                <w14:checkbox>
                  <w14:checked w14:val="0"/>
                  <w14:checkedState w14:val="2612" w14:font="MS Gothic"/>
                  <w14:uncheckedState w14:val="2610" w14:font="MS Gothic"/>
                </w14:checkbox>
              </w:sdtPr>
              <w:sdtEndPr>
                <w:rPr>
                  <w:rStyle w:val="Style2"/>
                </w:rPr>
              </w:sdtEndPr>
              <w:sdtContent>
                <w:r w:rsidR="00D417D2" w:rsidRPr="006F62F8">
                  <w:rPr>
                    <w:rStyle w:val="Style2"/>
                    <w:rFonts w:ascii="MS Gothic" w:eastAsia="MS Gothic" w:hAnsi="MS Gothic" w:hint="eastAsia"/>
                    <w:sz w:val="24"/>
                  </w:rPr>
                  <w:t>☐</w:t>
                </w:r>
              </w:sdtContent>
            </w:sdt>
            <w:r w:rsidR="00D417D2" w:rsidRPr="006F62F8">
              <w:t xml:space="preserve"> Supaprastinta paraiška</w:t>
            </w:r>
          </w:p>
        </w:tc>
      </w:tr>
      <w:tr w:rsidR="00B13D65" w:rsidRPr="00E33EFF" w14:paraId="274D1DAF" w14:textId="77777777" w:rsidTr="00BE7489">
        <w:trPr>
          <w:trHeight w:val="1922"/>
        </w:trPr>
        <w:tc>
          <w:tcPr>
            <w:tcW w:w="632" w:type="dxa"/>
          </w:tcPr>
          <w:p w14:paraId="17ABF217" w14:textId="14AC00D7" w:rsidR="00B13D65" w:rsidRPr="00E33EFF" w:rsidRDefault="00B13D65" w:rsidP="00824B92">
            <w:pPr>
              <w:rPr>
                <w:rFonts w:eastAsia="Arial"/>
              </w:rPr>
            </w:pPr>
            <w:r w:rsidRPr="00E33EFF">
              <w:rPr>
                <w:rFonts w:eastAsia="Arial"/>
              </w:rPr>
              <w:t>1.</w:t>
            </w:r>
            <w:r w:rsidR="00D417D2" w:rsidRPr="00E33EFF">
              <w:rPr>
                <w:rFonts w:eastAsia="Arial"/>
              </w:rPr>
              <w:t>6</w:t>
            </w:r>
          </w:p>
        </w:tc>
        <w:tc>
          <w:tcPr>
            <w:tcW w:w="3694" w:type="dxa"/>
          </w:tcPr>
          <w:p w14:paraId="4D49DBF5" w14:textId="77777777" w:rsidR="007656B2" w:rsidRPr="00E33EFF" w:rsidRDefault="00DE4484" w:rsidP="00824B92">
            <w:pPr>
              <w:rPr>
                <w:bCs/>
                <w:color w:val="000000"/>
                <w:lang w:eastAsia="lt-LT"/>
              </w:rPr>
            </w:pPr>
            <w:r w:rsidRPr="00E33EFF">
              <w:rPr>
                <w:bCs/>
                <w:color w:val="000000"/>
                <w:lang w:eastAsia="lt-LT"/>
              </w:rPr>
              <w:t>Par</w:t>
            </w:r>
            <w:r w:rsidR="007656B2" w:rsidRPr="00E33EFF">
              <w:rPr>
                <w:bCs/>
                <w:color w:val="000000"/>
                <w:lang w:eastAsia="lt-LT"/>
              </w:rPr>
              <w:t>eiškėjo t</w:t>
            </w:r>
            <w:r w:rsidR="00B13D65" w:rsidRPr="00E33EFF">
              <w:rPr>
                <w:bCs/>
                <w:color w:val="000000"/>
                <w:lang w:eastAsia="lt-LT"/>
              </w:rPr>
              <w:t>eikiama (-</w:t>
            </w:r>
            <w:proofErr w:type="spellStart"/>
            <w:r w:rsidR="00B13D65" w:rsidRPr="00E33EFF">
              <w:rPr>
                <w:bCs/>
                <w:color w:val="000000"/>
                <w:lang w:eastAsia="lt-LT"/>
              </w:rPr>
              <w:t>os</w:t>
            </w:r>
            <w:proofErr w:type="spellEnd"/>
            <w:r w:rsidR="00B13D65" w:rsidRPr="00E33EFF">
              <w:rPr>
                <w:bCs/>
                <w:color w:val="000000"/>
                <w:lang w:eastAsia="lt-LT"/>
              </w:rPr>
              <w:t>) kompensuoti vaistinio preparato indikacija (-</w:t>
            </w:r>
            <w:proofErr w:type="spellStart"/>
            <w:r w:rsidR="00B13D65" w:rsidRPr="00E33EFF">
              <w:rPr>
                <w:bCs/>
                <w:color w:val="000000"/>
                <w:lang w:eastAsia="lt-LT"/>
              </w:rPr>
              <w:t>os</w:t>
            </w:r>
            <w:proofErr w:type="spellEnd"/>
            <w:r w:rsidR="00B13D65" w:rsidRPr="00E33EFF">
              <w:rPr>
                <w:bCs/>
                <w:color w:val="000000"/>
                <w:lang w:eastAsia="lt-LT"/>
              </w:rPr>
              <w:t>)</w:t>
            </w:r>
          </w:p>
          <w:p w14:paraId="3FB07EE5" w14:textId="77777777" w:rsidR="00AE1322" w:rsidRDefault="00AE1322" w:rsidP="00824B92">
            <w:pPr>
              <w:rPr>
                <w:bCs/>
                <w:color w:val="000000"/>
                <w:lang w:eastAsia="lt-LT"/>
              </w:rPr>
            </w:pPr>
          </w:p>
          <w:p w14:paraId="3A6B054C" w14:textId="77777777" w:rsidR="00AE1322" w:rsidRDefault="00AE1322" w:rsidP="00824B92">
            <w:pPr>
              <w:rPr>
                <w:bCs/>
                <w:color w:val="000000"/>
                <w:lang w:eastAsia="lt-LT"/>
              </w:rPr>
            </w:pPr>
          </w:p>
          <w:p w14:paraId="6B4FEEC1" w14:textId="378668B0" w:rsidR="00B13D65" w:rsidRPr="00E33EFF" w:rsidRDefault="007656B2" w:rsidP="00824B92">
            <w:pPr>
              <w:rPr>
                <w:bCs/>
                <w:color w:val="000000"/>
                <w:lang w:eastAsia="lt-LT"/>
              </w:rPr>
            </w:pPr>
            <w:r w:rsidRPr="00E33EFF">
              <w:rPr>
                <w:bCs/>
                <w:color w:val="000000"/>
                <w:lang w:eastAsia="lt-LT"/>
              </w:rPr>
              <w:t>K</w:t>
            </w:r>
            <w:r w:rsidR="00B13D65" w:rsidRPr="00E33EFF">
              <w:rPr>
                <w:bCs/>
                <w:color w:val="000000"/>
                <w:lang w:eastAsia="lt-LT"/>
              </w:rPr>
              <w:t>odas</w:t>
            </w:r>
            <w:r w:rsidRPr="00E33EFF">
              <w:rPr>
                <w:bCs/>
                <w:color w:val="000000"/>
                <w:lang w:eastAsia="lt-LT"/>
              </w:rPr>
              <w:t xml:space="preserve"> pagal TLK-10 AM</w:t>
            </w:r>
          </w:p>
        </w:tc>
        <w:tc>
          <w:tcPr>
            <w:tcW w:w="5167" w:type="dxa"/>
          </w:tcPr>
          <w:p w14:paraId="0C35568C" w14:textId="77777777" w:rsidR="009F6A1F" w:rsidRPr="006F62F8" w:rsidRDefault="009F6A1F" w:rsidP="009F6A1F">
            <w:proofErr w:type="spellStart"/>
            <w:r w:rsidRPr="006F62F8">
              <w:t>Iksazomibo</w:t>
            </w:r>
            <w:proofErr w:type="spellEnd"/>
            <w:r w:rsidRPr="006F62F8">
              <w:t xml:space="preserve"> derinys su </w:t>
            </w:r>
            <w:proofErr w:type="spellStart"/>
            <w:r w:rsidRPr="006F62F8">
              <w:t>lenalidomidu</w:t>
            </w:r>
            <w:proofErr w:type="spellEnd"/>
            <w:r w:rsidRPr="006F62F8">
              <w:t xml:space="preserve"> ir </w:t>
            </w:r>
            <w:proofErr w:type="spellStart"/>
            <w:r w:rsidRPr="006F62F8">
              <w:t>deksametazonu</w:t>
            </w:r>
            <w:proofErr w:type="spellEnd"/>
            <w:r w:rsidRPr="006F62F8">
              <w:t xml:space="preserve"> skiriamas gydyti daugine mieloma sergančius suaugusius pacientus, kuriems jau buvo skirtas bent vienas ankstesnis gydymo kursas.</w:t>
            </w:r>
          </w:p>
          <w:p w14:paraId="227791E2" w14:textId="77777777" w:rsidR="009F6A1F" w:rsidRPr="006F62F8" w:rsidRDefault="009F6A1F" w:rsidP="009F6A1F"/>
          <w:p w14:paraId="74875F04" w14:textId="133784DD" w:rsidR="00B13D65" w:rsidRPr="006F62F8" w:rsidRDefault="009F6A1F" w:rsidP="009F6A1F">
            <w:r w:rsidRPr="006F62F8">
              <w:t>C90</w:t>
            </w:r>
          </w:p>
          <w:p w14:paraId="13F7DFB0" w14:textId="7EA5DEE2" w:rsidR="00B13D65" w:rsidRPr="006F62F8" w:rsidRDefault="00B13D65" w:rsidP="00824B92"/>
        </w:tc>
      </w:tr>
      <w:tr w:rsidR="00B13D65" w:rsidRPr="00E33EFF" w14:paraId="2F79DC08" w14:textId="77777777" w:rsidTr="00BE7489">
        <w:trPr>
          <w:trHeight w:val="378"/>
        </w:trPr>
        <w:tc>
          <w:tcPr>
            <w:tcW w:w="632" w:type="dxa"/>
          </w:tcPr>
          <w:p w14:paraId="547885A2" w14:textId="08AA8055" w:rsidR="00B13D65" w:rsidRPr="00E33EFF" w:rsidRDefault="00B13D65" w:rsidP="00824B92">
            <w:pPr>
              <w:rPr>
                <w:rFonts w:eastAsia="Arial"/>
              </w:rPr>
            </w:pPr>
            <w:r w:rsidRPr="00E33EFF">
              <w:rPr>
                <w:rFonts w:eastAsia="Arial"/>
              </w:rPr>
              <w:t>1.</w:t>
            </w:r>
            <w:r w:rsidR="002E0702" w:rsidRPr="00E33EFF">
              <w:rPr>
                <w:rFonts w:eastAsia="Arial"/>
              </w:rPr>
              <w:t>6</w:t>
            </w:r>
          </w:p>
        </w:tc>
        <w:tc>
          <w:tcPr>
            <w:tcW w:w="3694" w:type="dxa"/>
          </w:tcPr>
          <w:p w14:paraId="2EAB877F" w14:textId="39A36941" w:rsidR="00B13D65" w:rsidRPr="00E33EFF" w:rsidRDefault="007656B2" w:rsidP="00824B92">
            <w:pPr>
              <w:rPr>
                <w:bCs/>
                <w:color w:val="000000"/>
                <w:u w:val="single"/>
                <w:lang w:eastAsia="lt-LT"/>
              </w:rPr>
            </w:pPr>
            <w:r w:rsidRPr="00E33EFF">
              <w:rPr>
                <w:bCs/>
                <w:color w:val="000000"/>
                <w:lang w:eastAsia="lt-LT"/>
              </w:rPr>
              <w:t>Pareiškėjo t</w:t>
            </w:r>
            <w:r w:rsidR="00B13D65" w:rsidRPr="00E33EFF">
              <w:rPr>
                <w:bCs/>
                <w:color w:val="000000"/>
                <w:lang w:eastAsia="lt-LT"/>
              </w:rPr>
              <w:t>eikiamos skyrimo sąlygos</w:t>
            </w:r>
            <w:r w:rsidR="005B3756" w:rsidRPr="00E33EFF">
              <w:rPr>
                <w:bCs/>
                <w:color w:val="000000"/>
                <w:lang w:eastAsia="lt-LT"/>
              </w:rPr>
              <w:t xml:space="preserve"> </w:t>
            </w:r>
          </w:p>
        </w:tc>
        <w:tc>
          <w:tcPr>
            <w:tcW w:w="5167" w:type="dxa"/>
          </w:tcPr>
          <w:p w14:paraId="0579DF58" w14:textId="77777777" w:rsidR="00B13D65" w:rsidRPr="00E33EFF" w:rsidRDefault="00B13D65" w:rsidP="00824B92"/>
        </w:tc>
      </w:tr>
      <w:tr w:rsidR="00B13D65" w:rsidRPr="00E33EFF" w14:paraId="3B125269" w14:textId="77777777" w:rsidTr="00BE7489">
        <w:trPr>
          <w:trHeight w:val="378"/>
        </w:trPr>
        <w:tc>
          <w:tcPr>
            <w:tcW w:w="632" w:type="dxa"/>
          </w:tcPr>
          <w:p w14:paraId="0058E11F" w14:textId="77777777" w:rsidR="00B13D65" w:rsidRPr="00E33EFF" w:rsidRDefault="00B13D65" w:rsidP="00824B92">
            <w:pPr>
              <w:rPr>
                <w:rFonts w:eastAsia="Arial"/>
              </w:rPr>
            </w:pPr>
            <w:r w:rsidRPr="00E33EFF">
              <w:rPr>
                <w:rFonts w:eastAsia="Arial"/>
              </w:rPr>
              <w:lastRenderedPageBreak/>
              <w:t>1.7</w:t>
            </w:r>
          </w:p>
        </w:tc>
        <w:tc>
          <w:tcPr>
            <w:tcW w:w="3694" w:type="dxa"/>
          </w:tcPr>
          <w:p w14:paraId="738E1926" w14:textId="528D0F74" w:rsidR="00B13D65" w:rsidRDefault="007656B2" w:rsidP="00824B92">
            <w:pPr>
              <w:rPr>
                <w:bCs/>
                <w:color w:val="000000"/>
                <w:lang w:eastAsia="lt-LT"/>
              </w:rPr>
            </w:pPr>
            <w:r w:rsidRPr="00E33EFF">
              <w:rPr>
                <w:bCs/>
                <w:color w:val="000000"/>
                <w:lang w:eastAsia="lt-LT"/>
              </w:rPr>
              <w:t>Pareiškėjo teikiamas p</w:t>
            </w:r>
            <w:r w:rsidR="00B13D65" w:rsidRPr="00E33EFF">
              <w:rPr>
                <w:bCs/>
                <w:color w:val="000000"/>
                <w:lang w:eastAsia="lt-LT"/>
              </w:rPr>
              <w:t>alyginamasis</w:t>
            </w:r>
            <w:r w:rsidR="005B3756" w:rsidRPr="00E33EFF">
              <w:rPr>
                <w:bCs/>
                <w:color w:val="000000"/>
                <w:lang w:eastAsia="lt-LT"/>
              </w:rPr>
              <w:t xml:space="preserve"> </w:t>
            </w:r>
            <w:r w:rsidR="00B13D65" w:rsidRPr="00E33EFF">
              <w:rPr>
                <w:bCs/>
                <w:color w:val="000000"/>
                <w:lang w:eastAsia="lt-LT"/>
              </w:rPr>
              <w:t xml:space="preserve">gydymas </w:t>
            </w:r>
          </w:p>
          <w:p w14:paraId="0322FF85" w14:textId="77777777" w:rsidR="00B82717" w:rsidRDefault="00712AC2" w:rsidP="00824B92">
            <w:pPr>
              <w:rPr>
                <w:bCs/>
                <w:color w:val="000000"/>
                <w:lang w:eastAsia="lt-LT"/>
              </w:rPr>
            </w:pPr>
            <w:r w:rsidRPr="00B82717">
              <w:rPr>
                <w:bCs/>
                <w:i/>
                <w:color w:val="000000"/>
                <w:lang w:eastAsia="lt-LT"/>
              </w:rPr>
              <w:t>Tiesioginis:</w:t>
            </w:r>
            <w:r>
              <w:rPr>
                <w:bCs/>
                <w:color w:val="000000"/>
                <w:lang w:eastAsia="lt-LT"/>
              </w:rPr>
              <w:t xml:space="preserve"> </w:t>
            </w:r>
          </w:p>
          <w:p w14:paraId="0896AEC2" w14:textId="0C10FF68" w:rsidR="00712AC2" w:rsidRDefault="00712AC2" w:rsidP="00824B92">
            <w:pPr>
              <w:rPr>
                <w:rFonts w:eastAsia="Arial"/>
              </w:rPr>
            </w:pPr>
            <w:proofErr w:type="spellStart"/>
            <w:r>
              <w:rPr>
                <w:rFonts w:eastAsia="Arial"/>
              </w:rPr>
              <w:t>lenalidonido</w:t>
            </w:r>
            <w:proofErr w:type="spellEnd"/>
            <w:r>
              <w:rPr>
                <w:rFonts w:eastAsia="Arial"/>
              </w:rPr>
              <w:t xml:space="preserve"> ir </w:t>
            </w:r>
            <w:proofErr w:type="spellStart"/>
            <w:r>
              <w:rPr>
                <w:rFonts w:eastAsia="Arial"/>
              </w:rPr>
              <w:t>deksametazono</w:t>
            </w:r>
            <w:proofErr w:type="spellEnd"/>
            <w:r>
              <w:rPr>
                <w:rFonts w:eastAsia="Arial"/>
              </w:rPr>
              <w:t xml:space="preserve"> derinys</w:t>
            </w:r>
          </w:p>
          <w:p w14:paraId="55A0CC7E" w14:textId="5779611C" w:rsidR="00712AC2" w:rsidRPr="00B82717" w:rsidRDefault="00B82717" w:rsidP="00824B92">
            <w:pPr>
              <w:rPr>
                <w:rFonts w:eastAsia="Arial"/>
                <w:i/>
              </w:rPr>
            </w:pPr>
            <w:r w:rsidRPr="00B82717">
              <w:rPr>
                <w:rFonts w:eastAsia="Arial"/>
                <w:i/>
              </w:rPr>
              <w:t>Netiesioginis</w:t>
            </w:r>
            <w:r w:rsidR="00712AC2" w:rsidRPr="00B82717">
              <w:rPr>
                <w:rFonts w:eastAsia="Arial"/>
                <w:i/>
              </w:rPr>
              <w:t>:</w:t>
            </w:r>
          </w:p>
          <w:p w14:paraId="6CC1022E" w14:textId="585DBF56" w:rsidR="009F4D66" w:rsidRPr="00E33EFF" w:rsidRDefault="00B82717" w:rsidP="00B82717">
            <w:pPr>
              <w:rPr>
                <w:bCs/>
                <w:color w:val="000000"/>
                <w:lang w:eastAsia="lt-LT"/>
              </w:rPr>
            </w:pPr>
            <w:proofErr w:type="spellStart"/>
            <w:r w:rsidRPr="00FC30A7">
              <w:t>karfilzomib</w:t>
            </w:r>
            <w:r>
              <w:t>o</w:t>
            </w:r>
            <w:proofErr w:type="spellEnd"/>
            <w:r w:rsidRPr="00FC30A7">
              <w:t xml:space="preserve">, </w:t>
            </w:r>
            <w:proofErr w:type="spellStart"/>
            <w:r w:rsidRPr="00FC30A7">
              <w:t>lenalidomid</w:t>
            </w:r>
            <w:r>
              <w:t>o</w:t>
            </w:r>
            <w:proofErr w:type="spellEnd"/>
            <w:r w:rsidRPr="00FC30A7">
              <w:t xml:space="preserve"> ir </w:t>
            </w:r>
            <w:proofErr w:type="spellStart"/>
            <w:r w:rsidRPr="00FC30A7">
              <w:t>deksametazon</w:t>
            </w:r>
            <w:r>
              <w:t>o</w:t>
            </w:r>
            <w:proofErr w:type="spellEnd"/>
            <w:r w:rsidRPr="00FC30A7">
              <w:t xml:space="preserve"> (</w:t>
            </w:r>
            <w:proofErr w:type="spellStart"/>
            <w:r w:rsidRPr="00FC30A7">
              <w:t>KRd</w:t>
            </w:r>
            <w:proofErr w:type="spellEnd"/>
            <w:r w:rsidRPr="00FC30A7">
              <w:t>) derinys</w:t>
            </w:r>
          </w:p>
        </w:tc>
        <w:tc>
          <w:tcPr>
            <w:tcW w:w="5167" w:type="dxa"/>
          </w:tcPr>
          <w:p w14:paraId="339F68B6" w14:textId="77777777" w:rsidR="00B82717" w:rsidRDefault="00B82717" w:rsidP="00824B92">
            <w:pPr>
              <w:rPr>
                <w:rStyle w:val="Style2"/>
                <w:sz w:val="24"/>
              </w:rPr>
            </w:pPr>
          </w:p>
          <w:p w14:paraId="4A14E72B" w14:textId="77777777" w:rsidR="00B82717" w:rsidRDefault="00B82717" w:rsidP="00824B92">
            <w:pPr>
              <w:rPr>
                <w:rStyle w:val="Style2"/>
                <w:sz w:val="24"/>
              </w:rPr>
            </w:pPr>
          </w:p>
          <w:p w14:paraId="1F113AC0" w14:textId="29AE51E6" w:rsidR="009F4D66" w:rsidRPr="00E33EFF" w:rsidRDefault="00283743" w:rsidP="00824B92">
            <w:sdt>
              <w:sdtPr>
                <w:rPr>
                  <w:rStyle w:val="Style2"/>
                  <w:sz w:val="24"/>
                </w:rPr>
                <w:id w:val="1480955706"/>
                <w15:color w:val="FFCC00"/>
                <w14:checkbox>
                  <w14:checked w14:val="1"/>
                  <w14:checkedState w14:val="2612" w14:font="MS Gothic"/>
                  <w14:uncheckedState w14:val="2610" w14:font="MS Gothic"/>
                </w14:checkbox>
              </w:sdtPr>
              <w:sdtEndPr>
                <w:rPr>
                  <w:rStyle w:val="Style2"/>
                </w:rPr>
              </w:sdtEndPr>
              <w:sdtContent>
                <w:r w:rsidR="00D07C58">
                  <w:rPr>
                    <w:rStyle w:val="Style2"/>
                    <w:rFonts w:ascii="MS Gothic" w:eastAsia="MS Gothic" w:hAnsi="MS Gothic" w:hint="eastAsia"/>
                    <w:sz w:val="24"/>
                  </w:rPr>
                  <w:t>☒</w:t>
                </w:r>
              </w:sdtContent>
            </w:sdt>
            <w:r w:rsidR="009F4D66" w:rsidRPr="00E33EFF">
              <w:t xml:space="preserve"> Tinkamas</w:t>
            </w:r>
          </w:p>
          <w:p w14:paraId="241C88DF" w14:textId="77777777" w:rsidR="00B13D65" w:rsidRDefault="00283743" w:rsidP="00824B92">
            <w:sdt>
              <w:sdtPr>
                <w:rPr>
                  <w:rStyle w:val="Style2"/>
                  <w:sz w:val="24"/>
                </w:rPr>
                <w:id w:val="-352420698"/>
                <w15:color w:val="FFCC00"/>
                <w14:checkbox>
                  <w14:checked w14:val="0"/>
                  <w14:checkedState w14:val="2612" w14:font="MS Gothic"/>
                  <w14:uncheckedState w14:val="2610" w14:font="MS Gothic"/>
                </w14:checkbox>
              </w:sdtPr>
              <w:sdtEndPr>
                <w:rPr>
                  <w:rStyle w:val="Style2"/>
                </w:rPr>
              </w:sdtEndPr>
              <w:sdtContent>
                <w:r w:rsidR="00712AC2">
                  <w:rPr>
                    <w:rStyle w:val="Style2"/>
                    <w:rFonts w:ascii="MS Gothic" w:eastAsia="MS Gothic" w:hAnsi="MS Gothic" w:hint="eastAsia"/>
                    <w:sz w:val="24"/>
                  </w:rPr>
                  <w:t>☐</w:t>
                </w:r>
              </w:sdtContent>
            </w:sdt>
            <w:r w:rsidR="009F4D66" w:rsidRPr="00E33EFF">
              <w:t xml:space="preserve"> Netinkama</w:t>
            </w:r>
            <w:r w:rsidR="006F62F8">
              <w:t>s</w:t>
            </w:r>
          </w:p>
          <w:p w14:paraId="6AD23E68" w14:textId="77777777" w:rsidR="00B82717" w:rsidRDefault="00B82717" w:rsidP="00824B92"/>
          <w:p w14:paraId="324F9C91" w14:textId="77777777" w:rsidR="00B82717" w:rsidRDefault="00B82717" w:rsidP="00824B92"/>
          <w:p w14:paraId="6EB5C408" w14:textId="64DED422" w:rsidR="00B82717" w:rsidRPr="00E33EFF" w:rsidRDefault="00283743" w:rsidP="00B82717">
            <w:sdt>
              <w:sdtPr>
                <w:rPr>
                  <w:rStyle w:val="Style2"/>
                  <w:sz w:val="24"/>
                </w:rPr>
                <w:id w:val="-1472671757"/>
                <w15:color w:val="FFCC00"/>
                <w14:checkbox>
                  <w14:checked w14:val="1"/>
                  <w14:checkedState w14:val="2612" w14:font="MS Gothic"/>
                  <w14:uncheckedState w14:val="2610" w14:font="MS Gothic"/>
                </w14:checkbox>
              </w:sdtPr>
              <w:sdtEndPr>
                <w:rPr>
                  <w:rStyle w:val="Style2"/>
                </w:rPr>
              </w:sdtEndPr>
              <w:sdtContent>
                <w:r w:rsidR="00D07C58">
                  <w:rPr>
                    <w:rStyle w:val="Style2"/>
                    <w:rFonts w:ascii="MS Gothic" w:eastAsia="MS Gothic" w:hAnsi="MS Gothic" w:hint="eastAsia"/>
                    <w:sz w:val="24"/>
                  </w:rPr>
                  <w:t>☒</w:t>
                </w:r>
              </w:sdtContent>
            </w:sdt>
            <w:r w:rsidR="00B82717" w:rsidRPr="00E33EFF">
              <w:t xml:space="preserve"> Tinkamas</w:t>
            </w:r>
          </w:p>
          <w:p w14:paraId="4E2E5294" w14:textId="77777777" w:rsidR="00B82717" w:rsidRDefault="00283743" w:rsidP="00B82717">
            <w:sdt>
              <w:sdtPr>
                <w:rPr>
                  <w:rStyle w:val="Style2"/>
                  <w:sz w:val="24"/>
                </w:rPr>
                <w:id w:val="140544381"/>
                <w15:color w:val="FFCC00"/>
                <w14:checkbox>
                  <w14:checked w14:val="0"/>
                  <w14:checkedState w14:val="2612" w14:font="MS Gothic"/>
                  <w14:uncheckedState w14:val="2610" w14:font="MS Gothic"/>
                </w14:checkbox>
              </w:sdtPr>
              <w:sdtEndPr>
                <w:rPr>
                  <w:rStyle w:val="Style2"/>
                </w:rPr>
              </w:sdtEndPr>
              <w:sdtContent>
                <w:r w:rsidR="00B82717">
                  <w:rPr>
                    <w:rStyle w:val="Style2"/>
                    <w:rFonts w:ascii="MS Gothic" w:eastAsia="MS Gothic" w:hAnsi="MS Gothic" w:hint="eastAsia"/>
                    <w:sz w:val="24"/>
                  </w:rPr>
                  <w:t>☐</w:t>
                </w:r>
              </w:sdtContent>
            </w:sdt>
            <w:r w:rsidR="00B82717" w:rsidRPr="00E33EFF">
              <w:t xml:space="preserve"> Netinkama</w:t>
            </w:r>
            <w:r w:rsidR="00B82717">
              <w:t>s</w:t>
            </w:r>
          </w:p>
          <w:p w14:paraId="41B44044" w14:textId="02F5FF4B" w:rsidR="00B82717" w:rsidRPr="00E33EFF" w:rsidRDefault="00B82717" w:rsidP="00824B92"/>
        </w:tc>
      </w:tr>
    </w:tbl>
    <w:p w14:paraId="108176F7" w14:textId="640C6F75" w:rsidR="00F70C9E" w:rsidRPr="00E33EFF" w:rsidRDefault="00F70C9E" w:rsidP="00E03C3F">
      <w:pPr>
        <w:pStyle w:val="Sraopastraipa"/>
        <w:tabs>
          <w:tab w:val="left" w:pos="426"/>
        </w:tabs>
        <w:ind w:left="0"/>
        <w:rPr>
          <w:b/>
          <w:bCs/>
          <w:caps/>
        </w:rPr>
      </w:pPr>
    </w:p>
    <w:p w14:paraId="2871CA7F" w14:textId="2370BDDB" w:rsidR="00F70C9E" w:rsidRPr="00E33EFF" w:rsidRDefault="00F70C9E" w:rsidP="00880A44">
      <w:pPr>
        <w:spacing w:line="276" w:lineRule="auto"/>
        <w:jc w:val="both"/>
        <w:rPr>
          <w:rFonts w:eastAsia="Arial"/>
          <w:b/>
        </w:rPr>
      </w:pPr>
      <w:r w:rsidRPr="00E33EFF">
        <w:rPr>
          <w:rFonts w:eastAsia="Arial"/>
          <w:b/>
        </w:rPr>
        <w:t xml:space="preserve">1.8 Kitų </w:t>
      </w:r>
      <w:r w:rsidR="00DF583C" w:rsidRPr="00E33EFF">
        <w:rPr>
          <w:rFonts w:eastAsia="Arial"/>
          <w:b/>
        </w:rPr>
        <w:t xml:space="preserve">valstybių </w:t>
      </w:r>
      <w:r w:rsidRPr="00E33EFF">
        <w:rPr>
          <w:rFonts w:eastAsia="Arial"/>
          <w:b/>
        </w:rPr>
        <w:t xml:space="preserve">atsakingų institucijų atlikto </w:t>
      </w:r>
      <w:r w:rsidR="00DF583C" w:rsidRPr="00E33EFF">
        <w:rPr>
          <w:rFonts w:eastAsia="Arial"/>
          <w:b/>
        </w:rPr>
        <w:t>Sveikatos technologijų vertinimo (toliau – STV)</w:t>
      </w:r>
      <w:r w:rsidRPr="00E33EFF">
        <w:rPr>
          <w:rFonts w:eastAsia="Arial"/>
          <w:b/>
        </w:rPr>
        <w:t xml:space="preserve"> išvados</w:t>
      </w:r>
    </w:p>
    <w:p w14:paraId="30721FDD" w14:textId="77777777" w:rsidR="00F70C9E" w:rsidRPr="00E33EFF" w:rsidRDefault="00F70C9E" w:rsidP="00F70C9E">
      <w:pPr>
        <w:spacing w:line="276" w:lineRule="auto"/>
        <w:rPr>
          <w:rFonts w:eastAsia="Arial"/>
        </w:rPr>
      </w:pPr>
    </w:p>
    <w:tbl>
      <w:tblPr>
        <w:tblStyle w:val="Lentelstinklelis"/>
        <w:tblW w:w="0" w:type="auto"/>
        <w:tblLook w:val="04A0" w:firstRow="1" w:lastRow="0" w:firstColumn="1" w:lastColumn="0" w:noHBand="0" w:noVBand="1"/>
      </w:tblPr>
      <w:tblGrid>
        <w:gridCol w:w="2855"/>
        <w:gridCol w:w="1851"/>
        <w:gridCol w:w="2244"/>
        <w:gridCol w:w="149"/>
        <w:gridCol w:w="2394"/>
      </w:tblGrid>
      <w:tr w:rsidR="00B309C0" w:rsidRPr="00E33EFF" w14:paraId="7E72828B" w14:textId="77777777" w:rsidTr="00BE7489">
        <w:trPr>
          <w:trHeight w:val="924"/>
        </w:trPr>
        <w:tc>
          <w:tcPr>
            <w:tcW w:w="2855" w:type="dxa"/>
          </w:tcPr>
          <w:p w14:paraId="253D1DD4" w14:textId="5B2616C0" w:rsidR="00F70C9E" w:rsidRPr="00E33EFF" w:rsidRDefault="00F70C9E" w:rsidP="00824B92">
            <w:pPr>
              <w:rPr>
                <w:rFonts w:eastAsia="Arial"/>
              </w:rPr>
            </w:pPr>
            <w:r w:rsidRPr="00E33EFF">
              <w:rPr>
                <w:rFonts w:eastAsia="Arial"/>
              </w:rPr>
              <w:t>ST</w:t>
            </w:r>
            <w:r w:rsidR="00DF583C" w:rsidRPr="00E33EFF">
              <w:rPr>
                <w:rFonts w:eastAsia="Arial"/>
              </w:rPr>
              <w:t>V</w:t>
            </w:r>
            <w:r w:rsidRPr="00E33EFF">
              <w:rPr>
                <w:rFonts w:eastAsia="Arial"/>
              </w:rPr>
              <w:t xml:space="preserve"> agentūros pavadinimas, šalis</w:t>
            </w:r>
          </w:p>
        </w:tc>
        <w:tc>
          <w:tcPr>
            <w:tcW w:w="1851" w:type="dxa"/>
          </w:tcPr>
          <w:p w14:paraId="34AE1EDD" w14:textId="77777777" w:rsidR="00F70C9E" w:rsidRPr="00E33EFF" w:rsidRDefault="00F70C9E" w:rsidP="00824B92">
            <w:pPr>
              <w:rPr>
                <w:rFonts w:eastAsia="Arial"/>
              </w:rPr>
            </w:pPr>
            <w:r w:rsidRPr="00E33EFF">
              <w:rPr>
                <w:rFonts w:eastAsia="Arial"/>
              </w:rPr>
              <w:t>STV vertinimas atliktas</w:t>
            </w:r>
          </w:p>
        </w:tc>
        <w:tc>
          <w:tcPr>
            <w:tcW w:w="2244" w:type="dxa"/>
          </w:tcPr>
          <w:p w14:paraId="16E2DDC1" w14:textId="77777777" w:rsidR="00F70C9E" w:rsidRPr="00E33EFF" w:rsidRDefault="00F70C9E" w:rsidP="00824B92">
            <w:pPr>
              <w:rPr>
                <w:rFonts w:eastAsia="Arial"/>
              </w:rPr>
            </w:pPr>
            <w:r w:rsidRPr="00E33EFF">
              <w:rPr>
                <w:rFonts w:eastAsia="Arial"/>
              </w:rPr>
              <w:t>Klinikinio vertinimo išvada</w:t>
            </w:r>
          </w:p>
        </w:tc>
        <w:tc>
          <w:tcPr>
            <w:tcW w:w="2543" w:type="dxa"/>
            <w:gridSpan w:val="2"/>
          </w:tcPr>
          <w:p w14:paraId="1861E3F2" w14:textId="74803B5B" w:rsidR="00F70C9E" w:rsidRPr="00E33EFF" w:rsidRDefault="00F70C9E" w:rsidP="00824B92">
            <w:pPr>
              <w:rPr>
                <w:rFonts w:eastAsia="Arial"/>
              </w:rPr>
            </w:pPr>
            <w:proofErr w:type="spellStart"/>
            <w:r w:rsidRPr="00E33EFF">
              <w:rPr>
                <w:rFonts w:eastAsia="Arial"/>
              </w:rPr>
              <w:t>Farmako</w:t>
            </w:r>
            <w:r w:rsidR="00CA217D" w:rsidRPr="00E33EFF">
              <w:rPr>
                <w:rFonts w:eastAsia="Arial"/>
              </w:rPr>
              <w:t>e</w:t>
            </w:r>
            <w:r w:rsidR="00476256" w:rsidRPr="00E33EFF">
              <w:rPr>
                <w:rFonts w:eastAsia="Arial"/>
              </w:rPr>
              <w:t>ko</w:t>
            </w:r>
            <w:r w:rsidRPr="00E33EFF">
              <w:rPr>
                <w:rFonts w:eastAsia="Arial"/>
              </w:rPr>
              <w:t>nominio</w:t>
            </w:r>
            <w:proofErr w:type="spellEnd"/>
            <w:r w:rsidRPr="00E33EFF">
              <w:rPr>
                <w:rFonts w:eastAsia="Arial"/>
              </w:rPr>
              <w:t xml:space="preserve"> vertinimo išvada</w:t>
            </w:r>
          </w:p>
        </w:tc>
      </w:tr>
      <w:tr w:rsidR="0035039D" w:rsidRPr="00E33EFF" w14:paraId="129FA8F6" w14:textId="77777777" w:rsidTr="00165220">
        <w:trPr>
          <w:trHeight w:val="2267"/>
        </w:trPr>
        <w:tc>
          <w:tcPr>
            <w:tcW w:w="2855" w:type="dxa"/>
          </w:tcPr>
          <w:p w14:paraId="0A070137" w14:textId="77777777" w:rsidR="0035039D" w:rsidRPr="00E33EFF" w:rsidRDefault="0035039D" w:rsidP="00824B92">
            <w:pPr>
              <w:rPr>
                <w:bCs/>
              </w:rPr>
            </w:pPr>
            <w:r w:rsidRPr="00E33EFF">
              <w:rPr>
                <w:bCs/>
              </w:rPr>
              <w:t>Nacionalinis sveikatos ir klinikinės kompetencijos institutas, Didžioji Britanija</w:t>
            </w:r>
          </w:p>
          <w:p w14:paraId="49C6520D" w14:textId="77777777" w:rsidR="0035039D" w:rsidRPr="00E33EFF" w:rsidRDefault="0035039D" w:rsidP="00824B92">
            <w:pPr>
              <w:rPr>
                <w:rFonts w:eastAsia="Arial"/>
                <w:lang w:val="en-GB"/>
              </w:rPr>
            </w:pPr>
            <w:r w:rsidRPr="00E33EFF">
              <w:rPr>
                <w:rFonts w:eastAsia="Arial"/>
                <w:lang w:val="en-GB"/>
              </w:rPr>
              <w:t>(</w:t>
            </w:r>
            <w:proofErr w:type="spellStart"/>
            <w:r w:rsidRPr="00E33EFF">
              <w:rPr>
                <w:rFonts w:eastAsia="Arial"/>
                <w:lang w:val="en-GB"/>
              </w:rPr>
              <w:t>angl.</w:t>
            </w:r>
            <w:proofErr w:type="spellEnd"/>
            <w:r w:rsidRPr="00E33EFF">
              <w:rPr>
                <w:rFonts w:eastAsia="Arial"/>
                <w:lang w:val="en-GB"/>
              </w:rPr>
              <w:t xml:space="preserve"> </w:t>
            </w:r>
            <w:r w:rsidRPr="00E33EFF">
              <w:rPr>
                <w:rFonts w:eastAsia="Arial"/>
                <w:i/>
                <w:lang w:val="en-GB"/>
              </w:rPr>
              <w:t>National Institute for Health and Care  Excellence, NICE</w:t>
            </w:r>
            <w:r w:rsidRPr="00E33EFF">
              <w:rPr>
                <w:rFonts w:eastAsia="Arial"/>
                <w:lang w:val="en-GB"/>
              </w:rPr>
              <w:t>)</w:t>
            </w:r>
          </w:p>
        </w:tc>
        <w:tc>
          <w:tcPr>
            <w:tcW w:w="1851" w:type="dxa"/>
          </w:tcPr>
          <w:p w14:paraId="5846A9F8" w14:textId="23ECA459" w:rsidR="0035039D" w:rsidRPr="00E33EFF" w:rsidRDefault="00283743" w:rsidP="00824B92">
            <w:sdt>
              <w:sdtPr>
                <w:rPr>
                  <w:rStyle w:val="Style2"/>
                  <w:sz w:val="24"/>
                </w:rPr>
                <w:id w:val="1558205022"/>
                <w15:color w:val="FFCC00"/>
                <w14:checkbox>
                  <w14:checked w14:val="1"/>
                  <w14:checkedState w14:val="2612" w14:font="MS Gothic"/>
                  <w14:uncheckedState w14:val="2610" w14:font="MS Gothic"/>
                </w14:checkbox>
              </w:sdtPr>
              <w:sdtEndPr>
                <w:rPr>
                  <w:rStyle w:val="Style2"/>
                </w:rPr>
              </w:sdtEndPr>
              <w:sdtContent>
                <w:r w:rsidR="0035039D">
                  <w:rPr>
                    <w:rStyle w:val="Style2"/>
                    <w:rFonts w:ascii="MS Gothic" w:eastAsia="MS Gothic" w:hAnsi="MS Gothic" w:hint="eastAsia"/>
                    <w:sz w:val="24"/>
                  </w:rPr>
                  <w:t>☒</w:t>
                </w:r>
              </w:sdtContent>
            </w:sdt>
            <w:r w:rsidR="0035039D" w:rsidRPr="00E33EFF">
              <w:t xml:space="preserve"> Taip</w:t>
            </w:r>
          </w:p>
          <w:p w14:paraId="29F3627E" w14:textId="77777777" w:rsidR="0035039D" w:rsidRPr="00E33EFF" w:rsidRDefault="00283743" w:rsidP="00824B92">
            <w:sdt>
              <w:sdtPr>
                <w:rPr>
                  <w:rStyle w:val="Style2"/>
                  <w:sz w:val="24"/>
                </w:rPr>
                <w:id w:val="866029625"/>
                <w15:color w:val="FFCC00"/>
                <w14:checkbox>
                  <w14:checked w14:val="0"/>
                  <w14:checkedState w14:val="2612" w14:font="MS Gothic"/>
                  <w14:uncheckedState w14:val="2610" w14:font="MS Gothic"/>
                </w14:checkbox>
              </w:sdtPr>
              <w:sdtEndPr>
                <w:rPr>
                  <w:rStyle w:val="Style2"/>
                </w:rPr>
              </w:sdtEndPr>
              <w:sdtContent>
                <w:r w:rsidR="0035039D" w:rsidRPr="00E33EFF">
                  <w:rPr>
                    <w:rStyle w:val="Style2"/>
                    <w:rFonts w:ascii="Segoe UI Symbol" w:eastAsia="MS Gothic" w:hAnsi="Segoe UI Symbol" w:cs="Segoe UI Symbol"/>
                    <w:sz w:val="24"/>
                  </w:rPr>
                  <w:t>☐</w:t>
                </w:r>
              </w:sdtContent>
            </w:sdt>
            <w:r w:rsidR="0035039D" w:rsidRPr="00E33EFF">
              <w:t xml:space="preserve"> Ne</w:t>
            </w:r>
          </w:p>
          <w:p w14:paraId="08B6D689" w14:textId="282A35BE" w:rsidR="0035039D" w:rsidRDefault="00283743" w:rsidP="00824B92">
            <w:sdt>
              <w:sdtPr>
                <w:alias w:val="Nurodykite konkrečią dieną"/>
                <w:tag w:val="Nurodykite pradžios datą"/>
                <w:id w:val="922837954"/>
                <w:placeholder>
                  <w:docPart w:val="98C5AC5F07E84B9183F88E3FE04048DE"/>
                </w:placeholder>
                <w15:color w:val="FFCC99"/>
                <w:date w:fullDate="2023-02-23T00:00:00Z">
                  <w:dateFormat w:val="yyyy 'm.' MMMM d 'd.'"/>
                  <w:lid w:val="lt-LT"/>
                  <w:storeMappedDataAs w:val="dateTime"/>
                  <w:calendar w:val="gregorian"/>
                </w:date>
              </w:sdtPr>
              <w:sdtEndPr/>
              <w:sdtContent>
                <w:r w:rsidR="00E330C8">
                  <w:t>2023 m. vasario 23 d.</w:t>
                </w:r>
              </w:sdtContent>
            </w:sdt>
          </w:p>
          <w:p w14:paraId="2CA48B0E" w14:textId="77777777" w:rsidR="00B668DC" w:rsidRDefault="00B668DC" w:rsidP="00824B92"/>
          <w:p w14:paraId="7B4D2EAE" w14:textId="188729FB" w:rsidR="004E6917" w:rsidRPr="00B668DC" w:rsidRDefault="004E6917" w:rsidP="004E6917"/>
          <w:p w14:paraId="7916359D" w14:textId="669ADA37" w:rsidR="00B668DC" w:rsidRPr="00B668DC" w:rsidRDefault="00B668DC" w:rsidP="00824B92"/>
        </w:tc>
        <w:tc>
          <w:tcPr>
            <w:tcW w:w="4787" w:type="dxa"/>
            <w:gridSpan w:val="3"/>
          </w:tcPr>
          <w:p w14:paraId="093825D6" w14:textId="566D051A" w:rsidR="004E6917" w:rsidRDefault="004E6917" w:rsidP="004E6917">
            <w:pPr>
              <w:jc w:val="both"/>
              <w:rPr>
                <w:rFonts w:eastAsia="Arial"/>
              </w:rPr>
            </w:pPr>
            <w:proofErr w:type="spellStart"/>
            <w:r>
              <w:rPr>
                <w:rFonts w:eastAsia="Arial"/>
              </w:rPr>
              <w:t>Iksazomibą</w:t>
            </w:r>
            <w:proofErr w:type="spellEnd"/>
            <w:r>
              <w:rPr>
                <w:rFonts w:eastAsia="Arial"/>
              </w:rPr>
              <w:t xml:space="preserve"> kartu su </w:t>
            </w:r>
            <w:proofErr w:type="spellStart"/>
            <w:r>
              <w:rPr>
                <w:rFonts w:eastAsia="Arial"/>
              </w:rPr>
              <w:t>lenalidonidu</w:t>
            </w:r>
            <w:proofErr w:type="spellEnd"/>
            <w:r>
              <w:rPr>
                <w:rFonts w:eastAsia="Arial"/>
              </w:rPr>
              <w:t xml:space="preserve"> ir </w:t>
            </w:r>
            <w:proofErr w:type="spellStart"/>
            <w:r>
              <w:rPr>
                <w:rFonts w:eastAsia="Arial"/>
              </w:rPr>
              <w:t>deksametazonu</w:t>
            </w:r>
            <w:proofErr w:type="spellEnd"/>
            <w:r>
              <w:rPr>
                <w:rFonts w:eastAsia="Arial"/>
              </w:rPr>
              <w:t xml:space="preserve"> rekomenduojama komp</w:t>
            </w:r>
            <w:r w:rsidR="002436D6">
              <w:rPr>
                <w:rFonts w:eastAsia="Arial"/>
              </w:rPr>
              <w:t>ensuoti kaip gydymo pasirinkimą</w:t>
            </w:r>
            <w:r>
              <w:rPr>
                <w:rFonts w:eastAsia="Arial"/>
              </w:rPr>
              <w:t>, gydant pacientus, sergančius daugine mieloma, jeigu tik:</w:t>
            </w:r>
          </w:p>
          <w:p w14:paraId="792F090C" w14:textId="299EA5F6" w:rsidR="004E6917" w:rsidRDefault="00B96DED" w:rsidP="004E6917">
            <w:pPr>
              <w:pStyle w:val="Sraopastraipa"/>
              <w:numPr>
                <w:ilvl w:val="0"/>
                <w:numId w:val="14"/>
              </w:numPr>
              <w:jc w:val="both"/>
              <w:rPr>
                <w:rFonts w:eastAsia="Arial"/>
              </w:rPr>
            </w:pPr>
            <w:r>
              <w:rPr>
                <w:rFonts w:eastAsia="Arial"/>
              </w:rPr>
              <w:t>p</w:t>
            </w:r>
            <w:r w:rsidR="004E6917">
              <w:rPr>
                <w:rFonts w:eastAsia="Arial"/>
              </w:rPr>
              <w:t xml:space="preserve">acientai </w:t>
            </w:r>
            <w:r w:rsidR="004F5C7E">
              <w:rPr>
                <w:rFonts w:eastAsia="Arial"/>
              </w:rPr>
              <w:t xml:space="preserve">anksčiau </w:t>
            </w:r>
            <w:r w:rsidR="004E6917">
              <w:rPr>
                <w:rFonts w:eastAsia="Arial"/>
              </w:rPr>
              <w:t xml:space="preserve">jau </w:t>
            </w:r>
            <w:r w:rsidR="004F5C7E">
              <w:rPr>
                <w:rFonts w:eastAsia="Arial"/>
              </w:rPr>
              <w:t xml:space="preserve">buvo </w:t>
            </w:r>
            <w:r w:rsidR="004E6917">
              <w:rPr>
                <w:rFonts w:eastAsia="Arial"/>
              </w:rPr>
              <w:t>gav</w:t>
            </w:r>
            <w:r w:rsidR="004F5C7E">
              <w:rPr>
                <w:rFonts w:eastAsia="Arial"/>
              </w:rPr>
              <w:t>ę</w:t>
            </w:r>
            <w:r w:rsidR="004E6917">
              <w:rPr>
                <w:rFonts w:eastAsia="Arial"/>
              </w:rPr>
              <w:t xml:space="preserve"> 2 arba 3</w:t>
            </w:r>
            <w:r w:rsidR="004F5C7E">
              <w:rPr>
                <w:rFonts w:eastAsia="Arial"/>
              </w:rPr>
              <w:t xml:space="preserve"> gydymo kursus</w:t>
            </w:r>
            <w:r w:rsidR="004E6917">
              <w:rPr>
                <w:rFonts w:eastAsia="Arial"/>
              </w:rPr>
              <w:t>;</w:t>
            </w:r>
          </w:p>
          <w:p w14:paraId="67430EE7" w14:textId="52E5E856" w:rsidR="0035039D" w:rsidRPr="00E33EFF" w:rsidRDefault="008F1556" w:rsidP="004E6917">
            <w:pPr>
              <w:pStyle w:val="Sraopastraipa"/>
              <w:numPr>
                <w:ilvl w:val="0"/>
                <w:numId w:val="14"/>
              </w:numPr>
              <w:jc w:val="both"/>
              <w:rPr>
                <w:rFonts w:eastAsia="Arial"/>
              </w:rPr>
            </w:pPr>
            <w:r>
              <w:rPr>
                <w:rFonts w:eastAsia="Arial"/>
              </w:rPr>
              <w:t>k</w:t>
            </w:r>
            <w:r w:rsidR="004E6917">
              <w:rPr>
                <w:rFonts w:eastAsia="Arial"/>
              </w:rPr>
              <w:t xml:space="preserve">ompanija teiks </w:t>
            </w:r>
            <w:proofErr w:type="spellStart"/>
            <w:r w:rsidR="004E6917">
              <w:rPr>
                <w:rFonts w:eastAsia="Arial"/>
              </w:rPr>
              <w:t>iksazomibą</w:t>
            </w:r>
            <w:proofErr w:type="spellEnd"/>
            <w:r w:rsidR="004E6917">
              <w:rPr>
                <w:rFonts w:eastAsia="Arial"/>
              </w:rPr>
              <w:t xml:space="preserve"> pagal komercinį susitarimą.</w:t>
            </w:r>
          </w:p>
        </w:tc>
      </w:tr>
      <w:tr w:rsidR="00B309C0" w:rsidRPr="00E33EFF" w14:paraId="1CC31474" w14:textId="77777777" w:rsidTr="00165220">
        <w:trPr>
          <w:trHeight w:val="1547"/>
        </w:trPr>
        <w:tc>
          <w:tcPr>
            <w:tcW w:w="2855" w:type="dxa"/>
          </w:tcPr>
          <w:p w14:paraId="12218E35" w14:textId="77777777" w:rsidR="00D6261B" w:rsidRPr="00E33EFF" w:rsidRDefault="00D6261B" w:rsidP="00824B92">
            <w:pPr>
              <w:rPr>
                <w:rFonts w:eastAsia="Arial"/>
                <w:lang w:val="en-GB"/>
              </w:rPr>
            </w:pPr>
            <w:proofErr w:type="spellStart"/>
            <w:r w:rsidRPr="00E33EFF">
              <w:rPr>
                <w:rFonts w:eastAsia="Arial"/>
                <w:lang w:val="en-GB"/>
              </w:rPr>
              <w:t>Kanados</w:t>
            </w:r>
            <w:proofErr w:type="spellEnd"/>
            <w:r w:rsidRPr="00E33EFF">
              <w:rPr>
                <w:rFonts w:eastAsia="Arial"/>
                <w:lang w:val="en-GB"/>
              </w:rPr>
              <w:t xml:space="preserve"> </w:t>
            </w:r>
            <w:proofErr w:type="spellStart"/>
            <w:r w:rsidRPr="00E33EFF">
              <w:rPr>
                <w:rFonts w:eastAsia="Arial"/>
                <w:lang w:val="en-GB"/>
              </w:rPr>
              <w:t>sveikatos</w:t>
            </w:r>
            <w:proofErr w:type="spellEnd"/>
            <w:r w:rsidRPr="00E33EFF">
              <w:rPr>
                <w:rFonts w:eastAsia="Arial"/>
                <w:lang w:val="en-GB"/>
              </w:rPr>
              <w:t xml:space="preserve"> </w:t>
            </w:r>
            <w:proofErr w:type="spellStart"/>
            <w:r w:rsidRPr="00E33EFF">
              <w:rPr>
                <w:rFonts w:eastAsia="Arial"/>
                <w:lang w:val="en-GB"/>
              </w:rPr>
              <w:t>technologijų</w:t>
            </w:r>
            <w:proofErr w:type="spellEnd"/>
            <w:r w:rsidRPr="00E33EFF">
              <w:rPr>
                <w:rFonts w:eastAsia="Arial"/>
                <w:lang w:val="en-GB"/>
              </w:rPr>
              <w:t xml:space="preserve"> </w:t>
            </w:r>
            <w:proofErr w:type="spellStart"/>
            <w:r w:rsidRPr="00E33EFF">
              <w:rPr>
                <w:rFonts w:eastAsia="Arial"/>
                <w:lang w:val="en-GB"/>
              </w:rPr>
              <w:t>agentūra</w:t>
            </w:r>
            <w:proofErr w:type="spellEnd"/>
          </w:p>
          <w:p w14:paraId="2C593A82" w14:textId="77777777" w:rsidR="00D6261B" w:rsidRPr="00E33EFF" w:rsidRDefault="00D6261B" w:rsidP="00824B92">
            <w:pPr>
              <w:rPr>
                <w:rFonts w:eastAsia="Arial"/>
                <w:lang w:val="en-GB"/>
              </w:rPr>
            </w:pPr>
            <w:r w:rsidRPr="00E33EFF">
              <w:rPr>
                <w:rFonts w:eastAsia="Arial"/>
                <w:lang w:val="en-GB"/>
              </w:rPr>
              <w:t>(</w:t>
            </w:r>
            <w:proofErr w:type="spellStart"/>
            <w:r w:rsidRPr="00E33EFF">
              <w:rPr>
                <w:rFonts w:eastAsia="Arial"/>
                <w:lang w:val="en-GB"/>
              </w:rPr>
              <w:t>angl.</w:t>
            </w:r>
            <w:proofErr w:type="spellEnd"/>
            <w:r w:rsidRPr="00E33EFF">
              <w:rPr>
                <w:rFonts w:eastAsia="Arial"/>
                <w:lang w:val="en-GB"/>
              </w:rPr>
              <w:t xml:space="preserve"> </w:t>
            </w:r>
            <w:r w:rsidRPr="00E33EFF">
              <w:rPr>
                <w:rFonts w:eastAsia="Arial"/>
                <w:i/>
                <w:lang w:val="en-GB"/>
              </w:rPr>
              <w:t>Canadian health Technology Assessment agency, CADTH</w:t>
            </w:r>
            <w:r w:rsidRPr="00E33EFF">
              <w:rPr>
                <w:rFonts w:eastAsia="Arial"/>
                <w:lang w:val="en-GB"/>
              </w:rPr>
              <w:t>)</w:t>
            </w:r>
          </w:p>
        </w:tc>
        <w:tc>
          <w:tcPr>
            <w:tcW w:w="1851" w:type="dxa"/>
          </w:tcPr>
          <w:p w14:paraId="762649FE" w14:textId="77777777" w:rsidR="00D6261B" w:rsidRPr="00E33EFF" w:rsidRDefault="00283743" w:rsidP="00824B92">
            <w:sdt>
              <w:sdtPr>
                <w:rPr>
                  <w:rStyle w:val="Style2"/>
                  <w:sz w:val="24"/>
                </w:rPr>
                <w:id w:val="-372539057"/>
                <w15:color w:val="FFCC00"/>
                <w14:checkbox>
                  <w14:checked w14:val="0"/>
                  <w14:checkedState w14:val="2612" w14:font="MS Gothic"/>
                  <w14:uncheckedState w14:val="2610" w14:font="MS Gothic"/>
                </w14:checkbox>
              </w:sdtPr>
              <w:sdtEndPr>
                <w:rPr>
                  <w:rStyle w:val="Style2"/>
                </w:rPr>
              </w:sdtEndPr>
              <w:sdtContent>
                <w:r w:rsidR="00D6261B" w:rsidRPr="00E33EFF">
                  <w:rPr>
                    <w:rStyle w:val="Style2"/>
                    <w:rFonts w:ascii="Segoe UI Symbol" w:eastAsia="MS Gothic" w:hAnsi="Segoe UI Symbol" w:cs="Segoe UI Symbol"/>
                    <w:sz w:val="24"/>
                  </w:rPr>
                  <w:t>☐</w:t>
                </w:r>
              </w:sdtContent>
            </w:sdt>
            <w:r w:rsidR="00D6261B" w:rsidRPr="00E33EFF">
              <w:t xml:space="preserve"> Taip</w:t>
            </w:r>
          </w:p>
          <w:p w14:paraId="35F17B07" w14:textId="6F97BBFA" w:rsidR="00D6261B" w:rsidRPr="00E33EFF" w:rsidRDefault="00283743" w:rsidP="00824B92">
            <w:sdt>
              <w:sdtPr>
                <w:rPr>
                  <w:rStyle w:val="Style2"/>
                  <w:sz w:val="24"/>
                </w:rPr>
                <w:id w:val="594442222"/>
                <w15:color w:val="FFCC00"/>
                <w14:checkbox>
                  <w14:checked w14:val="1"/>
                  <w14:checkedState w14:val="2612" w14:font="MS Gothic"/>
                  <w14:uncheckedState w14:val="2610" w14:font="MS Gothic"/>
                </w14:checkbox>
              </w:sdtPr>
              <w:sdtEndPr>
                <w:rPr>
                  <w:rStyle w:val="Style2"/>
                </w:rPr>
              </w:sdtEndPr>
              <w:sdtContent>
                <w:r w:rsidR="00CC545C">
                  <w:rPr>
                    <w:rStyle w:val="Style2"/>
                    <w:rFonts w:ascii="MS Gothic" w:eastAsia="MS Gothic" w:hAnsi="MS Gothic" w:hint="eastAsia"/>
                    <w:sz w:val="24"/>
                  </w:rPr>
                  <w:t>☒</w:t>
                </w:r>
              </w:sdtContent>
            </w:sdt>
            <w:r w:rsidR="00D6261B" w:rsidRPr="00E33EFF">
              <w:t xml:space="preserve"> Ne</w:t>
            </w:r>
          </w:p>
          <w:p w14:paraId="0C0988CC" w14:textId="42CF832B" w:rsidR="00D6261B" w:rsidRPr="00E33EFF" w:rsidRDefault="00283743" w:rsidP="00824B92">
            <w:pPr>
              <w:rPr>
                <w:rFonts w:eastAsia="Arial"/>
              </w:rPr>
            </w:pPr>
            <w:sdt>
              <w:sdtPr>
                <w:alias w:val="Nurodykite konkrečią dieną"/>
                <w:tag w:val="Nurodykite pradžios datą"/>
                <w:id w:val="1072468416"/>
                <w:placeholder>
                  <w:docPart w:val="CE05F1C869AF465FB84156156708E9CE"/>
                </w:placeholder>
                <w15:color w:val="FFCC99"/>
                <w:date w:fullDate="2019-07-05T00:00:00Z">
                  <w:dateFormat w:val="yyyy 'm.' MMMM d 'd.'"/>
                  <w:lid w:val="lt-LT"/>
                  <w:storeMappedDataAs w:val="dateTime"/>
                  <w:calendar w:val="gregorian"/>
                </w:date>
              </w:sdtPr>
              <w:sdtEndPr/>
              <w:sdtContent>
                <w:r w:rsidR="00CC545C">
                  <w:t>2019 m. liepos 5 d.</w:t>
                </w:r>
              </w:sdtContent>
            </w:sdt>
          </w:p>
        </w:tc>
        <w:tc>
          <w:tcPr>
            <w:tcW w:w="2393" w:type="dxa"/>
            <w:gridSpan w:val="2"/>
          </w:tcPr>
          <w:p w14:paraId="7733B90E" w14:textId="3CA948BD" w:rsidR="00D6261B" w:rsidRPr="00D6261B" w:rsidRDefault="00D6261B" w:rsidP="00B668DC">
            <w:pPr>
              <w:jc w:val="both"/>
              <w:rPr>
                <w:rFonts w:eastAsia="Arial"/>
                <w:lang w:val="en-GB"/>
              </w:rPr>
            </w:pPr>
            <w:r>
              <w:rPr>
                <w:rFonts w:eastAsia="Arial"/>
              </w:rPr>
              <w:t xml:space="preserve">CADTH nerekomenduoja kompensuoti </w:t>
            </w:r>
            <w:proofErr w:type="spellStart"/>
            <w:r>
              <w:rPr>
                <w:rFonts w:eastAsia="Arial"/>
              </w:rPr>
              <w:t>iksazomib</w:t>
            </w:r>
            <w:r w:rsidR="00FC64AE">
              <w:rPr>
                <w:rFonts w:eastAsia="Arial"/>
              </w:rPr>
              <w:t>ą</w:t>
            </w:r>
            <w:proofErr w:type="spellEnd"/>
            <w:r>
              <w:rPr>
                <w:rFonts w:eastAsia="Arial"/>
              </w:rPr>
              <w:t xml:space="preserve"> (</w:t>
            </w:r>
            <w:proofErr w:type="spellStart"/>
            <w:r>
              <w:rPr>
                <w:rFonts w:eastAsia="Arial"/>
              </w:rPr>
              <w:t>Ninlaro</w:t>
            </w:r>
            <w:proofErr w:type="spellEnd"/>
            <w:r>
              <w:rPr>
                <w:rFonts w:eastAsia="Arial"/>
              </w:rPr>
              <w:t xml:space="preserve">) derinant su </w:t>
            </w:r>
            <w:proofErr w:type="spellStart"/>
            <w:r>
              <w:rPr>
                <w:rFonts w:eastAsia="Arial"/>
              </w:rPr>
              <w:t>lenalidomidu</w:t>
            </w:r>
            <w:proofErr w:type="spellEnd"/>
            <w:r>
              <w:rPr>
                <w:rFonts w:eastAsia="Arial"/>
              </w:rPr>
              <w:t xml:space="preserve"> ir </w:t>
            </w:r>
            <w:proofErr w:type="spellStart"/>
            <w:r>
              <w:rPr>
                <w:rFonts w:eastAsia="Arial"/>
              </w:rPr>
              <w:t>deksametazonu</w:t>
            </w:r>
            <w:proofErr w:type="spellEnd"/>
            <w:r>
              <w:rPr>
                <w:rFonts w:eastAsia="Arial"/>
              </w:rPr>
              <w:t xml:space="preserve"> (</w:t>
            </w:r>
            <w:proofErr w:type="spellStart"/>
            <w:r>
              <w:rPr>
                <w:rFonts w:eastAsia="Arial"/>
              </w:rPr>
              <w:t>Rd</w:t>
            </w:r>
            <w:proofErr w:type="spellEnd"/>
            <w:r>
              <w:rPr>
                <w:rFonts w:eastAsia="Arial"/>
              </w:rPr>
              <w:t xml:space="preserve">) pacientams, sergantiems </w:t>
            </w:r>
            <w:r w:rsidR="00FC64AE">
              <w:rPr>
                <w:rFonts w:eastAsia="Arial"/>
              </w:rPr>
              <w:t>daugine</w:t>
            </w:r>
            <w:r>
              <w:rPr>
                <w:rFonts w:eastAsia="Arial"/>
              </w:rPr>
              <w:t xml:space="preserve"> mieloma ir kurie </w:t>
            </w:r>
            <w:r w:rsidR="004F5C7E">
              <w:rPr>
                <w:rFonts w:eastAsia="Arial"/>
              </w:rPr>
              <w:t xml:space="preserve">anksčiau jau buvo </w:t>
            </w:r>
            <w:r>
              <w:rPr>
                <w:rFonts w:eastAsia="Arial"/>
              </w:rPr>
              <w:t>gav</w:t>
            </w:r>
            <w:r w:rsidR="004F5C7E">
              <w:rPr>
                <w:rFonts w:eastAsia="Arial"/>
              </w:rPr>
              <w:t>ę</w:t>
            </w:r>
            <w:r>
              <w:rPr>
                <w:rFonts w:eastAsia="Arial"/>
              </w:rPr>
              <w:t xml:space="preserve"> nors vien</w:t>
            </w:r>
            <w:r>
              <w:rPr>
                <w:rFonts w:eastAsia="Arial"/>
                <w:lang w:val="en-US"/>
              </w:rPr>
              <w:t>ą</w:t>
            </w:r>
            <w:r>
              <w:rPr>
                <w:rFonts w:eastAsia="Arial"/>
              </w:rPr>
              <w:t xml:space="preserve"> </w:t>
            </w:r>
            <w:proofErr w:type="spellStart"/>
            <w:r>
              <w:rPr>
                <w:rFonts w:eastAsia="Arial"/>
              </w:rPr>
              <w:t>gydym</w:t>
            </w:r>
            <w:proofErr w:type="spellEnd"/>
            <w:r w:rsidR="004F5C7E">
              <w:rPr>
                <w:rFonts w:eastAsia="Arial"/>
              </w:rPr>
              <w:t xml:space="preserve"> kursą</w:t>
            </w:r>
            <w:r>
              <w:rPr>
                <w:rFonts w:eastAsia="Arial"/>
              </w:rPr>
              <w:t>.</w:t>
            </w:r>
          </w:p>
          <w:p w14:paraId="75D07678" w14:textId="0A4A29E3" w:rsidR="00D6261B" w:rsidRPr="00D6261B" w:rsidRDefault="00D6261B" w:rsidP="00B668DC">
            <w:pPr>
              <w:jc w:val="both"/>
              <w:rPr>
                <w:rFonts w:eastAsia="Arial"/>
              </w:rPr>
            </w:pPr>
            <w:r>
              <w:rPr>
                <w:rFonts w:eastAsia="Arial"/>
              </w:rPr>
              <w:t xml:space="preserve">Išvada padaryta dėl </w:t>
            </w:r>
            <w:r w:rsidR="00FC64AE">
              <w:rPr>
                <w:rFonts w:eastAsia="Arial"/>
              </w:rPr>
              <w:t xml:space="preserve">bendro </w:t>
            </w:r>
            <w:proofErr w:type="spellStart"/>
            <w:r w:rsidR="00FC64AE">
              <w:rPr>
                <w:rFonts w:eastAsia="Arial"/>
              </w:rPr>
              <w:t>išgyvenamumo</w:t>
            </w:r>
            <w:proofErr w:type="spellEnd"/>
            <w:r w:rsidR="00FC64AE">
              <w:rPr>
                <w:rFonts w:eastAsia="Arial"/>
              </w:rPr>
              <w:t xml:space="preserve"> ir </w:t>
            </w:r>
            <w:proofErr w:type="spellStart"/>
            <w:r w:rsidR="00FC64AE">
              <w:rPr>
                <w:rFonts w:eastAsia="Arial"/>
              </w:rPr>
              <w:t>išgyvenamumo</w:t>
            </w:r>
            <w:proofErr w:type="spellEnd"/>
            <w:r w:rsidR="00FC64AE">
              <w:rPr>
                <w:rFonts w:eastAsia="Arial"/>
              </w:rPr>
              <w:t xml:space="preserve"> be ligos progresavimo rezultatų </w:t>
            </w:r>
            <w:r w:rsidR="00B668DC">
              <w:rPr>
                <w:rFonts w:eastAsia="Arial"/>
              </w:rPr>
              <w:t>neapibrėžtumo</w:t>
            </w:r>
            <w:r w:rsidR="00FC64AE">
              <w:rPr>
                <w:rFonts w:eastAsia="Arial"/>
              </w:rPr>
              <w:t>, nepaisant siūlomos vartojimo būdo alternatyvos – tablečių formos.</w:t>
            </w:r>
          </w:p>
        </w:tc>
        <w:tc>
          <w:tcPr>
            <w:tcW w:w="2394" w:type="dxa"/>
          </w:tcPr>
          <w:p w14:paraId="5C8CB330" w14:textId="6349ED75" w:rsidR="00D6261B" w:rsidRPr="00E33EFF" w:rsidRDefault="00FC64AE" w:rsidP="00B668DC">
            <w:pPr>
              <w:jc w:val="both"/>
              <w:rPr>
                <w:rFonts w:eastAsia="Arial"/>
              </w:rPr>
            </w:pPr>
            <w:r>
              <w:rPr>
                <w:rFonts w:eastAsia="Arial"/>
              </w:rPr>
              <w:t xml:space="preserve">CADTH pabrėžė, kad dėl didelio klinikinių duomenų neapibrėžtumo </w:t>
            </w:r>
            <w:proofErr w:type="spellStart"/>
            <w:r>
              <w:rPr>
                <w:rFonts w:eastAsia="Arial"/>
              </w:rPr>
              <w:t>iksazomibo</w:t>
            </w:r>
            <w:proofErr w:type="spellEnd"/>
            <w:r>
              <w:rPr>
                <w:rFonts w:eastAsia="Arial"/>
              </w:rPr>
              <w:t xml:space="preserve"> derinys su </w:t>
            </w:r>
            <w:proofErr w:type="spellStart"/>
            <w:r>
              <w:rPr>
                <w:rFonts w:eastAsia="Arial"/>
              </w:rPr>
              <w:t>Rd</w:t>
            </w:r>
            <w:proofErr w:type="spellEnd"/>
            <w:r>
              <w:rPr>
                <w:rFonts w:eastAsia="Arial"/>
              </w:rPr>
              <w:t xml:space="preserve">  negali būti </w:t>
            </w:r>
            <w:r w:rsidR="00B309C0">
              <w:rPr>
                <w:rFonts w:eastAsia="Arial"/>
              </w:rPr>
              <w:t xml:space="preserve">ekonomiškai naudingas palyginus su RD deriniu nepaisant pateiktų pagrindinio atvejo ir papildomos </w:t>
            </w:r>
            <w:proofErr w:type="spellStart"/>
            <w:r w:rsidR="00B309C0">
              <w:rPr>
                <w:rFonts w:eastAsia="Arial"/>
              </w:rPr>
              <w:t>farmaekonominės</w:t>
            </w:r>
            <w:proofErr w:type="spellEnd"/>
            <w:r w:rsidR="00B309C0">
              <w:rPr>
                <w:rFonts w:eastAsia="Arial"/>
              </w:rPr>
              <w:t xml:space="preserve"> analizių.</w:t>
            </w:r>
          </w:p>
        </w:tc>
      </w:tr>
      <w:tr w:rsidR="00B309C0" w:rsidRPr="00E33EFF" w14:paraId="21C94D47" w14:textId="77777777" w:rsidTr="00BE7489">
        <w:trPr>
          <w:trHeight w:val="2160"/>
        </w:trPr>
        <w:tc>
          <w:tcPr>
            <w:tcW w:w="2855" w:type="dxa"/>
          </w:tcPr>
          <w:p w14:paraId="02F45BB8" w14:textId="77777777" w:rsidR="00F70C9E" w:rsidRPr="00E33EFF" w:rsidRDefault="00F70C9E" w:rsidP="00824B92">
            <w:pPr>
              <w:rPr>
                <w:rFonts w:eastAsia="Arial"/>
              </w:rPr>
            </w:pPr>
            <w:r w:rsidRPr="00E33EFF">
              <w:rPr>
                <w:rFonts w:eastAsia="Arial"/>
              </w:rPr>
              <w:lastRenderedPageBreak/>
              <w:t xml:space="preserve">Nacionalinis </w:t>
            </w:r>
            <w:proofErr w:type="spellStart"/>
            <w:r w:rsidRPr="00E33EFF">
              <w:rPr>
                <w:rFonts w:eastAsia="Arial"/>
              </w:rPr>
              <w:t>farmakoekonomikos</w:t>
            </w:r>
            <w:proofErr w:type="spellEnd"/>
            <w:r w:rsidRPr="00E33EFF">
              <w:rPr>
                <w:rFonts w:eastAsia="Arial"/>
              </w:rPr>
              <w:t xml:space="preserve"> centras, Airija</w:t>
            </w:r>
          </w:p>
          <w:p w14:paraId="736F5072" w14:textId="77777777" w:rsidR="00F70C9E" w:rsidRPr="00E33EFF" w:rsidRDefault="00F70C9E" w:rsidP="00824B92">
            <w:pPr>
              <w:rPr>
                <w:rFonts w:eastAsia="Arial"/>
              </w:rPr>
            </w:pPr>
            <w:r w:rsidRPr="00E33EFF">
              <w:rPr>
                <w:rFonts w:eastAsia="Arial"/>
              </w:rPr>
              <w:t>(angl.</w:t>
            </w:r>
            <w:r w:rsidRPr="00E33EFF">
              <w:rPr>
                <w:rFonts w:eastAsia="Arial"/>
                <w:i/>
              </w:rPr>
              <w:t xml:space="preserve"> </w:t>
            </w:r>
            <w:proofErr w:type="spellStart"/>
            <w:r w:rsidRPr="00E33EFF">
              <w:rPr>
                <w:rFonts w:eastAsia="Arial"/>
                <w:i/>
              </w:rPr>
              <w:t>National</w:t>
            </w:r>
            <w:proofErr w:type="spellEnd"/>
            <w:r w:rsidRPr="00E33EFF">
              <w:rPr>
                <w:rFonts w:eastAsia="Arial"/>
                <w:i/>
              </w:rPr>
              <w:t xml:space="preserve"> Centre </w:t>
            </w:r>
            <w:proofErr w:type="spellStart"/>
            <w:r w:rsidRPr="00E33EFF">
              <w:rPr>
                <w:rFonts w:eastAsia="Arial"/>
                <w:i/>
              </w:rPr>
              <w:t>for</w:t>
            </w:r>
            <w:proofErr w:type="spellEnd"/>
            <w:r w:rsidRPr="00E33EFF">
              <w:rPr>
                <w:rFonts w:eastAsia="Arial"/>
                <w:i/>
              </w:rPr>
              <w:t xml:space="preserve"> </w:t>
            </w:r>
            <w:proofErr w:type="spellStart"/>
            <w:r w:rsidRPr="00E33EFF">
              <w:rPr>
                <w:rFonts w:eastAsia="Arial"/>
                <w:i/>
              </w:rPr>
              <w:t>Pharmacoeconomics</w:t>
            </w:r>
            <w:proofErr w:type="spellEnd"/>
            <w:r w:rsidRPr="00E33EFF">
              <w:rPr>
                <w:rFonts w:eastAsia="Arial"/>
                <w:i/>
              </w:rPr>
              <w:t>, NCPE</w:t>
            </w:r>
            <w:r w:rsidRPr="00E33EFF">
              <w:rPr>
                <w:rFonts w:eastAsia="Arial"/>
              </w:rPr>
              <w:t>)</w:t>
            </w:r>
          </w:p>
        </w:tc>
        <w:tc>
          <w:tcPr>
            <w:tcW w:w="1851" w:type="dxa"/>
          </w:tcPr>
          <w:p w14:paraId="106E24DF" w14:textId="77777777" w:rsidR="00F70C9E" w:rsidRPr="00E33EFF" w:rsidRDefault="00283743" w:rsidP="00824B92">
            <w:sdt>
              <w:sdtPr>
                <w:rPr>
                  <w:rStyle w:val="Style2"/>
                  <w:sz w:val="24"/>
                </w:rPr>
                <w:id w:val="-1888403732"/>
                <w15:color w:val="FFCC00"/>
                <w14:checkbox>
                  <w14:checked w14:val="0"/>
                  <w14:checkedState w14:val="2612" w14:font="MS Gothic"/>
                  <w14:uncheckedState w14:val="2610" w14:font="MS Gothic"/>
                </w14:checkbox>
              </w:sdtPr>
              <w:sdtEndPr>
                <w:rPr>
                  <w:rStyle w:val="Style2"/>
                </w:rPr>
              </w:sdtEndPr>
              <w:sdtContent>
                <w:r w:rsidR="00F70C9E" w:rsidRPr="00E33EFF">
                  <w:rPr>
                    <w:rStyle w:val="Style2"/>
                    <w:rFonts w:ascii="Segoe UI Symbol" w:eastAsia="MS Gothic" w:hAnsi="Segoe UI Symbol" w:cs="Segoe UI Symbol"/>
                    <w:sz w:val="24"/>
                  </w:rPr>
                  <w:t>☐</w:t>
                </w:r>
              </w:sdtContent>
            </w:sdt>
            <w:r w:rsidR="00F70C9E" w:rsidRPr="00E33EFF">
              <w:t xml:space="preserve"> Taip</w:t>
            </w:r>
          </w:p>
          <w:p w14:paraId="6C89485D" w14:textId="115F82DF" w:rsidR="00F70C9E" w:rsidRPr="00E33EFF" w:rsidRDefault="00283743" w:rsidP="00824B92">
            <w:sdt>
              <w:sdtPr>
                <w:rPr>
                  <w:rStyle w:val="Style2"/>
                  <w:sz w:val="24"/>
                </w:rPr>
                <w:id w:val="1092201793"/>
                <w15:color w:val="FFCC00"/>
                <w14:checkbox>
                  <w14:checked w14:val="1"/>
                  <w14:checkedState w14:val="2612" w14:font="MS Gothic"/>
                  <w14:uncheckedState w14:val="2610" w14:font="MS Gothic"/>
                </w14:checkbox>
              </w:sdtPr>
              <w:sdtEndPr>
                <w:rPr>
                  <w:rStyle w:val="Style2"/>
                </w:rPr>
              </w:sdtEndPr>
              <w:sdtContent>
                <w:r w:rsidR="009F705B">
                  <w:rPr>
                    <w:rStyle w:val="Style2"/>
                    <w:rFonts w:ascii="MS Gothic" w:eastAsia="MS Gothic" w:hAnsi="MS Gothic" w:hint="eastAsia"/>
                    <w:sz w:val="24"/>
                  </w:rPr>
                  <w:t>☒</w:t>
                </w:r>
              </w:sdtContent>
            </w:sdt>
            <w:r w:rsidR="00F70C9E" w:rsidRPr="00E33EFF">
              <w:t xml:space="preserve"> Ne</w:t>
            </w:r>
          </w:p>
          <w:p w14:paraId="3AF92AFD" w14:textId="77777777" w:rsidR="00F70C9E" w:rsidRDefault="00283743" w:rsidP="00824B92">
            <w:sdt>
              <w:sdtPr>
                <w:alias w:val="Nurodykite konkrečią dieną"/>
                <w:tag w:val="Nurodykite pradžios datą"/>
                <w:id w:val="-198323198"/>
                <w:placeholder>
                  <w:docPart w:val="5830794711CC4E92887B7A7DBFC23A3F"/>
                </w:placeholder>
                <w15:color w:val="FFCC99"/>
                <w:date w:fullDate="2017-12-18T00:00:00Z">
                  <w:dateFormat w:val="yyyy 'm.' MMMM d 'd.'"/>
                  <w:lid w:val="lt-LT"/>
                  <w:storeMappedDataAs w:val="dateTime"/>
                  <w:calendar w:val="gregorian"/>
                </w:date>
              </w:sdtPr>
              <w:sdtEndPr/>
              <w:sdtContent>
                <w:r w:rsidR="009F705B">
                  <w:t>2017 m. gruodžio 18 d.</w:t>
                </w:r>
              </w:sdtContent>
            </w:sdt>
          </w:p>
          <w:p w14:paraId="27275760" w14:textId="77777777" w:rsidR="009F705B" w:rsidRDefault="009F705B" w:rsidP="00824B92"/>
          <w:p w14:paraId="244B3CEC" w14:textId="5FB977CB" w:rsidR="009F705B" w:rsidRPr="00E33EFF" w:rsidRDefault="00283743" w:rsidP="009F705B">
            <w:sdt>
              <w:sdtPr>
                <w:rPr>
                  <w:rStyle w:val="Style2"/>
                  <w:sz w:val="24"/>
                </w:rPr>
                <w:id w:val="-186371993"/>
                <w15:color w:val="FFCC00"/>
                <w14:checkbox>
                  <w14:checked w14:val="1"/>
                  <w14:checkedState w14:val="2612" w14:font="MS Gothic"/>
                  <w14:uncheckedState w14:val="2610" w14:font="MS Gothic"/>
                </w14:checkbox>
              </w:sdtPr>
              <w:sdtEndPr>
                <w:rPr>
                  <w:rStyle w:val="Style2"/>
                </w:rPr>
              </w:sdtEndPr>
              <w:sdtContent>
                <w:r w:rsidR="009C3393">
                  <w:rPr>
                    <w:rStyle w:val="Style2"/>
                    <w:rFonts w:ascii="MS Gothic" w:eastAsia="MS Gothic" w:hAnsi="MS Gothic" w:hint="eastAsia"/>
                    <w:sz w:val="24"/>
                  </w:rPr>
                  <w:t>☒</w:t>
                </w:r>
              </w:sdtContent>
            </w:sdt>
            <w:r w:rsidR="009F705B" w:rsidRPr="00E33EFF">
              <w:t xml:space="preserve"> Taip</w:t>
            </w:r>
            <w:r w:rsidR="009C3393">
              <w:t>*</w:t>
            </w:r>
          </w:p>
          <w:p w14:paraId="756CED9E" w14:textId="0B565109" w:rsidR="009F705B" w:rsidRPr="00E33EFF" w:rsidRDefault="00283743" w:rsidP="009F705B">
            <w:sdt>
              <w:sdtPr>
                <w:rPr>
                  <w:rStyle w:val="Style2"/>
                  <w:sz w:val="24"/>
                </w:rPr>
                <w:id w:val="1110400096"/>
                <w15:color w:val="FFCC00"/>
                <w14:checkbox>
                  <w14:checked w14:val="0"/>
                  <w14:checkedState w14:val="2612" w14:font="MS Gothic"/>
                  <w14:uncheckedState w14:val="2610" w14:font="MS Gothic"/>
                </w14:checkbox>
              </w:sdtPr>
              <w:sdtEndPr>
                <w:rPr>
                  <w:rStyle w:val="Style2"/>
                </w:rPr>
              </w:sdtEndPr>
              <w:sdtContent>
                <w:r w:rsidR="009C3393">
                  <w:rPr>
                    <w:rStyle w:val="Style2"/>
                    <w:rFonts w:ascii="MS Gothic" w:eastAsia="MS Gothic" w:hAnsi="MS Gothic" w:hint="eastAsia"/>
                    <w:sz w:val="24"/>
                  </w:rPr>
                  <w:t>☐</w:t>
                </w:r>
              </w:sdtContent>
            </w:sdt>
            <w:r w:rsidR="009F705B" w:rsidRPr="00E33EFF">
              <w:t xml:space="preserve"> Ne</w:t>
            </w:r>
          </w:p>
          <w:p w14:paraId="6EE4B5F7" w14:textId="2A2E195E" w:rsidR="009F705B" w:rsidRDefault="00283743" w:rsidP="009F705B">
            <w:sdt>
              <w:sdtPr>
                <w:rPr>
                  <w:rFonts w:eastAsia="Arial"/>
                </w:rPr>
                <w:alias w:val="Nurodykite konkrečią dieną"/>
                <w:tag w:val="Nurodykite pradžios datą"/>
                <w:id w:val="535012634"/>
                <w:placeholder>
                  <w:docPart w:val="FCC5932D64004992A775B7895235182C"/>
                </w:placeholder>
                <w15:color w:val="FFCC99"/>
                <w:date>
                  <w:dateFormat w:val="yyyy 'm.' MMMM d 'd.'"/>
                  <w:lid w:val="lt-LT"/>
                  <w:storeMappedDataAs w:val="dateTime"/>
                  <w:calendar w:val="gregorian"/>
                </w:date>
              </w:sdtPr>
              <w:sdtEndPr/>
              <w:sdtContent>
                <w:r w:rsidR="009C3393" w:rsidRPr="009C3393">
                  <w:rPr>
                    <w:rFonts w:eastAsia="Arial"/>
                  </w:rPr>
                  <w:t xml:space="preserve">2018 m. gruodžio 18 d. </w:t>
                </w:r>
                <w:r w:rsidR="009C3393">
                  <w:rPr>
                    <w:rFonts w:eastAsia="Arial"/>
                  </w:rPr>
                  <w:t>*</w:t>
                </w:r>
                <w:r w:rsidR="009C3393" w:rsidRPr="009C3393">
                  <w:rPr>
                    <w:rFonts w:eastAsia="Arial"/>
                  </w:rPr>
                  <w:t>Suderinus konfidenciali</w:t>
                </w:r>
                <w:r w:rsidR="009C3393">
                  <w:rPr>
                    <w:rFonts w:eastAsia="Arial"/>
                  </w:rPr>
                  <w:t>ą</w:t>
                </w:r>
                <w:r w:rsidR="009C3393" w:rsidRPr="009C3393">
                  <w:rPr>
                    <w:rFonts w:eastAsia="Arial"/>
                  </w:rPr>
                  <w:t xml:space="preserve"> vaistinio preparato kain</w:t>
                </w:r>
                <w:r w:rsidR="009C3393">
                  <w:rPr>
                    <w:rFonts w:eastAsia="Arial"/>
                  </w:rPr>
                  <w:t>ą</w:t>
                </w:r>
              </w:sdtContent>
            </w:sdt>
          </w:p>
          <w:p w14:paraId="69AA1151" w14:textId="40B2D1CC" w:rsidR="009F705B" w:rsidRPr="00E33EFF" w:rsidRDefault="009F705B" w:rsidP="00824B92">
            <w:pPr>
              <w:rPr>
                <w:rFonts w:eastAsia="Arial"/>
              </w:rPr>
            </w:pPr>
          </w:p>
        </w:tc>
        <w:tc>
          <w:tcPr>
            <w:tcW w:w="2244" w:type="dxa"/>
          </w:tcPr>
          <w:p w14:paraId="3C67423E" w14:textId="4703627D" w:rsidR="00F70C9E" w:rsidRPr="00E33EFF" w:rsidRDefault="003410B6" w:rsidP="003410B6">
            <w:pPr>
              <w:rPr>
                <w:rFonts w:eastAsia="Arial"/>
              </w:rPr>
            </w:pPr>
            <w:r>
              <w:rPr>
                <w:rFonts w:eastAsia="Arial"/>
              </w:rPr>
              <w:t>D</w:t>
            </w:r>
            <w:r w:rsidRPr="003410B6">
              <w:rPr>
                <w:rFonts w:eastAsia="Arial"/>
              </w:rPr>
              <w:t>eriny</w:t>
            </w:r>
            <w:r>
              <w:rPr>
                <w:rFonts w:eastAsia="Arial"/>
              </w:rPr>
              <w:t>je</w:t>
            </w:r>
            <w:r w:rsidRPr="003410B6">
              <w:rPr>
                <w:rFonts w:eastAsia="Arial"/>
              </w:rPr>
              <w:t xml:space="preserve"> su </w:t>
            </w:r>
            <w:proofErr w:type="spellStart"/>
            <w:r w:rsidRPr="003410B6">
              <w:rPr>
                <w:rFonts w:eastAsia="Arial"/>
              </w:rPr>
              <w:t>lenalidomidu</w:t>
            </w:r>
            <w:proofErr w:type="spellEnd"/>
            <w:r w:rsidRPr="003410B6">
              <w:rPr>
                <w:rFonts w:eastAsia="Arial"/>
              </w:rPr>
              <w:t xml:space="preserve"> ir </w:t>
            </w:r>
            <w:proofErr w:type="spellStart"/>
            <w:r w:rsidRPr="003410B6">
              <w:rPr>
                <w:rFonts w:eastAsia="Arial"/>
              </w:rPr>
              <w:t>deksametazonu</w:t>
            </w:r>
            <w:proofErr w:type="spellEnd"/>
            <w:r w:rsidRPr="003410B6">
              <w:rPr>
                <w:rFonts w:eastAsia="Arial"/>
              </w:rPr>
              <w:t xml:space="preserve"> skiriamas gydyti daugine mieloma sergančius suaugusius pacientus, kuriems jau buvo skirtas bent vienas ankstesnis gydymo kursas.</w:t>
            </w:r>
          </w:p>
        </w:tc>
        <w:tc>
          <w:tcPr>
            <w:tcW w:w="2543" w:type="dxa"/>
            <w:gridSpan w:val="2"/>
          </w:tcPr>
          <w:p w14:paraId="60651AFD" w14:textId="74CF21BE" w:rsidR="00F70C9E" w:rsidRPr="00E33EFF" w:rsidRDefault="004F5C7E" w:rsidP="004F5C7E">
            <w:pPr>
              <w:rPr>
                <w:rFonts w:eastAsia="Arial"/>
              </w:rPr>
            </w:pPr>
            <w:r>
              <w:rPr>
                <w:rFonts w:eastAsia="Arial"/>
              </w:rPr>
              <w:t>N</w:t>
            </w:r>
            <w:r w:rsidR="009C3393">
              <w:rPr>
                <w:rFonts w:eastAsia="Arial"/>
              </w:rPr>
              <w:t xml:space="preserve">erekomenduoja </w:t>
            </w:r>
            <w:proofErr w:type="spellStart"/>
            <w:r w:rsidR="009C3393">
              <w:rPr>
                <w:rFonts w:eastAsia="Arial"/>
              </w:rPr>
              <w:t>iksazomibo</w:t>
            </w:r>
            <w:proofErr w:type="spellEnd"/>
            <w:r w:rsidR="009C3393">
              <w:rPr>
                <w:rFonts w:eastAsia="Arial"/>
              </w:rPr>
              <w:t xml:space="preserve"> kompensuoti, nes </w:t>
            </w:r>
            <w:proofErr w:type="spellStart"/>
            <w:r w:rsidR="009C3393">
              <w:rPr>
                <w:rFonts w:eastAsia="Arial"/>
              </w:rPr>
              <w:t>iksazomibo</w:t>
            </w:r>
            <w:proofErr w:type="spellEnd"/>
            <w:r w:rsidR="009C3393">
              <w:rPr>
                <w:rFonts w:eastAsia="Arial"/>
              </w:rPr>
              <w:t xml:space="preserve"> derinys su </w:t>
            </w:r>
            <w:proofErr w:type="spellStart"/>
            <w:r w:rsidR="009C3393">
              <w:rPr>
                <w:rFonts w:eastAsia="Arial"/>
              </w:rPr>
              <w:t>Rd</w:t>
            </w:r>
            <w:proofErr w:type="spellEnd"/>
            <w:r w:rsidR="009C3393">
              <w:rPr>
                <w:rFonts w:eastAsia="Arial"/>
              </w:rPr>
              <w:t xml:space="preserve"> nėra ekonomiškai naudingas, gydant pacientus, sergančius daugine mieloma. </w:t>
            </w:r>
          </w:p>
        </w:tc>
      </w:tr>
    </w:tbl>
    <w:p w14:paraId="73290081" w14:textId="668E1584" w:rsidR="007A2B68" w:rsidRDefault="007A2B68">
      <w:pPr>
        <w:rPr>
          <w:b/>
          <w:bCs/>
          <w:caps/>
        </w:rPr>
      </w:pPr>
    </w:p>
    <w:p w14:paraId="5055E8A8" w14:textId="1565BD6D" w:rsidR="002E6F80" w:rsidRDefault="00CC7832" w:rsidP="00CC09D4">
      <w:pPr>
        <w:pStyle w:val="Sraopastraipa"/>
        <w:numPr>
          <w:ilvl w:val="0"/>
          <w:numId w:val="12"/>
        </w:numPr>
        <w:tabs>
          <w:tab w:val="left" w:pos="567"/>
        </w:tabs>
        <w:ind w:hanging="720"/>
        <w:rPr>
          <w:b/>
          <w:bCs/>
          <w:caps/>
        </w:rPr>
      </w:pPr>
      <w:r w:rsidRPr="00E33EFF">
        <w:rPr>
          <w:b/>
          <w:bCs/>
          <w:caps/>
        </w:rPr>
        <w:t>Klinikinio vertinimo a</w:t>
      </w:r>
      <w:r w:rsidR="00D4485B" w:rsidRPr="00E33EFF">
        <w:rPr>
          <w:b/>
          <w:bCs/>
          <w:caps/>
        </w:rPr>
        <w:t>pibendrinimas</w:t>
      </w:r>
    </w:p>
    <w:p w14:paraId="7B20C1A8" w14:textId="65CB0400" w:rsidR="00A96AA4" w:rsidRDefault="00A96AA4" w:rsidP="00A96AA4">
      <w:pPr>
        <w:tabs>
          <w:tab w:val="left" w:pos="567"/>
        </w:tabs>
        <w:rPr>
          <w:b/>
          <w:bCs/>
          <w:caps/>
        </w:rPr>
      </w:pPr>
    </w:p>
    <w:p w14:paraId="295CA2E7" w14:textId="095B6B24" w:rsidR="00CB3EF5" w:rsidRPr="00CB3EF5" w:rsidRDefault="00BC6B21" w:rsidP="00CB3EF5">
      <w:pPr>
        <w:tabs>
          <w:tab w:val="left" w:pos="426"/>
        </w:tabs>
        <w:spacing w:line="276" w:lineRule="auto"/>
        <w:jc w:val="both"/>
        <w:rPr>
          <w:color w:val="000000"/>
          <w:szCs w:val="20"/>
        </w:rPr>
      </w:pPr>
      <w:r>
        <w:rPr>
          <w:rFonts w:eastAsia="Arial"/>
          <w:color w:val="000000"/>
        </w:rPr>
        <w:tab/>
      </w:r>
      <w:r w:rsidR="00CB3EF5" w:rsidRPr="00CB3EF5">
        <w:rPr>
          <w:rFonts w:eastAsia="Arial"/>
          <w:color w:val="000000"/>
        </w:rPr>
        <w:t xml:space="preserve">Dauginė mieloma (DM) – </w:t>
      </w:r>
      <w:r w:rsidR="00AE5FDA">
        <w:rPr>
          <w:rFonts w:eastAsia="Arial"/>
          <w:color w:val="000000"/>
        </w:rPr>
        <w:t xml:space="preserve">tai antras dažniausiai pasitaikantis </w:t>
      </w:r>
      <w:r w:rsidR="00CB3EF5" w:rsidRPr="00CB3EF5">
        <w:rPr>
          <w:rFonts w:eastAsia="Arial"/>
          <w:color w:val="000000"/>
        </w:rPr>
        <w:t>nepagydomas plazminių ląstelių piktybinis susirgimas, sudarantis 1%-1,8% visų piktybinių susirgimų</w:t>
      </w:r>
      <w:r w:rsidR="004F5C7E">
        <w:rPr>
          <w:rFonts w:eastAsia="Arial"/>
          <w:color w:val="000000"/>
        </w:rPr>
        <w:t xml:space="preserve">, kurio metu </w:t>
      </w:r>
      <w:r w:rsidR="004F5C7E" w:rsidRPr="00CB3EF5">
        <w:rPr>
          <w:color w:val="000000"/>
          <w:szCs w:val="20"/>
        </w:rPr>
        <w:t>plazminės ląstelės ima nekontroliuojamai daugint</w:t>
      </w:r>
      <w:r w:rsidR="004F5C7E">
        <w:rPr>
          <w:color w:val="000000"/>
          <w:szCs w:val="20"/>
        </w:rPr>
        <w:t>is</w:t>
      </w:r>
      <w:r w:rsidR="00CB3EF5" w:rsidRPr="00CB3EF5">
        <w:rPr>
          <w:rFonts w:eastAsia="Arial"/>
          <w:color w:val="000000"/>
        </w:rPr>
        <w:t xml:space="preserve">. </w:t>
      </w:r>
      <w:r w:rsidR="00CB3EF5" w:rsidRPr="00CB3EF5">
        <w:rPr>
          <w:color w:val="000000"/>
          <w:szCs w:val="20"/>
        </w:rPr>
        <w:t>Pertekliniai plazminių ląstelių kiekiai kaulų čiulpuose trikdo normalią plazminių ląstelių ir kitų baltųjų kraujo ląstelių, svarbių imuninės sistemos veiklai, gamybą. Paciento organizmas nebegali efektyviai kovoti su infekcinėmis ligomis. Taip pat sutrikdoma raudonųjų kraujo ląstelių gamyba, atsiranda anemija. Pacientas jaučia  nuolatinį nuovargį ir silpnumą. Didelis antikūnų ir kalcio k</w:t>
      </w:r>
      <w:r w:rsidR="00AE5FDA">
        <w:rPr>
          <w:color w:val="000000"/>
          <w:szCs w:val="20"/>
        </w:rPr>
        <w:t>i</w:t>
      </w:r>
      <w:r w:rsidR="00CB3EF5" w:rsidRPr="00CB3EF5">
        <w:rPr>
          <w:color w:val="000000"/>
          <w:szCs w:val="20"/>
        </w:rPr>
        <w:t xml:space="preserve">ekis kraujyje </w:t>
      </w:r>
      <w:r w:rsidR="00AE5FDA">
        <w:rPr>
          <w:color w:val="000000"/>
          <w:szCs w:val="20"/>
        </w:rPr>
        <w:t>lemia</w:t>
      </w:r>
      <w:r w:rsidR="00CB3EF5" w:rsidRPr="00CB3EF5">
        <w:rPr>
          <w:color w:val="000000"/>
          <w:szCs w:val="20"/>
        </w:rPr>
        <w:t xml:space="preserve"> inkstų funkcijos pablogėjimą. </w:t>
      </w:r>
    </w:p>
    <w:p w14:paraId="61E24D42" w14:textId="24C23088" w:rsidR="00CB3EF5" w:rsidRDefault="00CB3EF5" w:rsidP="00CB3EF5">
      <w:pPr>
        <w:tabs>
          <w:tab w:val="left" w:pos="426"/>
        </w:tabs>
        <w:spacing w:line="276" w:lineRule="auto"/>
        <w:jc w:val="both"/>
        <w:rPr>
          <w:rFonts w:eastAsia="Arial"/>
        </w:rPr>
      </w:pPr>
      <w:r w:rsidRPr="00CB3EF5">
        <w:rPr>
          <w:color w:val="000000"/>
          <w:szCs w:val="20"/>
        </w:rPr>
        <w:tab/>
        <w:t>Par</w:t>
      </w:r>
      <w:r w:rsidR="00AE5FDA">
        <w:rPr>
          <w:color w:val="000000"/>
          <w:szCs w:val="20"/>
        </w:rPr>
        <w:t xml:space="preserve">aiškoje </w:t>
      </w:r>
      <w:r w:rsidR="007E44E4">
        <w:rPr>
          <w:color w:val="000000"/>
          <w:szCs w:val="20"/>
        </w:rPr>
        <w:t>įrašyti</w:t>
      </w:r>
      <w:r w:rsidR="00AE5FDA">
        <w:rPr>
          <w:color w:val="000000"/>
          <w:szCs w:val="20"/>
        </w:rPr>
        <w:t xml:space="preserve"> į </w:t>
      </w:r>
      <w:r w:rsidR="007E44E4">
        <w:rPr>
          <w:color w:val="000000"/>
          <w:szCs w:val="20"/>
        </w:rPr>
        <w:t>kompensavimo</w:t>
      </w:r>
      <w:r w:rsidR="00AE5FDA">
        <w:rPr>
          <w:color w:val="000000"/>
          <w:szCs w:val="20"/>
        </w:rPr>
        <w:t xml:space="preserve"> sąrašus</w:t>
      </w:r>
      <w:r w:rsidRPr="00CB3EF5">
        <w:rPr>
          <w:color w:val="000000"/>
          <w:szCs w:val="20"/>
        </w:rPr>
        <w:t xml:space="preserve"> pateik</w:t>
      </w:r>
      <w:r w:rsidR="00AE5FDA">
        <w:rPr>
          <w:color w:val="000000"/>
          <w:szCs w:val="20"/>
        </w:rPr>
        <w:t>tas</w:t>
      </w:r>
      <w:r w:rsidR="007E44E4">
        <w:rPr>
          <w:color w:val="000000"/>
          <w:szCs w:val="20"/>
        </w:rPr>
        <w:t xml:space="preserve"> </w:t>
      </w:r>
      <w:proofErr w:type="spellStart"/>
      <w:r w:rsidRPr="00CB3EF5">
        <w:rPr>
          <w:color w:val="000000"/>
          <w:lang w:eastAsia="lt-LT"/>
        </w:rPr>
        <w:t>iksazomibo</w:t>
      </w:r>
      <w:proofErr w:type="spellEnd"/>
      <w:r w:rsidRPr="00CB3EF5">
        <w:rPr>
          <w:color w:val="000000"/>
          <w:lang w:eastAsia="lt-LT"/>
        </w:rPr>
        <w:t xml:space="preserve">, </w:t>
      </w:r>
      <w:proofErr w:type="spellStart"/>
      <w:r w:rsidRPr="00CB3EF5">
        <w:rPr>
          <w:color w:val="000000"/>
          <w:lang w:eastAsia="lt-LT"/>
        </w:rPr>
        <w:t>lenalidomido</w:t>
      </w:r>
      <w:proofErr w:type="spellEnd"/>
      <w:r w:rsidRPr="00CB3EF5">
        <w:rPr>
          <w:color w:val="000000"/>
          <w:lang w:eastAsia="lt-LT"/>
        </w:rPr>
        <w:t xml:space="preserve"> ir </w:t>
      </w:r>
      <w:proofErr w:type="spellStart"/>
      <w:r w:rsidRPr="00CB3EF5">
        <w:rPr>
          <w:color w:val="000000"/>
          <w:lang w:eastAsia="lt-LT"/>
        </w:rPr>
        <w:t>deksametazono</w:t>
      </w:r>
      <w:proofErr w:type="spellEnd"/>
      <w:r w:rsidRPr="00CB3EF5">
        <w:rPr>
          <w:color w:val="000000"/>
          <w:lang w:eastAsia="lt-LT"/>
        </w:rPr>
        <w:t xml:space="preserve"> derin</w:t>
      </w:r>
      <w:r w:rsidR="00AE5FDA">
        <w:rPr>
          <w:color w:val="000000"/>
          <w:lang w:eastAsia="lt-LT"/>
        </w:rPr>
        <w:t>ys</w:t>
      </w:r>
      <w:r w:rsidRPr="00CB3EF5">
        <w:rPr>
          <w:color w:val="000000"/>
          <w:lang w:eastAsia="lt-LT"/>
        </w:rPr>
        <w:t xml:space="preserve"> (</w:t>
      </w:r>
      <w:proofErr w:type="spellStart"/>
      <w:r w:rsidRPr="00CB3EF5">
        <w:rPr>
          <w:color w:val="000000"/>
          <w:lang w:eastAsia="lt-LT"/>
        </w:rPr>
        <w:t>IRd</w:t>
      </w:r>
      <w:proofErr w:type="spellEnd"/>
      <w:r w:rsidRPr="00CB3EF5">
        <w:rPr>
          <w:color w:val="000000"/>
          <w:lang w:eastAsia="lt-LT"/>
        </w:rPr>
        <w:t xml:space="preserve">). </w:t>
      </w:r>
      <w:r w:rsidRPr="00CB3EF5">
        <w:rPr>
          <w:color w:val="000000"/>
          <w:szCs w:val="20"/>
        </w:rPr>
        <w:t xml:space="preserve">Remiantis </w:t>
      </w:r>
      <w:r w:rsidR="00AA0404" w:rsidRPr="00434E3E">
        <w:rPr>
          <w:color w:val="000000"/>
          <w:szCs w:val="20"/>
        </w:rPr>
        <w:t>Europos hematolog</w:t>
      </w:r>
      <w:r w:rsidR="00AA0404" w:rsidRPr="00AA0404">
        <w:rPr>
          <w:color w:val="000000"/>
          <w:szCs w:val="20"/>
        </w:rPr>
        <w:t xml:space="preserve">ų </w:t>
      </w:r>
      <w:r w:rsidR="00AA0404">
        <w:rPr>
          <w:color w:val="000000"/>
          <w:szCs w:val="20"/>
        </w:rPr>
        <w:t xml:space="preserve">asociacijos ir Europos medicininės onkologijos draugijos </w:t>
      </w:r>
      <w:r w:rsidRPr="00AA0404">
        <w:rPr>
          <w:color w:val="000000"/>
          <w:szCs w:val="20"/>
        </w:rPr>
        <w:t>gairėmis</w:t>
      </w:r>
      <w:r w:rsidR="00AA0404">
        <w:rPr>
          <w:color w:val="000000"/>
          <w:szCs w:val="20"/>
        </w:rPr>
        <w:t xml:space="preserve"> (</w:t>
      </w:r>
      <w:r w:rsidR="00AA0404" w:rsidRPr="00434E3E">
        <w:rPr>
          <w:i/>
          <w:color w:val="000000"/>
          <w:szCs w:val="20"/>
        </w:rPr>
        <w:t xml:space="preserve">angl. </w:t>
      </w:r>
      <w:proofErr w:type="spellStart"/>
      <w:r w:rsidR="00AA0404" w:rsidRPr="00434E3E">
        <w:rPr>
          <w:i/>
          <w:color w:val="000000"/>
          <w:szCs w:val="20"/>
        </w:rPr>
        <w:t>European</w:t>
      </w:r>
      <w:proofErr w:type="spellEnd"/>
      <w:r w:rsidR="00AA0404" w:rsidRPr="00434E3E">
        <w:rPr>
          <w:i/>
          <w:color w:val="000000"/>
          <w:szCs w:val="20"/>
        </w:rPr>
        <w:t xml:space="preserve"> </w:t>
      </w:r>
      <w:proofErr w:type="spellStart"/>
      <w:r w:rsidR="00AA0404" w:rsidRPr="00434E3E">
        <w:rPr>
          <w:i/>
          <w:color w:val="000000"/>
          <w:szCs w:val="20"/>
        </w:rPr>
        <w:t>Hematology</w:t>
      </w:r>
      <w:proofErr w:type="spellEnd"/>
      <w:r w:rsidR="00AA0404" w:rsidRPr="00434E3E">
        <w:rPr>
          <w:i/>
          <w:color w:val="000000"/>
          <w:szCs w:val="20"/>
        </w:rPr>
        <w:t xml:space="preserve"> </w:t>
      </w:r>
      <w:proofErr w:type="spellStart"/>
      <w:r w:rsidR="00AA0404" w:rsidRPr="00434E3E">
        <w:rPr>
          <w:i/>
          <w:color w:val="000000"/>
          <w:szCs w:val="20"/>
        </w:rPr>
        <w:t>Assiciation</w:t>
      </w:r>
      <w:proofErr w:type="spellEnd"/>
      <w:r w:rsidR="00AA0404" w:rsidRPr="00434E3E">
        <w:rPr>
          <w:i/>
          <w:color w:val="000000"/>
          <w:szCs w:val="20"/>
        </w:rPr>
        <w:t xml:space="preserve"> </w:t>
      </w:r>
      <w:proofErr w:type="spellStart"/>
      <w:r w:rsidR="00AA0404" w:rsidRPr="00434E3E">
        <w:rPr>
          <w:i/>
          <w:color w:val="000000"/>
          <w:szCs w:val="20"/>
        </w:rPr>
        <w:t>and</w:t>
      </w:r>
      <w:proofErr w:type="spellEnd"/>
      <w:r w:rsidR="00AA0404" w:rsidRPr="00434E3E">
        <w:rPr>
          <w:i/>
          <w:color w:val="000000"/>
          <w:szCs w:val="20"/>
        </w:rPr>
        <w:t xml:space="preserve"> </w:t>
      </w:r>
      <w:proofErr w:type="spellStart"/>
      <w:r w:rsidR="00AA0404" w:rsidRPr="00434E3E">
        <w:rPr>
          <w:i/>
          <w:color w:val="000000"/>
          <w:szCs w:val="20"/>
        </w:rPr>
        <w:t>European</w:t>
      </w:r>
      <w:proofErr w:type="spellEnd"/>
      <w:r w:rsidR="00AA0404" w:rsidRPr="00434E3E">
        <w:rPr>
          <w:i/>
          <w:color w:val="000000"/>
          <w:szCs w:val="20"/>
        </w:rPr>
        <w:t xml:space="preserve"> </w:t>
      </w:r>
      <w:proofErr w:type="spellStart"/>
      <w:r w:rsidR="00AA0404" w:rsidRPr="00434E3E">
        <w:rPr>
          <w:i/>
          <w:color w:val="000000"/>
          <w:szCs w:val="20"/>
        </w:rPr>
        <w:t>Society</w:t>
      </w:r>
      <w:proofErr w:type="spellEnd"/>
      <w:r w:rsidR="00AA0404" w:rsidRPr="00434E3E">
        <w:rPr>
          <w:i/>
          <w:color w:val="000000"/>
          <w:szCs w:val="20"/>
        </w:rPr>
        <w:t xml:space="preserve"> </w:t>
      </w:r>
      <w:proofErr w:type="spellStart"/>
      <w:r w:rsidR="00AA0404" w:rsidRPr="00434E3E">
        <w:rPr>
          <w:i/>
          <w:color w:val="000000"/>
          <w:szCs w:val="20"/>
        </w:rPr>
        <w:t>for</w:t>
      </w:r>
      <w:proofErr w:type="spellEnd"/>
      <w:r w:rsidR="00AA0404" w:rsidRPr="00434E3E">
        <w:rPr>
          <w:i/>
          <w:color w:val="000000"/>
          <w:szCs w:val="20"/>
        </w:rPr>
        <w:t xml:space="preserve"> </w:t>
      </w:r>
      <w:proofErr w:type="spellStart"/>
      <w:r w:rsidR="00AA0404" w:rsidRPr="00434E3E">
        <w:rPr>
          <w:i/>
          <w:color w:val="000000"/>
          <w:szCs w:val="20"/>
        </w:rPr>
        <w:t>Medical</w:t>
      </w:r>
      <w:proofErr w:type="spellEnd"/>
      <w:r w:rsidR="00AA0404" w:rsidRPr="00434E3E">
        <w:rPr>
          <w:i/>
          <w:color w:val="000000"/>
          <w:szCs w:val="20"/>
        </w:rPr>
        <w:t xml:space="preserve"> </w:t>
      </w:r>
      <w:proofErr w:type="spellStart"/>
      <w:r w:rsidR="00AA0404" w:rsidRPr="00434E3E">
        <w:rPr>
          <w:i/>
          <w:color w:val="000000"/>
          <w:szCs w:val="20"/>
        </w:rPr>
        <w:t>Oncology</w:t>
      </w:r>
      <w:proofErr w:type="spellEnd"/>
      <w:r w:rsidR="00AA0404" w:rsidRPr="0002372D">
        <w:rPr>
          <w:i/>
          <w:color w:val="000000"/>
          <w:szCs w:val="20"/>
        </w:rPr>
        <w:t>,</w:t>
      </w:r>
      <w:r w:rsidRPr="00434E3E">
        <w:rPr>
          <w:i/>
          <w:color w:val="000000"/>
          <w:szCs w:val="20"/>
        </w:rPr>
        <w:t xml:space="preserve"> </w:t>
      </w:r>
      <w:r w:rsidR="00AA0404" w:rsidRPr="00434E3E">
        <w:rPr>
          <w:i/>
          <w:color w:val="000000"/>
          <w:szCs w:val="20"/>
        </w:rPr>
        <w:t>EHA-ESMO,</w:t>
      </w:r>
      <w:r w:rsidR="00AA0404">
        <w:rPr>
          <w:color w:val="000000"/>
          <w:szCs w:val="20"/>
        </w:rPr>
        <w:t xml:space="preserve"> </w:t>
      </w:r>
      <w:r w:rsidR="0002372D">
        <w:rPr>
          <w:color w:val="000000"/>
          <w:szCs w:val="20"/>
        </w:rPr>
        <w:t>2021)</w:t>
      </w:r>
      <w:r w:rsidR="00AA0404" w:rsidRPr="00AA0404">
        <w:rPr>
          <w:color w:val="000000"/>
          <w:szCs w:val="20"/>
        </w:rPr>
        <w:t xml:space="preserve"> </w:t>
      </w:r>
      <w:proofErr w:type="spellStart"/>
      <w:r w:rsidRPr="00AA0404">
        <w:rPr>
          <w:color w:val="000000"/>
          <w:szCs w:val="20"/>
        </w:rPr>
        <w:t>IRd</w:t>
      </w:r>
      <w:proofErr w:type="spellEnd"/>
      <w:r w:rsidRPr="00AA0404">
        <w:rPr>
          <w:color w:val="000000"/>
          <w:szCs w:val="20"/>
        </w:rPr>
        <w:t xml:space="preserve"> derinys gali būti skiriamas, jeigu </w:t>
      </w:r>
      <w:r w:rsidR="00183767" w:rsidRPr="00AA0404">
        <w:rPr>
          <w:color w:val="000000"/>
          <w:szCs w:val="20"/>
        </w:rPr>
        <w:t xml:space="preserve">1) po gydymo </w:t>
      </w:r>
      <w:proofErr w:type="spellStart"/>
      <w:r w:rsidR="00183767" w:rsidRPr="00AA0404">
        <w:rPr>
          <w:color w:val="000000"/>
          <w:szCs w:val="20"/>
        </w:rPr>
        <w:t>bortezomibo</w:t>
      </w:r>
      <w:proofErr w:type="spellEnd"/>
      <w:r w:rsidR="00183767" w:rsidRPr="00AA0404">
        <w:rPr>
          <w:color w:val="000000"/>
          <w:szCs w:val="20"/>
        </w:rPr>
        <w:t xml:space="preserve">, </w:t>
      </w:r>
      <w:proofErr w:type="spellStart"/>
      <w:r w:rsidR="00183767" w:rsidRPr="00AA0404">
        <w:rPr>
          <w:color w:val="000000"/>
          <w:szCs w:val="20"/>
        </w:rPr>
        <w:t>lenalidomido</w:t>
      </w:r>
      <w:proofErr w:type="spellEnd"/>
      <w:r w:rsidR="00183767" w:rsidRPr="00AA0404">
        <w:rPr>
          <w:color w:val="000000"/>
          <w:szCs w:val="20"/>
        </w:rPr>
        <w:t xml:space="preserve"> ir </w:t>
      </w:r>
      <w:proofErr w:type="spellStart"/>
      <w:r w:rsidR="00183767" w:rsidRPr="00AA0404">
        <w:rPr>
          <w:color w:val="000000"/>
          <w:szCs w:val="20"/>
        </w:rPr>
        <w:t>deksametazono</w:t>
      </w:r>
      <w:proofErr w:type="spellEnd"/>
      <w:r w:rsidR="00183767" w:rsidRPr="00AA0404">
        <w:rPr>
          <w:color w:val="000000"/>
          <w:szCs w:val="20"/>
        </w:rPr>
        <w:t xml:space="preserve"> deriniu </w:t>
      </w:r>
      <w:r w:rsidR="00AE5FDA" w:rsidRPr="00AA0404">
        <w:rPr>
          <w:color w:val="000000"/>
          <w:szCs w:val="20"/>
        </w:rPr>
        <w:t>išliko</w:t>
      </w:r>
      <w:r w:rsidRPr="00AA0404">
        <w:rPr>
          <w:color w:val="000000"/>
          <w:szCs w:val="20"/>
        </w:rPr>
        <w:t xml:space="preserve"> jautr</w:t>
      </w:r>
      <w:r w:rsidR="00AE5FDA" w:rsidRPr="00AA0404">
        <w:rPr>
          <w:color w:val="000000"/>
          <w:szCs w:val="20"/>
        </w:rPr>
        <w:t>uma</w:t>
      </w:r>
      <w:r w:rsidRPr="00AA0404">
        <w:rPr>
          <w:color w:val="000000"/>
          <w:szCs w:val="20"/>
        </w:rPr>
        <w:t xml:space="preserve">s </w:t>
      </w:r>
      <w:proofErr w:type="spellStart"/>
      <w:r w:rsidR="0073488C">
        <w:rPr>
          <w:color w:val="000000"/>
          <w:szCs w:val="20"/>
        </w:rPr>
        <w:t>lenalidomido</w:t>
      </w:r>
      <w:proofErr w:type="spellEnd"/>
      <w:r w:rsidR="0073488C">
        <w:rPr>
          <w:color w:val="000000"/>
          <w:szCs w:val="20"/>
        </w:rPr>
        <w:t xml:space="preserve"> </w:t>
      </w:r>
      <w:r w:rsidR="00AE5FDA" w:rsidRPr="00AA0404">
        <w:rPr>
          <w:color w:val="000000"/>
          <w:szCs w:val="20"/>
        </w:rPr>
        <w:t>poveikiui</w:t>
      </w:r>
      <w:r w:rsidRPr="00AA0404">
        <w:rPr>
          <w:color w:val="000000"/>
          <w:szCs w:val="20"/>
        </w:rPr>
        <w:t xml:space="preserve">, arba 2) po gydymo </w:t>
      </w:r>
      <w:proofErr w:type="spellStart"/>
      <w:r w:rsidRPr="00AA0404">
        <w:rPr>
          <w:color w:val="000000"/>
          <w:szCs w:val="20"/>
        </w:rPr>
        <w:t>daratumumabo</w:t>
      </w:r>
      <w:proofErr w:type="spellEnd"/>
      <w:r w:rsidRPr="00AA0404">
        <w:rPr>
          <w:color w:val="000000"/>
          <w:szCs w:val="20"/>
        </w:rPr>
        <w:t xml:space="preserve">, </w:t>
      </w:r>
      <w:proofErr w:type="spellStart"/>
      <w:r w:rsidRPr="00AA0404">
        <w:rPr>
          <w:color w:val="000000"/>
          <w:szCs w:val="20"/>
        </w:rPr>
        <w:t>lenalidomido</w:t>
      </w:r>
      <w:proofErr w:type="spellEnd"/>
      <w:r w:rsidRPr="00AA0404">
        <w:rPr>
          <w:color w:val="000000"/>
          <w:szCs w:val="20"/>
        </w:rPr>
        <w:t xml:space="preserve"> ir </w:t>
      </w:r>
      <w:proofErr w:type="spellStart"/>
      <w:r w:rsidRPr="00AA0404">
        <w:rPr>
          <w:color w:val="000000"/>
          <w:szCs w:val="20"/>
        </w:rPr>
        <w:t>deksametazono</w:t>
      </w:r>
      <w:proofErr w:type="spellEnd"/>
      <w:r w:rsidRPr="00AA0404">
        <w:rPr>
          <w:color w:val="000000"/>
          <w:szCs w:val="20"/>
        </w:rPr>
        <w:t xml:space="preserve"> deriniu išl</w:t>
      </w:r>
      <w:r w:rsidR="00AE5FDA" w:rsidRPr="00AA0404">
        <w:rPr>
          <w:color w:val="000000"/>
          <w:szCs w:val="20"/>
        </w:rPr>
        <w:t>iko</w:t>
      </w:r>
      <w:r w:rsidRPr="00AA0404">
        <w:rPr>
          <w:color w:val="000000"/>
          <w:szCs w:val="20"/>
        </w:rPr>
        <w:t xml:space="preserve"> jautrum</w:t>
      </w:r>
      <w:r w:rsidR="00AE5FDA" w:rsidRPr="00AA0404">
        <w:rPr>
          <w:color w:val="000000"/>
          <w:szCs w:val="20"/>
        </w:rPr>
        <w:t>as</w:t>
      </w:r>
      <w:r w:rsidR="008E648C">
        <w:rPr>
          <w:color w:val="000000"/>
          <w:szCs w:val="20"/>
        </w:rPr>
        <w:t xml:space="preserve"> </w:t>
      </w:r>
      <w:proofErr w:type="spellStart"/>
      <w:r w:rsidR="008E648C">
        <w:rPr>
          <w:color w:val="000000"/>
          <w:szCs w:val="20"/>
        </w:rPr>
        <w:t>lenolidomido</w:t>
      </w:r>
      <w:proofErr w:type="spellEnd"/>
      <w:r w:rsidR="008E648C">
        <w:rPr>
          <w:color w:val="000000"/>
          <w:szCs w:val="20"/>
        </w:rPr>
        <w:t xml:space="preserve"> poveikiui</w:t>
      </w:r>
      <w:r w:rsidRPr="00AA0404">
        <w:rPr>
          <w:color w:val="000000"/>
          <w:szCs w:val="20"/>
        </w:rPr>
        <w:t xml:space="preserve">; arba 3) po gydymo </w:t>
      </w:r>
      <w:proofErr w:type="spellStart"/>
      <w:r w:rsidRPr="00AA0404">
        <w:rPr>
          <w:color w:val="000000"/>
          <w:szCs w:val="20"/>
        </w:rPr>
        <w:t>daratumumabo</w:t>
      </w:r>
      <w:proofErr w:type="spellEnd"/>
      <w:r w:rsidRPr="00AA0404">
        <w:rPr>
          <w:color w:val="000000"/>
          <w:szCs w:val="20"/>
        </w:rPr>
        <w:t xml:space="preserve">, </w:t>
      </w:r>
      <w:proofErr w:type="spellStart"/>
      <w:r w:rsidRPr="00AA0404">
        <w:rPr>
          <w:color w:val="000000"/>
          <w:szCs w:val="20"/>
        </w:rPr>
        <w:t>bortezomibo</w:t>
      </w:r>
      <w:proofErr w:type="spellEnd"/>
      <w:r w:rsidRPr="00AA0404">
        <w:rPr>
          <w:color w:val="000000"/>
          <w:szCs w:val="20"/>
        </w:rPr>
        <w:t xml:space="preserve">, </w:t>
      </w:r>
      <w:proofErr w:type="spellStart"/>
      <w:r w:rsidRPr="00AA0404">
        <w:rPr>
          <w:color w:val="000000"/>
          <w:szCs w:val="20"/>
        </w:rPr>
        <w:t>talidomido</w:t>
      </w:r>
      <w:proofErr w:type="spellEnd"/>
      <w:r w:rsidRPr="00AA0404">
        <w:rPr>
          <w:color w:val="000000"/>
          <w:szCs w:val="20"/>
        </w:rPr>
        <w:t xml:space="preserve"> ir </w:t>
      </w:r>
      <w:proofErr w:type="spellStart"/>
      <w:r w:rsidRPr="00AA0404">
        <w:rPr>
          <w:color w:val="000000"/>
          <w:szCs w:val="20"/>
        </w:rPr>
        <w:t>deksametazono</w:t>
      </w:r>
      <w:proofErr w:type="spellEnd"/>
      <w:r w:rsidRPr="00AA0404">
        <w:rPr>
          <w:color w:val="000000"/>
          <w:szCs w:val="20"/>
        </w:rPr>
        <w:t xml:space="preserve"> deriniu</w:t>
      </w:r>
      <w:r w:rsidR="00AE5FDA" w:rsidRPr="00AA0404">
        <w:rPr>
          <w:color w:val="000000"/>
          <w:szCs w:val="20"/>
        </w:rPr>
        <w:t xml:space="preserve"> išliko jautrumas</w:t>
      </w:r>
      <w:r w:rsidR="00183767">
        <w:rPr>
          <w:color w:val="000000"/>
          <w:szCs w:val="20"/>
        </w:rPr>
        <w:t xml:space="preserve"> </w:t>
      </w:r>
      <w:proofErr w:type="spellStart"/>
      <w:r w:rsidR="00183767">
        <w:rPr>
          <w:color w:val="000000"/>
          <w:szCs w:val="20"/>
        </w:rPr>
        <w:t>bortezomibo</w:t>
      </w:r>
      <w:proofErr w:type="spellEnd"/>
      <w:r w:rsidR="00183767">
        <w:rPr>
          <w:color w:val="000000"/>
          <w:szCs w:val="20"/>
        </w:rPr>
        <w:t xml:space="preserve"> poveikiui.</w:t>
      </w:r>
      <w:r w:rsidRPr="00CB3EF5">
        <w:rPr>
          <w:color w:val="000000"/>
          <w:szCs w:val="20"/>
        </w:rPr>
        <w:t xml:space="preserve"> Pagal L</w:t>
      </w:r>
      <w:r w:rsidRPr="00CB3EF5">
        <w:rPr>
          <w:rFonts w:eastAsia="Arial"/>
        </w:rPr>
        <w:t xml:space="preserve">ietuvos hematologų draugijos </w:t>
      </w:r>
      <w:r w:rsidR="00AE5FDA">
        <w:rPr>
          <w:rFonts w:eastAsia="Arial"/>
        </w:rPr>
        <w:t>nuomonę</w:t>
      </w:r>
      <w:r w:rsidRPr="00CB3EF5">
        <w:rPr>
          <w:rFonts w:eastAsia="Arial"/>
        </w:rPr>
        <w:t xml:space="preserve"> (2021-07-14), Lietuvoje pirmo pasirinkimo gydymas </w:t>
      </w:r>
      <w:r w:rsidR="00AE5FDA">
        <w:rPr>
          <w:rFonts w:eastAsia="Arial"/>
        </w:rPr>
        <w:t>DM sergantiems pacientams,</w:t>
      </w:r>
      <w:r w:rsidRPr="00CB3EF5">
        <w:rPr>
          <w:rFonts w:eastAsia="Arial"/>
        </w:rPr>
        <w:t xml:space="preserve"> kuriems </w:t>
      </w:r>
      <w:r w:rsidRPr="00CB3EF5">
        <w:t>buvo skirtas bent vienas ankstesnis gydymo kurs</w:t>
      </w:r>
      <w:r w:rsidR="00AE5FDA">
        <w:t>as</w:t>
      </w:r>
      <w:r w:rsidRPr="00CB3EF5">
        <w:t xml:space="preserve">, yra </w:t>
      </w:r>
      <w:proofErr w:type="spellStart"/>
      <w:r w:rsidRPr="00CB3EF5">
        <w:t>karfilzomibo</w:t>
      </w:r>
      <w:proofErr w:type="spellEnd"/>
      <w:r w:rsidRPr="00CB3EF5">
        <w:t xml:space="preserve">, </w:t>
      </w:r>
      <w:proofErr w:type="spellStart"/>
      <w:r w:rsidRPr="00CB3EF5">
        <w:t>lenalidomido</w:t>
      </w:r>
      <w:proofErr w:type="spellEnd"/>
      <w:r w:rsidRPr="00CB3EF5">
        <w:t xml:space="preserve"> ir </w:t>
      </w:r>
      <w:proofErr w:type="spellStart"/>
      <w:r w:rsidRPr="00CB3EF5">
        <w:t>deksametazono</w:t>
      </w:r>
      <w:proofErr w:type="spellEnd"/>
      <w:r w:rsidRPr="00CB3EF5">
        <w:t xml:space="preserve"> (</w:t>
      </w:r>
      <w:proofErr w:type="spellStart"/>
      <w:r w:rsidRPr="00CB3EF5">
        <w:t>KRd</w:t>
      </w:r>
      <w:proofErr w:type="spellEnd"/>
      <w:r w:rsidRPr="00CB3EF5">
        <w:t>) derinys. Tačiau daliai pacientų, kurie netoleruo</w:t>
      </w:r>
      <w:r w:rsidR="00AE5FDA">
        <w:t>ja</w:t>
      </w:r>
      <w:r w:rsidRPr="00CB3EF5">
        <w:t xml:space="preserve"> gydymo </w:t>
      </w:r>
      <w:proofErr w:type="spellStart"/>
      <w:r w:rsidRPr="00CB3EF5">
        <w:t>KRd</w:t>
      </w:r>
      <w:proofErr w:type="spellEnd"/>
      <w:r w:rsidRPr="00CB3EF5">
        <w:t xml:space="preserve"> (dažniausiai dėl kardiovaskulinės patologijos), gali būti skiriamas </w:t>
      </w:r>
      <w:proofErr w:type="spellStart"/>
      <w:r w:rsidRPr="00CB3EF5">
        <w:t>lenalidomido</w:t>
      </w:r>
      <w:proofErr w:type="spellEnd"/>
      <w:r w:rsidRPr="00CB3EF5">
        <w:t xml:space="preserve"> ir </w:t>
      </w:r>
      <w:proofErr w:type="spellStart"/>
      <w:r w:rsidRPr="00CB3EF5">
        <w:t>deksametazono</w:t>
      </w:r>
      <w:proofErr w:type="spellEnd"/>
      <w:r w:rsidRPr="00CB3EF5">
        <w:t xml:space="preserve"> (</w:t>
      </w:r>
      <w:proofErr w:type="spellStart"/>
      <w:r w:rsidRPr="00CB3EF5">
        <w:t>Rd</w:t>
      </w:r>
      <w:proofErr w:type="spellEnd"/>
      <w:r w:rsidRPr="00CB3EF5">
        <w:t xml:space="preserve">) derinys (mažiau </w:t>
      </w:r>
      <w:r w:rsidR="009F7D52">
        <w:t>veiksmingas</w:t>
      </w:r>
      <w:r w:rsidRPr="00CB3EF5">
        <w:t xml:space="preserve"> gydymas</w:t>
      </w:r>
      <w:r w:rsidR="006801F8">
        <w:t xml:space="preserve"> palyginus su </w:t>
      </w:r>
      <w:proofErr w:type="spellStart"/>
      <w:r w:rsidR="006801F8">
        <w:t>KRd</w:t>
      </w:r>
      <w:proofErr w:type="spellEnd"/>
      <w:r w:rsidRPr="00CB3EF5">
        <w:t xml:space="preserve">, sukelia </w:t>
      </w:r>
      <w:proofErr w:type="spellStart"/>
      <w:r w:rsidRPr="00CB3EF5">
        <w:t>citopenijas</w:t>
      </w:r>
      <w:proofErr w:type="spellEnd"/>
      <w:r w:rsidRPr="00CB3EF5">
        <w:t>).</w:t>
      </w:r>
      <w:r w:rsidRPr="00CB3EF5">
        <w:rPr>
          <w:rFonts w:eastAsia="Arial"/>
        </w:rPr>
        <w:t xml:space="preserve"> Atsižvelgiant į </w:t>
      </w:r>
      <w:r w:rsidR="005A2493">
        <w:rPr>
          <w:rFonts w:eastAsia="Arial"/>
        </w:rPr>
        <w:t xml:space="preserve">Lietuvos </w:t>
      </w:r>
      <w:r w:rsidRPr="00CB3EF5">
        <w:rPr>
          <w:rFonts w:eastAsia="Arial"/>
        </w:rPr>
        <w:t xml:space="preserve">klinikinę praktiką </w:t>
      </w:r>
      <w:r w:rsidR="005A2493">
        <w:rPr>
          <w:rFonts w:eastAsia="Arial"/>
        </w:rPr>
        <w:t xml:space="preserve">ir vadovaujantis </w:t>
      </w:r>
      <w:r w:rsidRPr="00CB3EF5">
        <w:rPr>
          <w:rFonts w:eastAsia="Arial"/>
        </w:rPr>
        <w:t>L</w:t>
      </w:r>
      <w:r w:rsidR="005A2493">
        <w:rPr>
          <w:rFonts w:eastAsia="Arial"/>
        </w:rPr>
        <w:t xml:space="preserve">ietuvos respublikos </w:t>
      </w:r>
      <w:r w:rsidRPr="00CB3EF5">
        <w:rPr>
          <w:rFonts w:eastAsia="Arial"/>
        </w:rPr>
        <w:t>S</w:t>
      </w:r>
      <w:r w:rsidR="005A2493">
        <w:rPr>
          <w:rFonts w:eastAsia="Arial"/>
        </w:rPr>
        <w:t xml:space="preserve">veikatos apsaugos </w:t>
      </w:r>
      <w:r w:rsidRPr="00CB3EF5">
        <w:rPr>
          <w:rFonts w:eastAsia="Arial"/>
        </w:rPr>
        <w:t xml:space="preserve">ministro </w:t>
      </w:r>
      <w:r w:rsidR="005A2493" w:rsidRPr="00E53702">
        <w:rPr>
          <w:rFonts w:eastAsia="Arial"/>
        </w:rPr>
        <w:t>2002 m. balandžio 5 d. Nr. 159</w:t>
      </w:r>
      <w:r w:rsidR="005A2493">
        <w:rPr>
          <w:rFonts w:eastAsia="Arial"/>
        </w:rPr>
        <w:t xml:space="preserve"> </w:t>
      </w:r>
      <w:r w:rsidRPr="00CB3EF5">
        <w:rPr>
          <w:rFonts w:eastAsia="Arial"/>
        </w:rPr>
        <w:t>įsakym</w:t>
      </w:r>
      <w:r w:rsidR="005A2493">
        <w:rPr>
          <w:rFonts w:eastAsia="Arial"/>
        </w:rPr>
        <w:t>u</w:t>
      </w:r>
      <w:r w:rsidRPr="00CB3EF5">
        <w:rPr>
          <w:rFonts w:eastAsia="Arial"/>
        </w:rPr>
        <w:t xml:space="preserve"> </w:t>
      </w:r>
      <w:r w:rsidR="00434E3E">
        <w:rPr>
          <w:rFonts w:eastAsia="Arial"/>
        </w:rPr>
        <w:t>"</w:t>
      </w:r>
      <w:r w:rsidRPr="00CB3EF5">
        <w:rPr>
          <w:rFonts w:eastAsia="Arial"/>
        </w:rPr>
        <w:t>Dėl vaistinių preparatų ir medicinos pagalbos priemonių įrašymo į kompensavimo sąrašus ir jų keitimo tvarkos aprašo patvirtinimo</w:t>
      </w:r>
      <w:r w:rsidR="00E53702">
        <w:rPr>
          <w:rFonts w:eastAsia="Arial"/>
        </w:rPr>
        <w:t>“</w:t>
      </w:r>
      <w:r w:rsidR="005A2493">
        <w:rPr>
          <w:rFonts w:eastAsia="Arial"/>
        </w:rPr>
        <w:t xml:space="preserve"> patvirtintomis </w:t>
      </w:r>
      <w:r w:rsidR="008B6465" w:rsidRPr="008B6465">
        <w:rPr>
          <w:rFonts w:eastAsia="Arial"/>
        </w:rPr>
        <w:t>P</w:t>
      </w:r>
      <w:r w:rsidR="008B6465" w:rsidRPr="008B6465">
        <w:rPr>
          <w:bCs/>
          <w:color w:val="000000"/>
        </w:rPr>
        <w:t xml:space="preserve">araiškos įrašyti vaistinį preparatą į kompensavimo sąrašus rengimo </w:t>
      </w:r>
      <w:r w:rsidR="008B6465">
        <w:rPr>
          <w:bCs/>
          <w:color w:val="000000"/>
        </w:rPr>
        <w:t>t</w:t>
      </w:r>
      <w:r w:rsidRPr="00CB3EF5">
        <w:rPr>
          <w:rFonts w:eastAsia="Arial"/>
        </w:rPr>
        <w:t>aisyklių 45-51 punktų nuostato</w:t>
      </w:r>
      <w:r w:rsidR="005A2493">
        <w:rPr>
          <w:rFonts w:eastAsia="Arial"/>
        </w:rPr>
        <w:t>mis</w:t>
      </w:r>
      <w:r w:rsidRPr="00CB3EF5">
        <w:rPr>
          <w:rFonts w:eastAsia="Arial"/>
        </w:rPr>
        <w:t xml:space="preserve">, palyginamasis efektyvumas buvo įvertintas palyginus su </w:t>
      </w:r>
      <w:proofErr w:type="spellStart"/>
      <w:r w:rsidRPr="00CB3EF5">
        <w:rPr>
          <w:rFonts w:eastAsia="Arial"/>
        </w:rPr>
        <w:t>Rd</w:t>
      </w:r>
      <w:proofErr w:type="spellEnd"/>
      <w:r w:rsidRPr="00CB3EF5">
        <w:rPr>
          <w:rFonts w:eastAsia="Arial"/>
        </w:rPr>
        <w:t xml:space="preserve"> ir </w:t>
      </w:r>
      <w:proofErr w:type="spellStart"/>
      <w:r w:rsidRPr="00CB3EF5">
        <w:rPr>
          <w:rFonts w:eastAsia="Arial"/>
        </w:rPr>
        <w:t>KRd</w:t>
      </w:r>
      <w:proofErr w:type="spellEnd"/>
      <w:r w:rsidRPr="00CB3EF5">
        <w:rPr>
          <w:rFonts w:eastAsia="Arial"/>
        </w:rPr>
        <w:t xml:space="preserve"> deriniais.</w:t>
      </w:r>
    </w:p>
    <w:p w14:paraId="48CC8688" w14:textId="77777777" w:rsidR="008B6465" w:rsidRPr="00CB3EF5" w:rsidRDefault="008B6465" w:rsidP="00CB3EF5">
      <w:pPr>
        <w:tabs>
          <w:tab w:val="left" w:pos="426"/>
        </w:tabs>
        <w:spacing w:line="276" w:lineRule="auto"/>
        <w:jc w:val="both"/>
        <w:rPr>
          <w:color w:val="000000"/>
          <w:szCs w:val="20"/>
        </w:rPr>
      </w:pPr>
    </w:p>
    <w:p w14:paraId="41BAD8E8" w14:textId="4CB07E0F" w:rsidR="00CB3EF5" w:rsidRPr="00CB3EF5" w:rsidRDefault="00CB3EF5" w:rsidP="00CB3EF5">
      <w:pPr>
        <w:tabs>
          <w:tab w:val="left" w:pos="426"/>
        </w:tabs>
        <w:spacing w:line="276" w:lineRule="auto"/>
        <w:jc w:val="both"/>
        <w:rPr>
          <w:i/>
          <w:color w:val="000000"/>
          <w:lang w:eastAsia="lt-LT"/>
        </w:rPr>
      </w:pPr>
      <w:r w:rsidRPr="00CB3EF5">
        <w:rPr>
          <w:color w:val="000000"/>
          <w:szCs w:val="20"/>
        </w:rPr>
        <w:tab/>
      </w:r>
      <w:r w:rsidRPr="00CB3EF5">
        <w:rPr>
          <w:i/>
          <w:color w:val="000000"/>
          <w:lang w:eastAsia="lt-LT"/>
        </w:rPr>
        <w:t>Tiesioginis palyginimas</w:t>
      </w:r>
    </w:p>
    <w:p w14:paraId="382026C1" w14:textId="0D969DF8" w:rsidR="00CB3EF5" w:rsidRPr="00CB3EF5" w:rsidRDefault="00CB3EF5" w:rsidP="00CB3EF5">
      <w:pPr>
        <w:tabs>
          <w:tab w:val="left" w:pos="426"/>
        </w:tabs>
        <w:spacing w:line="276" w:lineRule="auto"/>
        <w:jc w:val="both"/>
        <w:rPr>
          <w:szCs w:val="20"/>
        </w:rPr>
      </w:pPr>
      <w:r w:rsidRPr="00CB3EF5">
        <w:rPr>
          <w:color w:val="000000"/>
          <w:lang w:eastAsia="lt-LT"/>
        </w:rPr>
        <w:tab/>
        <w:t xml:space="preserve">Paraiškoje pateikti </w:t>
      </w:r>
      <w:r w:rsidR="002A6928">
        <w:rPr>
          <w:color w:val="000000"/>
          <w:lang w:eastAsia="lt-LT"/>
        </w:rPr>
        <w:t>atsitiktinių imčių,</w:t>
      </w:r>
      <w:r w:rsidR="002A6928" w:rsidRPr="00CB3EF5">
        <w:rPr>
          <w:color w:val="000000"/>
          <w:lang w:eastAsia="lt-LT"/>
        </w:rPr>
        <w:t xml:space="preserve"> </w:t>
      </w:r>
      <w:r w:rsidRPr="00CB3EF5">
        <w:rPr>
          <w:color w:val="000000"/>
          <w:lang w:eastAsia="lt-LT"/>
        </w:rPr>
        <w:t xml:space="preserve">dvigubai maskuotų klinikinių ir realaus stebėjimo tyrimų duomenys, </w:t>
      </w:r>
      <w:proofErr w:type="spellStart"/>
      <w:r w:rsidRPr="00CB3EF5">
        <w:rPr>
          <w:color w:val="000000"/>
          <w:lang w:eastAsia="lt-LT"/>
        </w:rPr>
        <w:t>iksazomibo</w:t>
      </w:r>
      <w:proofErr w:type="spellEnd"/>
      <w:r w:rsidRPr="00CB3EF5">
        <w:rPr>
          <w:color w:val="000000"/>
          <w:lang w:eastAsia="lt-LT"/>
        </w:rPr>
        <w:t xml:space="preserve">, </w:t>
      </w:r>
      <w:proofErr w:type="spellStart"/>
      <w:r w:rsidRPr="00CB3EF5">
        <w:rPr>
          <w:color w:val="000000"/>
          <w:lang w:eastAsia="lt-LT"/>
        </w:rPr>
        <w:t>lenalidomido</w:t>
      </w:r>
      <w:proofErr w:type="spellEnd"/>
      <w:r w:rsidRPr="00CB3EF5">
        <w:rPr>
          <w:color w:val="000000"/>
          <w:lang w:eastAsia="lt-LT"/>
        </w:rPr>
        <w:t xml:space="preserve"> ir </w:t>
      </w:r>
      <w:proofErr w:type="spellStart"/>
      <w:r w:rsidRPr="00CB3EF5">
        <w:rPr>
          <w:color w:val="000000"/>
          <w:lang w:eastAsia="lt-LT"/>
        </w:rPr>
        <w:t>deksametazono</w:t>
      </w:r>
      <w:proofErr w:type="spellEnd"/>
      <w:r w:rsidRPr="00CB3EF5">
        <w:rPr>
          <w:color w:val="000000"/>
          <w:lang w:eastAsia="lt-LT"/>
        </w:rPr>
        <w:t xml:space="preserve"> derinio </w:t>
      </w:r>
      <w:r w:rsidR="00753D6B">
        <w:rPr>
          <w:color w:val="000000"/>
          <w:lang w:eastAsia="lt-LT"/>
        </w:rPr>
        <w:t>veiksmingumas</w:t>
      </w:r>
      <w:r w:rsidR="00753D6B" w:rsidRPr="00CB3EF5">
        <w:rPr>
          <w:color w:val="000000"/>
          <w:lang w:eastAsia="lt-LT"/>
        </w:rPr>
        <w:t xml:space="preserve"> </w:t>
      </w:r>
      <w:r w:rsidRPr="00CB3EF5">
        <w:rPr>
          <w:color w:val="000000"/>
          <w:lang w:eastAsia="lt-LT"/>
        </w:rPr>
        <w:t xml:space="preserve">ir </w:t>
      </w:r>
      <w:r w:rsidR="00753D6B" w:rsidRPr="00CB3EF5">
        <w:rPr>
          <w:color w:val="000000"/>
          <w:lang w:eastAsia="lt-LT"/>
        </w:rPr>
        <w:t>saugum</w:t>
      </w:r>
      <w:r w:rsidR="00753D6B">
        <w:rPr>
          <w:color w:val="000000"/>
          <w:lang w:eastAsia="lt-LT"/>
        </w:rPr>
        <w:t>as</w:t>
      </w:r>
      <w:r w:rsidRPr="00CB3EF5">
        <w:rPr>
          <w:color w:val="000000"/>
          <w:lang w:eastAsia="lt-LT"/>
        </w:rPr>
        <w:t xml:space="preserve">, gydant DM sergančius pacientus, kuriems </w:t>
      </w:r>
      <w:r w:rsidR="009F7D52">
        <w:rPr>
          <w:color w:val="000000"/>
          <w:lang w:eastAsia="lt-LT"/>
        </w:rPr>
        <w:t xml:space="preserve">liga atsinaujino ar ir (ar) tapo atspari pirmos eilės gydymui po </w:t>
      </w:r>
      <w:r w:rsidR="009F7D52">
        <w:rPr>
          <w:color w:val="000000"/>
          <w:lang w:eastAsia="lt-LT"/>
        </w:rPr>
        <w:lastRenderedPageBreak/>
        <w:t>anksčiau</w:t>
      </w:r>
      <w:r w:rsidRPr="00CB3EF5">
        <w:rPr>
          <w:color w:val="000000"/>
          <w:lang w:eastAsia="lt-LT"/>
        </w:rPr>
        <w:t xml:space="preserve"> taikyt</w:t>
      </w:r>
      <w:r w:rsidR="009F7D52">
        <w:rPr>
          <w:color w:val="000000"/>
          <w:lang w:eastAsia="lt-LT"/>
        </w:rPr>
        <w:t>ų</w:t>
      </w:r>
      <w:r w:rsidRPr="00CB3EF5">
        <w:rPr>
          <w:color w:val="000000"/>
          <w:lang w:eastAsia="lt-LT"/>
        </w:rPr>
        <w:t xml:space="preserve"> 1</w:t>
      </w:r>
      <w:r w:rsidR="009F7D52">
        <w:rPr>
          <w:color w:val="000000"/>
          <w:lang w:eastAsia="lt-LT"/>
        </w:rPr>
        <w:t xml:space="preserve"> -</w:t>
      </w:r>
      <w:r w:rsidRPr="00CB3EF5">
        <w:rPr>
          <w:color w:val="000000"/>
          <w:lang w:eastAsia="lt-LT"/>
        </w:rPr>
        <w:t xml:space="preserve"> 3 </w:t>
      </w:r>
      <w:r w:rsidR="009F7D52">
        <w:rPr>
          <w:color w:val="000000"/>
          <w:lang w:eastAsia="lt-LT"/>
        </w:rPr>
        <w:t xml:space="preserve">pirmos eilės </w:t>
      </w:r>
      <w:r w:rsidRPr="00CB3EF5">
        <w:rPr>
          <w:color w:val="000000"/>
          <w:lang w:eastAsia="lt-LT"/>
        </w:rPr>
        <w:t>gydym</w:t>
      </w:r>
      <w:r w:rsidR="009F7D52">
        <w:rPr>
          <w:color w:val="000000"/>
          <w:lang w:eastAsia="lt-LT"/>
        </w:rPr>
        <w:t xml:space="preserve">o </w:t>
      </w:r>
      <w:r w:rsidR="00753D6B">
        <w:rPr>
          <w:color w:val="000000"/>
          <w:lang w:eastAsia="lt-LT"/>
        </w:rPr>
        <w:t>kursų</w:t>
      </w:r>
      <w:r w:rsidR="00E53702">
        <w:rPr>
          <w:color w:val="000000"/>
          <w:lang w:eastAsia="lt-LT"/>
        </w:rPr>
        <w:t xml:space="preserve">, </w:t>
      </w:r>
      <w:r w:rsidR="00753D6B">
        <w:rPr>
          <w:color w:val="000000"/>
          <w:lang w:eastAsia="lt-LT"/>
        </w:rPr>
        <w:t xml:space="preserve">pranašesnis </w:t>
      </w:r>
      <w:r w:rsidR="00E53702">
        <w:rPr>
          <w:color w:val="000000"/>
          <w:lang w:eastAsia="lt-LT"/>
        </w:rPr>
        <w:t xml:space="preserve">lyginant su </w:t>
      </w:r>
      <w:proofErr w:type="spellStart"/>
      <w:r w:rsidR="00E53702">
        <w:rPr>
          <w:color w:val="000000"/>
          <w:lang w:eastAsia="lt-LT"/>
        </w:rPr>
        <w:t>Rd</w:t>
      </w:r>
      <w:proofErr w:type="spellEnd"/>
      <w:r w:rsidR="00E53702">
        <w:rPr>
          <w:color w:val="000000"/>
          <w:lang w:eastAsia="lt-LT"/>
        </w:rPr>
        <w:t xml:space="preserve"> deriniu</w:t>
      </w:r>
      <w:r w:rsidR="00753D6B">
        <w:rPr>
          <w:color w:val="000000"/>
          <w:lang w:eastAsia="lt-LT"/>
        </w:rPr>
        <w:t xml:space="preserve"> bei </w:t>
      </w:r>
      <w:r w:rsidR="00E53702">
        <w:rPr>
          <w:color w:val="000000"/>
          <w:lang w:eastAsia="lt-LT"/>
        </w:rPr>
        <w:t xml:space="preserve">neprastesnis, lyginant su </w:t>
      </w:r>
      <w:proofErr w:type="spellStart"/>
      <w:r w:rsidR="00E53702">
        <w:rPr>
          <w:color w:val="000000"/>
          <w:lang w:eastAsia="lt-LT"/>
        </w:rPr>
        <w:t>KRd</w:t>
      </w:r>
      <w:proofErr w:type="spellEnd"/>
      <w:r w:rsidR="00E53702">
        <w:rPr>
          <w:color w:val="000000"/>
          <w:lang w:eastAsia="lt-LT"/>
        </w:rPr>
        <w:t xml:space="preserve"> deriniu. </w:t>
      </w:r>
      <w:r w:rsidRPr="00CB3EF5">
        <w:rPr>
          <w:color w:val="000000"/>
          <w:lang w:eastAsia="lt-LT"/>
        </w:rPr>
        <w:t xml:space="preserve">Pagrindiniai </w:t>
      </w:r>
      <w:proofErr w:type="spellStart"/>
      <w:r w:rsidRPr="00CB3EF5">
        <w:rPr>
          <w:color w:val="000000"/>
          <w:lang w:eastAsia="lt-LT"/>
        </w:rPr>
        <w:t>IRd</w:t>
      </w:r>
      <w:proofErr w:type="spellEnd"/>
      <w:r w:rsidRPr="00CB3EF5">
        <w:rPr>
          <w:color w:val="000000"/>
          <w:lang w:eastAsia="lt-LT"/>
        </w:rPr>
        <w:t xml:space="preserve"> derinio </w:t>
      </w:r>
      <w:r w:rsidR="008E7DDF">
        <w:rPr>
          <w:color w:val="000000"/>
          <w:lang w:eastAsia="lt-LT"/>
        </w:rPr>
        <w:t>palyginamojo veiksmingumo</w:t>
      </w:r>
      <w:r w:rsidRPr="00CB3EF5">
        <w:rPr>
          <w:color w:val="000000"/>
          <w:lang w:eastAsia="lt-LT"/>
        </w:rPr>
        <w:t xml:space="preserve"> ir saugumo duomenys buvo pateikti remiantis </w:t>
      </w:r>
      <w:r w:rsidRPr="00CB3EF5">
        <w:rPr>
          <w:szCs w:val="20"/>
        </w:rPr>
        <w:t>TOURMALINE-MM1 klinikinio tyrimo duomenimis.</w:t>
      </w:r>
      <w:r w:rsidR="00753D6B" w:rsidDel="00753D6B">
        <w:rPr>
          <w:szCs w:val="20"/>
        </w:rPr>
        <w:t xml:space="preserve"> </w:t>
      </w:r>
    </w:p>
    <w:p w14:paraId="77101810" w14:textId="74AA6FAE" w:rsidR="00723F70" w:rsidRDefault="00CB3EF5" w:rsidP="009E560E">
      <w:pPr>
        <w:spacing w:line="276" w:lineRule="auto"/>
        <w:jc w:val="both"/>
        <w:rPr>
          <w:rFonts w:eastAsia="Arial"/>
        </w:rPr>
      </w:pPr>
      <w:r w:rsidRPr="00CB3EF5">
        <w:rPr>
          <w:szCs w:val="20"/>
        </w:rPr>
        <w:tab/>
      </w:r>
      <w:r w:rsidR="00897D04">
        <w:rPr>
          <w:iCs/>
          <w:color w:val="000000" w:themeColor="text1"/>
        </w:rPr>
        <w:t xml:space="preserve">Vertinant pagrindinę vertinamąją baigtį, </w:t>
      </w:r>
      <w:proofErr w:type="spellStart"/>
      <w:r w:rsidR="00897D04">
        <w:rPr>
          <w:iCs/>
          <w:color w:val="000000" w:themeColor="text1"/>
        </w:rPr>
        <w:t>IRd</w:t>
      </w:r>
      <w:proofErr w:type="spellEnd"/>
      <w:r w:rsidR="00897D04">
        <w:rPr>
          <w:iCs/>
          <w:color w:val="000000" w:themeColor="text1"/>
        </w:rPr>
        <w:t xml:space="preserve"> grupės </w:t>
      </w:r>
      <w:proofErr w:type="spellStart"/>
      <w:r w:rsidR="00897D04">
        <w:rPr>
          <w:iCs/>
          <w:color w:val="000000" w:themeColor="text1"/>
        </w:rPr>
        <w:t>išgyvenamumo</w:t>
      </w:r>
      <w:proofErr w:type="spellEnd"/>
      <w:r w:rsidR="00897D04">
        <w:rPr>
          <w:iCs/>
          <w:color w:val="000000" w:themeColor="text1"/>
        </w:rPr>
        <w:t xml:space="preserve"> be ligos progresavimo (IBLP) buvo statistiškai reikšmingai ilgesn</w:t>
      </w:r>
      <w:r w:rsidR="00693005">
        <w:rPr>
          <w:iCs/>
          <w:color w:val="000000" w:themeColor="text1"/>
        </w:rPr>
        <w:t>ė</w:t>
      </w:r>
      <w:r w:rsidR="00897D04">
        <w:rPr>
          <w:iCs/>
          <w:color w:val="000000" w:themeColor="text1"/>
        </w:rPr>
        <w:t xml:space="preserve">, lyginant su </w:t>
      </w:r>
      <w:proofErr w:type="spellStart"/>
      <w:r w:rsidR="00897D04">
        <w:rPr>
          <w:iCs/>
          <w:color w:val="000000" w:themeColor="text1"/>
        </w:rPr>
        <w:t>Rd</w:t>
      </w:r>
      <w:proofErr w:type="spellEnd"/>
      <w:r w:rsidR="00897D04">
        <w:rPr>
          <w:iCs/>
          <w:color w:val="000000" w:themeColor="text1"/>
        </w:rPr>
        <w:t xml:space="preserve"> grupe.</w:t>
      </w:r>
      <w:r w:rsidRPr="00CB3EF5">
        <w:rPr>
          <w:rFonts w:eastAsia="Arial"/>
        </w:rPr>
        <w:t xml:space="preserve"> IBLP mediana </w:t>
      </w:r>
      <w:proofErr w:type="spellStart"/>
      <w:r w:rsidRPr="00CB3EF5">
        <w:rPr>
          <w:rFonts w:eastAsia="Arial"/>
        </w:rPr>
        <w:t>IRd</w:t>
      </w:r>
      <w:proofErr w:type="spellEnd"/>
      <w:r w:rsidRPr="00CB3EF5">
        <w:rPr>
          <w:rFonts w:eastAsia="Arial"/>
        </w:rPr>
        <w:t xml:space="preserve"> grupėje buvo 20,6 mėn., </w:t>
      </w:r>
      <w:proofErr w:type="spellStart"/>
      <w:r w:rsidRPr="00CB3EF5">
        <w:rPr>
          <w:rFonts w:eastAsia="Arial"/>
        </w:rPr>
        <w:t>Rd</w:t>
      </w:r>
      <w:proofErr w:type="spellEnd"/>
      <w:r w:rsidRPr="00CB3EF5">
        <w:rPr>
          <w:rFonts w:eastAsia="Arial"/>
        </w:rPr>
        <w:t xml:space="preserve"> grupėje – 14,7 mėn. (RS </w:t>
      </w:r>
      <w:r w:rsidRPr="00CB3EF5">
        <w:rPr>
          <w:rFonts w:eastAsia="Arial"/>
          <w:lang w:val="en-GB"/>
        </w:rPr>
        <w:t>=</w:t>
      </w:r>
      <w:r w:rsidR="008E7DDF">
        <w:rPr>
          <w:rFonts w:eastAsia="Arial"/>
          <w:lang w:val="en-GB"/>
        </w:rPr>
        <w:t xml:space="preserve"> </w:t>
      </w:r>
      <w:r w:rsidRPr="00CB3EF5">
        <w:rPr>
          <w:rFonts w:eastAsia="Arial"/>
          <w:lang w:val="en-GB"/>
        </w:rPr>
        <w:t>0</w:t>
      </w:r>
      <w:r w:rsidRPr="00CB3EF5">
        <w:rPr>
          <w:rFonts w:eastAsia="Arial"/>
        </w:rPr>
        <w:t xml:space="preserve">,74; P </w:t>
      </w:r>
      <w:r w:rsidRPr="00CB3EF5">
        <w:rPr>
          <w:rFonts w:eastAsia="Arial"/>
          <w:lang w:val="en-GB"/>
        </w:rPr>
        <w:t xml:space="preserve">= 0,01). </w:t>
      </w:r>
      <w:r w:rsidRPr="00CB3EF5">
        <w:rPr>
          <w:rFonts w:eastAsia="Arial"/>
        </w:rPr>
        <w:t xml:space="preserve">Gydymo </w:t>
      </w:r>
      <w:proofErr w:type="spellStart"/>
      <w:r w:rsidRPr="00CB3EF5">
        <w:rPr>
          <w:rFonts w:eastAsia="Arial"/>
        </w:rPr>
        <w:t>IRd</w:t>
      </w:r>
      <w:proofErr w:type="spellEnd"/>
      <w:r w:rsidRPr="00CB3EF5">
        <w:rPr>
          <w:rFonts w:eastAsia="Arial"/>
        </w:rPr>
        <w:t xml:space="preserve"> deriniu klinikinė nauda prailginant IBLP, taip pat buvo stebima atlikus vertinimą iš anksto numatytuose pogrupiuose: pacientams su nepalankia ligos prognoze</w:t>
      </w:r>
      <w:r w:rsidR="008E7DDF">
        <w:rPr>
          <w:rFonts w:eastAsia="Arial"/>
        </w:rPr>
        <w:t>,</w:t>
      </w:r>
      <w:r w:rsidRPr="00CB3EF5">
        <w:rPr>
          <w:rFonts w:eastAsia="Arial"/>
        </w:rPr>
        <w:t xml:space="preserve"> pvz.</w:t>
      </w:r>
      <w:r w:rsidR="008E7DDF">
        <w:rPr>
          <w:rFonts w:eastAsia="Arial"/>
        </w:rPr>
        <w:t>,</w:t>
      </w:r>
      <w:r w:rsidRPr="00CB3EF5">
        <w:rPr>
          <w:rFonts w:eastAsia="Arial"/>
        </w:rPr>
        <w:t xml:space="preserve"> didelėmis citogenetinėmis anomalijomis, III ligos stadija pagal ISS, vyresniems nei 75 metų pacientams, arba kuriems prieš tai buvo taikomos 2 ar 3 </w:t>
      </w:r>
      <w:r w:rsidR="008E7DDF">
        <w:rPr>
          <w:rFonts w:eastAsia="Arial"/>
        </w:rPr>
        <w:t>gydymo ciklai</w:t>
      </w:r>
      <w:r w:rsidRPr="00CB3EF5">
        <w:rPr>
          <w:rFonts w:eastAsia="Arial"/>
        </w:rPr>
        <w:t>s. Didelės citogenetinės rizikos pacientų pogrupiuose IBL</w:t>
      </w:r>
      <w:r w:rsidR="00897D04">
        <w:rPr>
          <w:rFonts w:eastAsia="Arial"/>
        </w:rPr>
        <w:t xml:space="preserve">P </w:t>
      </w:r>
      <w:r w:rsidRPr="00CB3EF5">
        <w:rPr>
          <w:rFonts w:eastAsia="Arial"/>
        </w:rPr>
        <w:t xml:space="preserve">mediana buvo 21,4 mėn., vartojant </w:t>
      </w:r>
      <w:proofErr w:type="spellStart"/>
      <w:r w:rsidRPr="00CB3EF5">
        <w:rPr>
          <w:rFonts w:eastAsia="Arial"/>
        </w:rPr>
        <w:t>IRd</w:t>
      </w:r>
      <w:proofErr w:type="spellEnd"/>
      <w:r w:rsidRPr="00CB3EF5">
        <w:rPr>
          <w:rFonts w:eastAsia="Arial"/>
        </w:rPr>
        <w:t xml:space="preserve"> derinį ir 9,7 mėn., vartojant </w:t>
      </w:r>
      <w:proofErr w:type="spellStart"/>
      <w:r w:rsidRPr="00CB3EF5">
        <w:rPr>
          <w:rFonts w:eastAsia="Arial"/>
        </w:rPr>
        <w:t>Rd</w:t>
      </w:r>
      <w:proofErr w:type="spellEnd"/>
      <w:r w:rsidRPr="00CB3EF5">
        <w:rPr>
          <w:rFonts w:eastAsia="Arial"/>
        </w:rPr>
        <w:t xml:space="preserve"> derinį (RS = 0,54; P=0,02). </w:t>
      </w:r>
    </w:p>
    <w:p w14:paraId="447B9839" w14:textId="2FF03CAF" w:rsidR="00CB3EF5" w:rsidRPr="00CB3EF5" w:rsidRDefault="00B95579" w:rsidP="00897D04">
      <w:pPr>
        <w:tabs>
          <w:tab w:val="left" w:pos="426"/>
        </w:tabs>
        <w:spacing w:line="276" w:lineRule="auto"/>
        <w:jc w:val="both"/>
        <w:rPr>
          <w:rFonts w:eastAsia="Arial"/>
          <w:szCs w:val="20"/>
        </w:rPr>
      </w:pPr>
      <w:r>
        <w:rPr>
          <w:rFonts w:eastAsia="Arial"/>
        </w:rPr>
        <w:tab/>
      </w:r>
      <w:r w:rsidR="00723F70">
        <w:rPr>
          <w:rFonts w:eastAsia="Arial"/>
        </w:rPr>
        <w:t xml:space="preserve">Pagrindinės antrinės vertinamosios baigtys buvo </w:t>
      </w:r>
      <w:r w:rsidR="00B27691">
        <w:rPr>
          <w:rFonts w:eastAsia="Arial"/>
        </w:rPr>
        <w:t xml:space="preserve">bendras </w:t>
      </w:r>
      <w:r w:rsidR="00723F70">
        <w:rPr>
          <w:rFonts w:eastAsia="Arial"/>
        </w:rPr>
        <w:t>atsak</w:t>
      </w:r>
      <w:r w:rsidR="00B27691">
        <w:rPr>
          <w:rFonts w:eastAsia="Arial"/>
        </w:rPr>
        <w:t>as</w:t>
      </w:r>
      <w:r w:rsidR="00723F70">
        <w:rPr>
          <w:rFonts w:eastAsia="Arial"/>
        </w:rPr>
        <w:t xml:space="preserve"> (</w:t>
      </w:r>
      <w:r w:rsidR="004549B1">
        <w:rPr>
          <w:rFonts w:eastAsia="Arial"/>
        </w:rPr>
        <w:t xml:space="preserve">visiškas </w:t>
      </w:r>
      <w:r w:rsidR="00723F70">
        <w:rPr>
          <w:rFonts w:eastAsia="Arial"/>
        </w:rPr>
        <w:t xml:space="preserve">arba labai </w:t>
      </w:r>
      <w:r w:rsidR="004549B1">
        <w:rPr>
          <w:rFonts w:eastAsia="Arial"/>
        </w:rPr>
        <w:t>geras</w:t>
      </w:r>
      <w:r w:rsidR="00723F70">
        <w:rPr>
          <w:rFonts w:eastAsia="Arial"/>
        </w:rPr>
        <w:t xml:space="preserve">) į </w:t>
      </w:r>
      <w:r w:rsidR="00B27691">
        <w:rPr>
          <w:rFonts w:eastAsia="Arial"/>
        </w:rPr>
        <w:t>gydymą (</w:t>
      </w:r>
      <w:r w:rsidR="00B27691" w:rsidRPr="00B26AA9">
        <w:rPr>
          <w:rFonts w:eastAsia="Arial"/>
          <w:i/>
        </w:rPr>
        <w:t>angl. ORR</w:t>
      </w:r>
      <w:r w:rsidR="00B27691">
        <w:rPr>
          <w:rFonts w:eastAsia="Arial"/>
        </w:rPr>
        <w:t xml:space="preserve">) </w:t>
      </w:r>
      <w:r w:rsidR="00723F70">
        <w:rPr>
          <w:rFonts w:eastAsia="Arial"/>
        </w:rPr>
        <w:t xml:space="preserve">ir bendras </w:t>
      </w:r>
      <w:proofErr w:type="spellStart"/>
      <w:r w:rsidR="00723F70">
        <w:rPr>
          <w:rFonts w:eastAsia="Arial"/>
        </w:rPr>
        <w:t>išgyvenamumas</w:t>
      </w:r>
      <w:proofErr w:type="spellEnd"/>
      <w:r w:rsidR="00723F70">
        <w:rPr>
          <w:rFonts w:eastAsia="Arial"/>
        </w:rPr>
        <w:t xml:space="preserve"> (BI). </w:t>
      </w:r>
      <w:proofErr w:type="spellStart"/>
      <w:r>
        <w:rPr>
          <w:rFonts w:eastAsia="Arial"/>
        </w:rPr>
        <w:t>IRd</w:t>
      </w:r>
      <w:proofErr w:type="spellEnd"/>
      <w:r>
        <w:rPr>
          <w:rFonts w:eastAsia="Arial"/>
        </w:rPr>
        <w:t xml:space="preserve"> grupėje d</w:t>
      </w:r>
      <w:r w:rsidR="00CB3EF5" w:rsidRPr="00CB3EF5">
        <w:rPr>
          <w:rFonts w:eastAsia="Arial"/>
        </w:rPr>
        <w:t xml:space="preserve">augiau pacientų turėjo </w:t>
      </w:r>
      <w:r w:rsidR="00CB3EF5" w:rsidRPr="00CB3EF5">
        <w:rPr>
          <w:rFonts w:eastAsia="Arial"/>
          <w:szCs w:val="20"/>
          <w:u w:val="single"/>
        </w:rPr>
        <w:t>visišką arba labai gerą atsaką</w:t>
      </w:r>
      <w:r w:rsidR="00CB3EF5" w:rsidRPr="00CB3EF5">
        <w:rPr>
          <w:rFonts w:eastAsia="Arial"/>
          <w:szCs w:val="20"/>
        </w:rPr>
        <w:t xml:space="preserve"> į gydymą</w:t>
      </w:r>
      <w:r w:rsidR="00CB3EF5" w:rsidRPr="00CB3EF5">
        <w:rPr>
          <w:rFonts w:eastAsia="Arial"/>
        </w:rPr>
        <w:t xml:space="preserve">, palyginus su </w:t>
      </w:r>
      <w:proofErr w:type="spellStart"/>
      <w:r>
        <w:rPr>
          <w:rFonts w:eastAsia="Arial"/>
        </w:rPr>
        <w:t>Rd</w:t>
      </w:r>
      <w:proofErr w:type="spellEnd"/>
      <w:r>
        <w:rPr>
          <w:rFonts w:eastAsia="Arial"/>
        </w:rPr>
        <w:t xml:space="preserve"> grupe</w:t>
      </w:r>
      <w:r w:rsidR="00CB3EF5" w:rsidRPr="00CB3EF5">
        <w:rPr>
          <w:rFonts w:eastAsia="Arial"/>
        </w:rPr>
        <w:t xml:space="preserve">: </w:t>
      </w:r>
      <w:r w:rsidR="00CB3EF5" w:rsidRPr="00CB3EF5">
        <w:rPr>
          <w:rFonts w:eastAsia="Arial"/>
          <w:szCs w:val="20"/>
        </w:rPr>
        <w:t xml:space="preserve">48,1 proc. ir 39,0 proc., atitinkamai (ŠS </w:t>
      </w:r>
      <w:r w:rsidR="00CB3EF5" w:rsidRPr="00CB3EF5">
        <w:rPr>
          <w:szCs w:val="20"/>
        </w:rPr>
        <w:t>=</w:t>
      </w:r>
      <w:r w:rsidR="008E7DDF">
        <w:rPr>
          <w:szCs w:val="20"/>
        </w:rPr>
        <w:t xml:space="preserve"> </w:t>
      </w:r>
      <w:r w:rsidR="00CB3EF5" w:rsidRPr="00CB3EF5">
        <w:rPr>
          <w:szCs w:val="20"/>
        </w:rPr>
        <w:t>1.45; p</w:t>
      </w:r>
      <w:r w:rsidR="008E7DDF">
        <w:rPr>
          <w:szCs w:val="20"/>
        </w:rPr>
        <w:t xml:space="preserve"> </w:t>
      </w:r>
      <w:r w:rsidR="00CB3EF5" w:rsidRPr="00CB3EF5">
        <w:rPr>
          <w:szCs w:val="20"/>
        </w:rPr>
        <w:t>=</w:t>
      </w:r>
      <w:r w:rsidR="008E7DDF">
        <w:rPr>
          <w:szCs w:val="20"/>
        </w:rPr>
        <w:t xml:space="preserve"> </w:t>
      </w:r>
      <w:r w:rsidR="00CB3EF5" w:rsidRPr="00CB3EF5">
        <w:rPr>
          <w:szCs w:val="20"/>
        </w:rPr>
        <w:t xml:space="preserve">0.014). Atskirai įvertinus visiško atsako dažnį, </w:t>
      </w:r>
      <w:proofErr w:type="spellStart"/>
      <w:r w:rsidR="00CB3EF5" w:rsidRPr="00CB3EF5">
        <w:rPr>
          <w:rFonts w:eastAsia="Arial"/>
          <w:szCs w:val="20"/>
        </w:rPr>
        <w:t>IRd</w:t>
      </w:r>
      <w:proofErr w:type="spellEnd"/>
      <w:r w:rsidR="00CB3EF5" w:rsidRPr="00CB3EF5">
        <w:rPr>
          <w:rFonts w:eastAsia="Arial"/>
          <w:szCs w:val="20"/>
        </w:rPr>
        <w:t xml:space="preserve"> derinio grupėje buvo beveik </w:t>
      </w:r>
      <w:r w:rsidR="00CB3EF5" w:rsidRPr="008E7DDF">
        <w:rPr>
          <w:rFonts w:eastAsia="Arial"/>
        </w:rPr>
        <w:t xml:space="preserve">dvigubai daugiau pacientų, kuriems buvo dokumentuotas visiškas atsakas į gydymą, palyginus su </w:t>
      </w:r>
      <w:proofErr w:type="spellStart"/>
      <w:r w:rsidR="00CB3EF5" w:rsidRPr="008E7DDF">
        <w:rPr>
          <w:rFonts w:eastAsia="Arial"/>
        </w:rPr>
        <w:t>Rd</w:t>
      </w:r>
      <w:proofErr w:type="spellEnd"/>
      <w:r w:rsidR="00CB3EF5" w:rsidRPr="00CB3EF5">
        <w:rPr>
          <w:rFonts w:eastAsia="Arial"/>
          <w:szCs w:val="20"/>
        </w:rPr>
        <w:t xml:space="preserve"> deriniu: </w:t>
      </w:r>
      <w:r w:rsidR="008E7DDF">
        <w:rPr>
          <w:rFonts w:eastAsia="Arial"/>
          <w:szCs w:val="20"/>
        </w:rPr>
        <w:t>(</w:t>
      </w:r>
      <w:r w:rsidR="00CB3EF5" w:rsidRPr="00CB3EF5">
        <w:rPr>
          <w:rFonts w:eastAsia="Arial"/>
          <w:szCs w:val="20"/>
        </w:rPr>
        <w:t>11,7 proc.</w:t>
      </w:r>
      <w:r w:rsidR="008E7DDF">
        <w:rPr>
          <w:rFonts w:eastAsia="Arial"/>
          <w:szCs w:val="20"/>
        </w:rPr>
        <w:t xml:space="preserve"> </w:t>
      </w:r>
      <w:proofErr w:type="spellStart"/>
      <w:r w:rsidR="00897D04" w:rsidRPr="00CB3EF5">
        <w:rPr>
          <w:szCs w:val="20"/>
        </w:rPr>
        <w:t>IR</w:t>
      </w:r>
      <w:r w:rsidR="00897D04">
        <w:rPr>
          <w:szCs w:val="20"/>
        </w:rPr>
        <w:t>d</w:t>
      </w:r>
      <w:proofErr w:type="spellEnd"/>
      <w:r w:rsidR="00897D04" w:rsidRPr="00CB3EF5">
        <w:rPr>
          <w:szCs w:val="20"/>
        </w:rPr>
        <w:t xml:space="preserve"> </w:t>
      </w:r>
      <w:r w:rsidR="008E7DDF" w:rsidRPr="00CB3EF5">
        <w:rPr>
          <w:szCs w:val="20"/>
        </w:rPr>
        <w:t>grupėje</w:t>
      </w:r>
      <w:r w:rsidR="008E7DDF">
        <w:rPr>
          <w:szCs w:val="20"/>
        </w:rPr>
        <w:t>,</w:t>
      </w:r>
      <w:r w:rsidR="008E7DDF" w:rsidRPr="00CB3EF5">
        <w:rPr>
          <w:szCs w:val="20"/>
        </w:rPr>
        <w:t xml:space="preserve"> </w:t>
      </w:r>
      <w:r w:rsidR="008E7DDF">
        <w:rPr>
          <w:rFonts w:eastAsia="Arial"/>
          <w:szCs w:val="20"/>
        </w:rPr>
        <w:t>palyginus su</w:t>
      </w:r>
      <w:r w:rsidR="00CB3EF5" w:rsidRPr="00CB3EF5">
        <w:rPr>
          <w:rFonts w:eastAsia="Arial"/>
          <w:szCs w:val="20"/>
        </w:rPr>
        <w:t xml:space="preserve"> 6,6 proc.</w:t>
      </w:r>
      <w:r w:rsidR="008E7DDF" w:rsidRPr="008E7DDF">
        <w:rPr>
          <w:rFonts w:eastAsia="Arial"/>
          <w:szCs w:val="20"/>
        </w:rPr>
        <w:t xml:space="preserve"> </w:t>
      </w:r>
      <w:proofErr w:type="spellStart"/>
      <w:r w:rsidR="008E7DDF" w:rsidRPr="00CB3EF5">
        <w:rPr>
          <w:rFonts w:eastAsia="Arial"/>
          <w:szCs w:val="20"/>
        </w:rPr>
        <w:t>Rd</w:t>
      </w:r>
      <w:proofErr w:type="spellEnd"/>
      <w:r w:rsidR="008E7DDF" w:rsidRPr="00CB3EF5">
        <w:rPr>
          <w:rFonts w:eastAsia="Arial"/>
          <w:szCs w:val="20"/>
        </w:rPr>
        <w:t xml:space="preserve"> grupėje</w:t>
      </w:r>
      <w:r w:rsidR="008E7DDF">
        <w:rPr>
          <w:rFonts w:eastAsia="Arial"/>
          <w:szCs w:val="20"/>
        </w:rPr>
        <w:t>)</w:t>
      </w:r>
      <w:r w:rsidR="00897D04">
        <w:rPr>
          <w:rFonts w:eastAsia="Arial"/>
          <w:szCs w:val="20"/>
        </w:rPr>
        <w:t xml:space="preserve">. Tačiau, atlikus galutinę tyrimo duomenų analizę </w:t>
      </w:r>
      <w:r>
        <w:rPr>
          <w:rFonts w:eastAsia="Arial"/>
          <w:szCs w:val="20"/>
        </w:rPr>
        <w:t>BI</w:t>
      </w:r>
      <w:r w:rsidR="00AF2108" w:rsidRPr="00FC30A7">
        <w:rPr>
          <w:rFonts w:eastAsia="Arial"/>
        </w:rPr>
        <w:t xml:space="preserve"> mediana abiejose grupėse statistiškai reikšmingai nesiskyrė:</w:t>
      </w:r>
      <w:r w:rsidR="006106B5">
        <w:rPr>
          <w:rFonts w:eastAsia="Arial"/>
        </w:rPr>
        <w:t xml:space="preserve"> (</w:t>
      </w:r>
      <w:proofErr w:type="spellStart"/>
      <w:r w:rsidR="00AF2108" w:rsidRPr="00FC30A7">
        <w:rPr>
          <w:rFonts w:eastAsia="Arial"/>
        </w:rPr>
        <w:t>IRd</w:t>
      </w:r>
      <w:proofErr w:type="spellEnd"/>
      <w:r w:rsidR="00AF2108" w:rsidRPr="00FC30A7">
        <w:rPr>
          <w:rFonts w:eastAsia="Arial"/>
        </w:rPr>
        <w:t xml:space="preserve"> grupėje buvo 53,6 mėn. (95 proc. PI: 49,25-62,95)</w:t>
      </w:r>
      <w:r w:rsidR="006106B5">
        <w:rPr>
          <w:rFonts w:eastAsia="Arial"/>
        </w:rPr>
        <w:t>, palyginus su</w:t>
      </w:r>
      <w:r w:rsidR="00AF2108" w:rsidRPr="00FC30A7">
        <w:rPr>
          <w:rFonts w:eastAsia="Arial"/>
        </w:rPr>
        <w:t xml:space="preserve"> 51,6 mėn.</w:t>
      </w:r>
      <w:r w:rsidR="006106B5">
        <w:rPr>
          <w:rFonts w:eastAsia="Arial"/>
        </w:rPr>
        <w:t xml:space="preserve"> </w:t>
      </w:r>
      <w:proofErr w:type="spellStart"/>
      <w:r w:rsidR="006106B5" w:rsidRPr="00CB3EF5">
        <w:rPr>
          <w:rFonts w:eastAsia="Arial"/>
          <w:szCs w:val="20"/>
        </w:rPr>
        <w:t>Rd</w:t>
      </w:r>
      <w:proofErr w:type="spellEnd"/>
      <w:r w:rsidR="006106B5" w:rsidRPr="00CB3EF5">
        <w:rPr>
          <w:rFonts w:eastAsia="Arial"/>
          <w:szCs w:val="20"/>
        </w:rPr>
        <w:t xml:space="preserve"> grupėje</w:t>
      </w:r>
      <w:r w:rsidR="00AF2108" w:rsidRPr="00FC30A7">
        <w:rPr>
          <w:rFonts w:eastAsia="Arial"/>
        </w:rPr>
        <w:t xml:space="preserve"> (95 proc. PI: 44,78-59,14)</w:t>
      </w:r>
      <w:r w:rsidR="006106B5">
        <w:rPr>
          <w:rFonts w:eastAsia="Arial"/>
        </w:rPr>
        <w:t>)</w:t>
      </w:r>
      <w:r w:rsidR="00AF2108" w:rsidRPr="00FC30A7">
        <w:rPr>
          <w:rFonts w:eastAsia="Arial"/>
        </w:rPr>
        <w:t>. Rizikos santykis buvo 0,939; 95 proc. PI: 0,784-1,125; P</w:t>
      </w:r>
      <w:r w:rsidR="00AF2108" w:rsidRPr="00FC30A7">
        <w:rPr>
          <w:rFonts w:eastAsia="Arial"/>
          <w:lang w:val="en-GB"/>
        </w:rPr>
        <w:t>=0,</w:t>
      </w:r>
      <w:r w:rsidR="00AF2108" w:rsidRPr="00FC30A7">
        <w:rPr>
          <w:rFonts w:eastAsia="Arial"/>
        </w:rPr>
        <w:t>495)</w:t>
      </w:r>
      <w:r w:rsidR="00AF2108">
        <w:rPr>
          <w:rFonts w:eastAsia="Arial"/>
        </w:rPr>
        <w:t xml:space="preserve">. </w:t>
      </w:r>
    </w:p>
    <w:p w14:paraId="548BA1F1" w14:textId="498B5208" w:rsidR="00CB3EF5" w:rsidRPr="00CB3EF5" w:rsidRDefault="00CB3EF5" w:rsidP="00CB3EF5">
      <w:pPr>
        <w:spacing w:after="120" w:line="276" w:lineRule="auto"/>
        <w:ind w:firstLine="720"/>
        <w:jc w:val="both"/>
      </w:pPr>
      <w:r w:rsidRPr="00CB3EF5">
        <w:rPr>
          <w:rFonts w:eastAsia="Arial"/>
        </w:rPr>
        <w:t>Saugumo duomenų analizė parodė, kad</w:t>
      </w:r>
      <w:r w:rsidR="006106B5">
        <w:rPr>
          <w:rFonts w:eastAsia="Arial"/>
        </w:rPr>
        <w:t xml:space="preserve"> vieną kartą per savaitę per burną vartojamas</w:t>
      </w:r>
      <w:r w:rsidRPr="00CB3EF5">
        <w:rPr>
          <w:rFonts w:eastAsia="Arial"/>
        </w:rPr>
        <w:t xml:space="preserve"> </w:t>
      </w:r>
      <w:proofErr w:type="spellStart"/>
      <w:r w:rsidRPr="00CB3EF5">
        <w:rPr>
          <w:rFonts w:eastAsia="Arial"/>
        </w:rPr>
        <w:t>iksazomibas</w:t>
      </w:r>
      <w:proofErr w:type="spellEnd"/>
      <w:r w:rsidRPr="00CB3EF5">
        <w:rPr>
          <w:rFonts w:eastAsia="Arial"/>
        </w:rPr>
        <w:t xml:space="preserve">  </w:t>
      </w:r>
      <w:r w:rsidR="00164C07" w:rsidRPr="00CB3EF5">
        <w:rPr>
          <w:rFonts w:eastAsia="Arial"/>
        </w:rPr>
        <w:t>derin</w:t>
      </w:r>
      <w:r w:rsidR="00164C07">
        <w:rPr>
          <w:rFonts w:eastAsia="Arial"/>
        </w:rPr>
        <w:t>yje</w:t>
      </w:r>
      <w:r w:rsidR="006106B5">
        <w:rPr>
          <w:rFonts w:eastAsia="Arial"/>
        </w:rPr>
        <w:t xml:space="preserve"> su</w:t>
      </w:r>
      <w:r w:rsidRPr="00CB3EF5">
        <w:rPr>
          <w:rFonts w:eastAsia="Arial"/>
        </w:rPr>
        <w:t xml:space="preserve"> </w:t>
      </w:r>
      <w:proofErr w:type="spellStart"/>
      <w:r w:rsidRPr="00CB3EF5">
        <w:rPr>
          <w:rFonts w:eastAsia="Arial"/>
        </w:rPr>
        <w:t>su</w:t>
      </w:r>
      <w:proofErr w:type="spellEnd"/>
      <w:r w:rsidRPr="00CB3EF5">
        <w:rPr>
          <w:rFonts w:eastAsia="Arial"/>
        </w:rPr>
        <w:t xml:space="preserve"> </w:t>
      </w:r>
      <w:proofErr w:type="spellStart"/>
      <w:r w:rsidRPr="00CB3EF5">
        <w:rPr>
          <w:rFonts w:eastAsia="Arial"/>
        </w:rPr>
        <w:t>Rd</w:t>
      </w:r>
      <w:proofErr w:type="spellEnd"/>
      <w:r w:rsidRPr="00CB3EF5">
        <w:rPr>
          <w:rFonts w:eastAsia="Arial"/>
        </w:rPr>
        <w:t xml:space="preserve"> deriniu </w:t>
      </w:r>
      <w:r w:rsidR="006106B5">
        <w:rPr>
          <w:rFonts w:eastAsia="Arial"/>
        </w:rPr>
        <w:t xml:space="preserve">nedaro </w:t>
      </w:r>
      <w:r w:rsidRPr="00CB3EF5">
        <w:rPr>
          <w:rFonts w:eastAsia="Arial"/>
        </w:rPr>
        <w:t>reikšming</w:t>
      </w:r>
      <w:r w:rsidR="006106B5">
        <w:rPr>
          <w:rFonts w:eastAsia="Arial"/>
        </w:rPr>
        <w:t>os įtakos</w:t>
      </w:r>
      <w:r w:rsidRPr="00CB3EF5">
        <w:rPr>
          <w:rFonts w:eastAsia="Arial"/>
        </w:rPr>
        <w:t xml:space="preserve"> saugum</w:t>
      </w:r>
      <w:r w:rsidR="006106B5">
        <w:rPr>
          <w:rFonts w:eastAsia="Arial"/>
        </w:rPr>
        <w:t>ui</w:t>
      </w:r>
      <w:r w:rsidRPr="00CB3EF5">
        <w:rPr>
          <w:rFonts w:eastAsia="Arial"/>
        </w:rPr>
        <w:t>, palyginus su RD derinu. Tyrimo metu užfiksuoti kliniškai nereikšmingi p</w:t>
      </w:r>
      <w:r w:rsidR="006106B5">
        <w:rPr>
          <w:rFonts w:eastAsia="Arial"/>
        </w:rPr>
        <w:t>okyčiai</w:t>
      </w:r>
      <w:r w:rsidRPr="00CB3EF5">
        <w:rPr>
          <w:rFonts w:eastAsia="Arial"/>
        </w:rPr>
        <w:t xml:space="preserve">, vertinant nepageidaujamus </w:t>
      </w:r>
      <w:proofErr w:type="spellStart"/>
      <w:r w:rsidRPr="00CB3EF5">
        <w:rPr>
          <w:rFonts w:eastAsia="Arial"/>
        </w:rPr>
        <w:t>IRd</w:t>
      </w:r>
      <w:proofErr w:type="spellEnd"/>
      <w:r w:rsidRPr="00CB3EF5">
        <w:rPr>
          <w:rFonts w:eastAsia="Arial"/>
        </w:rPr>
        <w:t xml:space="preserve"> gydymo reiškinius, tačiau nebuvo pastebėta kumuliacinio </w:t>
      </w:r>
      <w:proofErr w:type="spellStart"/>
      <w:r w:rsidRPr="00CB3EF5">
        <w:rPr>
          <w:rFonts w:eastAsia="Arial"/>
        </w:rPr>
        <w:t>IRd</w:t>
      </w:r>
      <w:proofErr w:type="spellEnd"/>
      <w:r w:rsidRPr="00CB3EF5">
        <w:rPr>
          <w:rFonts w:eastAsia="Arial"/>
        </w:rPr>
        <w:t xml:space="preserve"> toksinio poveikio atliekant antrinę tarpinę ir galutinę analizę. </w:t>
      </w:r>
      <w:r w:rsidRPr="00CB3EF5">
        <w:t xml:space="preserve">3 ar didesnio laipsnio su gydymu susiję nepageidaujami reiškiniai buvo patvirtinti 74 proc. pacientų </w:t>
      </w:r>
      <w:proofErr w:type="spellStart"/>
      <w:r w:rsidRPr="00CB3EF5">
        <w:t>IRd</w:t>
      </w:r>
      <w:proofErr w:type="spellEnd"/>
      <w:r w:rsidRPr="00CB3EF5">
        <w:t xml:space="preserve"> grupėje ir 69 proc. </w:t>
      </w:r>
      <w:proofErr w:type="spellStart"/>
      <w:r w:rsidRPr="00CB3EF5">
        <w:t>Rd</w:t>
      </w:r>
      <w:proofErr w:type="spellEnd"/>
      <w:r w:rsidRPr="00CB3EF5">
        <w:t xml:space="preserve"> grupėje  (galimai dėl 3 laipsnio </w:t>
      </w:r>
      <w:proofErr w:type="spellStart"/>
      <w:r w:rsidRPr="00CB3EF5">
        <w:t>trombocitopenijos</w:t>
      </w:r>
      <w:proofErr w:type="spellEnd"/>
      <w:r w:rsidRPr="00CB3EF5">
        <w:t xml:space="preserve"> atvejų). </w:t>
      </w:r>
      <w:r w:rsidR="006106B5">
        <w:t>Sunkių</w:t>
      </w:r>
      <w:r w:rsidRPr="00CB3EF5">
        <w:t xml:space="preserve"> nepageidaujamų reiškinių dažnis </w:t>
      </w:r>
      <w:proofErr w:type="spellStart"/>
      <w:r w:rsidRPr="00CB3EF5">
        <w:t>IRd</w:t>
      </w:r>
      <w:proofErr w:type="spellEnd"/>
      <w:r w:rsidRPr="00CB3EF5">
        <w:t xml:space="preserve"> grupėje buvo 47 proc., o </w:t>
      </w:r>
      <w:proofErr w:type="spellStart"/>
      <w:r w:rsidRPr="00CB3EF5">
        <w:t>Rd</w:t>
      </w:r>
      <w:proofErr w:type="spellEnd"/>
      <w:r w:rsidRPr="00CB3EF5">
        <w:t xml:space="preserve"> grupėje – 49 proc. Tyrimo metu </w:t>
      </w:r>
      <w:r w:rsidR="00693005">
        <w:t xml:space="preserve">užfiksuota </w:t>
      </w:r>
      <w:r w:rsidRPr="00CB3EF5">
        <w:t xml:space="preserve">15 mirties atvejų </w:t>
      </w:r>
      <w:proofErr w:type="spellStart"/>
      <w:r w:rsidRPr="00CB3EF5">
        <w:t>IRd</w:t>
      </w:r>
      <w:proofErr w:type="spellEnd"/>
      <w:r w:rsidRPr="00CB3EF5">
        <w:t xml:space="preserve"> grupėje ir 23 </w:t>
      </w:r>
      <w:proofErr w:type="spellStart"/>
      <w:r w:rsidRPr="00CB3EF5">
        <w:t>Rd</w:t>
      </w:r>
      <w:proofErr w:type="spellEnd"/>
      <w:r w:rsidRPr="00CB3EF5">
        <w:t xml:space="preserve"> grupėje, iš jų 4 atvejai iš </w:t>
      </w:r>
      <w:proofErr w:type="spellStart"/>
      <w:r w:rsidRPr="00CB3EF5">
        <w:t>IRd</w:t>
      </w:r>
      <w:proofErr w:type="spellEnd"/>
      <w:r w:rsidRPr="00CB3EF5">
        <w:t xml:space="preserve"> grupės ir 3 atvejai iš </w:t>
      </w:r>
      <w:proofErr w:type="spellStart"/>
      <w:r w:rsidRPr="00CB3EF5">
        <w:t>Rd</w:t>
      </w:r>
      <w:proofErr w:type="spellEnd"/>
      <w:r w:rsidRPr="00CB3EF5">
        <w:t xml:space="preserve"> grupės buvo dėl taikyto gydymo režimo. Panašūs gydymo nutraukimo dažniai buvo abiejose grupėse: 17 proc. </w:t>
      </w:r>
      <w:proofErr w:type="spellStart"/>
      <w:r w:rsidRPr="00CB3EF5">
        <w:t>IRd</w:t>
      </w:r>
      <w:proofErr w:type="spellEnd"/>
      <w:r w:rsidRPr="00CB3EF5">
        <w:t xml:space="preserve"> grupėje ir 14 proc. </w:t>
      </w:r>
      <w:proofErr w:type="spellStart"/>
      <w:r w:rsidRPr="00CB3EF5">
        <w:t>Rd</w:t>
      </w:r>
      <w:proofErr w:type="spellEnd"/>
      <w:r w:rsidRPr="00CB3EF5">
        <w:t xml:space="preserve"> grupėje.</w:t>
      </w:r>
    </w:p>
    <w:p w14:paraId="0BD06F39" w14:textId="037912AD" w:rsidR="00CB3EF5" w:rsidRPr="00CB3EF5" w:rsidRDefault="00CB3EF5" w:rsidP="00CB3EF5">
      <w:pPr>
        <w:spacing w:after="120" w:line="276" w:lineRule="auto"/>
        <w:ind w:firstLine="720"/>
        <w:jc w:val="both"/>
      </w:pPr>
      <w:r w:rsidRPr="00CB3EF5">
        <w:t>Pa</w:t>
      </w:r>
      <w:r w:rsidR="006106B5">
        <w:t xml:space="preserve">raiškoje taip pat buvo </w:t>
      </w:r>
      <w:r w:rsidRPr="00CB3EF5">
        <w:t xml:space="preserve"> pateik</w:t>
      </w:r>
      <w:r w:rsidR="006106B5">
        <w:t>ti</w:t>
      </w:r>
      <w:r w:rsidRPr="00CB3EF5">
        <w:t xml:space="preserve"> klinikinio tyrimo </w:t>
      </w:r>
      <w:r w:rsidRPr="00CB3EF5">
        <w:rPr>
          <w:i/>
        </w:rPr>
        <w:t xml:space="preserve">TOURMALINE-MM1 </w:t>
      </w:r>
      <w:proofErr w:type="spellStart"/>
      <w:r w:rsidRPr="00CB3EF5">
        <w:rPr>
          <w:i/>
        </w:rPr>
        <w:t>China</w:t>
      </w:r>
      <w:proofErr w:type="spellEnd"/>
      <w:r w:rsidRPr="00CB3EF5">
        <w:rPr>
          <w:i/>
        </w:rPr>
        <w:t xml:space="preserve"> </w:t>
      </w:r>
      <w:proofErr w:type="spellStart"/>
      <w:r w:rsidRPr="00CB3EF5">
        <w:rPr>
          <w:i/>
        </w:rPr>
        <w:t>Continuation</w:t>
      </w:r>
      <w:proofErr w:type="spellEnd"/>
      <w:r w:rsidRPr="00CB3EF5">
        <w:rPr>
          <w:i/>
        </w:rPr>
        <w:t xml:space="preserve"> </w:t>
      </w:r>
      <w:proofErr w:type="spellStart"/>
      <w:r w:rsidRPr="009E560E">
        <w:rPr>
          <w:i/>
        </w:rPr>
        <w:t>Study</w:t>
      </w:r>
      <w:proofErr w:type="spellEnd"/>
      <w:r w:rsidRPr="00CB3EF5">
        <w:t xml:space="preserve"> (toliau - TOURMALINE-MM1 </w:t>
      </w:r>
      <w:proofErr w:type="spellStart"/>
      <w:r w:rsidRPr="00CB3EF5">
        <w:t>China</w:t>
      </w:r>
      <w:proofErr w:type="spellEnd"/>
      <w:r w:rsidRPr="00CB3EF5">
        <w:t>) rezultat</w:t>
      </w:r>
      <w:r w:rsidR="006106B5">
        <w:t>ai</w:t>
      </w:r>
      <w:r w:rsidRPr="00CB3EF5">
        <w:t>. Šio tyrimo rezultatai, vertinami atsargiai, nes pacientų populiacijos abiejuose tyrimuose skyrėsi. Pagrindiniai skirtumai buvo pacientų amžius (pagrindiniame tyrime daugiau 50 proc. pacientų populiacijos buvo virš 65 metų (</w:t>
      </w:r>
      <w:proofErr w:type="spellStart"/>
      <w:r w:rsidR="00AD7E56">
        <w:t>t.y</w:t>
      </w:r>
      <w:proofErr w:type="spellEnd"/>
      <w:r w:rsidR="00AD7E56">
        <w:t xml:space="preserve">. </w:t>
      </w:r>
      <w:r w:rsidRPr="00CB3EF5">
        <w:t xml:space="preserve">vyresni), tuo tarpu TOURMALINE-MM1 </w:t>
      </w:r>
      <w:proofErr w:type="spellStart"/>
      <w:r w:rsidRPr="00CB3EF5">
        <w:t>China</w:t>
      </w:r>
      <w:proofErr w:type="spellEnd"/>
      <w:r w:rsidRPr="00CB3EF5">
        <w:t xml:space="preserve"> tyrime tokio amžiaus pacientų </w:t>
      </w:r>
      <w:r w:rsidR="00AD7E56">
        <w:t>sudarė maždaug</w:t>
      </w:r>
      <w:r w:rsidRPr="00CB3EF5">
        <w:t xml:space="preserve"> trečdalį)</w:t>
      </w:r>
      <w:r w:rsidR="00AD7E56">
        <w:t>;</w:t>
      </w:r>
      <w:r w:rsidRPr="00CB3EF5">
        <w:t xml:space="preserve"> TOURMALINE-MM1 </w:t>
      </w:r>
      <w:proofErr w:type="spellStart"/>
      <w:r w:rsidRPr="00CB3EF5">
        <w:t>China</w:t>
      </w:r>
      <w:proofErr w:type="spellEnd"/>
      <w:r w:rsidRPr="00CB3EF5">
        <w:t xml:space="preserve"> tyrime buvo daugiau vyriškos lyties pacientų (69 proc. </w:t>
      </w:r>
      <w:r w:rsidRPr="00434E3E">
        <w:rPr>
          <w:i/>
        </w:rPr>
        <w:t>vs.</w:t>
      </w:r>
      <w:r w:rsidRPr="00CB3EF5">
        <w:t xml:space="preserve"> 57 proc.); daugiau pacientų prieš tai gavo 2-3 </w:t>
      </w:r>
      <w:r w:rsidR="00AD7E56">
        <w:t>gydymo kursus</w:t>
      </w:r>
      <w:r w:rsidRPr="00CB3EF5">
        <w:t xml:space="preserve"> (55 proc. </w:t>
      </w:r>
      <w:r w:rsidRPr="00434E3E">
        <w:rPr>
          <w:i/>
        </w:rPr>
        <w:t>vs.</w:t>
      </w:r>
      <w:r w:rsidRPr="00CB3EF5">
        <w:t xml:space="preserve"> 39 proc.) bei tik 24 proc. pacientų buvo nustatyta atsinaujinusi DM, palyginus su 77 proc. pacientų  TOURMALINE-MM1 pagrindiniame tyrime. Pažymėtina, kad pagrindiniame tyrime TOURMALINE-MM1 dalyvavo 722 pacientai (ITT populiacija), o TOURMALINE-MM1 </w:t>
      </w:r>
      <w:proofErr w:type="spellStart"/>
      <w:r w:rsidRPr="00CB3EF5">
        <w:t>China</w:t>
      </w:r>
      <w:proofErr w:type="spellEnd"/>
      <w:r w:rsidRPr="00CB3EF5">
        <w:t xml:space="preserve"> tyrime – 115 (ITT populiacija). IBLP ir </w:t>
      </w:r>
      <w:r w:rsidR="008F679E">
        <w:t>OAD</w:t>
      </w:r>
      <w:r w:rsidR="008F679E" w:rsidRPr="00CB3EF5">
        <w:t xml:space="preserve"> </w:t>
      </w:r>
      <w:r w:rsidRPr="00CB3EF5">
        <w:t xml:space="preserve">buvo geresni gydant pacientus </w:t>
      </w:r>
      <w:proofErr w:type="spellStart"/>
      <w:r w:rsidRPr="00CB3EF5">
        <w:t>IRd</w:t>
      </w:r>
      <w:proofErr w:type="spellEnd"/>
      <w:r w:rsidRPr="00CB3EF5">
        <w:t xml:space="preserve"> deriniu, taip pat buvo ilgesnis BI. Nustatyta, kad gydant pacientus </w:t>
      </w:r>
      <w:proofErr w:type="spellStart"/>
      <w:r w:rsidRPr="00CB3EF5">
        <w:t>IRd</w:t>
      </w:r>
      <w:proofErr w:type="spellEnd"/>
      <w:r w:rsidRPr="00CB3EF5">
        <w:t xml:space="preserve"> deriniu BI mediana buvo 25,8 mėn., palyginus su </w:t>
      </w:r>
      <w:r w:rsidR="00790237" w:rsidRPr="00CB3EF5">
        <w:t xml:space="preserve">15,8 mėn., </w:t>
      </w:r>
      <w:r w:rsidRPr="00CB3EF5">
        <w:t>gyd</w:t>
      </w:r>
      <w:r w:rsidR="00790237">
        <w:t>ant</w:t>
      </w:r>
      <w:r w:rsidRPr="00CB3EF5">
        <w:t xml:space="preserve"> </w:t>
      </w:r>
      <w:proofErr w:type="spellStart"/>
      <w:r w:rsidRPr="00CB3EF5">
        <w:t>Rd</w:t>
      </w:r>
      <w:proofErr w:type="spellEnd"/>
      <w:r w:rsidRPr="00CB3EF5">
        <w:t xml:space="preserve"> - atitinkamai (RS 0,419; 95% PI 0,242–0,726; p = 0,001).</w:t>
      </w:r>
    </w:p>
    <w:p w14:paraId="56479AEC" w14:textId="73E4A661" w:rsidR="00CB3EF5" w:rsidRPr="00CB3EF5" w:rsidRDefault="008F679E" w:rsidP="00CB3EF5">
      <w:pPr>
        <w:spacing w:after="120" w:line="276" w:lineRule="auto"/>
        <w:ind w:firstLine="720"/>
        <w:jc w:val="both"/>
      </w:pPr>
      <w:r w:rsidRPr="00CB3EF5">
        <w:t>Para</w:t>
      </w:r>
      <w:r>
        <w:t>iškoje</w:t>
      </w:r>
      <w:r w:rsidR="00790237">
        <w:t xml:space="preserve"> buvo </w:t>
      </w:r>
      <w:r w:rsidR="00CB3EF5" w:rsidRPr="00CB3EF5">
        <w:t>pateik</w:t>
      </w:r>
      <w:r w:rsidR="00790237">
        <w:t>ti</w:t>
      </w:r>
      <w:r w:rsidR="00CB3EF5" w:rsidRPr="00CB3EF5">
        <w:t xml:space="preserve"> realaus gyvenimo tyrimo rezultat</w:t>
      </w:r>
      <w:r w:rsidR="00790237">
        <w:t>ai</w:t>
      </w:r>
      <w:r w:rsidR="00CB3EF5" w:rsidRPr="00CB3EF5">
        <w:t xml:space="preserve"> (Čekijos vardinio paciento tyrimas). Pacientai, dalyva</w:t>
      </w:r>
      <w:r w:rsidR="00790237">
        <w:t>vę</w:t>
      </w:r>
      <w:r w:rsidR="00CB3EF5" w:rsidRPr="00CB3EF5">
        <w:t xml:space="preserve"> Čekijos tyrime, nebuvo atrinkti į palyginamąsias grupes naudojant </w:t>
      </w:r>
      <w:r w:rsidR="00CB3EF5" w:rsidRPr="00CB3EF5">
        <w:lastRenderedPageBreak/>
        <w:t xml:space="preserve">vienodus klinikinius kriterijus. Jie galėjo dalyvauti tyrime pagal </w:t>
      </w:r>
      <w:r w:rsidR="00790237">
        <w:t>v</w:t>
      </w:r>
      <w:r w:rsidR="00CB3EF5" w:rsidRPr="00CB3EF5">
        <w:t xml:space="preserve">ardinę paciento programą bei esant vietiniam </w:t>
      </w:r>
      <w:proofErr w:type="spellStart"/>
      <w:r w:rsidR="00CB3EF5" w:rsidRPr="00CB3EF5">
        <w:t>iksazomimubo</w:t>
      </w:r>
      <w:proofErr w:type="spellEnd"/>
      <w:r w:rsidR="00CB3EF5" w:rsidRPr="00CB3EF5">
        <w:t xml:space="preserve"> prieinamumui. Pacientai, gydyti </w:t>
      </w:r>
      <w:proofErr w:type="spellStart"/>
      <w:r w:rsidR="00CB3EF5" w:rsidRPr="00CB3EF5">
        <w:t>IRd</w:t>
      </w:r>
      <w:proofErr w:type="spellEnd"/>
      <w:r w:rsidR="00CB3EF5" w:rsidRPr="00CB3EF5">
        <w:t xml:space="preserve"> deriniu, buvo jaunesni (P=0,002, palyginus su pacientais, gydytais </w:t>
      </w:r>
      <w:proofErr w:type="spellStart"/>
      <w:r w:rsidR="00CB3EF5" w:rsidRPr="00CB3EF5">
        <w:t>Rd</w:t>
      </w:r>
      <w:proofErr w:type="spellEnd"/>
      <w:r w:rsidR="00CB3EF5" w:rsidRPr="00CB3EF5">
        <w:t xml:space="preserve"> deriniu. Vertinant prieš tai taikytą gydymą, </w:t>
      </w:r>
      <w:proofErr w:type="spellStart"/>
      <w:r w:rsidR="00CB3EF5" w:rsidRPr="00CB3EF5">
        <w:t>IRd</w:t>
      </w:r>
      <w:proofErr w:type="spellEnd"/>
      <w:r w:rsidR="00CB3EF5" w:rsidRPr="00CB3EF5">
        <w:t xml:space="preserve"> gydyti pacientai dažniau buvo gydyti </w:t>
      </w:r>
      <w:r w:rsidR="00790237">
        <w:t>taikant gydymą</w:t>
      </w:r>
      <w:r w:rsidR="00D96364">
        <w:t xml:space="preserve"> </w:t>
      </w:r>
      <w:proofErr w:type="spellStart"/>
      <w:r w:rsidR="00D96364">
        <w:t>proteosomų</w:t>
      </w:r>
      <w:proofErr w:type="spellEnd"/>
      <w:r w:rsidR="00D96364">
        <w:t xml:space="preserve"> inhibitorių (P</w:t>
      </w:r>
      <w:r w:rsidR="00CB3EF5" w:rsidRPr="00CB3EF5">
        <w:t>I</w:t>
      </w:r>
      <w:r w:rsidR="00D96364">
        <w:t>)</w:t>
      </w:r>
      <w:r w:rsidR="00CB3EF5" w:rsidRPr="00CB3EF5">
        <w:t xml:space="preserve"> pagrindu (</w:t>
      </w:r>
      <w:proofErr w:type="spellStart"/>
      <w:r w:rsidR="00CB3EF5" w:rsidRPr="00CB3EF5">
        <w:t>bortezomibu</w:t>
      </w:r>
      <w:proofErr w:type="spellEnd"/>
      <w:r w:rsidR="00CB3EF5" w:rsidRPr="00CB3EF5">
        <w:t xml:space="preserve"> ar </w:t>
      </w:r>
      <w:proofErr w:type="spellStart"/>
      <w:r w:rsidR="00CB3EF5" w:rsidRPr="00CB3EF5">
        <w:t>karfilzomibu</w:t>
      </w:r>
      <w:proofErr w:type="spellEnd"/>
      <w:r w:rsidR="00CB3EF5" w:rsidRPr="00CB3EF5">
        <w:t xml:space="preserve">), palyginus su </w:t>
      </w:r>
      <w:proofErr w:type="spellStart"/>
      <w:r w:rsidR="00CB3EF5" w:rsidRPr="00CB3EF5">
        <w:t>Rd</w:t>
      </w:r>
      <w:proofErr w:type="spellEnd"/>
      <w:r w:rsidR="00CB3EF5" w:rsidRPr="00CB3EF5">
        <w:t xml:space="preserve"> gydytais pacientais (P=0,047)</w:t>
      </w:r>
      <w:r w:rsidR="00790237">
        <w:t>;</w:t>
      </w:r>
      <w:r w:rsidR="00CB3EF5" w:rsidRPr="00CB3EF5">
        <w:t xml:space="preserve"> autologinės kamieninių kraujo ląstelių transplantacija buvo atlikta dažniau pacientams prieš taikant gydymą </w:t>
      </w:r>
      <w:proofErr w:type="spellStart"/>
      <w:r w:rsidR="00CB3EF5" w:rsidRPr="00CB3EF5">
        <w:t>IRd</w:t>
      </w:r>
      <w:proofErr w:type="spellEnd"/>
      <w:r w:rsidR="00CB3EF5" w:rsidRPr="00CB3EF5">
        <w:t xml:space="preserve"> (P&lt;0,001). Pacientai,  dalyvav</w:t>
      </w:r>
      <w:r w:rsidR="00790237">
        <w:t>ę</w:t>
      </w:r>
      <w:r w:rsidR="00CB3EF5" w:rsidRPr="00CB3EF5">
        <w:t xml:space="preserve"> Čekijos tyrime, nebūtų tinkami TOURMALINE-MM1 klinikiniam tyrimui dėl gretutinės ligos, fizinio aktyvum</w:t>
      </w:r>
      <w:r w:rsidR="00B27691">
        <w:t>o statuso</w:t>
      </w:r>
      <w:r w:rsidR="00CB3EF5" w:rsidRPr="00CB3EF5">
        <w:t xml:space="preserve">, atsparumo bet kuriam iš ankstesnių režimų ir ankstesnių režimų </w:t>
      </w:r>
      <w:r w:rsidR="00E0056E">
        <w:t>kiekio</w:t>
      </w:r>
      <w:r w:rsidR="00CB3EF5" w:rsidRPr="00CB3EF5">
        <w:t xml:space="preserve">. </w:t>
      </w:r>
    </w:p>
    <w:p w14:paraId="140F38F0" w14:textId="1427CCBB" w:rsidR="00CB3EF5" w:rsidRPr="00CB3EF5" w:rsidRDefault="00CB3EF5" w:rsidP="00CB3EF5">
      <w:pPr>
        <w:spacing w:after="120" w:line="276" w:lineRule="auto"/>
        <w:ind w:firstLine="720"/>
        <w:jc w:val="both"/>
      </w:pPr>
      <w:r w:rsidRPr="00CB3EF5">
        <w:t xml:space="preserve">Čekijos tyrimo rezultatai parodė, kad bendras atsakas į gydymą (angl. </w:t>
      </w:r>
      <w:r w:rsidRPr="00CB3EF5">
        <w:rPr>
          <w:i/>
        </w:rPr>
        <w:t>ORR</w:t>
      </w:r>
      <w:r w:rsidRPr="00CB3EF5">
        <w:t xml:space="preserve">) buvo 73 proc. </w:t>
      </w:r>
      <w:proofErr w:type="spellStart"/>
      <w:r w:rsidRPr="00CB3EF5">
        <w:t>IRd</w:t>
      </w:r>
      <w:proofErr w:type="spellEnd"/>
      <w:r w:rsidRPr="00CB3EF5">
        <w:t xml:space="preserve"> grupėje ir 66,8 proc. </w:t>
      </w:r>
      <w:proofErr w:type="spellStart"/>
      <w:r w:rsidRPr="00CB3EF5">
        <w:t>Rd</w:t>
      </w:r>
      <w:proofErr w:type="spellEnd"/>
      <w:r w:rsidRPr="00CB3EF5">
        <w:t xml:space="preserve"> grupėje. IBLP mediana buvo ilgesnė </w:t>
      </w:r>
      <w:proofErr w:type="spellStart"/>
      <w:r w:rsidRPr="00CB3EF5">
        <w:t>IRd</w:t>
      </w:r>
      <w:proofErr w:type="spellEnd"/>
      <w:r w:rsidRPr="00CB3EF5">
        <w:t xml:space="preserve"> pacientų grupėje (17,5 mėn.), palyginus su </w:t>
      </w:r>
      <w:proofErr w:type="spellStart"/>
      <w:r w:rsidRPr="00CB3EF5">
        <w:t>Rd</w:t>
      </w:r>
      <w:proofErr w:type="spellEnd"/>
      <w:r w:rsidRPr="00CB3EF5">
        <w:t xml:space="preserve"> pacientų grupe (12,5 mėn.) (p = 0,013). BI visoje pacientų populiacijoje buvo ilgesnis </w:t>
      </w:r>
      <w:proofErr w:type="spellStart"/>
      <w:r w:rsidRPr="00CB3EF5">
        <w:t>IRd</w:t>
      </w:r>
      <w:proofErr w:type="spellEnd"/>
      <w:r w:rsidRPr="00CB3EF5">
        <w:t xml:space="preserve"> grupėje (40,9), palyginus su </w:t>
      </w:r>
      <w:proofErr w:type="spellStart"/>
      <w:r w:rsidRPr="00CB3EF5">
        <w:t>Rd</w:t>
      </w:r>
      <w:proofErr w:type="spellEnd"/>
      <w:r w:rsidRPr="00CB3EF5">
        <w:t xml:space="preserve"> grupe (27,1) (p = 0,001). Nors IBLP ir BI buvo reikšmingai ilgesnis gydant pacientus </w:t>
      </w:r>
      <w:proofErr w:type="spellStart"/>
      <w:r w:rsidRPr="00CB3EF5">
        <w:t>IRd</w:t>
      </w:r>
      <w:proofErr w:type="spellEnd"/>
      <w:r w:rsidRPr="00CB3EF5">
        <w:t xml:space="preserve"> deriniu, nei </w:t>
      </w:r>
      <w:proofErr w:type="spellStart"/>
      <w:r w:rsidRPr="00CB3EF5">
        <w:t>Rd</w:t>
      </w:r>
      <w:proofErr w:type="spellEnd"/>
      <w:r w:rsidRPr="00CB3EF5">
        <w:t xml:space="preserve">, gauti rezultatai turi būti interpretuojami atsargiai dėl pacientų pradinių charakteristikų </w:t>
      </w:r>
      <w:r w:rsidR="00E0056E">
        <w:t>neatitikimo</w:t>
      </w:r>
      <w:r w:rsidRPr="00CB3EF5">
        <w:t xml:space="preserve"> (jaunesnis amžius, dažniau taikytos prieš tyrimą autologinės kamieninių kraujo ląstelių transplantacijos </w:t>
      </w:r>
      <w:proofErr w:type="spellStart"/>
      <w:r w:rsidRPr="00CB3EF5">
        <w:t>IRd</w:t>
      </w:r>
      <w:proofErr w:type="spellEnd"/>
      <w:r w:rsidRPr="00CB3EF5">
        <w:t xml:space="preserve"> grupės pacientams ir </w:t>
      </w:r>
      <w:r w:rsidR="00165220">
        <w:t xml:space="preserve">galimai </w:t>
      </w:r>
      <w:r w:rsidRPr="00CB3EF5">
        <w:t>paskesni</w:t>
      </w:r>
      <w:r w:rsidR="00E0056E">
        <w:t>o gydymo</w:t>
      </w:r>
      <w:r w:rsidRPr="00CB3EF5">
        <w:t>) (</w:t>
      </w:r>
      <w:proofErr w:type="spellStart"/>
      <w:r w:rsidRPr="00CB3EF5">
        <w:t>Minarik</w:t>
      </w:r>
      <w:proofErr w:type="spellEnd"/>
      <w:r w:rsidRPr="00CB3EF5">
        <w:t xml:space="preserve"> et al, 2021).</w:t>
      </w:r>
    </w:p>
    <w:p w14:paraId="27080390" w14:textId="632C81BE" w:rsidR="00CB3EF5" w:rsidRPr="00CB3EF5" w:rsidRDefault="00CB3EF5" w:rsidP="00CB3EF5">
      <w:pPr>
        <w:spacing w:after="120" w:line="276" w:lineRule="auto"/>
        <w:ind w:firstLine="720"/>
        <w:jc w:val="both"/>
      </w:pPr>
      <w:r w:rsidRPr="00CB3EF5">
        <w:t>Pažymėtina, kad realaus gyvenimo įrodymai tur</w:t>
      </w:r>
      <w:r w:rsidR="00E0056E">
        <w:t>ėtų</w:t>
      </w:r>
      <w:r w:rsidRPr="00CB3EF5">
        <w:t xml:space="preserve"> </w:t>
      </w:r>
      <w:r w:rsidR="00E0056E">
        <w:t>pa</w:t>
      </w:r>
      <w:r w:rsidRPr="00CB3EF5">
        <w:t>remti atsitiktinių imčių klinikinių tyrimų rezultatus, nes šie įrodymai yra susiję su paciento sveikata, gydymo efektyvumu, saugumu ir sveikatos priežiūra realiame gyvenime. Tačiau, dėl duomenų heterogeniškumo, kontrolinių mechanizmų trūkumo, atsitiktinių imčių netaikymo ir atviro dizaino toki</w:t>
      </w:r>
      <w:r w:rsidR="00E0056E">
        <w:t>ų</w:t>
      </w:r>
      <w:r w:rsidRPr="00CB3EF5">
        <w:t xml:space="preserve"> tyrim</w:t>
      </w:r>
      <w:r w:rsidR="00E0056E">
        <w:t xml:space="preserve">ų </w:t>
      </w:r>
      <w:r w:rsidRPr="00CB3EF5">
        <w:t>rezultatai turi nepakankamą įrodymų lygį, ypač jei jų rezultatai ne</w:t>
      </w:r>
      <w:r w:rsidR="00E0056E">
        <w:t xml:space="preserve">patvirtina </w:t>
      </w:r>
      <w:r w:rsidRPr="00CB3EF5">
        <w:t xml:space="preserve"> rezultat</w:t>
      </w:r>
      <w:r w:rsidR="00E0056E">
        <w:t>ų</w:t>
      </w:r>
      <w:r w:rsidRPr="00CB3EF5">
        <w:t>, gaut</w:t>
      </w:r>
      <w:r w:rsidR="00E0056E">
        <w:t>ų</w:t>
      </w:r>
      <w:r w:rsidRPr="00CB3EF5">
        <w:t xml:space="preserve"> atsitiktinių imčių klinikiniuose tyrimuose. Realaus gyvenimo įrodymai negali pakeisti atsitiktinių imčių klinikinių tyrimų, tačiau suteikia papildom</w:t>
      </w:r>
      <w:r w:rsidR="00E0056E">
        <w:t>os informacijos</w:t>
      </w:r>
      <w:r w:rsidRPr="00CB3EF5">
        <w:t xml:space="preserve"> dėl gydymo taikymo platesnei pacientų populiacijai ir </w:t>
      </w:r>
      <w:r w:rsidR="00164C07">
        <w:t>leidžia</w:t>
      </w:r>
      <w:r w:rsidR="00E0056E">
        <w:t xml:space="preserve"> susidaryti įspūdžiui apie </w:t>
      </w:r>
      <w:r w:rsidRPr="00CB3EF5">
        <w:t xml:space="preserve"> nauj</w:t>
      </w:r>
      <w:r w:rsidR="00E0056E">
        <w:t>o</w:t>
      </w:r>
      <w:r w:rsidRPr="00CB3EF5">
        <w:t xml:space="preserve"> gydym</w:t>
      </w:r>
      <w:r w:rsidR="00E0056E">
        <w:t>o pritaikymą</w:t>
      </w:r>
      <w:r w:rsidRPr="00CB3EF5">
        <w:t xml:space="preserve"> įprastinėje klinikinėje praktikoje.</w:t>
      </w:r>
    </w:p>
    <w:p w14:paraId="797D83E0" w14:textId="79616C1B" w:rsidR="00CB3EF5" w:rsidRPr="00CB3EF5" w:rsidRDefault="00CB3EF5" w:rsidP="00CB3EF5">
      <w:pPr>
        <w:spacing w:after="120" w:line="276" w:lineRule="auto"/>
        <w:ind w:firstLine="720"/>
        <w:jc w:val="both"/>
      </w:pPr>
      <w:r w:rsidRPr="00CB3EF5">
        <w:t xml:space="preserve">Dėl aukščiau įvardintų pacientų populiacijos skirtumų TOURMALINE-MM1 </w:t>
      </w:r>
      <w:proofErr w:type="spellStart"/>
      <w:r w:rsidR="008F679E">
        <w:t>China</w:t>
      </w:r>
      <w:proofErr w:type="spellEnd"/>
      <w:r w:rsidR="008F679E" w:rsidRPr="00CB3EF5">
        <w:t xml:space="preserve"> </w:t>
      </w:r>
      <w:r w:rsidRPr="00CB3EF5">
        <w:t>ir Čekijos tyrim</w:t>
      </w:r>
      <w:r w:rsidR="00E0056E">
        <w:t>uose</w:t>
      </w:r>
      <w:r w:rsidRPr="00CB3EF5">
        <w:t xml:space="preserve"> ir metodologijos trūkumų Čekijos tyrim</w:t>
      </w:r>
      <w:r w:rsidR="00E0056E">
        <w:t>e,</w:t>
      </w:r>
      <w:r w:rsidRPr="00CB3EF5">
        <w:t xml:space="preserve"> gautų BI rezultatų nepakanka padaryti išvadą apie </w:t>
      </w:r>
      <w:proofErr w:type="spellStart"/>
      <w:r w:rsidRPr="00CB3EF5">
        <w:t>IRd</w:t>
      </w:r>
      <w:proofErr w:type="spellEnd"/>
      <w:r w:rsidRPr="00CB3EF5">
        <w:t xml:space="preserve"> gydymo pranašumą prieš </w:t>
      </w:r>
      <w:proofErr w:type="spellStart"/>
      <w:r w:rsidRPr="00CB3EF5">
        <w:t>Rd</w:t>
      </w:r>
      <w:proofErr w:type="spellEnd"/>
      <w:r w:rsidRPr="00CB3EF5">
        <w:t xml:space="preserve"> gydymą lyginant su BI rezultatais, gautais TOURMALINE-MM1 tyrime.  </w:t>
      </w:r>
    </w:p>
    <w:p w14:paraId="5F391D09" w14:textId="77777777" w:rsidR="00CB3EF5" w:rsidRPr="00CB3EF5" w:rsidRDefault="00CB3EF5" w:rsidP="00CB3EF5">
      <w:pPr>
        <w:spacing w:after="120" w:line="276" w:lineRule="auto"/>
        <w:ind w:firstLine="720"/>
        <w:jc w:val="both"/>
      </w:pPr>
    </w:p>
    <w:p w14:paraId="2D1BDB6E" w14:textId="77777777" w:rsidR="00CB3EF5" w:rsidRPr="00CB3EF5" w:rsidRDefault="00CB3EF5" w:rsidP="00CB3EF5">
      <w:pPr>
        <w:spacing w:after="120" w:line="276" w:lineRule="auto"/>
        <w:jc w:val="both"/>
        <w:rPr>
          <w:rFonts w:eastAsia="Arial"/>
          <w:i/>
        </w:rPr>
      </w:pPr>
      <w:r w:rsidRPr="00CB3EF5">
        <w:rPr>
          <w:i/>
        </w:rPr>
        <w:t>Netiesioginis palyginimas</w:t>
      </w:r>
    </w:p>
    <w:p w14:paraId="4633F221" w14:textId="0967B30B" w:rsidR="00DB06E4" w:rsidRDefault="00CB3EF5" w:rsidP="00CB3EF5">
      <w:pPr>
        <w:tabs>
          <w:tab w:val="left" w:pos="492"/>
        </w:tabs>
        <w:spacing w:line="276" w:lineRule="auto"/>
        <w:jc w:val="both"/>
        <w:outlineLvl w:val="1"/>
        <w:rPr>
          <w:szCs w:val="20"/>
        </w:rPr>
      </w:pPr>
      <w:proofErr w:type="spellStart"/>
      <w:r w:rsidRPr="00434E3E">
        <w:rPr>
          <w:rFonts w:eastAsia="Arial"/>
          <w:i/>
          <w:szCs w:val="20"/>
        </w:rPr>
        <w:t>IRd</w:t>
      </w:r>
      <w:proofErr w:type="spellEnd"/>
      <w:r w:rsidRPr="00434E3E">
        <w:rPr>
          <w:rFonts w:eastAsia="Arial"/>
          <w:i/>
          <w:szCs w:val="20"/>
        </w:rPr>
        <w:t xml:space="preserve"> vs. </w:t>
      </w:r>
      <w:proofErr w:type="spellStart"/>
      <w:r w:rsidRPr="00434E3E">
        <w:rPr>
          <w:rFonts w:eastAsia="Arial"/>
          <w:i/>
          <w:szCs w:val="20"/>
        </w:rPr>
        <w:t>Rd</w:t>
      </w:r>
      <w:proofErr w:type="spellEnd"/>
      <w:r w:rsidR="00E0056E" w:rsidRPr="00434E3E">
        <w:rPr>
          <w:rFonts w:eastAsia="Arial"/>
          <w:i/>
          <w:szCs w:val="20"/>
        </w:rPr>
        <w:t>.</w:t>
      </w:r>
      <w:r w:rsidRPr="00CB3EF5">
        <w:rPr>
          <w:szCs w:val="20"/>
        </w:rPr>
        <w:tab/>
      </w:r>
    </w:p>
    <w:p w14:paraId="2E58D128" w14:textId="6A4C7599" w:rsidR="00CB3EF5" w:rsidRPr="00CB3EF5" w:rsidRDefault="00DB06E4" w:rsidP="00CB3EF5">
      <w:pPr>
        <w:tabs>
          <w:tab w:val="left" w:pos="492"/>
        </w:tabs>
        <w:spacing w:line="276" w:lineRule="auto"/>
        <w:jc w:val="both"/>
        <w:outlineLvl w:val="1"/>
        <w:rPr>
          <w:szCs w:val="20"/>
        </w:rPr>
      </w:pPr>
      <w:r>
        <w:rPr>
          <w:szCs w:val="20"/>
        </w:rPr>
        <w:tab/>
      </w:r>
      <w:r w:rsidR="00CB3EF5" w:rsidRPr="00CB3EF5">
        <w:rPr>
          <w:szCs w:val="20"/>
        </w:rPr>
        <w:t xml:space="preserve">Remiantis pagrindinio atvejo analizės ir išplėstinės tinklinės </w:t>
      </w:r>
      <w:r w:rsidR="00243B5F">
        <w:rPr>
          <w:szCs w:val="20"/>
        </w:rPr>
        <w:t>meta-</w:t>
      </w:r>
      <w:r w:rsidR="00CB3EF5" w:rsidRPr="00CB3EF5">
        <w:rPr>
          <w:szCs w:val="20"/>
        </w:rPr>
        <w:t>analizės</w:t>
      </w:r>
      <w:r w:rsidR="00E0056E" w:rsidRPr="00E0056E">
        <w:rPr>
          <w:szCs w:val="20"/>
        </w:rPr>
        <w:t xml:space="preserve"> </w:t>
      </w:r>
      <w:r w:rsidR="00E0056E">
        <w:rPr>
          <w:szCs w:val="20"/>
        </w:rPr>
        <w:t>(</w:t>
      </w:r>
      <w:r w:rsidR="00E0056E" w:rsidRPr="00CB3EF5">
        <w:rPr>
          <w:szCs w:val="20"/>
        </w:rPr>
        <w:t>TMA</w:t>
      </w:r>
      <w:r w:rsidR="00CB3EF5" w:rsidRPr="00CB3EF5">
        <w:rPr>
          <w:szCs w:val="20"/>
        </w:rPr>
        <w:t xml:space="preserve">) rezultatais pagal </w:t>
      </w:r>
      <w:r w:rsidR="00093A64">
        <w:rPr>
          <w:szCs w:val="20"/>
        </w:rPr>
        <w:t xml:space="preserve">pateiktą kompensuoti </w:t>
      </w:r>
      <w:r w:rsidR="00CB3EF5" w:rsidRPr="00CB3EF5">
        <w:rPr>
          <w:szCs w:val="20"/>
        </w:rPr>
        <w:t xml:space="preserve">indikaciją, </w:t>
      </w:r>
      <w:proofErr w:type="spellStart"/>
      <w:r w:rsidR="00CB3EF5" w:rsidRPr="00CB3EF5">
        <w:rPr>
          <w:szCs w:val="20"/>
        </w:rPr>
        <w:t>IRd</w:t>
      </w:r>
      <w:proofErr w:type="spellEnd"/>
      <w:r w:rsidR="00CB3EF5" w:rsidRPr="00CB3EF5">
        <w:rPr>
          <w:szCs w:val="20"/>
        </w:rPr>
        <w:t xml:space="preserve"> derinys pailgina </w:t>
      </w:r>
      <w:proofErr w:type="spellStart"/>
      <w:r w:rsidR="00CB3EF5" w:rsidRPr="00CB3EF5">
        <w:rPr>
          <w:szCs w:val="20"/>
        </w:rPr>
        <w:t>išgyvenamumą</w:t>
      </w:r>
      <w:proofErr w:type="spellEnd"/>
      <w:r w:rsidR="00CB3EF5" w:rsidRPr="00CB3EF5">
        <w:rPr>
          <w:szCs w:val="20"/>
        </w:rPr>
        <w:t xml:space="preserve"> be ligos progresavimo (IBLP), lyginant su </w:t>
      </w:r>
      <w:proofErr w:type="spellStart"/>
      <w:r w:rsidR="00CB3EF5" w:rsidRPr="00CB3EF5">
        <w:rPr>
          <w:szCs w:val="20"/>
        </w:rPr>
        <w:t>Rd</w:t>
      </w:r>
      <w:proofErr w:type="spellEnd"/>
      <w:r w:rsidR="00CB3EF5" w:rsidRPr="00CB3EF5">
        <w:rPr>
          <w:szCs w:val="20"/>
        </w:rPr>
        <w:t xml:space="preserve"> deriniu </w:t>
      </w:r>
      <w:r w:rsidR="00E0056E">
        <w:rPr>
          <w:szCs w:val="20"/>
        </w:rPr>
        <w:t>(</w:t>
      </w:r>
      <w:r w:rsidR="00CB3EF5" w:rsidRPr="00CB3EF5">
        <w:rPr>
          <w:szCs w:val="20"/>
        </w:rPr>
        <w:t>RS=0,789 (95 proc. PI: 0,656-0,953)</w:t>
      </w:r>
      <w:r w:rsidR="00E0056E">
        <w:rPr>
          <w:szCs w:val="20"/>
        </w:rPr>
        <w:t>)</w:t>
      </w:r>
      <w:r w:rsidR="00CB3EF5" w:rsidRPr="00CB3EF5">
        <w:rPr>
          <w:szCs w:val="20"/>
        </w:rPr>
        <w:t>. Priklausomai nuo prieš tai taikyt</w:t>
      </w:r>
      <w:r w:rsidR="00E0056E">
        <w:rPr>
          <w:szCs w:val="20"/>
        </w:rPr>
        <w:t>o gydymo kursų</w:t>
      </w:r>
      <w:r w:rsidR="00CB3EF5" w:rsidRPr="00CB3EF5">
        <w:rPr>
          <w:szCs w:val="20"/>
        </w:rPr>
        <w:t xml:space="preserve"> skaiči</w:t>
      </w:r>
      <w:r w:rsidR="00E0056E">
        <w:rPr>
          <w:szCs w:val="20"/>
        </w:rPr>
        <w:t>aus</w:t>
      </w:r>
      <w:r w:rsidR="00CB3EF5" w:rsidRPr="00CB3EF5">
        <w:rPr>
          <w:szCs w:val="20"/>
        </w:rPr>
        <w:t xml:space="preserve"> (1 ir ≥2) </w:t>
      </w:r>
      <w:proofErr w:type="spellStart"/>
      <w:r w:rsidR="00CB3EF5" w:rsidRPr="00CB3EF5">
        <w:rPr>
          <w:szCs w:val="20"/>
        </w:rPr>
        <w:t>IRd</w:t>
      </w:r>
      <w:proofErr w:type="spellEnd"/>
      <w:r w:rsidR="00CB3EF5" w:rsidRPr="00CB3EF5">
        <w:rPr>
          <w:szCs w:val="20"/>
        </w:rPr>
        <w:t xml:space="preserve"> derinys pailgina IBLP pacientams, kuriems buvo taikomos ≥2</w:t>
      </w:r>
      <w:r w:rsidR="00E0056E">
        <w:rPr>
          <w:szCs w:val="20"/>
        </w:rPr>
        <w:t xml:space="preserve"> gydymo kursai</w:t>
      </w:r>
      <w:r w:rsidR="00CB3EF5" w:rsidRPr="00CB3EF5">
        <w:rPr>
          <w:szCs w:val="20"/>
        </w:rPr>
        <w:t xml:space="preserve">, palyginus su </w:t>
      </w:r>
      <w:proofErr w:type="spellStart"/>
      <w:r w:rsidR="00CB3EF5" w:rsidRPr="00CB3EF5">
        <w:rPr>
          <w:szCs w:val="20"/>
        </w:rPr>
        <w:t>Rd</w:t>
      </w:r>
      <w:proofErr w:type="spellEnd"/>
      <w:r w:rsidR="00CB3EF5" w:rsidRPr="00CB3EF5">
        <w:rPr>
          <w:szCs w:val="20"/>
        </w:rPr>
        <w:t xml:space="preserve"> derinu</w:t>
      </w:r>
      <w:r w:rsidR="00E0056E">
        <w:rPr>
          <w:szCs w:val="20"/>
        </w:rPr>
        <w:t>(</w:t>
      </w:r>
      <w:r w:rsidR="00CB3EF5" w:rsidRPr="00CB3EF5">
        <w:rPr>
          <w:szCs w:val="20"/>
        </w:rPr>
        <w:t xml:space="preserve"> RS=0,789 ( 95 proc. PI:0,505-0,812, įvertinta kaip reikšmingas skirtumas)</w:t>
      </w:r>
      <w:r w:rsidR="00E0056E">
        <w:rPr>
          <w:szCs w:val="20"/>
        </w:rPr>
        <w:t>)</w:t>
      </w:r>
      <w:r w:rsidR="00CB3EF5" w:rsidRPr="00CB3EF5">
        <w:rPr>
          <w:szCs w:val="20"/>
        </w:rPr>
        <w:t xml:space="preserve">, bet neparodė IBLP </w:t>
      </w:r>
      <w:r w:rsidR="00E0056E" w:rsidRPr="00CB3EF5">
        <w:rPr>
          <w:szCs w:val="20"/>
        </w:rPr>
        <w:t>pranašumo</w:t>
      </w:r>
      <w:r w:rsidR="00E0056E" w:rsidRPr="00CB3EF5" w:rsidDel="00E0056E">
        <w:rPr>
          <w:szCs w:val="20"/>
        </w:rPr>
        <w:t xml:space="preserve"> </w:t>
      </w:r>
      <w:r w:rsidR="00CB3EF5" w:rsidRPr="00CB3EF5">
        <w:rPr>
          <w:szCs w:val="20"/>
        </w:rPr>
        <w:t xml:space="preserve">pacientams, kuriems buvo taikyta 1 </w:t>
      </w:r>
      <w:r w:rsidR="00E0056E">
        <w:rPr>
          <w:szCs w:val="20"/>
        </w:rPr>
        <w:t>gydymo kursas</w:t>
      </w:r>
      <w:r w:rsidR="00E0056E" w:rsidRPr="00CB3EF5">
        <w:rPr>
          <w:szCs w:val="20"/>
        </w:rPr>
        <w:t xml:space="preserve"> </w:t>
      </w:r>
      <w:r w:rsidR="00CB3EF5" w:rsidRPr="00CB3EF5">
        <w:rPr>
          <w:szCs w:val="20"/>
        </w:rPr>
        <w:t>dėl DM</w:t>
      </w:r>
      <w:r w:rsidR="00243B5F">
        <w:rPr>
          <w:szCs w:val="20"/>
        </w:rPr>
        <w:t xml:space="preserve"> </w:t>
      </w:r>
      <w:r w:rsidR="00C5022D">
        <w:rPr>
          <w:szCs w:val="20"/>
        </w:rPr>
        <w:t>(</w:t>
      </w:r>
      <w:r w:rsidR="00CB3EF5" w:rsidRPr="00CB3EF5">
        <w:rPr>
          <w:szCs w:val="20"/>
        </w:rPr>
        <w:t>RS=0,789 (95 proc., PI: 0,881-1,085, statistiškai nereikšmingai)</w:t>
      </w:r>
      <w:r w:rsidR="00C5022D">
        <w:rPr>
          <w:szCs w:val="20"/>
        </w:rPr>
        <w:t>)</w:t>
      </w:r>
      <w:r w:rsidR="00CB3EF5" w:rsidRPr="00CB3EF5">
        <w:rPr>
          <w:szCs w:val="20"/>
        </w:rPr>
        <w:t xml:space="preserve">. </w:t>
      </w:r>
    </w:p>
    <w:p w14:paraId="205CBCE8" w14:textId="12486F29" w:rsidR="00CB3EF5" w:rsidRPr="00CB3EF5" w:rsidRDefault="00CB3EF5" w:rsidP="00CB3EF5">
      <w:pPr>
        <w:tabs>
          <w:tab w:val="left" w:pos="492"/>
        </w:tabs>
        <w:spacing w:line="276" w:lineRule="auto"/>
        <w:jc w:val="both"/>
        <w:outlineLvl w:val="1"/>
        <w:rPr>
          <w:szCs w:val="20"/>
        </w:rPr>
      </w:pPr>
      <w:r w:rsidRPr="00CB3EF5">
        <w:rPr>
          <w:szCs w:val="20"/>
        </w:rPr>
        <w:tab/>
        <w:t xml:space="preserve">Pagrindinio atvejo analizėje BI rezultatai neparodė </w:t>
      </w:r>
      <w:proofErr w:type="spellStart"/>
      <w:r w:rsidRPr="00CB3EF5">
        <w:rPr>
          <w:szCs w:val="20"/>
        </w:rPr>
        <w:t>IRd</w:t>
      </w:r>
      <w:proofErr w:type="spellEnd"/>
      <w:r w:rsidRPr="00CB3EF5">
        <w:rPr>
          <w:szCs w:val="20"/>
        </w:rPr>
        <w:t xml:space="preserve"> derinio pranašumo prieš </w:t>
      </w:r>
      <w:proofErr w:type="spellStart"/>
      <w:r w:rsidRPr="00CB3EF5">
        <w:rPr>
          <w:szCs w:val="20"/>
        </w:rPr>
        <w:t>Rd</w:t>
      </w:r>
      <w:proofErr w:type="spellEnd"/>
      <w:r w:rsidRPr="00CB3EF5">
        <w:rPr>
          <w:szCs w:val="20"/>
        </w:rPr>
        <w:t xml:space="preserve"> derinį, RS=0,858 (95 proc., PI: 0,725-1,020). Pagrindinio atvejo jautrumo analizės (angl. </w:t>
      </w:r>
      <w:r w:rsidRPr="00434E3E">
        <w:rPr>
          <w:i/>
          <w:szCs w:val="20"/>
        </w:rPr>
        <w:t>IPCW</w:t>
      </w:r>
      <w:r w:rsidRPr="00CB3EF5">
        <w:rPr>
          <w:szCs w:val="20"/>
        </w:rPr>
        <w:t xml:space="preserve"> ir </w:t>
      </w:r>
      <w:r w:rsidRPr="00434E3E">
        <w:rPr>
          <w:i/>
          <w:szCs w:val="20"/>
        </w:rPr>
        <w:t>RPSFTM</w:t>
      </w:r>
      <w:r w:rsidRPr="00CB3EF5">
        <w:rPr>
          <w:szCs w:val="20"/>
        </w:rPr>
        <w:t xml:space="preserve">) neparodė </w:t>
      </w:r>
      <w:proofErr w:type="spellStart"/>
      <w:r w:rsidRPr="00CB3EF5">
        <w:rPr>
          <w:szCs w:val="20"/>
        </w:rPr>
        <w:t>IRd</w:t>
      </w:r>
      <w:proofErr w:type="spellEnd"/>
      <w:r w:rsidRPr="00CB3EF5">
        <w:rPr>
          <w:szCs w:val="20"/>
        </w:rPr>
        <w:t xml:space="preserve"> derinio </w:t>
      </w:r>
      <w:r w:rsidR="00C5022D" w:rsidRPr="00CB3EF5">
        <w:rPr>
          <w:szCs w:val="20"/>
        </w:rPr>
        <w:t xml:space="preserve">BI </w:t>
      </w:r>
      <w:r w:rsidRPr="00CB3EF5">
        <w:rPr>
          <w:szCs w:val="20"/>
        </w:rPr>
        <w:t xml:space="preserve">pranašumo prieš </w:t>
      </w:r>
      <w:proofErr w:type="spellStart"/>
      <w:r w:rsidRPr="00CB3EF5">
        <w:rPr>
          <w:szCs w:val="20"/>
        </w:rPr>
        <w:t>Rd</w:t>
      </w:r>
      <w:proofErr w:type="spellEnd"/>
      <w:r w:rsidRPr="00CB3EF5">
        <w:rPr>
          <w:szCs w:val="20"/>
        </w:rPr>
        <w:t xml:space="preserve"> derinį. Tačiau IPCW ir RPSFTM, kuriose </w:t>
      </w:r>
      <w:r w:rsidR="00C5022D">
        <w:rPr>
          <w:szCs w:val="20"/>
        </w:rPr>
        <w:t xml:space="preserve">buvo </w:t>
      </w:r>
      <w:r w:rsidRPr="00CB3EF5">
        <w:rPr>
          <w:szCs w:val="20"/>
        </w:rPr>
        <w:t xml:space="preserve">papildomai įtraukti duomenys iš realaus stebėjimo tyrimai, parodė BI pranašumą. Bendras atsako </w:t>
      </w:r>
      <w:r w:rsidRPr="00CB3EF5">
        <w:rPr>
          <w:szCs w:val="20"/>
        </w:rPr>
        <w:lastRenderedPageBreak/>
        <w:t>dažnis (</w:t>
      </w:r>
      <w:r w:rsidRPr="00B26AA9">
        <w:rPr>
          <w:i/>
          <w:szCs w:val="20"/>
        </w:rPr>
        <w:t>angl. ORR</w:t>
      </w:r>
      <w:r w:rsidRPr="00CB3EF5">
        <w:rPr>
          <w:szCs w:val="20"/>
        </w:rPr>
        <w:t>) pagal ab</w:t>
      </w:r>
      <w:r w:rsidR="00C5022D">
        <w:rPr>
          <w:szCs w:val="20"/>
        </w:rPr>
        <w:t>i</w:t>
      </w:r>
      <w:r w:rsidRPr="00CB3EF5">
        <w:rPr>
          <w:szCs w:val="20"/>
        </w:rPr>
        <w:t xml:space="preserve">ejų tipų jautrumo analizes (IPCW ir RPSFTM) parodė, kad </w:t>
      </w:r>
      <w:proofErr w:type="spellStart"/>
      <w:r w:rsidRPr="00CB3EF5">
        <w:rPr>
          <w:szCs w:val="20"/>
        </w:rPr>
        <w:t>IRd</w:t>
      </w:r>
      <w:proofErr w:type="spellEnd"/>
      <w:r w:rsidRPr="00CB3EF5">
        <w:rPr>
          <w:szCs w:val="20"/>
        </w:rPr>
        <w:t xml:space="preserve"> derinys buvo pranašesnis, palyginus su </w:t>
      </w:r>
      <w:proofErr w:type="spellStart"/>
      <w:r w:rsidRPr="00CB3EF5">
        <w:rPr>
          <w:szCs w:val="20"/>
        </w:rPr>
        <w:t>Rd</w:t>
      </w:r>
      <w:proofErr w:type="spellEnd"/>
      <w:r w:rsidRPr="00CB3EF5">
        <w:rPr>
          <w:szCs w:val="20"/>
        </w:rPr>
        <w:t xml:space="preserve"> deriniu. </w:t>
      </w:r>
    </w:p>
    <w:p w14:paraId="20C7CDCD" w14:textId="0F6D65E7" w:rsidR="00CB3EF5" w:rsidRDefault="00CB3EF5" w:rsidP="00CB3EF5">
      <w:pPr>
        <w:tabs>
          <w:tab w:val="left" w:pos="492"/>
        </w:tabs>
        <w:spacing w:line="276" w:lineRule="auto"/>
        <w:jc w:val="both"/>
        <w:outlineLvl w:val="1"/>
        <w:rPr>
          <w:szCs w:val="20"/>
        </w:rPr>
      </w:pPr>
      <w:r w:rsidRPr="00CB3EF5">
        <w:rPr>
          <w:szCs w:val="20"/>
        </w:rPr>
        <w:tab/>
        <w:t xml:space="preserve">Vertinant IBLP ir BAD, </w:t>
      </w:r>
      <w:proofErr w:type="spellStart"/>
      <w:r w:rsidRPr="00CB3EF5">
        <w:rPr>
          <w:szCs w:val="20"/>
        </w:rPr>
        <w:t>IRd</w:t>
      </w:r>
      <w:proofErr w:type="spellEnd"/>
      <w:r w:rsidRPr="00CB3EF5">
        <w:rPr>
          <w:szCs w:val="20"/>
        </w:rPr>
        <w:t xml:space="preserve"> derinio pranašumas atspindi tiesioginio palyginimo klinikinio tyrimo TOURMALINE-MM1 rezultatus nepriklausomai nuo taikyto statistinio metod</w:t>
      </w:r>
      <w:r w:rsidR="00C5022D">
        <w:rPr>
          <w:szCs w:val="20"/>
        </w:rPr>
        <w:t>o</w:t>
      </w:r>
      <w:r w:rsidRPr="00CB3EF5">
        <w:rPr>
          <w:szCs w:val="20"/>
        </w:rPr>
        <w:t xml:space="preserve">, tačiau BI rezultatai neparodė nuoseklumo taikant skirtingus statistinius metodus. </w:t>
      </w:r>
      <w:r w:rsidR="00B15C83">
        <w:rPr>
          <w:szCs w:val="20"/>
        </w:rPr>
        <w:t>Dėl šios priežasti</w:t>
      </w:r>
      <w:r w:rsidR="00693005">
        <w:rPr>
          <w:szCs w:val="20"/>
        </w:rPr>
        <w:t>e</w:t>
      </w:r>
      <w:r w:rsidR="00B15C83">
        <w:rPr>
          <w:szCs w:val="20"/>
        </w:rPr>
        <w:t xml:space="preserve">s </w:t>
      </w:r>
      <w:r w:rsidRPr="00CB3EF5">
        <w:rPr>
          <w:szCs w:val="20"/>
        </w:rPr>
        <w:t>Tarnyb</w:t>
      </w:r>
      <w:r w:rsidR="00C5022D">
        <w:rPr>
          <w:szCs w:val="20"/>
        </w:rPr>
        <w:t>os nuomone</w:t>
      </w:r>
      <w:r w:rsidRPr="00CB3EF5">
        <w:rPr>
          <w:szCs w:val="20"/>
        </w:rPr>
        <w:t xml:space="preserve">, </w:t>
      </w:r>
      <w:proofErr w:type="spellStart"/>
      <w:r w:rsidRPr="00CB3EF5">
        <w:rPr>
          <w:szCs w:val="20"/>
        </w:rPr>
        <w:t>IRd</w:t>
      </w:r>
      <w:proofErr w:type="spellEnd"/>
      <w:r w:rsidRPr="00CB3EF5">
        <w:rPr>
          <w:szCs w:val="20"/>
        </w:rPr>
        <w:t xml:space="preserve"> derinys yra panaš</w:t>
      </w:r>
      <w:r w:rsidR="00C5022D">
        <w:rPr>
          <w:szCs w:val="20"/>
        </w:rPr>
        <w:t>a</w:t>
      </w:r>
      <w:r w:rsidRPr="00CB3EF5">
        <w:rPr>
          <w:szCs w:val="20"/>
        </w:rPr>
        <w:t xml:space="preserve">us </w:t>
      </w:r>
      <w:r w:rsidR="00C5022D">
        <w:rPr>
          <w:szCs w:val="20"/>
        </w:rPr>
        <w:t>veiksmingumo kaip</w:t>
      </w:r>
      <w:r w:rsidRPr="00CB3EF5">
        <w:rPr>
          <w:szCs w:val="20"/>
        </w:rPr>
        <w:t xml:space="preserve"> RD derin</w:t>
      </w:r>
      <w:r w:rsidR="00C5022D">
        <w:rPr>
          <w:szCs w:val="20"/>
        </w:rPr>
        <w:t>ys</w:t>
      </w:r>
      <w:r w:rsidR="00B15C83">
        <w:rPr>
          <w:szCs w:val="20"/>
        </w:rPr>
        <w:t xml:space="preserve">, o </w:t>
      </w:r>
      <w:proofErr w:type="spellStart"/>
      <w:r w:rsidR="00B15C83">
        <w:rPr>
          <w:szCs w:val="20"/>
        </w:rPr>
        <w:t>IRd</w:t>
      </w:r>
      <w:proofErr w:type="spellEnd"/>
      <w:r w:rsidR="00B15C83">
        <w:rPr>
          <w:szCs w:val="20"/>
        </w:rPr>
        <w:t xml:space="preserve"> pranašumas prieš </w:t>
      </w:r>
      <w:proofErr w:type="spellStart"/>
      <w:r w:rsidR="00B15C83">
        <w:rPr>
          <w:szCs w:val="20"/>
        </w:rPr>
        <w:t>Rd</w:t>
      </w:r>
      <w:proofErr w:type="spellEnd"/>
      <w:r w:rsidR="00B15C83">
        <w:rPr>
          <w:szCs w:val="20"/>
        </w:rPr>
        <w:t xml:space="preserve"> derinį neturi pakankamai įrodymų</w:t>
      </w:r>
      <w:r w:rsidR="001C716A">
        <w:rPr>
          <w:szCs w:val="20"/>
        </w:rPr>
        <w:t>, atsižvelgiant į pacientų populiacijų charakteristikų skirtumus TOURMALINE</w:t>
      </w:r>
      <w:r w:rsidR="009E560E">
        <w:rPr>
          <w:szCs w:val="20"/>
        </w:rPr>
        <w:t>-</w:t>
      </w:r>
      <w:r w:rsidR="001C716A">
        <w:rPr>
          <w:szCs w:val="20"/>
        </w:rPr>
        <w:t>MM</w:t>
      </w:r>
      <w:r w:rsidR="00016BB5">
        <w:rPr>
          <w:szCs w:val="20"/>
        </w:rPr>
        <w:t>1</w:t>
      </w:r>
      <w:r w:rsidR="00503F9B">
        <w:rPr>
          <w:szCs w:val="20"/>
        </w:rPr>
        <w:t xml:space="preserve">, TOURMALINE </w:t>
      </w:r>
      <w:r w:rsidR="009E560E">
        <w:rPr>
          <w:szCs w:val="20"/>
        </w:rPr>
        <w:t xml:space="preserve">-MM1 </w:t>
      </w:r>
      <w:proofErr w:type="spellStart"/>
      <w:r w:rsidR="00503F9B">
        <w:rPr>
          <w:szCs w:val="20"/>
        </w:rPr>
        <w:t>China</w:t>
      </w:r>
      <w:proofErr w:type="spellEnd"/>
      <w:r w:rsidR="001C716A">
        <w:rPr>
          <w:szCs w:val="20"/>
        </w:rPr>
        <w:t xml:space="preserve"> ir </w:t>
      </w:r>
      <w:r w:rsidR="009E560E">
        <w:rPr>
          <w:szCs w:val="20"/>
        </w:rPr>
        <w:t>Č</w:t>
      </w:r>
      <w:r w:rsidR="001C716A">
        <w:t>ekijos vardinio paciento tyrimuose</w:t>
      </w:r>
      <w:r w:rsidR="00B15C83">
        <w:rPr>
          <w:szCs w:val="20"/>
        </w:rPr>
        <w:t>.</w:t>
      </w:r>
      <w:r w:rsidR="001C716A">
        <w:rPr>
          <w:szCs w:val="20"/>
        </w:rPr>
        <w:t xml:space="preserve"> </w:t>
      </w:r>
    </w:p>
    <w:p w14:paraId="183D45DC" w14:textId="77777777" w:rsidR="00DB06E4" w:rsidRPr="00CB3EF5" w:rsidRDefault="00DB06E4" w:rsidP="00CB3EF5">
      <w:pPr>
        <w:tabs>
          <w:tab w:val="left" w:pos="492"/>
        </w:tabs>
        <w:spacing w:line="276" w:lineRule="auto"/>
        <w:jc w:val="both"/>
        <w:outlineLvl w:val="1"/>
        <w:rPr>
          <w:szCs w:val="20"/>
        </w:rPr>
      </w:pPr>
    </w:p>
    <w:p w14:paraId="5FA49978" w14:textId="611E2360" w:rsidR="00AD73AC" w:rsidRDefault="00CB3EF5" w:rsidP="00434E3E">
      <w:pPr>
        <w:tabs>
          <w:tab w:val="left" w:pos="492"/>
        </w:tabs>
        <w:spacing w:line="276" w:lineRule="auto"/>
        <w:jc w:val="both"/>
        <w:outlineLvl w:val="1"/>
        <w:rPr>
          <w:szCs w:val="20"/>
        </w:rPr>
      </w:pPr>
      <w:proofErr w:type="spellStart"/>
      <w:r w:rsidRPr="00434E3E">
        <w:rPr>
          <w:i/>
          <w:szCs w:val="20"/>
        </w:rPr>
        <w:t>IRd</w:t>
      </w:r>
      <w:proofErr w:type="spellEnd"/>
      <w:r w:rsidRPr="00434E3E">
        <w:rPr>
          <w:i/>
          <w:szCs w:val="20"/>
        </w:rPr>
        <w:t xml:space="preserve"> vs. </w:t>
      </w:r>
      <w:proofErr w:type="spellStart"/>
      <w:r w:rsidRPr="00434E3E">
        <w:rPr>
          <w:i/>
          <w:szCs w:val="20"/>
        </w:rPr>
        <w:t>KRd</w:t>
      </w:r>
      <w:proofErr w:type="spellEnd"/>
      <w:r w:rsidR="00E0056E" w:rsidRPr="00434E3E">
        <w:rPr>
          <w:i/>
          <w:szCs w:val="20"/>
        </w:rPr>
        <w:t>.</w:t>
      </w:r>
      <w:r w:rsidRPr="00CB3EF5">
        <w:rPr>
          <w:szCs w:val="20"/>
        </w:rPr>
        <w:tab/>
      </w:r>
    </w:p>
    <w:p w14:paraId="1ECCE78C" w14:textId="6AC34114" w:rsidR="00CB3EF5" w:rsidRPr="00CB3EF5" w:rsidRDefault="00AD73AC" w:rsidP="00434E3E">
      <w:pPr>
        <w:tabs>
          <w:tab w:val="left" w:pos="492"/>
        </w:tabs>
        <w:spacing w:line="276" w:lineRule="auto"/>
        <w:jc w:val="both"/>
        <w:outlineLvl w:val="1"/>
        <w:rPr>
          <w:szCs w:val="20"/>
        </w:rPr>
      </w:pPr>
      <w:r>
        <w:rPr>
          <w:szCs w:val="20"/>
        </w:rPr>
        <w:tab/>
      </w:r>
      <w:r w:rsidR="00CB3EF5" w:rsidRPr="00CB3EF5">
        <w:rPr>
          <w:szCs w:val="20"/>
        </w:rPr>
        <w:t xml:space="preserve">Pateikti pagrindinio atvejo ir išplėstinės tinklinės analizių rezultatai neparodė </w:t>
      </w:r>
      <w:proofErr w:type="spellStart"/>
      <w:r w:rsidR="00CB3EF5" w:rsidRPr="00CB3EF5">
        <w:rPr>
          <w:szCs w:val="20"/>
        </w:rPr>
        <w:t>IRd</w:t>
      </w:r>
      <w:proofErr w:type="spellEnd"/>
      <w:r w:rsidR="00CB3EF5" w:rsidRPr="00CB3EF5">
        <w:rPr>
          <w:szCs w:val="20"/>
        </w:rPr>
        <w:t xml:space="preserve"> pranašumo prieš </w:t>
      </w:r>
      <w:proofErr w:type="spellStart"/>
      <w:r w:rsidR="00CB3EF5" w:rsidRPr="00CB3EF5">
        <w:rPr>
          <w:szCs w:val="20"/>
        </w:rPr>
        <w:t>KRd</w:t>
      </w:r>
      <w:proofErr w:type="spellEnd"/>
      <w:r w:rsidR="00CB3EF5" w:rsidRPr="00CB3EF5">
        <w:rPr>
          <w:szCs w:val="20"/>
        </w:rPr>
        <w:t xml:space="preserve"> derinį, nors buvo tendencija </w:t>
      </w:r>
      <w:proofErr w:type="spellStart"/>
      <w:r w:rsidR="00CB3EF5" w:rsidRPr="00CB3EF5">
        <w:rPr>
          <w:szCs w:val="20"/>
        </w:rPr>
        <w:t>KRd</w:t>
      </w:r>
      <w:proofErr w:type="spellEnd"/>
      <w:r w:rsidR="00CB3EF5" w:rsidRPr="00CB3EF5">
        <w:rPr>
          <w:szCs w:val="20"/>
        </w:rPr>
        <w:t xml:space="preserve"> derinio naudai. Pagal bendrą atsako į gydymą dažnį </w:t>
      </w:r>
      <w:proofErr w:type="spellStart"/>
      <w:r w:rsidR="00CB3EF5" w:rsidRPr="00CB3EF5">
        <w:rPr>
          <w:szCs w:val="20"/>
        </w:rPr>
        <w:t>KRd</w:t>
      </w:r>
      <w:proofErr w:type="spellEnd"/>
      <w:r w:rsidR="00CB3EF5" w:rsidRPr="00CB3EF5">
        <w:rPr>
          <w:szCs w:val="20"/>
        </w:rPr>
        <w:t xml:space="preserve"> derinys buvo statistiškai reikšmingai pranašesnis, palyginus su </w:t>
      </w:r>
      <w:proofErr w:type="spellStart"/>
      <w:r w:rsidR="00CB3EF5" w:rsidRPr="00CB3EF5">
        <w:rPr>
          <w:szCs w:val="20"/>
        </w:rPr>
        <w:t>IRd</w:t>
      </w:r>
      <w:proofErr w:type="spellEnd"/>
      <w:r w:rsidR="00CB3EF5" w:rsidRPr="00CB3EF5">
        <w:rPr>
          <w:szCs w:val="20"/>
        </w:rPr>
        <w:t xml:space="preserve"> deriniu</w:t>
      </w:r>
      <w:r w:rsidR="00C5022D">
        <w:rPr>
          <w:szCs w:val="20"/>
        </w:rPr>
        <w:t>.</w:t>
      </w:r>
      <w:r w:rsidR="00CB3EF5" w:rsidRPr="00CB3EF5">
        <w:rPr>
          <w:szCs w:val="20"/>
        </w:rPr>
        <w:t xml:space="preserve"> Vertinant BI pagal rizikos santykį, pagrindinio atvejo ir išplėstinės tinklinės analizės (įskaitant jautrumo analizių rezultatus) </w:t>
      </w:r>
      <w:r w:rsidR="00C5022D">
        <w:rPr>
          <w:szCs w:val="20"/>
        </w:rPr>
        <w:t xml:space="preserve">metu </w:t>
      </w:r>
      <w:r w:rsidR="00CB3EF5" w:rsidRPr="00CB3EF5">
        <w:rPr>
          <w:szCs w:val="20"/>
        </w:rPr>
        <w:t xml:space="preserve">nebuvo nustatyta statiškai reikšmingo skirtumo tarp </w:t>
      </w:r>
      <w:proofErr w:type="spellStart"/>
      <w:r w:rsidR="00CB3EF5" w:rsidRPr="00CB3EF5">
        <w:rPr>
          <w:szCs w:val="20"/>
        </w:rPr>
        <w:t>IRd</w:t>
      </w:r>
      <w:proofErr w:type="spellEnd"/>
      <w:r w:rsidR="00CB3EF5" w:rsidRPr="00CB3EF5">
        <w:rPr>
          <w:szCs w:val="20"/>
        </w:rPr>
        <w:t xml:space="preserve"> ir </w:t>
      </w:r>
      <w:proofErr w:type="spellStart"/>
      <w:r w:rsidR="00CB3EF5" w:rsidRPr="00CB3EF5">
        <w:rPr>
          <w:szCs w:val="20"/>
        </w:rPr>
        <w:t>KRd</w:t>
      </w:r>
      <w:proofErr w:type="spellEnd"/>
      <w:r w:rsidR="00CB3EF5" w:rsidRPr="00CB3EF5">
        <w:rPr>
          <w:szCs w:val="20"/>
        </w:rPr>
        <w:t xml:space="preserve"> derinių</w:t>
      </w:r>
      <w:r w:rsidR="00C5022D">
        <w:rPr>
          <w:szCs w:val="20"/>
        </w:rPr>
        <w:t>.</w:t>
      </w:r>
      <w:r w:rsidR="00CB3EF5" w:rsidRPr="00CB3EF5">
        <w:rPr>
          <w:szCs w:val="20"/>
        </w:rPr>
        <w:t xml:space="preserve"> </w:t>
      </w:r>
    </w:p>
    <w:p w14:paraId="35DB9990" w14:textId="667139F0" w:rsidR="00CB3EF5" w:rsidRPr="00CB3EF5" w:rsidRDefault="00CB3EF5" w:rsidP="00CB3EF5">
      <w:pPr>
        <w:tabs>
          <w:tab w:val="left" w:pos="426"/>
        </w:tabs>
        <w:spacing w:line="276" w:lineRule="auto"/>
        <w:jc w:val="both"/>
        <w:rPr>
          <w:szCs w:val="20"/>
        </w:rPr>
      </w:pPr>
      <w:r w:rsidRPr="00CB3EF5">
        <w:rPr>
          <w:szCs w:val="20"/>
        </w:rPr>
        <w:tab/>
        <w:t>Atsižvelgiant į gautus rezultatus tinklinėje meta</w:t>
      </w:r>
      <w:r w:rsidR="00AD73AC">
        <w:rPr>
          <w:szCs w:val="20"/>
        </w:rPr>
        <w:t>-</w:t>
      </w:r>
      <w:r w:rsidRPr="00CB3EF5">
        <w:rPr>
          <w:szCs w:val="20"/>
        </w:rPr>
        <w:t>analizėje</w:t>
      </w:r>
      <w:r w:rsidR="00AD73AC">
        <w:rPr>
          <w:szCs w:val="20"/>
        </w:rPr>
        <w:t xml:space="preserve"> bei prieštaringus rezultatus TOURMALINE</w:t>
      </w:r>
      <w:r w:rsidR="009E560E">
        <w:rPr>
          <w:szCs w:val="20"/>
        </w:rPr>
        <w:t>-</w:t>
      </w:r>
      <w:r w:rsidR="00AD73AC">
        <w:rPr>
          <w:szCs w:val="20"/>
        </w:rPr>
        <w:t>MM</w:t>
      </w:r>
      <w:r w:rsidR="00016BB5">
        <w:rPr>
          <w:szCs w:val="20"/>
        </w:rPr>
        <w:t>1</w:t>
      </w:r>
      <w:r w:rsidR="00AD73AC">
        <w:rPr>
          <w:szCs w:val="20"/>
        </w:rPr>
        <w:t>, TOURMALINE</w:t>
      </w:r>
      <w:r w:rsidR="009E560E">
        <w:rPr>
          <w:szCs w:val="20"/>
        </w:rPr>
        <w:t>-</w:t>
      </w:r>
      <w:r w:rsidR="00AD73AC">
        <w:rPr>
          <w:szCs w:val="20"/>
        </w:rPr>
        <w:t>MM</w:t>
      </w:r>
      <w:r w:rsidR="009E560E">
        <w:rPr>
          <w:szCs w:val="20"/>
        </w:rPr>
        <w:t>1</w:t>
      </w:r>
      <w:r w:rsidR="00AD73AC">
        <w:rPr>
          <w:szCs w:val="20"/>
        </w:rPr>
        <w:t xml:space="preserve"> </w:t>
      </w:r>
      <w:proofErr w:type="spellStart"/>
      <w:r w:rsidR="00AD73AC">
        <w:rPr>
          <w:szCs w:val="20"/>
        </w:rPr>
        <w:t>China</w:t>
      </w:r>
      <w:proofErr w:type="spellEnd"/>
      <w:r w:rsidR="00AD73AC">
        <w:rPr>
          <w:szCs w:val="20"/>
        </w:rPr>
        <w:t xml:space="preserve"> ir Čekijos tyrimuose, </w:t>
      </w:r>
      <w:r w:rsidR="00FC40D3">
        <w:rPr>
          <w:szCs w:val="20"/>
        </w:rPr>
        <w:t xml:space="preserve"> </w:t>
      </w:r>
      <w:r w:rsidRPr="00CB3EF5">
        <w:rPr>
          <w:szCs w:val="20"/>
        </w:rPr>
        <w:t xml:space="preserve">Tarnybai trūksta tiesioginio </w:t>
      </w:r>
      <w:proofErr w:type="spellStart"/>
      <w:r w:rsidRPr="00CB3EF5">
        <w:rPr>
          <w:szCs w:val="20"/>
        </w:rPr>
        <w:t>IRd</w:t>
      </w:r>
      <w:proofErr w:type="spellEnd"/>
      <w:r w:rsidRPr="00CB3EF5">
        <w:rPr>
          <w:szCs w:val="20"/>
        </w:rPr>
        <w:t xml:space="preserve"> ir </w:t>
      </w:r>
      <w:proofErr w:type="spellStart"/>
      <w:r w:rsidRPr="00CB3EF5">
        <w:rPr>
          <w:szCs w:val="20"/>
        </w:rPr>
        <w:t>KRd</w:t>
      </w:r>
      <w:proofErr w:type="spellEnd"/>
      <w:r w:rsidRPr="00CB3EF5">
        <w:rPr>
          <w:szCs w:val="20"/>
        </w:rPr>
        <w:t xml:space="preserve"> derinių </w:t>
      </w:r>
      <w:r w:rsidR="00C5022D">
        <w:rPr>
          <w:szCs w:val="20"/>
        </w:rPr>
        <w:t>veiksmingumo</w:t>
      </w:r>
      <w:r w:rsidR="00C5022D" w:rsidRPr="00CB3EF5">
        <w:rPr>
          <w:szCs w:val="20"/>
        </w:rPr>
        <w:t xml:space="preserve"> </w:t>
      </w:r>
      <w:r w:rsidRPr="00CB3EF5">
        <w:rPr>
          <w:szCs w:val="20"/>
        </w:rPr>
        <w:t>palyginimo rezultatų</w:t>
      </w:r>
      <w:r w:rsidR="00AD73AC">
        <w:rPr>
          <w:szCs w:val="20"/>
        </w:rPr>
        <w:t>,</w:t>
      </w:r>
      <w:r w:rsidR="00572271">
        <w:rPr>
          <w:szCs w:val="20"/>
        </w:rPr>
        <w:t xml:space="preserve"> </w:t>
      </w:r>
      <w:proofErr w:type="spellStart"/>
      <w:r w:rsidR="00572271">
        <w:rPr>
          <w:szCs w:val="20"/>
        </w:rPr>
        <w:t>išgyvena</w:t>
      </w:r>
      <w:r w:rsidR="00353D66">
        <w:rPr>
          <w:szCs w:val="20"/>
        </w:rPr>
        <w:t>m</w:t>
      </w:r>
      <w:r w:rsidR="00572271">
        <w:rPr>
          <w:szCs w:val="20"/>
        </w:rPr>
        <w:t>umo</w:t>
      </w:r>
      <w:proofErr w:type="spellEnd"/>
      <w:r w:rsidR="00572271">
        <w:rPr>
          <w:szCs w:val="20"/>
        </w:rPr>
        <w:t xml:space="preserve"> be ligos progresavimo ir bendro </w:t>
      </w:r>
      <w:proofErr w:type="spellStart"/>
      <w:r w:rsidR="00572271">
        <w:rPr>
          <w:szCs w:val="20"/>
        </w:rPr>
        <w:t>išgyvenamumo</w:t>
      </w:r>
      <w:proofErr w:type="spellEnd"/>
      <w:r w:rsidRPr="00CB3EF5">
        <w:rPr>
          <w:szCs w:val="20"/>
        </w:rPr>
        <w:t>, todėl šiuo metu negali</w:t>
      </w:r>
      <w:r w:rsidR="00FC40D3">
        <w:rPr>
          <w:szCs w:val="20"/>
        </w:rPr>
        <w:t>ma</w:t>
      </w:r>
      <w:r w:rsidRPr="00CB3EF5">
        <w:rPr>
          <w:szCs w:val="20"/>
        </w:rPr>
        <w:t xml:space="preserve"> patvirtinti nesiskiriančio </w:t>
      </w:r>
      <w:proofErr w:type="spellStart"/>
      <w:r w:rsidRPr="00CB3EF5">
        <w:rPr>
          <w:szCs w:val="20"/>
        </w:rPr>
        <w:t>IRd</w:t>
      </w:r>
      <w:proofErr w:type="spellEnd"/>
      <w:r w:rsidRPr="00CB3EF5">
        <w:rPr>
          <w:szCs w:val="20"/>
        </w:rPr>
        <w:t xml:space="preserve"> ir </w:t>
      </w:r>
      <w:proofErr w:type="spellStart"/>
      <w:r w:rsidRPr="00CB3EF5">
        <w:rPr>
          <w:szCs w:val="20"/>
        </w:rPr>
        <w:t>KRd</w:t>
      </w:r>
      <w:proofErr w:type="spellEnd"/>
      <w:r w:rsidRPr="00CB3EF5">
        <w:rPr>
          <w:szCs w:val="20"/>
        </w:rPr>
        <w:t xml:space="preserve"> derinių </w:t>
      </w:r>
      <w:r w:rsidR="00C5022D">
        <w:rPr>
          <w:szCs w:val="20"/>
        </w:rPr>
        <w:t>veiksmingumo</w:t>
      </w:r>
      <w:r w:rsidR="00C5022D" w:rsidRPr="00CB3EF5">
        <w:rPr>
          <w:szCs w:val="20"/>
        </w:rPr>
        <w:t xml:space="preserve"> </w:t>
      </w:r>
      <w:r w:rsidRPr="00CB3EF5">
        <w:rPr>
          <w:szCs w:val="20"/>
        </w:rPr>
        <w:t>bei atitinkamai įvertinti  naudos pacientų sveikatai sukūrimo, lyginant su įprasta klinikine praktika Lietuvoje.</w:t>
      </w:r>
    </w:p>
    <w:p w14:paraId="499EF24E" w14:textId="00988014" w:rsidR="00A96AA4" w:rsidRDefault="00A96AA4" w:rsidP="00A96AA4">
      <w:pPr>
        <w:tabs>
          <w:tab w:val="left" w:pos="567"/>
        </w:tabs>
        <w:rPr>
          <w:b/>
          <w:bCs/>
          <w:caps/>
        </w:rPr>
      </w:pPr>
    </w:p>
    <w:p w14:paraId="7DE09EB5" w14:textId="69E9DD74" w:rsidR="00E03C3F" w:rsidRPr="00E33EFF" w:rsidRDefault="00CC7832" w:rsidP="00CC09D4">
      <w:pPr>
        <w:pStyle w:val="Sraopastraipa"/>
        <w:numPr>
          <w:ilvl w:val="0"/>
          <w:numId w:val="12"/>
        </w:numPr>
        <w:tabs>
          <w:tab w:val="left" w:pos="567"/>
        </w:tabs>
        <w:ind w:hanging="720"/>
        <w:rPr>
          <w:b/>
          <w:bCs/>
          <w:caps/>
        </w:rPr>
      </w:pPr>
      <w:r w:rsidRPr="00E33EFF">
        <w:rPr>
          <w:b/>
          <w:bCs/>
          <w:caps/>
        </w:rPr>
        <w:t xml:space="preserve">ekonominio vertinimo </w:t>
      </w:r>
      <w:r w:rsidR="002F0E4F" w:rsidRPr="00E33EFF">
        <w:rPr>
          <w:b/>
          <w:bCs/>
          <w:caps/>
        </w:rPr>
        <w:t>apibendrinimas</w:t>
      </w:r>
    </w:p>
    <w:p w14:paraId="1A900598" w14:textId="4826E5DF" w:rsidR="00C62B36" w:rsidRPr="00E33EFF" w:rsidRDefault="00C62B36" w:rsidP="00A93AA6">
      <w:pPr>
        <w:tabs>
          <w:tab w:val="left" w:pos="426"/>
        </w:tabs>
        <w:rPr>
          <w:b/>
          <w:bCs/>
          <w:caps/>
        </w:rPr>
      </w:pPr>
    </w:p>
    <w:p w14:paraId="53A732EA" w14:textId="7C783E68" w:rsidR="002436D6" w:rsidRDefault="002436D6" w:rsidP="00434E3E">
      <w:pPr>
        <w:spacing w:line="276" w:lineRule="auto"/>
        <w:ind w:firstLine="720"/>
        <w:jc w:val="both"/>
      </w:pPr>
      <w:r>
        <w:rPr>
          <w:iCs/>
          <w:lang w:eastAsia="lt-LT"/>
        </w:rPr>
        <w:t>P</w:t>
      </w:r>
      <w:r w:rsidR="00C5022D">
        <w:rPr>
          <w:iCs/>
          <w:lang w:eastAsia="lt-LT"/>
        </w:rPr>
        <w:t>araiškoje</w:t>
      </w:r>
      <w:r>
        <w:rPr>
          <w:iCs/>
          <w:lang w:eastAsia="lt-LT"/>
        </w:rPr>
        <w:t xml:space="preserve"> vertinimui buvo pateikta kaštų naudingumo analizė, nagrinėjant </w:t>
      </w:r>
      <w:proofErr w:type="spellStart"/>
      <w:r>
        <w:rPr>
          <w:iCs/>
          <w:lang w:eastAsia="lt-LT"/>
        </w:rPr>
        <w:t>IRd</w:t>
      </w:r>
      <w:proofErr w:type="spellEnd"/>
      <w:r>
        <w:rPr>
          <w:iCs/>
          <w:lang w:eastAsia="lt-LT"/>
        </w:rPr>
        <w:t xml:space="preserve"> (</w:t>
      </w:r>
      <w:proofErr w:type="spellStart"/>
      <w:r>
        <w:rPr>
          <w:iCs/>
          <w:lang w:eastAsia="lt-LT"/>
        </w:rPr>
        <w:t>iksazomibas</w:t>
      </w:r>
      <w:proofErr w:type="spellEnd"/>
      <w:r>
        <w:rPr>
          <w:iCs/>
          <w:lang w:eastAsia="lt-LT"/>
        </w:rPr>
        <w:t xml:space="preserve">, </w:t>
      </w:r>
      <w:proofErr w:type="spellStart"/>
      <w:r>
        <w:rPr>
          <w:iCs/>
          <w:lang w:eastAsia="lt-LT"/>
        </w:rPr>
        <w:t>lenalidomidas</w:t>
      </w:r>
      <w:proofErr w:type="spellEnd"/>
      <w:r>
        <w:rPr>
          <w:iCs/>
          <w:lang w:eastAsia="lt-LT"/>
        </w:rPr>
        <w:t xml:space="preserve"> ir </w:t>
      </w:r>
      <w:proofErr w:type="spellStart"/>
      <w:r>
        <w:rPr>
          <w:iCs/>
          <w:lang w:eastAsia="lt-LT"/>
        </w:rPr>
        <w:t>deksmetazonas</w:t>
      </w:r>
      <w:proofErr w:type="spellEnd"/>
      <w:r>
        <w:rPr>
          <w:iCs/>
          <w:lang w:eastAsia="lt-LT"/>
        </w:rPr>
        <w:t xml:space="preserve">) derinio kaštų naudingumą, palyginus su </w:t>
      </w:r>
      <w:proofErr w:type="spellStart"/>
      <w:r>
        <w:rPr>
          <w:iCs/>
          <w:lang w:eastAsia="lt-LT"/>
        </w:rPr>
        <w:t>Rd</w:t>
      </w:r>
      <w:proofErr w:type="spellEnd"/>
      <w:r>
        <w:rPr>
          <w:iCs/>
          <w:lang w:eastAsia="lt-LT"/>
        </w:rPr>
        <w:t xml:space="preserve"> (</w:t>
      </w:r>
      <w:proofErr w:type="spellStart"/>
      <w:r>
        <w:rPr>
          <w:iCs/>
          <w:lang w:eastAsia="lt-LT"/>
        </w:rPr>
        <w:t>lenalidomidas</w:t>
      </w:r>
      <w:proofErr w:type="spellEnd"/>
      <w:r>
        <w:rPr>
          <w:iCs/>
          <w:lang w:eastAsia="lt-LT"/>
        </w:rPr>
        <w:t xml:space="preserve"> ir </w:t>
      </w:r>
      <w:proofErr w:type="spellStart"/>
      <w:r>
        <w:rPr>
          <w:iCs/>
          <w:lang w:eastAsia="lt-LT"/>
        </w:rPr>
        <w:t>deksametazonas</w:t>
      </w:r>
      <w:proofErr w:type="spellEnd"/>
      <w:r>
        <w:rPr>
          <w:iCs/>
          <w:lang w:eastAsia="lt-LT"/>
        </w:rPr>
        <w:t xml:space="preserve">) deriniu bei </w:t>
      </w:r>
      <w:proofErr w:type="spellStart"/>
      <w:r>
        <w:rPr>
          <w:iCs/>
          <w:lang w:eastAsia="lt-LT"/>
        </w:rPr>
        <w:t>KRd</w:t>
      </w:r>
      <w:proofErr w:type="spellEnd"/>
      <w:r>
        <w:rPr>
          <w:iCs/>
          <w:lang w:eastAsia="lt-LT"/>
        </w:rPr>
        <w:t xml:space="preserve"> (</w:t>
      </w:r>
      <w:proofErr w:type="spellStart"/>
      <w:r>
        <w:rPr>
          <w:iCs/>
          <w:lang w:eastAsia="lt-LT"/>
        </w:rPr>
        <w:t>karfilzomibas</w:t>
      </w:r>
      <w:proofErr w:type="spellEnd"/>
      <w:r>
        <w:rPr>
          <w:iCs/>
          <w:lang w:eastAsia="lt-LT"/>
        </w:rPr>
        <w:t xml:space="preserve">, </w:t>
      </w:r>
      <w:proofErr w:type="spellStart"/>
      <w:r>
        <w:rPr>
          <w:iCs/>
          <w:lang w:eastAsia="lt-LT"/>
        </w:rPr>
        <w:t>lenalidomidas</w:t>
      </w:r>
      <w:proofErr w:type="spellEnd"/>
      <w:r>
        <w:rPr>
          <w:iCs/>
          <w:lang w:eastAsia="lt-LT"/>
        </w:rPr>
        <w:t xml:space="preserve"> ir </w:t>
      </w:r>
      <w:proofErr w:type="spellStart"/>
      <w:r>
        <w:rPr>
          <w:iCs/>
          <w:lang w:eastAsia="lt-LT"/>
        </w:rPr>
        <w:t>deksametazonas</w:t>
      </w:r>
      <w:proofErr w:type="spellEnd"/>
      <w:r>
        <w:rPr>
          <w:iCs/>
          <w:lang w:eastAsia="lt-LT"/>
        </w:rPr>
        <w:t xml:space="preserve">). Atlikus  išsamų </w:t>
      </w:r>
      <w:r w:rsidR="00E071C6">
        <w:rPr>
          <w:iCs/>
          <w:lang w:eastAsia="lt-LT"/>
        </w:rPr>
        <w:t xml:space="preserve">klinikinį </w:t>
      </w:r>
      <w:r>
        <w:rPr>
          <w:iCs/>
          <w:lang w:eastAsia="lt-LT"/>
        </w:rPr>
        <w:t>vertinimą</w:t>
      </w:r>
      <w:r w:rsidR="00E071C6">
        <w:rPr>
          <w:iCs/>
          <w:lang w:eastAsia="lt-LT"/>
        </w:rPr>
        <w:t xml:space="preserve"> ir nustačius esminių prieštaravimų klinikinėje dokumentacijos dalyje dėl netinkamo palyginamojo gydymo (gydymas </w:t>
      </w:r>
      <w:proofErr w:type="spellStart"/>
      <w:r w:rsidR="00E071C6">
        <w:rPr>
          <w:iCs/>
          <w:lang w:eastAsia="lt-LT"/>
        </w:rPr>
        <w:t>lenalidomidu</w:t>
      </w:r>
      <w:proofErr w:type="spellEnd"/>
      <w:r w:rsidR="00E071C6">
        <w:rPr>
          <w:iCs/>
          <w:lang w:eastAsia="lt-LT"/>
        </w:rPr>
        <w:t xml:space="preserve"> ir </w:t>
      </w:r>
      <w:proofErr w:type="spellStart"/>
      <w:r w:rsidR="00E071C6">
        <w:rPr>
          <w:iCs/>
          <w:lang w:eastAsia="lt-LT"/>
        </w:rPr>
        <w:t>deksametazono</w:t>
      </w:r>
      <w:proofErr w:type="spellEnd"/>
      <w:r w:rsidR="00E071C6">
        <w:rPr>
          <w:iCs/>
          <w:lang w:eastAsia="lt-LT"/>
        </w:rPr>
        <w:t xml:space="preserve"> deriniu nėra pirmojo pasirinkimo gydymas pacientams, kuriems yra </w:t>
      </w:r>
      <w:r w:rsidR="00E071C6" w:rsidRPr="00785BC5">
        <w:t xml:space="preserve">nustatyta atsinaujinusi, gydymui </w:t>
      </w:r>
      <w:r w:rsidR="00E071C6">
        <w:t>nepasiduodanti</w:t>
      </w:r>
      <w:r w:rsidR="00E071C6" w:rsidRPr="00785BC5">
        <w:t xml:space="preserve"> arba atsinaujinusi ir gydymui atspari </w:t>
      </w:r>
      <w:r w:rsidR="00E071C6">
        <w:t>dauginė mieloma (DM)</w:t>
      </w:r>
      <w:r>
        <w:rPr>
          <w:iCs/>
          <w:lang w:eastAsia="lt-LT"/>
        </w:rPr>
        <w:t xml:space="preserve"> nors Lietuvoje </w:t>
      </w:r>
      <w:proofErr w:type="spellStart"/>
      <w:r>
        <w:rPr>
          <w:iCs/>
          <w:lang w:eastAsia="lt-LT"/>
        </w:rPr>
        <w:t>lenalidomido</w:t>
      </w:r>
      <w:proofErr w:type="spellEnd"/>
      <w:r>
        <w:rPr>
          <w:iCs/>
          <w:lang w:eastAsia="lt-LT"/>
        </w:rPr>
        <w:t xml:space="preserve"> ir </w:t>
      </w:r>
      <w:proofErr w:type="spellStart"/>
      <w:r>
        <w:rPr>
          <w:iCs/>
          <w:lang w:eastAsia="lt-LT"/>
        </w:rPr>
        <w:t>deksametazono</w:t>
      </w:r>
      <w:proofErr w:type="spellEnd"/>
      <w:r>
        <w:rPr>
          <w:iCs/>
          <w:lang w:eastAsia="lt-LT"/>
        </w:rPr>
        <w:t xml:space="preserve"> derinys yra </w:t>
      </w:r>
      <w:r w:rsidR="00E071C6">
        <w:rPr>
          <w:iCs/>
          <w:lang w:eastAsia="lt-LT"/>
        </w:rPr>
        <w:t xml:space="preserve">vartojamas), </w:t>
      </w:r>
      <w:r w:rsidR="00E071C6">
        <w:t>o p</w:t>
      </w:r>
      <w:r>
        <w:t xml:space="preserve">irmo pasirinkimo </w:t>
      </w:r>
      <w:r w:rsidR="00C5022D">
        <w:t xml:space="preserve">gydymu </w:t>
      </w:r>
      <w:r>
        <w:t xml:space="preserve">yra laikomas </w:t>
      </w:r>
      <w:proofErr w:type="spellStart"/>
      <w:r>
        <w:t>KRd</w:t>
      </w:r>
      <w:proofErr w:type="spellEnd"/>
      <w:r>
        <w:t xml:space="preserve"> derinys</w:t>
      </w:r>
      <w:r w:rsidR="00E071C6">
        <w:t xml:space="preserve">) </w:t>
      </w:r>
      <w:r>
        <w:t xml:space="preserve">ir, remiantis </w:t>
      </w:r>
      <w:r w:rsidR="00693005" w:rsidRPr="00CB3EF5">
        <w:rPr>
          <w:rFonts w:eastAsia="Arial"/>
        </w:rPr>
        <w:t>L</w:t>
      </w:r>
      <w:r w:rsidR="00693005">
        <w:rPr>
          <w:rFonts w:eastAsia="Arial"/>
        </w:rPr>
        <w:t xml:space="preserve">ietuvos </w:t>
      </w:r>
      <w:r w:rsidR="00693005" w:rsidRPr="00CB3EF5">
        <w:rPr>
          <w:rFonts w:eastAsia="Arial"/>
        </w:rPr>
        <w:t>R</w:t>
      </w:r>
      <w:r w:rsidR="00693005">
        <w:rPr>
          <w:rFonts w:eastAsia="Arial"/>
        </w:rPr>
        <w:t>espublikos</w:t>
      </w:r>
      <w:r w:rsidR="00693005" w:rsidRPr="00CB3EF5">
        <w:rPr>
          <w:rFonts w:eastAsia="Arial"/>
        </w:rPr>
        <w:t xml:space="preserve"> S</w:t>
      </w:r>
      <w:r w:rsidR="00693005">
        <w:rPr>
          <w:rFonts w:eastAsia="Arial"/>
        </w:rPr>
        <w:t>veikatos apsaugos ministro įsakymu</w:t>
      </w:r>
      <w:r w:rsidR="00693005" w:rsidRPr="00CB3EF5">
        <w:rPr>
          <w:rFonts w:eastAsia="Arial"/>
        </w:rPr>
        <w:t xml:space="preserve"> </w:t>
      </w:r>
      <w:r w:rsidR="00693005">
        <w:rPr>
          <w:rFonts w:eastAsia="Arial"/>
        </w:rPr>
        <w:t>„</w:t>
      </w:r>
      <w:r w:rsidR="00693005" w:rsidRPr="00CB3EF5">
        <w:rPr>
          <w:rFonts w:eastAsia="Arial"/>
        </w:rPr>
        <w:t>Dėl vaistinių preparatų ir medicinos pagalbos priemonių įrašymo į kompensavimo sąrašus ir jų keitimo tvarkos aprašo patvirtinimo</w:t>
      </w:r>
      <w:r w:rsidR="00693005">
        <w:rPr>
          <w:rFonts w:eastAsia="Arial"/>
        </w:rPr>
        <w:t xml:space="preserve">“ </w:t>
      </w:r>
      <w:r w:rsidR="00693005" w:rsidRPr="00E53702">
        <w:rPr>
          <w:rFonts w:eastAsia="Arial"/>
        </w:rPr>
        <w:t>2002 m. balandžio 5 d. Nr. 159</w:t>
      </w:r>
      <w:r w:rsidR="00693005">
        <w:rPr>
          <w:rFonts w:eastAsia="Arial"/>
        </w:rPr>
        <w:t xml:space="preserve"> </w:t>
      </w:r>
      <w:r w:rsidRPr="004A7E27">
        <w:rPr>
          <w:color w:val="000000"/>
          <w:lang w:eastAsia="ru-RU"/>
        </w:rPr>
        <w:t>17</w:t>
      </w:r>
      <w:r w:rsidRPr="004A7E27">
        <w:rPr>
          <w:color w:val="000000"/>
          <w:vertAlign w:val="superscript"/>
          <w:lang w:eastAsia="ru-RU"/>
        </w:rPr>
        <w:t>1</w:t>
      </w:r>
      <w:r w:rsidRPr="004A7E27">
        <w:rPr>
          <w:color w:val="000000"/>
          <w:lang w:eastAsia="ru-RU"/>
        </w:rPr>
        <w:t xml:space="preserve"> punktu</w:t>
      </w:r>
      <w:r>
        <w:rPr>
          <w:color w:val="000000"/>
          <w:lang w:eastAsia="ru-RU"/>
        </w:rPr>
        <w:t>, ekonominis vertinimas neatlik</w:t>
      </w:r>
      <w:r w:rsidR="00C5022D">
        <w:rPr>
          <w:color w:val="000000"/>
          <w:lang w:eastAsia="ru-RU"/>
        </w:rPr>
        <w:t>tas</w:t>
      </w:r>
      <w:r>
        <w:rPr>
          <w:color w:val="000000"/>
          <w:lang w:eastAsia="ru-RU"/>
        </w:rPr>
        <w:t xml:space="preserve">. </w:t>
      </w:r>
      <w:r w:rsidR="00E071C6">
        <w:rPr>
          <w:color w:val="000000"/>
          <w:lang w:eastAsia="ru-RU"/>
        </w:rPr>
        <w:t>A</w:t>
      </w:r>
      <w:r>
        <w:rPr>
          <w:color w:val="000000"/>
          <w:lang w:eastAsia="ru-RU"/>
        </w:rPr>
        <w:t xml:space="preserve">tsakydamas į </w:t>
      </w:r>
      <w:r w:rsidR="00E071C6">
        <w:rPr>
          <w:color w:val="000000"/>
          <w:lang w:eastAsia="ru-RU"/>
        </w:rPr>
        <w:t xml:space="preserve">esminius </w:t>
      </w:r>
      <w:proofErr w:type="spellStart"/>
      <w:r w:rsidR="00E071C6">
        <w:rPr>
          <w:color w:val="000000"/>
          <w:lang w:eastAsia="ru-RU"/>
        </w:rPr>
        <w:t>prieštaravimus</w:t>
      </w:r>
      <w:proofErr w:type="spellEnd"/>
      <w:r>
        <w:rPr>
          <w:color w:val="000000"/>
          <w:lang w:eastAsia="ru-RU"/>
        </w:rPr>
        <w:t xml:space="preserve">, </w:t>
      </w:r>
      <w:r w:rsidR="00E071C6">
        <w:rPr>
          <w:color w:val="000000"/>
          <w:lang w:eastAsia="ru-RU"/>
        </w:rPr>
        <w:t xml:space="preserve">pareiškėjas </w:t>
      </w:r>
      <w:r>
        <w:rPr>
          <w:color w:val="000000"/>
          <w:lang w:eastAsia="ru-RU"/>
        </w:rPr>
        <w:t xml:space="preserve">papildomai pateikė kaštų mažinimo analizę, lyginant gydymo </w:t>
      </w:r>
      <w:proofErr w:type="spellStart"/>
      <w:r>
        <w:rPr>
          <w:color w:val="000000"/>
          <w:lang w:eastAsia="ru-RU"/>
        </w:rPr>
        <w:t>IRd</w:t>
      </w:r>
      <w:proofErr w:type="spellEnd"/>
      <w:r>
        <w:rPr>
          <w:color w:val="000000"/>
          <w:lang w:eastAsia="ru-RU"/>
        </w:rPr>
        <w:t xml:space="preserve"> derinio kaštus su </w:t>
      </w:r>
      <w:proofErr w:type="spellStart"/>
      <w:r>
        <w:rPr>
          <w:color w:val="000000"/>
          <w:lang w:eastAsia="ru-RU"/>
        </w:rPr>
        <w:t>KRd</w:t>
      </w:r>
      <w:proofErr w:type="spellEnd"/>
      <w:r>
        <w:rPr>
          <w:color w:val="000000"/>
          <w:lang w:eastAsia="ru-RU"/>
        </w:rPr>
        <w:t xml:space="preserve"> derinio kaštais. </w:t>
      </w:r>
      <w:r w:rsidR="00C5022D">
        <w:rPr>
          <w:color w:val="000000"/>
          <w:lang w:eastAsia="ru-RU"/>
        </w:rPr>
        <w:t>Įvertinus</w:t>
      </w:r>
      <w:r w:rsidR="007E44E4">
        <w:rPr>
          <w:color w:val="000000"/>
          <w:lang w:eastAsia="ru-RU"/>
        </w:rPr>
        <w:t xml:space="preserve"> </w:t>
      </w:r>
      <w:r w:rsidR="00E071C6">
        <w:rPr>
          <w:color w:val="000000"/>
          <w:lang w:eastAsia="ru-RU"/>
        </w:rPr>
        <w:t>p</w:t>
      </w:r>
      <w:r>
        <w:rPr>
          <w:color w:val="000000"/>
          <w:lang w:eastAsia="ru-RU"/>
        </w:rPr>
        <w:t>areiškėjo pateiktus atsakymus ir papildom</w:t>
      </w:r>
      <w:r w:rsidR="00E071C6">
        <w:rPr>
          <w:color w:val="000000"/>
          <w:lang w:eastAsia="ru-RU"/>
        </w:rPr>
        <w:t>ai pateiktą</w:t>
      </w:r>
      <w:r>
        <w:rPr>
          <w:color w:val="000000"/>
          <w:lang w:eastAsia="ru-RU"/>
        </w:rPr>
        <w:t xml:space="preserve"> informaciją</w:t>
      </w:r>
      <w:r w:rsidR="00E071C6">
        <w:rPr>
          <w:color w:val="000000"/>
          <w:lang w:eastAsia="ru-RU"/>
        </w:rPr>
        <w:t xml:space="preserve">, </w:t>
      </w:r>
      <w:r>
        <w:rPr>
          <w:color w:val="000000"/>
          <w:lang w:eastAsia="ru-RU"/>
        </w:rPr>
        <w:t>nustat</w:t>
      </w:r>
      <w:r w:rsidR="00E071C6">
        <w:rPr>
          <w:color w:val="000000"/>
          <w:lang w:eastAsia="ru-RU"/>
        </w:rPr>
        <w:t>yta</w:t>
      </w:r>
      <w:r>
        <w:rPr>
          <w:color w:val="000000"/>
          <w:lang w:eastAsia="ru-RU"/>
        </w:rPr>
        <w:t xml:space="preserve">, jog </w:t>
      </w:r>
      <w:r>
        <w:rPr>
          <w:lang w:eastAsia="ru-RU"/>
        </w:rPr>
        <w:t>palyginamasis efektyvumas yra neįrodytas kaip toks pat, o klinikinis veiksmingumas</w:t>
      </w:r>
      <w:r w:rsidRPr="00FC30A7">
        <w:t xml:space="preserve"> yra įvertintas kaip nepagrindžiantis nesiskiriančios naudos pacientų sveikatai sukūrimo, lyginant su įprasta klinikine praktika</w:t>
      </w:r>
      <w:r>
        <w:t>.</w:t>
      </w:r>
    </w:p>
    <w:p w14:paraId="50591705" w14:textId="77777777" w:rsidR="002436D6" w:rsidRDefault="002436D6" w:rsidP="002436D6">
      <w:pPr>
        <w:spacing w:line="276" w:lineRule="auto"/>
        <w:jc w:val="both"/>
        <w:rPr>
          <w:iCs/>
          <w:lang w:eastAsia="lt-LT"/>
        </w:rPr>
      </w:pPr>
    </w:p>
    <w:p w14:paraId="04D4F6C2" w14:textId="77777777" w:rsidR="002436D6" w:rsidRDefault="002436D6" w:rsidP="00434E3E">
      <w:pPr>
        <w:spacing w:line="276" w:lineRule="auto"/>
        <w:ind w:firstLine="720"/>
        <w:jc w:val="both"/>
        <w:rPr>
          <w:lang w:eastAsia="ru-RU"/>
        </w:rPr>
      </w:pPr>
      <w:r>
        <w:rPr>
          <w:lang w:eastAsia="en-GB"/>
        </w:rPr>
        <w:t>V</w:t>
      </w:r>
      <w:r w:rsidRPr="004A7E27">
        <w:rPr>
          <w:lang w:eastAsia="en-GB"/>
        </w:rPr>
        <w:t xml:space="preserve">adovaujantis </w:t>
      </w:r>
      <w:r w:rsidRPr="004A7E27">
        <w:t>Lietuvos Respublikos sveikatos apsaugos ministro 2002 m. balandžio 5 d. įsakymu Nr. 159 „Dėl vaistinių preparatų ir medicinos pagalbos priemonių įrašymo į kompensavimo sąrašus ir jų keitimo tvarkos aprašo patvirti</w:t>
      </w:r>
      <w:r>
        <w:t xml:space="preserve">nimo“ </w:t>
      </w:r>
      <w:r w:rsidRPr="004A7E27">
        <w:rPr>
          <w:color w:val="000000"/>
          <w:lang w:eastAsia="ru-RU"/>
        </w:rPr>
        <w:t>17</w:t>
      </w:r>
      <w:r w:rsidRPr="004A7E27">
        <w:rPr>
          <w:color w:val="000000"/>
          <w:vertAlign w:val="superscript"/>
          <w:lang w:eastAsia="ru-RU"/>
        </w:rPr>
        <w:t>1</w:t>
      </w:r>
      <w:r w:rsidRPr="004A7E27">
        <w:rPr>
          <w:color w:val="000000"/>
          <w:lang w:eastAsia="ru-RU"/>
        </w:rPr>
        <w:t xml:space="preserve"> punktu „</w:t>
      </w:r>
      <w:r w:rsidRPr="004A7E27">
        <w:rPr>
          <w:i/>
          <w:color w:val="000000"/>
          <w:lang w:eastAsia="ru-RU"/>
        </w:rPr>
        <w:t xml:space="preserve">Jei atlikus išsamų </w:t>
      </w:r>
      <w:r w:rsidRPr="004A7E27">
        <w:rPr>
          <w:i/>
          <w:lang w:eastAsia="ru-RU"/>
        </w:rPr>
        <w:t xml:space="preserve">klinikinį vertinimą nustatoma, kad Paraiškoje pateiktas palyginamasis gydymas yra netinkamas arba klinikinės dalies </w:t>
      </w:r>
      <w:r w:rsidRPr="004A7E27">
        <w:rPr>
          <w:i/>
          <w:lang w:eastAsia="ru-RU"/>
        </w:rPr>
        <w:lastRenderedPageBreak/>
        <w:t xml:space="preserve">vertinimo išvada atitinka Aprašo 33.1 papunktį, </w:t>
      </w:r>
      <w:r w:rsidRPr="004A7E27">
        <w:rPr>
          <w:i/>
        </w:rPr>
        <w:t>tai laikoma esminiu Paraiškos trūkumu ir</w:t>
      </w:r>
      <w:r w:rsidRPr="004A7E27">
        <w:rPr>
          <w:i/>
          <w:lang w:eastAsia="ru-RU"/>
        </w:rPr>
        <w:t xml:space="preserve"> ekonominis vertinimas neatliekamas</w:t>
      </w:r>
      <w:r>
        <w:rPr>
          <w:i/>
          <w:lang w:eastAsia="ru-RU"/>
        </w:rPr>
        <w:t>“.</w:t>
      </w:r>
      <w:r>
        <w:rPr>
          <w:lang w:eastAsia="ru-RU"/>
        </w:rPr>
        <w:t xml:space="preserve"> </w:t>
      </w:r>
    </w:p>
    <w:p w14:paraId="790B1F14" w14:textId="77777777" w:rsidR="002436D6" w:rsidRDefault="002436D6" w:rsidP="002436D6">
      <w:pPr>
        <w:spacing w:line="276" w:lineRule="auto"/>
        <w:jc w:val="both"/>
        <w:rPr>
          <w:lang w:eastAsia="ru-RU"/>
        </w:rPr>
      </w:pPr>
    </w:p>
    <w:p w14:paraId="3AB441B8" w14:textId="77777777" w:rsidR="002436D6" w:rsidRPr="00F50829" w:rsidRDefault="002436D6" w:rsidP="00AD1EAB">
      <w:pPr>
        <w:spacing w:line="276" w:lineRule="auto"/>
        <w:ind w:firstLine="720"/>
        <w:jc w:val="both"/>
        <w:rPr>
          <w:lang w:eastAsia="ru-RU"/>
        </w:rPr>
      </w:pPr>
      <w:r>
        <w:rPr>
          <w:lang w:eastAsia="ru-RU"/>
        </w:rPr>
        <w:t>Vertinama, jog pateikti duomenys apie kaštų naudingumą yra netinkami vertinti, nes palyginamasis efektyvumas yra neįrodytas kaip toks pat, o klinikinis veiksmingumas</w:t>
      </w:r>
      <w:r w:rsidRPr="00FC30A7">
        <w:t xml:space="preserve"> yra įvertintas kaip nepagrindžiantis nesiskiriančios naudos pacientų sveikatai sukūrimo, lyginant su įprasta klinikine praktika</w:t>
      </w:r>
      <w:r>
        <w:t>.</w:t>
      </w:r>
    </w:p>
    <w:p w14:paraId="33875138" w14:textId="77777777" w:rsidR="0035172D" w:rsidRPr="00E33EFF" w:rsidRDefault="0035172D" w:rsidP="00A93AA6">
      <w:pPr>
        <w:tabs>
          <w:tab w:val="left" w:pos="426"/>
        </w:tabs>
        <w:rPr>
          <w:b/>
          <w:bCs/>
          <w:caps/>
        </w:rPr>
      </w:pPr>
    </w:p>
    <w:p w14:paraId="4FC424F9" w14:textId="4E767245" w:rsidR="00C62B36" w:rsidRPr="00E33EFF" w:rsidRDefault="00C62B36" w:rsidP="00CC09D4">
      <w:pPr>
        <w:pStyle w:val="Sraopastraipa"/>
        <w:numPr>
          <w:ilvl w:val="0"/>
          <w:numId w:val="12"/>
        </w:numPr>
        <w:tabs>
          <w:tab w:val="left" w:pos="567"/>
        </w:tabs>
        <w:ind w:hanging="720"/>
        <w:rPr>
          <w:b/>
          <w:bCs/>
          <w:caps/>
        </w:rPr>
      </w:pPr>
      <w:r w:rsidRPr="00E33EFF">
        <w:rPr>
          <w:b/>
          <w:bCs/>
          <w:caps/>
        </w:rPr>
        <w:t xml:space="preserve">Pacientų organizacijų pateikti duomenys </w:t>
      </w:r>
    </w:p>
    <w:p w14:paraId="79BCFF40" w14:textId="1992DF4A" w:rsidR="00937907" w:rsidRPr="00E33EFF" w:rsidRDefault="00283743" w:rsidP="00937907">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EndPr>
          <w:rPr>
            <w:rStyle w:val="Style2"/>
          </w:rPr>
        </w:sdtEndPr>
        <w:sdtContent>
          <w:r w:rsidR="00937907" w:rsidRPr="00E33EFF">
            <w:rPr>
              <w:rStyle w:val="Style2"/>
              <w:rFonts w:ascii="MS Gothic" w:eastAsia="MS Gothic" w:hAnsi="MS Gothic" w:hint="eastAsia"/>
              <w:sz w:val="24"/>
            </w:rPr>
            <w:t>☐</w:t>
          </w:r>
        </w:sdtContent>
      </w:sdt>
      <w:r w:rsidR="00937907" w:rsidRPr="00E33EFF">
        <w:t xml:space="preserve"> Pacientų organizacijos pozicija pateikta. Žr. priedą.</w:t>
      </w:r>
    </w:p>
    <w:p w14:paraId="62992180" w14:textId="2531D5E3" w:rsidR="00937907" w:rsidRPr="00E33EFF" w:rsidRDefault="00283743" w:rsidP="00937907">
      <w:pPr>
        <w:spacing w:after="120"/>
        <w:jc w:val="both"/>
      </w:pPr>
      <w:sdt>
        <w:sdtPr>
          <w:rPr>
            <w:rStyle w:val="Style2"/>
            <w:rFonts w:ascii="MS Gothic" w:eastAsia="MS Gothic" w:hAnsi="MS Gothic"/>
            <w:sz w:val="24"/>
          </w:rPr>
          <w:id w:val="-1545513810"/>
          <w15:color w:val="FFCC00"/>
          <w14:checkbox>
            <w14:checked w14:val="0"/>
            <w14:checkedState w14:val="2612" w14:font="MS Gothic"/>
            <w14:uncheckedState w14:val="2610" w14:font="MS Gothic"/>
          </w14:checkbox>
        </w:sdtPr>
        <w:sdtEndPr>
          <w:rPr>
            <w:rStyle w:val="Style2"/>
          </w:rPr>
        </w:sdtEndPr>
        <w:sdtContent>
          <w:r w:rsidR="00937907" w:rsidRPr="00E33EFF">
            <w:rPr>
              <w:rStyle w:val="Style2"/>
              <w:rFonts w:ascii="MS Gothic" w:eastAsia="MS Gothic" w:hAnsi="MS Gothic" w:hint="eastAsia"/>
              <w:sz w:val="24"/>
            </w:rPr>
            <w:t>☐</w:t>
          </w:r>
        </w:sdtContent>
      </w:sdt>
      <w:r w:rsidR="00937907" w:rsidRPr="00E33EFF">
        <w:t xml:space="preserve"> Pacientų organizacijos pozicija </w:t>
      </w:r>
      <w:r w:rsidR="00880A44" w:rsidRPr="00E33EFF">
        <w:t>ne</w:t>
      </w:r>
      <w:r w:rsidR="00937907" w:rsidRPr="00E33EFF">
        <w:t>pateikta.</w:t>
      </w:r>
    </w:p>
    <w:p w14:paraId="03E73D82" w14:textId="77777777" w:rsidR="00D417D2" w:rsidRPr="00E33EFF" w:rsidRDefault="00D417D2" w:rsidP="00937907">
      <w:pPr>
        <w:spacing w:after="120"/>
        <w:jc w:val="both"/>
      </w:pPr>
    </w:p>
    <w:p w14:paraId="3D3277FA" w14:textId="3CEEB2D2" w:rsidR="00C62B36" w:rsidRPr="00E33EFF" w:rsidRDefault="00C62B36" w:rsidP="00CC09D4">
      <w:pPr>
        <w:pStyle w:val="Sraopastraipa"/>
        <w:numPr>
          <w:ilvl w:val="0"/>
          <w:numId w:val="12"/>
        </w:numPr>
        <w:tabs>
          <w:tab w:val="left" w:pos="567"/>
        </w:tabs>
        <w:ind w:hanging="720"/>
        <w:rPr>
          <w:b/>
          <w:bCs/>
          <w:caps/>
        </w:rPr>
      </w:pPr>
      <w:r w:rsidRPr="00E33EFF">
        <w:rPr>
          <w:b/>
          <w:bCs/>
          <w:caps/>
        </w:rPr>
        <w:t>Gydytojų organizacijų pateikti duomenys</w:t>
      </w:r>
    </w:p>
    <w:p w14:paraId="389A346C" w14:textId="4438C7BB" w:rsidR="00937907" w:rsidRPr="00E33EFF" w:rsidRDefault="00283743" w:rsidP="00662983">
      <w:pPr>
        <w:spacing w:after="120"/>
        <w:jc w:val="both"/>
      </w:pPr>
      <w:sdt>
        <w:sdtPr>
          <w:rPr>
            <w:rStyle w:val="Style2"/>
            <w:rFonts w:ascii="MS Gothic" w:eastAsia="MS Gothic" w:hAnsi="MS Gothic"/>
            <w:sz w:val="24"/>
          </w:rPr>
          <w:id w:val="1613862788"/>
          <w15:color w:val="FFCC00"/>
          <w14:checkbox>
            <w14:checked w14:val="1"/>
            <w14:checkedState w14:val="2612" w14:font="MS Gothic"/>
            <w14:uncheckedState w14:val="2610" w14:font="MS Gothic"/>
          </w14:checkbox>
        </w:sdtPr>
        <w:sdtEndPr>
          <w:rPr>
            <w:rStyle w:val="Style2"/>
          </w:rPr>
        </w:sdtEndPr>
        <w:sdtContent>
          <w:r w:rsidR="002D4323">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pateikta. </w:t>
      </w:r>
      <w:r w:rsidR="00662983" w:rsidRPr="00E33EFF">
        <w:t>Žr. priedą</w:t>
      </w:r>
      <w:r w:rsidR="00937907" w:rsidRPr="00E33EFF">
        <w:t>.</w:t>
      </w:r>
    </w:p>
    <w:p w14:paraId="5D8CC48C" w14:textId="7AA56ADF" w:rsidR="00662983" w:rsidRPr="00E33EFF" w:rsidRDefault="00283743" w:rsidP="00662983">
      <w:pPr>
        <w:spacing w:after="120"/>
        <w:jc w:val="both"/>
      </w:pPr>
      <w:sdt>
        <w:sdtPr>
          <w:rPr>
            <w:rStyle w:val="Style2"/>
            <w:rFonts w:ascii="MS Gothic" w:eastAsia="MS Gothic" w:hAnsi="MS Gothic"/>
            <w:sz w:val="24"/>
          </w:rPr>
          <w:id w:val="-41988141"/>
          <w15:color w:val="FFCC00"/>
          <w14:checkbox>
            <w14:checked w14:val="0"/>
            <w14:checkedState w14:val="2612" w14:font="MS Gothic"/>
            <w14:uncheckedState w14:val="2610" w14:font="MS Gothic"/>
          </w14:checkbox>
        </w:sdtPr>
        <w:sdtEndPr>
          <w:rPr>
            <w:rStyle w:val="Style2"/>
          </w:rPr>
        </w:sdtEndPr>
        <w:sdtContent>
          <w:r w:rsidR="00937907" w:rsidRPr="00E33EFF">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w:t>
      </w:r>
      <w:r w:rsidR="00880A44" w:rsidRPr="00E33EFF">
        <w:t>ne</w:t>
      </w:r>
      <w:r w:rsidR="00937907" w:rsidRPr="00E33EFF">
        <w:t>pateikta.</w:t>
      </w:r>
    </w:p>
    <w:p w14:paraId="3701D46A" w14:textId="77777777" w:rsidR="00A042B9" w:rsidRPr="00E33EFF" w:rsidRDefault="00A042B9" w:rsidP="00662983">
      <w:pPr>
        <w:spacing w:after="120"/>
        <w:jc w:val="both"/>
      </w:pPr>
    </w:p>
    <w:p w14:paraId="78F23ECB" w14:textId="23A3A002" w:rsidR="002F0E4F" w:rsidRPr="00E33EFF" w:rsidRDefault="002F0E4F" w:rsidP="00CC09D4">
      <w:pPr>
        <w:pStyle w:val="Sraopastraipa"/>
        <w:numPr>
          <w:ilvl w:val="0"/>
          <w:numId w:val="12"/>
        </w:numPr>
        <w:tabs>
          <w:tab w:val="left" w:pos="567"/>
        </w:tabs>
        <w:ind w:hanging="720"/>
        <w:rPr>
          <w:b/>
          <w:bCs/>
          <w:caps/>
        </w:rPr>
      </w:pPr>
      <w:r w:rsidRPr="00E33EFF">
        <w:rPr>
          <w:b/>
          <w:bCs/>
          <w:caps/>
        </w:rPr>
        <w:t xml:space="preserve">Išvada </w:t>
      </w:r>
    </w:p>
    <w:p w14:paraId="30069D85" w14:textId="77777777" w:rsidR="0061611B" w:rsidRPr="00BF3927" w:rsidRDefault="0061611B" w:rsidP="0061611B">
      <w:pPr>
        <w:ind w:left="360"/>
        <w:rPr>
          <w:i/>
          <w:color w:val="000000" w:themeColor="text1"/>
          <w:szCs w:val="22"/>
        </w:rPr>
      </w:pPr>
    </w:p>
    <w:p w14:paraId="08D5B3B6" w14:textId="610415E5" w:rsidR="0061611B" w:rsidRPr="00E33EFF" w:rsidRDefault="0061611B" w:rsidP="0061611B">
      <w:pPr>
        <w:rPr>
          <w:i/>
          <w:color w:val="00B050"/>
          <w:szCs w:val="22"/>
        </w:rPr>
      </w:pPr>
    </w:p>
    <w:tbl>
      <w:tblPr>
        <w:tblStyle w:val="Lentelstinklelis"/>
        <w:tblW w:w="0" w:type="auto"/>
        <w:tblLook w:val="04A0" w:firstRow="1" w:lastRow="0" w:firstColumn="1" w:lastColumn="0" w:noHBand="0" w:noVBand="1"/>
      </w:tblPr>
      <w:tblGrid>
        <w:gridCol w:w="4815"/>
        <w:gridCol w:w="4814"/>
      </w:tblGrid>
      <w:tr w:rsidR="00B13D65" w:rsidRPr="00E33EFF" w14:paraId="25A2473E" w14:textId="77777777" w:rsidTr="00C16245">
        <w:trPr>
          <w:trHeight w:val="510"/>
        </w:trPr>
        <w:tc>
          <w:tcPr>
            <w:tcW w:w="4815" w:type="dxa"/>
            <w:vAlign w:val="center"/>
          </w:tcPr>
          <w:p w14:paraId="7EFE6941" w14:textId="23B8BB6D" w:rsidR="00B13D65" w:rsidRPr="00E33EFF" w:rsidRDefault="00662983" w:rsidP="00165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Rekomenduojama kompensuoti</w:t>
            </w:r>
          </w:p>
        </w:tc>
        <w:tc>
          <w:tcPr>
            <w:tcW w:w="4814" w:type="dxa"/>
            <w:vAlign w:val="center"/>
          </w:tcPr>
          <w:p w14:paraId="330A1A5E" w14:textId="19247DC1" w:rsidR="00B13D65" w:rsidRPr="00E33EFF" w:rsidRDefault="00662983" w:rsidP="00165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 xml:space="preserve">Rekomenduojama nekompensuoti </w:t>
            </w:r>
          </w:p>
        </w:tc>
      </w:tr>
      <w:tr w:rsidR="00B13D65" w:rsidRPr="00E33EFF" w14:paraId="143A7356" w14:textId="77777777" w:rsidTr="00C16245">
        <w:trPr>
          <w:trHeight w:val="510"/>
        </w:trPr>
        <w:tc>
          <w:tcPr>
            <w:tcW w:w="9629" w:type="dxa"/>
            <w:gridSpan w:val="2"/>
            <w:vAlign w:val="center"/>
          </w:tcPr>
          <w:p w14:paraId="0AF5D6B4" w14:textId="6D8B6C59"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Palyginamasis efektyvumas</w:t>
            </w:r>
          </w:p>
        </w:tc>
      </w:tr>
      <w:tr w:rsidR="00B13D65" w:rsidRPr="00E33EFF" w14:paraId="28A0C814" w14:textId="77777777" w:rsidTr="0061611B">
        <w:tc>
          <w:tcPr>
            <w:tcW w:w="4815" w:type="dxa"/>
          </w:tcPr>
          <w:p w14:paraId="216769B5" w14:textId="4F76F6A7" w:rsidR="00B13D65" w:rsidRPr="00E33EFF" w:rsidRDefault="00283743" w:rsidP="00165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32.1. yra didesnis</w:t>
            </w:r>
          </w:p>
          <w:p w14:paraId="3B48F372" w14:textId="77777777" w:rsidR="00662983" w:rsidRPr="00E33EFF" w:rsidRDefault="00662983" w:rsidP="00165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634291AE" w:rsidR="00B13D65" w:rsidRPr="00E33EFF" w:rsidRDefault="00283743" w:rsidP="003E4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32.1. iš esmės nesiskiria</w:t>
            </w:r>
          </w:p>
        </w:tc>
        <w:tc>
          <w:tcPr>
            <w:tcW w:w="4814" w:type="dxa"/>
          </w:tcPr>
          <w:p w14:paraId="507828D9" w14:textId="1356DAD3" w:rsidR="00B13D65" w:rsidRPr="00E33EFF" w:rsidRDefault="00283743" w:rsidP="00165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33.1. yra mažesnis</w:t>
            </w:r>
          </w:p>
          <w:p w14:paraId="7F95DEEC" w14:textId="77777777" w:rsidR="00662983" w:rsidRPr="00E33EFF" w:rsidRDefault="00662983" w:rsidP="00165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230DA7AF" w:rsidR="00662983" w:rsidRPr="00E33EFF" w:rsidRDefault="00283743" w:rsidP="00165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1"/>
                  <w14:checkedState w14:val="2612" w14:font="MS Gothic"/>
                  <w14:uncheckedState w14:val="2610" w14:font="MS Gothic"/>
                </w14:checkbox>
              </w:sdtPr>
              <w:sdtEndPr>
                <w:rPr>
                  <w:rStyle w:val="Style2"/>
                </w:rPr>
              </w:sdtEndPr>
              <w:sdtContent>
                <w:r w:rsidR="005E2F61">
                  <w:rPr>
                    <w:rStyle w:val="Style2"/>
                    <w:rFonts w:ascii="MS Gothic" w:eastAsia="MS Gothic" w:hAnsi="MS Gothic" w:hint="eastAsia"/>
                    <w:sz w:val="24"/>
                  </w:rPr>
                  <w:t>☒</w:t>
                </w:r>
              </w:sdtContent>
            </w:sdt>
            <w:r w:rsidR="00B13D65" w:rsidRPr="00E33EFF">
              <w:t xml:space="preserve"> 33.1. yra neįrodytas kaip toks pat</w:t>
            </w:r>
          </w:p>
          <w:p w14:paraId="35205E85" w14:textId="77777777" w:rsidR="00662983" w:rsidRPr="00E33EFF" w:rsidRDefault="00662983" w:rsidP="00165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7A09227A" w:rsidR="00B13D65" w:rsidRPr="00E33EFF" w:rsidRDefault="00283743" w:rsidP="00165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EndPr>
                <w:rPr>
                  <w:rStyle w:val="Style2"/>
                </w:rPr>
              </w:sdtEndPr>
              <w:sdtContent>
                <w:r w:rsidR="005E2F61">
                  <w:rPr>
                    <w:rStyle w:val="Style2"/>
                    <w:rFonts w:ascii="MS Gothic" w:eastAsia="MS Gothic" w:hAnsi="MS Gothic" w:hint="eastAsia"/>
                    <w:sz w:val="24"/>
                  </w:rPr>
                  <w:t>☐</w:t>
                </w:r>
              </w:sdtContent>
            </w:sdt>
            <w:r w:rsidR="00662983" w:rsidRPr="00E33EFF">
              <w:t xml:space="preserve"> 33.1 </w:t>
            </w:r>
            <w:r w:rsidR="00B00959" w:rsidRPr="00E33EFF">
              <w:t xml:space="preserve">yra </w:t>
            </w:r>
            <w:r w:rsidR="00B13D65" w:rsidRPr="00E33EFF">
              <w:t>neįrodytas kaip didesnis</w:t>
            </w:r>
          </w:p>
          <w:p w14:paraId="512E653B" w14:textId="77777777" w:rsidR="00662983" w:rsidRPr="00E33EFF" w:rsidRDefault="00662983" w:rsidP="00165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43965682" w:rsidR="00B13D65" w:rsidRPr="00E33EFF" w:rsidRDefault="00283743" w:rsidP="00165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33.1. pateikti duomenys apie palyginamąjį </w:t>
            </w:r>
          </w:p>
          <w:p w14:paraId="5DDAA961" w14:textId="77777777" w:rsidR="00B13D65" w:rsidRPr="00E33EFF" w:rsidRDefault="00B13D65" w:rsidP="00165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161CC3FE" w14:textId="77777777" w:rsidTr="00C16245">
        <w:trPr>
          <w:trHeight w:val="510"/>
        </w:trPr>
        <w:tc>
          <w:tcPr>
            <w:tcW w:w="9629" w:type="dxa"/>
            <w:gridSpan w:val="2"/>
            <w:vAlign w:val="center"/>
          </w:tcPr>
          <w:p w14:paraId="1AB46894" w14:textId="3E765638"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Klinikinis veiksmingumas</w:t>
            </w:r>
          </w:p>
        </w:tc>
      </w:tr>
      <w:tr w:rsidR="00B13D65" w:rsidRPr="00E33EFF" w14:paraId="3C60570A" w14:textId="77777777" w:rsidTr="0061611B">
        <w:tc>
          <w:tcPr>
            <w:tcW w:w="4815" w:type="dxa"/>
          </w:tcPr>
          <w:p w14:paraId="6897B306" w14:textId="70C15EA4" w:rsidR="00B13D65" w:rsidRPr="00E33EFF" w:rsidRDefault="00283743" w:rsidP="00165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32.2. yra įvertintas kaip pagrindžiantis papildomos naudos pacientų sveikatai sukūrimą, lyginant su įprasta klinikine praktika</w:t>
            </w:r>
          </w:p>
          <w:p w14:paraId="71D57105" w14:textId="77777777" w:rsidR="00662983" w:rsidRPr="00E33EFF" w:rsidRDefault="00662983" w:rsidP="00165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5C0FE0B2" w:rsidR="00B13D65" w:rsidRPr="00E33EFF" w:rsidRDefault="00283743" w:rsidP="00165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32.2. </w:t>
            </w:r>
            <w:r w:rsidR="00B00959" w:rsidRPr="00E33EFF">
              <w:t xml:space="preserve">yra </w:t>
            </w:r>
            <w:r w:rsidR="00B13D65" w:rsidRPr="00E33EFF">
              <w:t>įvertintas kaip pagrindžiantis nesiskiriančios naudos pacientų sveikatai sukūrimą, lyginant su įprasta klinikine praktika</w:t>
            </w:r>
          </w:p>
          <w:p w14:paraId="287AD233" w14:textId="77777777" w:rsidR="00B13D65" w:rsidRPr="00E33EFF" w:rsidRDefault="00B13D65" w:rsidP="00165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74A2DECF" w14:textId="5ED69087" w:rsidR="00662983" w:rsidRPr="00E33EFF" w:rsidRDefault="00283743" w:rsidP="00662983">
            <w:pPr>
              <w:jc w:val="both"/>
            </w:pPr>
            <w:sdt>
              <w:sdtPr>
                <w:rPr>
                  <w:rStyle w:val="Style2"/>
                  <w:sz w:val="24"/>
                </w:rPr>
                <w:id w:val="-1034573056"/>
                <w15:color w:val="FFCC00"/>
                <w14:checkbox>
                  <w14:checked w14:val="0"/>
                  <w14:checkedState w14:val="2612" w14:font="MS Gothic"/>
                  <w14:uncheckedState w14:val="2610" w14:font="MS Gothic"/>
                </w14:checkbox>
              </w:sdtPr>
              <w:sdtEndPr>
                <w:rPr>
                  <w:rStyle w:val="Style2"/>
                </w:rPr>
              </w:sdtEndPr>
              <w:sdtContent>
                <w:r w:rsidR="005E2F61">
                  <w:rPr>
                    <w:rStyle w:val="Style2"/>
                    <w:rFonts w:ascii="MS Gothic" w:eastAsia="MS Gothic" w:hAnsi="MS Gothic" w:hint="eastAsia"/>
                    <w:sz w:val="24"/>
                  </w:rPr>
                  <w:t>☐</w:t>
                </w:r>
              </w:sdtContent>
            </w:sdt>
            <w:r w:rsidR="00B13D65" w:rsidRPr="00E33EFF">
              <w:t xml:space="preserve"> 33.1. yra įvertintas kaip nepagrindžiantis papildomos </w:t>
            </w:r>
            <w:r w:rsidR="00662983" w:rsidRPr="00E33EFF">
              <w:t>naudos pacientų sveikatai sukūrimo, lyginant su  įprasta klinikine praktika</w:t>
            </w:r>
          </w:p>
          <w:p w14:paraId="6C70BCFC" w14:textId="77777777" w:rsidR="00662983" w:rsidRPr="00E33EFF" w:rsidRDefault="00662983" w:rsidP="00165220">
            <w:pPr>
              <w:jc w:val="both"/>
            </w:pPr>
          </w:p>
          <w:p w14:paraId="0ADEC30D" w14:textId="0A479C0C" w:rsidR="00B13D65" w:rsidRPr="00E33EFF" w:rsidRDefault="00283743" w:rsidP="00165220">
            <w:pPr>
              <w:jc w:val="both"/>
            </w:pPr>
            <w:sdt>
              <w:sdtPr>
                <w:rPr>
                  <w:rStyle w:val="Style2"/>
                  <w:sz w:val="24"/>
                </w:rPr>
                <w:id w:val="1289549109"/>
                <w15:color w:val="FFCC00"/>
                <w14:checkbox>
                  <w14:checked w14:val="1"/>
                  <w14:checkedState w14:val="2612" w14:font="MS Gothic"/>
                  <w14:uncheckedState w14:val="2610" w14:font="MS Gothic"/>
                </w14:checkbox>
              </w:sdtPr>
              <w:sdtEndPr>
                <w:rPr>
                  <w:rStyle w:val="Style2"/>
                </w:rPr>
              </w:sdtEndPr>
              <w:sdtContent>
                <w:r w:rsidR="005E2F61">
                  <w:rPr>
                    <w:rStyle w:val="Style2"/>
                    <w:rFonts w:ascii="MS Gothic" w:eastAsia="MS Gothic" w:hAnsi="MS Gothic" w:hint="eastAsia"/>
                    <w:sz w:val="24"/>
                  </w:rPr>
                  <w:t>☒</w:t>
                </w:r>
              </w:sdtContent>
            </w:sdt>
            <w:r w:rsidR="00B13D65" w:rsidRPr="00E33EFF">
              <w:t xml:space="preserve"> </w:t>
            </w:r>
            <w:r w:rsidR="00662983" w:rsidRPr="00E33EFF">
              <w:t xml:space="preserve">33.1. </w:t>
            </w:r>
            <w:r w:rsidR="00B00959" w:rsidRPr="00E33EFF">
              <w:t xml:space="preserve">yra įvertintas kaip nepagrindžiantis </w:t>
            </w:r>
            <w:r w:rsidR="00B13D65" w:rsidRPr="00E33EFF">
              <w:t>nesiskiriančios naudos pacientų sveikatai sukūrimo, lyginant su įprasta klinikine praktika</w:t>
            </w:r>
          </w:p>
          <w:p w14:paraId="1EED7901" w14:textId="77777777" w:rsidR="00B13D65" w:rsidRPr="00E33EFF" w:rsidRDefault="00B13D65" w:rsidP="00165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E33EFF" w:rsidRDefault="00B13D65" w:rsidP="00165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1C75AE76" w14:textId="77777777" w:rsidTr="00C16245">
        <w:trPr>
          <w:trHeight w:val="510"/>
        </w:trPr>
        <w:tc>
          <w:tcPr>
            <w:tcW w:w="9629" w:type="dxa"/>
            <w:gridSpan w:val="2"/>
            <w:vAlign w:val="center"/>
          </w:tcPr>
          <w:p w14:paraId="0247EDAD" w14:textId="7FBBB759"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Kaštų naudingumas</w:t>
            </w:r>
          </w:p>
        </w:tc>
      </w:tr>
      <w:tr w:rsidR="00B13D65" w:rsidRPr="00E33EFF" w14:paraId="7091A05B" w14:textId="77777777" w:rsidTr="0061611B">
        <w:tc>
          <w:tcPr>
            <w:tcW w:w="4815" w:type="dxa"/>
          </w:tcPr>
          <w:p w14:paraId="69B2A994" w14:textId="2E240FD4" w:rsidR="00B13D65" w:rsidRPr="00E33EFF" w:rsidRDefault="00283743" w:rsidP="00165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EndPr>
                <w:rPr>
                  <w:rStyle w:val="Style2"/>
                </w:rPr>
              </w:sdtEndPr>
              <w:sdtContent>
                <w:r w:rsidR="00A06DBB" w:rsidRPr="00E33EFF">
                  <w:rPr>
                    <w:rStyle w:val="Style2"/>
                    <w:rFonts w:ascii="MS Gothic" w:eastAsia="MS Gothic" w:hAnsi="MS Gothic" w:hint="eastAsia"/>
                    <w:sz w:val="24"/>
                  </w:rPr>
                  <w:t>☐</w:t>
                </w:r>
              </w:sdtContent>
            </w:sdt>
            <w:r w:rsidR="00B13D65" w:rsidRPr="00E33EFF">
              <w:t xml:space="preserve"> 32.3. atitinka referencinę naudingumo vertę, </w:t>
            </w:r>
            <w:r w:rsidR="00693005">
              <w:t>net</w:t>
            </w:r>
            <w:r w:rsidR="00B13D65" w:rsidRPr="00E33EFF">
              <w:t>aikant</w:t>
            </w:r>
            <w:r w:rsidR="00662983" w:rsidRPr="00E33EFF">
              <w:t xml:space="preserve"> PGS</w:t>
            </w:r>
          </w:p>
          <w:p w14:paraId="3F76F153" w14:textId="77777777" w:rsidR="00662983" w:rsidRPr="00E33EFF" w:rsidRDefault="00662983" w:rsidP="00165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62072E7" w14:textId="0DEC88D3" w:rsidR="00B13D65" w:rsidRPr="00E33EFF" w:rsidRDefault="00283743" w:rsidP="00165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308081728"/>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32.3. gydymo juo kaštai yra mažesni ar tokie patys esant iš esmės nesiskiriančiam palyginamajam efektyvumui, netaikant PGS</w:t>
            </w:r>
            <w:r w:rsidR="00B00959" w:rsidRPr="00E33EFF">
              <w:t>, lyginant su įprasta klinikine praktika</w:t>
            </w:r>
          </w:p>
          <w:p w14:paraId="25E4BD1E" w14:textId="77777777" w:rsidR="00B13D65" w:rsidRPr="00E33EFF" w:rsidRDefault="00B13D65" w:rsidP="00165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53380063" w14:textId="5EB8488A" w:rsidR="00B13D65" w:rsidRPr="00E33EFF" w:rsidRDefault="00283743" w:rsidP="00165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33.3. neatitinka referencinės naudingumo vertės Lietuvos Respublikoje</w:t>
            </w:r>
          </w:p>
          <w:p w14:paraId="229ED51A" w14:textId="77777777" w:rsidR="00662983" w:rsidRPr="00E33EFF" w:rsidRDefault="00662983" w:rsidP="00165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73C3A9" w14:textId="757A2C5C" w:rsidR="00B13D65" w:rsidRPr="00E33EFF" w:rsidRDefault="00283743" w:rsidP="00165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135473618"/>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33.3. gydymo juo kaštai yra didesni esant iš esmės nesiskiriančiam palyginamajam efektyvumui,</w:t>
            </w:r>
            <w:r w:rsidR="00693005">
              <w:t xml:space="preserve"> </w:t>
            </w:r>
            <w:r w:rsidR="00B13D65" w:rsidRPr="00E33EFF">
              <w:t>netaikant PGS</w:t>
            </w:r>
            <w:r w:rsidR="00B00959" w:rsidRPr="00E33EFF">
              <w:t>, lyginant su įprasta klinikine praktika</w:t>
            </w:r>
          </w:p>
          <w:p w14:paraId="4A9C7D2A" w14:textId="77777777" w:rsidR="00662983" w:rsidRPr="00E33EFF" w:rsidRDefault="00662983" w:rsidP="00165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2A9C663A" w:rsidR="00B13D65" w:rsidRPr="00E33EFF" w:rsidRDefault="00283743" w:rsidP="00165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1"/>
                  <w14:checkedState w14:val="2612" w14:font="MS Gothic"/>
                  <w14:uncheckedState w14:val="2610" w14:font="MS Gothic"/>
                </w14:checkbox>
              </w:sdtPr>
              <w:sdtEndPr>
                <w:rPr>
                  <w:rStyle w:val="Style2"/>
                </w:rPr>
              </w:sdtEndPr>
              <w:sdtContent>
                <w:r w:rsidR="002436D6">
                  <w:rPr>
                    <w:rStyle w:val="Style2"/>
                    <w:rFonts w:ascii="MS Gothic" w:eastAsia="MS Gothic" w:hAnsi="MS Gothic" w:hint="eastAsia"/>
                    <w:sz w:val="24"/>
                  </w:rPr>
                  <w:t>☒</w:t>
                </w:r>
              </w:sdtContent>
            </w:sdt>
            <w:r w:rsidR="00B13D65" w:rsidRPr="00E33EFF">
              <w:t xml:space="preserve"> 33.3. pateikti duomenys apie kaštų na</w:t>
            </w:r>
            <w:r w:rsidR="00662983" w:rsidRPr="00E33EFF">
              <w:t>udingumą yra netinkami vertinti</w:t>
            </w:r>
          </w:p>
          <w:p w14:paraId="470A48A4" w14:textId="77777777" w:rsidR="00B13D65" w:rsidRPr="00E33EFF" w:rsidRDefault="00B13D65" w:rsidP="00165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1B85C083" w14:textId="77777777" w:rsidR="009E44AE" w:rsidRPr="00E33EFF" w:rsidRDefault="009E44AE" w:rsidP="00381024"/>
    <w:p w14:paraId="3B2D1F25" w14:textId="3A80E19F" w:rsidR="000001B0" w:rsidRPr="00E33EFF" w:rsidRDefault="000001B0" w:rsidP="00CC09D4">
      <w:pPr>
        <w:pStyle w:val="Sraopastraipa"/>
        <w:numPr>
          <w:ilvl w:val="0"/>
          <w:numId w:val="12"/>
        </w:numPr>
        <w:ind w:left="567" w:hanging="567"/>
      </w:pPr>
      <w:r w:rsidRPr="00E33EFF">
        <w:rPr>
          <w:b/>
        </w:rPr>
        <w:t>REKOME</w:t>
      </w:r>
      <w:r w:rsidR="00D83182" w:rsidRPr="00E33EFF">
        <w:rPr>
          <w:b/>
        </w:rPr>
        <w:t>N</w:t>
      </w:r>
      <w:r w:rsidRPr="00E33EFF">
        <w:rPr>
          <w:b/>
        </w:rPr>
        <w:t>DACIJA</w:t>
      </w:r>
    </w:p>
    <w:p w14:paraId="7D5C6700" w14:textId="0CDED642" w:rsidR="00D5470B" w:rsidRDefault="00D5470B" w:rsidP="002436D6"/>
    <w:p w14:paraId="5BCE4E8F" w14:textId="5100AEE2" w:rsidR="002436D6" w:rsidRPr="00E33EFF" w:rsidRDefault="002436D6" w:rsidP="00AD1EAB">
      <w:pPr>
        <w:spacing w:line="276" w:lineRule="auto"/>
        <w:jc w:val="both"/>
      </w:pPr>
      <w:r w:rsidRPr="00FC30A7">
        <w:t xml:space="preserve">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 34.4. rekomenduojama </w:t>
      </w:r>
      <w:r w:rsidRPr="00FC30A7">
        <w:rPr>
          <w:i/>
        </w:rPr>
        <w:t xml:space="preserve">nekompensuoti </w:t>
      </w:r>
      <w:r w:rsidRPr="00FC30A7">
        <w:t>vaistinio preparato pagal paraiškoje nurodytą indikaciją</w:t>
      </w:r>
      <w:r>
        <w:t xml:space="preserve">, </w:t>
      </w:r>
      <w:r w:rsidRPr="00FC30A7">
        <w:t>be skyrimo sąlygų, netaikant PGS dėl vertinimo išvadų, nurodytų 33.</w:t>
      </w:r>
      <w:r>
        <w:t>1</w:t>
      </w:r>
      <w:r w:rsidRPr="00FC30A7">
        <w:t xml:space="preserve"> papunktyje neatitikties </w:t>
      </w:r>
      <w:r>
        <w:t xml:space="preserve">34.3 </w:t>
      </w:r>
      <w:r w:rsidRPr="00FC30A7">
        <w:t>papunktyje išdėstytoms sąlygoms</w:t>
      </w:r>
      <w:r>
        <w:t>.</w:t>
      </w:r>
      <w:r w:rsidRPr="00FC30A7" w:rsidDel="00CA7119">
        <w:t xml:space="preserve"> </w:t>
      </w:r>
    </w:p>
    <w:sectPr w:rsidR="002436D6" w:rsidRPr="00E33EFF" w:rsidSect="005D30E1">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646" w:footer="0" w:gutter="0"/>
      <w:cols w:space="1296"/>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95933" w16cex:dateUtc="2022-07-01T08: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923EA7" w16cid:durableId="2669593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39B36" w14:textId="77777777" w:rsidR="00283743" w:rsidRDefault="00283743">
      <w:r>
        <w:separator/>
      </w:r>
    </w:p>
  </w:endnote>
  <w:endnote w:type="continuationSeparator" w:id="0">
    <w:p w14:paraId="5AD84634" w14:textId="77777777" w:rsidR="00283743" w:rsidRDefault="00283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517CE" w14:textId="77777777" w:rsidR="006E3A66" w:rsidRDefault="006E3A6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EDD72" w14:textId="77777777" w:rsidR="006E3A66" w:rsidRDefault="006E3A6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D3368" w14:textId="77777777" w:rsidR="00165220" w:rsidRDefault="00165220">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9AB0AA" w14:textId="77777777" w:rsidR="00283743" w:rsidRDefault="00283743">
      <w:r>
        <w:separator/>
      </w:r>
    </w:p>
  </w:footnote>
  <w:footnote w:type="continuationSeparator" w:id="0">
    <w:p w14:paraId="1B6D5149" w14:textId="77777777" w:rsidR="00283743" w:rsidRDefault="00283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86FB2" w14:textId="77777777" w:rsidR="00165220" w:rsidRDefault="0016522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E81DB01" w14:textId="77777777" w:rsidR="00165220" w:rsidRDefault="0016522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BD5F9" w14:textId="6CBB678D" w:rsidR="00165220" w:rsidRDefault="0016522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E3A66">
      <w:rPr>
        <w:rStyle w:val="Puslapionumeris"/>
        <w:noProof/>
      </w:rPr>
      <w:t>8</w:t>
    </w:r>
    <w:r>
      <w:rPr>
        <w:rStyle w:val="Puslapionumeris"/>
      </w:rPr>
      <w:fldChar w:fldCharType="end"/>
    </w:r>
  </w:p>
  <w:p w14:paraId="13EC872E" w14:textId="77777777" w:rsidR="00165220" w:rsidRDefault="0016522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E1C8F" w14:textId="77777777" w:rsidR="00165220" w:rsidRDefault="00165220"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6"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B093CA9"/>
    <w:multiLevelType w:val="hybridMultilevel"/>
    <w:tmpl w:val="DF683C72"/>
    <w:lvl w:ilvl="0" w:tplc="6750D22E">
      <w:start w:val="1"/>
      <w:numFmt w:val="bullet"/>
      <w:lvlText w:val="-"/>
      <w:lvlJc w:val="left"/>
      <w:pPr>
        <w:ind w:left="720" w:hanging="360"/>
      </w:pPr>
      <w:rPr>
        <w:rFonts w:ascii="Times New Roman" w:eastAsia="Aria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F873308"/>
    <w:multiLevelType w:val="hybridMultilevel"/>
    <w:tmpl w:val="DF508334"/>
    <w:lvl w:ilvl="0" w:tplc="DB40C2BA">
      <w:start w:val="2018"/>
      <w:numFmt w:val="bullet"/>
      <w:lvlText w:val="-"/>
      <w:lvlJc w:val="left"/>
      <w:pPr>
        <w:ind w:left="720" w:hanging="360"/>
      </w:pPr>
      <w:rPr>
        <w:rFonts w:ascii="Times New Roman" w:eastAsia="Aria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8"/>
  </w:num>
  <w:num w:numId="4">
    <w:abstractNumId w:val="7"/>
  </w:num>
  <w:num w:numId="5">
    <w:abstractNumId w:val="5"/>
  </w:num>
  <w:num w:numId="6">
    <w:abstractNumId w:val="4"/>
  </w:num>
  <w:num w:numId="7">
    <w:abstractNumId w:val="3"/>
  </w:num>
  <w:num w:numId="8">
    <w:abstractNumId w:val="12"/>
  </w:num>
  <w:num w:numId="9">
    <w:abstractNumId w:val="0"/>
  </w:num>
  <w:num w:numId="10">
    <w:abstractNumId w:val="9"/>
  </w:num>
  <w:num w:numId="11">
    <w:abstractNumId w:val="11"/>
  </w:num>
  <w:num w:numId="12">
    <w:abstractNumId w:val="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0E7"/>
    <w:rsid w:val="000001B0"/>
    <w:rsid w:val="00003F5B"/>
    <w:rsid w:val="000114DD"/>
    <w:rsid w:val="000136F7"/>
    <w:rsid w:val="00016BB5"/>
    <w:rsid w:val="0002372D"/>
    <w:rsid w:val="0002686C"/>
    <w:rsid w:val="00031D0E"/>
    <w:rsid w:val="000337E6"/>
    <w:rsid w:val="0003402E"/>
    <w:rsid w:val="00034EAE"/>
    <w:rsid w:val="00042924"/>
    <w:rsid w:val="00053975"/>
    <w:rsid w:val="00057A2B"/>
    <w:rsid w:val="000606BE"/>
    <w:rsid w:val="000723FF"/>
    <w:rsid w:val="000736B8"/>
    <w:rsid w:val="0008190F"/>
    <w:rsid w:val="00081D9C"/>
    <w:rsid w:val="00082907"/>
    <w:rsid w:val="0008378D"/>
    <w:rsid w:val="000908A5"/>
    <w:rsid w:val="00092805"/>
    <w:rsid w:val="00093A64"/>
    <w:rsid w:val="000979BF"/>
    <w:rsid w:val="000C454C"/>
    <w:rsid w:val="000D5038"/>
    <w:rsid w:val="000E29D4"/>
    <w:rsid w:val="000E5D34"/>
    <w:rsid w:val="000F3540"/>
    <w:rsid w:val="00100491"/>
    <w:rsid w:val="00104E2E"/>
    <w:rsid w:val="00107287"/>
    <w:rsid w:val="00117406"/>
    <w:rsid w:val="00121EF0"/>
    <w:rsid w:val="00124A9E"/>
    <w:rsid w:val="00130703"/>
    <w:rsid w:val="0013153F"/>
    <w:rsid w:val="001408B8"/>
    <w:rsid w:val="001517E2"/>
    <w:rsid w:val="001521D9"/>
    <w:rsid w:val="001554E2"/>
    <w:rsid w:val="00164146"/>
    <w:rsid w:val="00164C07"/>
    <w:rsid w:val="00165220"/>
    <w:rsid w:val="0017369C"/>
    <w:rsid w:val="00175D57"/>
    <w:rsid w:val="00180C39"/>
    <w:rsid w:val="00180D96"/>
    <w:rsid w:val="00183767"/>
    <w:rsid w:val="00184BD3"/>
    <w:rsid w:val="001921F3"/>
    <w:rsid w:val="001B3C5B"/>
    <w:rsid w:val="001C716A"/>
    <w:rsid w:val="001D746F"/>
    <w:rsid w:val="001E4BBB"/>
    <w:rsid w:val="001E6304"/>
    <w:rsid w:val="0020381E"/>
    <w:rsid w:val="00213471"/>
    <w:rsid w:val="00215906"/>
    <w:rsid w:val="00217151"/>
    <w:rsid w:val="00241CD8"/>
    <w:rsid w:val="002436D6"/>
    <w:rsid w:val="00243B5F"/>
    <w:rsid w:val="00244B09"/>
    <w:rsid w:val="002519CB"/>
    <w:rsid w:val="0025697F"/>
    <w:rsid w:val="00260258"/>
    <w:rsid w:val="0026588E"/>
    <w:rsid w:val="00272428"/>
    <w:rsid w:val="00272948"/>
    <w:rsid w:val="00283743"/>
    <w:rsid w:val="00292392"/>
    <w:rsid w:val="002946C7"/>
    <w:rsid w:val="002A6928"/>
    <w:rsid w:val="002B3CC1"/>
    <w:rsid w:val="002C09E0"/>
    <w:rsid w:val="002C1BB1"/>
    <w:rsid w:val="002C2786"/>
    <w:rsid w:val="002C3A10"/>
    <w:rsid w:val="002C4A90"/>
    <w:rsid w:val="002C4ED5"/>
    <w:rsid w:val="002D02EF"/>
    <w:rsid w:val="002D4323"/>
    <w:rsid w:val="002D45AA"/>
    <w:rsid w:val="002E0702"/>
    <w:rsid w:val="002E57AD"/>
    <w:rsid w:val="002E6F80"/>
    <w:rsid w:val="002F0E4F"/>
    <w:rsid w:val="002F1053"/>
    <w:rsid w:val="00317B0E"/>
    <w:rsid w:val="0033769A"/>
    <w:rsid w:val="003410B6"/>
    <w:rsid w:val="00347FAA"/>
    <w:rsid w:val="0035039D"/>
    <w:rsid w:val="0035172D"/>
    <w:rsid w:val="00353D66"/>
    <w:rsid w:val="0036187D"/>
    <w:rsid w:val="00367EDB"/>
    <w:rsid w:val="00381024"/>
    <w:rsid w:val="00386307"/>
    <w:rsid w:val="003874DE"/>
    <w:rsid w:val="00393E9F"/>
    <w:rsid w:val="0039696E"/>
    <w:rsid w:val="003B211A"/>
    <w:rsid w:val="003B3120"/>
    <w:rsid w:val="003B6390"/>
    <w:rsid w:val="003C0EDB"/>
    <w:rsid w:val="003C141F"/>
    <w:rsid w:val="003C6B0E"/>
    <w:rsid w:val="003C7257"/>
    <w:rsid w:val="003C7E35"/>
    <w:rsid w:val="003D1E99"/>
    <w:rsid w:val="003D6208"/>
    <w:rsid w:val="003D765C"/>
    <w:rsid w:val="003D7B22"/>
    <w:rsid w:val="003E4BDD"/>
    <w:rsid w:val="00404221"/>
    <w:rsid w:val="00404E8A"/>
    <w:rsid w:val="0040622F"/>
    <w:rsid w:val="00413F24"/>
    <w:rsid w:val="00422853"/>
    <w:rsid w:val="00423160"/>
    <w:rsid w:val="00430ED6"/>
    <w:rsid w:val="00434E3E"/>
    <w:rsid w:val="00444221"/>
    <w:rsid w:val="00453862"/>
    <w:rsid w:val="0045469B"/>
    <w:rsid w:val="004549B1"/>
    <w:rsid w:val="00461338"/>
    <w:rsid w:val="0046658B"/>
    <w:rsid w:val="004677DB"/>
    <w:rsid w:val="00476256"/>
    <w:rsid w:val="0048630F"/>
    <w:rsid w:val="004947A1"/>
    <w:rsid w:val="0049482A"/>
    <w:rsid w:val="004979D3"/>
    <w:rsid w:val="004A00E7"/>
    <w:rsid w:val="004A3A61"/>
    <w:rsid w:val="004A6436"/>
    <w:rsid w:val="004B59BA"/>
    <w:rsid w:val="004B5A03"/>
    <w:rsid w:val="004C263A"/>
    <w:rsid w:val="004D48A6"/>
    <w:rsid w:val="004D7B8F"/>
    <w:rsid w:val="004E6458"/>
    <w:rsid w:val="004E6917"/>
    <w:rsid w:val="004E6E7D"/>
    <w:rsid w:val="004F1AAC"/>
    <w:rsid w:val="004F1AE2"/>
    <w:rsid w:val="004F34F0"/>
    <w:rsid w:val="004F3B2B"/>
    <w:rsid w:val="004F3C71"/>
    <w:rsid w:val="004F5C7E"/>
    <w:rsid w:val="004F6050"/>
    <w:rsid w:val="005005EF"/>
    <w:rsid w:val="00503F9B"/>
    <w:rsid w:val="005123C2"/>
    <w:rsid w:val="0052144B"/>
    <w:rsid w:val="00524066"/>
    <w:rsid w:val="00534E11"/>
    <w:rsid w:val="005378D8"/>
    <w:rsid w:val="005400D9"/>
    <w:rsid w:val="005476A4"/>
    <w:rsid w:val="0055019B"/>
    <w:rsid w:val="00556E63"/>
    <w:rsid w:val="005601A4"/>
    <w:rsid w:val="00566DBB"/>
    <w:rsid w:val="00572271"/>
    <w:rsid w:val="005767DB"/>
    <w:rsid w:val="005815E6"/>
    <w:rsid w:val="0058712F"/>
    <w:rsid w:val="005976CE"/>
    <w:rsid w:val="005A23D4"/>
    <w:rsid w:val="005A2493"/>
    <w:rsid w:val="005A2D1E"/>
    <w:rsid w:val="005B3756"/>
    <w:rsid w:val="005C493F"/>
    <w:rsid w:val="005C6BF7"/>
    <w:rsid w:val="005C71BF"/>
    <w:rsid w:val="005D002C"/>
    <w:rsid w:val="005D30E1"/>
    <w:rsid w:val="005D6555"/>
    <w:rsid w:val="005D7BDF"/>
    <w:rsid w:val="005E2F61"/>
    <w:rsid w:val="005E4870"/>
    <w:rsid w:val="005E4B93"/>
    <w:rsid w:val="005F71D9"/>
    <w:rsid w:val="005F7602"/>
    <w:rsid w:val="006062BE"/>
    <w:rsid w:val="006106B5"/>
    <w:rsid w:val="00613143"/>
    <w:rsid w:val="00613501"/>
    <w:rsid w:val="0061611B"/>
    <w:rsid w:val="006166A8"/>
    <w:rsid w:val="006174A1"/>
    <w:rsid w:val="00621D6C"/>
    <w:rsid w:val="00625905"/>
    <w:rsid w:val="00633B49"/>
    <w:rsid w:val="0064297F"/>
    <w:rsid w:val="00645102"/>
    <w:rsid w:val="00646CF3"/>
    <w:rsid w:val="00653D11"/>
    <w:rsid w:val="00662983"/>
    <w:rsid w:val="006663D2"/>
    <w:rsid w:val="006801F8"/>
    <w:rsid w:val="006834D3"/>
    <w:rsid w:val="00692625"/>
    <w:rsid w:val="00693005"/>
    <w:rsid w:val="00695CD3"/>
    <w:rsid w:val="006A24EB"/>
    <w:rsid w:val="006A38B6"/>
    <w:rsid w:val="006B1987"/>
    <w:rsid w:val="006B5B71"/>
    <w:rsid w:val="006B6CB0"/>
    <w:rsid w:val="006C0296"/>
    <w:rsid w:val="006C2B64"/>
    <w:rsid w:val="006D4C85"/>
    <w:rsid w:val="006D66AC"/>
    <w:rsid w:val="006E33F6"/>
    <w:rsid w:val="006E3A66"/>
    <w:rsid w:val="006F1251"/>
    <w:rsid w:val="006F1C23"/>
    <w:rsid w:val="006F62F8"/>
    <w:rsid w:val="00702C18"/>
    <w:rsid w:val="00703166"/>
    <w:rsid w:val="00711017"/>
    <w:rsid w:val="007127F3"/>
    <w:rsid w:val="00712AC2"/>
    <w:rsid w:val="00723F70"/>
    <w:rsid w:val="007301CF"/>
    <w:rsid w:val="007316FB"/>
    <w:rsid w:val="0073488C"/>
    <w:rsid w:val="007374D0"/>
    <w:rsid w:val="00737E2D"/>
    <w:rsid w:val="007424D5"/>
    <w:rsid w:val="00750A88"/>
    <w:rsid w:val="007523DD"/>
    <w:rsid w:val="00753D6B"/>
    <w:rsid w:val="00757B7E"/>
    <w:rsid w:val="007656B2"/>
    <w:rsid w:val="0077016F"/>
    <w:rsid w:val="007713AD"/>
    <w:rsid w:val="007775E5"/>
    <w:rsid w:val="00790237"/>
    <w:rsid w:val="00795DC5"/>
    <w:rsid w:val="00797153"/>
    <w:rsid w:val="007A21F7"/>
    <w:rsid w:val="007A2B68"/>
    <w:rsid w:val="007B0DDA"/>
    <w:rsid w:val="007D3347"/>
    <w:rsid w:val="007E44E4"/>
    <w:rsid w:val="007E5466"/>
    <w:rsid w:val="007F1949"/>
    <w:rsid w:val="007F2592"/>
    <w:rsid w:val="00800A08"/>
    <w:rsid w:val="00814F99"/>
    <w:rsid w:val="00817A84"/>
    <w:rsid w:val="008225A4"/>
    <w:rsid w:val="00822BEE"/>
    <w:rsid w:val="00824B92"/>
    <w:rsid w:val="00826D5E"/>
    <w:rsid w:val="00832013"/>
    <w:rsid w:val="00832DB7"/>
    <w:rsid w:val="00834732"/>
    <w:rsid w:val="0085200C"/>
    <w:rsid w:val="00853488"/>
    <w:rsid w:val="00857C52"/>
    <w:rsid w:val="00860D5F"/>
    <w:rsid w:val="00880A44"/>
    <w:rsid w:val="00881E5C"/>
    <w:rsid w:val="0088345E"/>
    <w:rsid w:val="0088656F"/>
    <w:rsid w:val="00891EF6"/>
    <w:rsid w:val="00897D04"/>
    <w:rsid w:val="008A0303"/>
    <w:rsid w:val="008A5FDD"/>
    <w:rsid w:val="008B6465"/>
    <w:rsid w:val="008C3947"/>
    <w:rsid w:val="008E473B"/>
    <w:rsid w:val="008E51A6"/>
    <w:rsid w:val="008E648C"/>
    <w:rsid w:val="008E7329"/>
    <w:rsid w:val="008E7DDF"/>
    <w:rsid w:val="008F1556"/>
    <w:rsid w:val="008F2ED5"/>
    <w:rsid w:val="008F679E"/>
    <w:rsid w:val="0092297E"/>
    <w:rsid w:val="00923651"/>
    <w:rsid w:val="00927B56"/>
    <w:rsid w:val="0093328D"/>
    <w:rsid w:val="009341BF"/>
    <w:rsid w:val="00937907"/>
    <w:rsid w:val="00941739"/>
    <w:rsid w:val="00951573"/>
    <w:rsid w:val="00963003"/>
    <w:rsid w:val="00966EEF"/>
    <w:rsid w:val="00971B28"/>
    <w:rsid w:val="009816FD"/>
    <w:rsid w:val="00983471"/>
    <w:rsid w:val="009909AB"/>
    <w:rsid w:val="009934F4"/>
    <w:rsid w:val="009B37DB"/>
    <w:rsid w:val="009C3393"/>
    <w:rsid w:val="009C7A8C"/>
    <w:rsid w:val="009D23F9"/>
    <w:rsid w:val="009D4FA8"/>
    <w:rsid w:val="009E44AE"/>
    <w:rsid w:val="009E560E"/>
    <w:rsid w:val="009E6CD6"/>
    <w:rsid w:val="009F4D66"/>
    <w:rsid w:val="009F6A1F"/>
    <w:rsid w:val="009F705B"/>
    <w:rsid w:val="009F7D52"/>
    <w:rsid w:val="00A00C3C"/>
    <w:rsid w:val="00A01091"/>
    <w:rsid w:val="00A042B9"/>
    <w:rsid w:val="00A06DBB"/>
    <w:rsid w:val="00A21C54"/>
    <w:rsid w:val="00A22ADF"/>
    <w:rsid w:val="00A31E86"/>
    <w:rsid w:val="00A54D87"/>
    <w:rsid w:val="00A5553C"/>
    <w:rsid w:val="00A701C9"/>
    <w:rsid w:val="00A81785"/>
    <w:rsid w:val="00A84803"/>
    <w:rsid w:val="00A84C51"/>
    <w:rsid w:val="00A86F2B"/>
    <w:rsid w:val="00A91366"/>
    <w:rsid w:val="00A93AA6"/>
    <w:rsid w:val="00A96AA4"/>
    <w:rsid w:val="00AA0404"/>
    <w:rsid w:val="00AA4E48"/>
    <w:rsid w:val="00AA6202"/>
    <w:rsid w:val="00AA7B57"/>
    <w:rsid w:val="00AC26FC"/>
    <w:rsid w:val="00AC4A99"/>
    <w:rsid w:val="00AC64D2"/>
    <w:rsid w:val="00AD02E7"/>
    <w:rsid w:val="00AD1EAB"/>
    <w:rsid w:val="00AD73AC"/>
    <w:rsid w:val="00AD7E56"/>
    <w:rsid w:val="00AE0FE8"/>
    <w:rsid w:val="00AE1322"/>
    <w:rsid w:val="00AE3C28"/>
    <w:rsid w:val="00AE5FDA"/>
    <w:rsid w:val="00AF2108"/>
    <w:rsid w:val="00AF49F0"/>
    <w:rsid w:val="00AF60D5"/>
    <w:rsid w:val="00B00959"/>
    <w:rsid w:val="00B04415"/>
    <w:rsid w:val="00B06509"/>
    <w:rsid w:val="00B11D60"/>
    <w:rsid w:val="00B1215D"/>
    <w:rsid w:val="00B13D65"/>
    <w:rsid w:val="00B15C83"/>
    <w:rsid w:val="00B21805"/>
    <w:rsid w:val="00B26AA9"/>
    <w:rsid w:val="00B27691"/>
    <w:rsid w:val="00B3072E"/>
    <w:rsid w:val="00B309C0"/>
    <w:rsid w:val="00B36E15"/>
    <w:rsid w:val="00B37245"/>
    <w:rsid w:val="00B4017A"/>
    <w:rsid w:val="00B4468D"/>
    <w:rsid w:val="00B668DC"/>
    <w:rsid w:val="00B675CB"/>
    <w:rsid w:val="00B67E9B"/>
    <w:rsid w:val="00B71C72"/>
    <w:rsid w:val="00B81E92"/>
    <w:rsid w:val="00B82717"/>
    <w:rsid w:val="00B908D7"/>
    <w:rsid w:val="00B915AB"/>
    <w:rsid w:val="00B935E8"/>
    <w:rsid w:val="00B93B30"/>
    <w:rsid w:val="00B93DA3"/>
    <w:rsid w:val="00B94CB5"/>
    <w:rsid w:val="00B95579"/>
    <w:rsid w:val="00B96DED"/>
    <w:rsid w:val="00BA0DD9"/>
    <w:rsid w:val="00BA5DBC"/>
    <w:rsid w:val="00BB6312"/>
    <w:rsid w:val="00BC4D06"/>
    <w:rsid w:val="00BC6B21"/>
    <w:rsid w:val="00BD585E"/>
    <w:rsid w:val="00BD6919"/>
    <w:rsid w:val="00BD7955"/>
    <w:rsid w:val="00BE1EA7"/>
    <w:rsid w:val="00BE7489"/>
    <w:rsid w:val="00BF2E0D"/>
    <w:rsid w:val="00BF3927"/>
    <w:rsid w:val="00BF3F8B"/>
    <w:rsid w:val="00BF76DA"/>
    <w:rsid w:val="00C07C7B"/>
    <w:rsid w:val="00C16245"/>
    <w:rsid w:val="00C22DC5"/>
    <w:rsid w:val="00C242FB"/>
    <w:rsid w:val="00C24479"/>
    <w:rsid w:val="00C273F2"/>
    <w:rsid w:val="00C37B53"/>
    <w:rsid w:val="00C5022D"/>
    <w:rsid w:val="00C517D2"/>
    <w:rsid w:val="00C5772E"/>
    <w:rsid w:val="00C62B36"/>
    <w:rsid w:val="00C7012C"/>
    <w:rsid w:val="00C712EA"/>
    <w:rsid w:val="00CA217D"/>
    <w:rsid w:val="00CB3EF5"/>
    <w:rsid w:val="00CC09D4"/>
    <w:rsid w:val="00CC545C"/>
    <w:rsid w:val="00CC668D"/>
    <w:rsid w:val="00CC7832"/>
    <w:rsid w:val="00CD7FB2"/>
    <w:rsid w:val="00CF0C1C"/>
    <w:rsid w:val="00CF27FD"/>
    <w:rsid w:val="00CF5F12"/>
    <w:rsid w:val="00D00D8F"/>
    <w:rsid w:val="00D07C58"/>
    <w:rsid w:val="00D21F3A"/>
    <w:rsid w:val="00D23808"/>
    <w:rsid w:val="00D3016A"/>
    <w:rsid w:val="00D3768C"/>
    <w:rsid w:val="00D417D2"/>
    <w:rsid w:val="00D42960"/>
    <w:rsid w:val="00D43BD7"/>
    <w:rsid w:val="00D4485B"/>
    <w:rsid w:val="00D4708D"/>
    <w:rsid w:val="00D4744C"/>
    <w:rsid w:val="00D521DE"/>
    <w:rsid w:val="00D5470B"/>
    <w:rsid w:val="00D6261B"/>
    <w:rsid w:val="00D63068"/>
    <w:rsid w:val="00D6498C"/>
    <w:rsid w:val="00D76A70"/>
    <w:rsid w:val="00D83182"/>
    <w:rsid w:val="00D8521E"/>
    <w:rsid w:val="00D9291C"/>
    <w:rsid w:val="00D93A97"/>
    <w:rsid w:val="00D96364"/>
    <w:rsid w:val="00D96730"/>
    <w:rsid w:val="00DB06E4"/>
    <w:rsid w:val="00DB1F64"/>
    <w:rsid w:val="00DC2F53"/>
    <w:rsid w:val="00DC5BAC"/>
    <w:rsid w:val="00DC6816"/>
    <w:rsid w:val="00DC76C2"/>
    <w:rsid w:val="00DD1CF2"/>
    <w:rsid w:val="00DE4484"/>
    <w:rsid w:val="00DF0D2B"/>
    <w:rsid w:val="00DF41B7"/>
    <w:rsid w:val="00DF4A4A"/>
    <w:rsid w:val="00DF583C"/>
    <w:rsid w:val="00E0056E"/>
    <w:rsid w:val="00E03C3F"/>
    <w:rsid w:val="00E06FD7"/>
    <w:rsid w:val="00E071C6"/>
    <w:rsid w:val="00E07417"/>
    <w:rsid w:val="00E24D45"/>
    <w:rsid w:val="00E330C8"/>
    <w:rsid w:val="00E33DB8"/>
    <w:rsid w:val="00E33EFF"/>
    <w:rsid w:val="00E34387"/>
    <w:rsid w:val="00E348BA"/>
    <w:rsid w:val="00E369FE"/>
    <w:rsid w:val="00E37C6F"/>
    <w:rsid w:val="00E475F8"/>
    <w:rsid w:val="00E5102E"/>
    <w:rsid w:val="00E53702"/>
    <w:rsid w:val="00E5721C"/>
    <w:rsid w:val="00E619C6"/>
    <w:rsid w:val="00E745A1"/>
    <w:rsid w:val="00E81529"/>
    <w:rsid w:val="00E83A13"/>
    <w:rsid w:val="00EB6FC5"/>
    <w:rsid w:val="00EC2356"/>
    <w:rsid w:val="00EC2582"/>
    <w:rsid w:val="00EC337C"/>
    <w:rsid w:val="00ED0CFF"/>
    <w:rsid w:val="00ED31D2"/>
    <w:rsid w:val="00EE0EAC"/>
    <w:rsid w:val="00EE3322"/>
    <w:rsid w:val="00EE33CB"/>
    <w:rsid w:val="00F0061A"/>
    <w:rsid w:val="00F02834"/>
    <w:rsid w:val="00F04EEB"/>
    <w:rsid w:val="00F05467"/>
    <w:rsid w:val="00F055D2"/>
    <w:rsid w:val="00F060E9"/>
    <w:rsid w:val="00F07CD7"/>
    <w:rsid w:val="00F127E9"/>
    <w:rsid w:val="00F14B5D"/>
    <w:rsid w:val="00F259FC"/>
    <w:rsid w:val="00F36972"/>
    <w:rsid w:val="00F42426"/>
    <w:rsid w:val="00F456BC"/>
    <w:rsid w:val="00F45F58"/>
    <w:rsid w:val="00F50666"/>
    <w:rsid w:val="00F5538E"/>
    <w:rsid w:val="00F66B5C"/>
    <w:rsid w:val="00F70C9E"/>
    <w:rsid w:val="00F74A74"/>
    <w:rsid w:val="00F7572C"/>
    <w:rsid w:val="00F8382C"/>
    <w:rsid w:val="00F855D7"/>
    <w:rsid w:val="00F92035"/>
    <w:rsid w:val="00F92748"/>
    <w:rsid w:val="00FA4169"/>
    <w:rsid w:val="00FB0D41"/>
    <w:rsid w:val="00FB2030"/>
    <w:rsid w:val="00FC40D3"/>
    <w:rsid w:val="00FC64AE"/>
    <w:rsid w:val="00FD0E46"/>
    <w:rsid w:val="00FD1CF2"/>
    <w:rsid w:val="00FD3EDF"/>
    <w:rsid w:val="00FD793C"/>
    <w:rsid w:val="00FE0FD5"/>
    <w:rsid w:val="00FE20E6"/>
    <w:rsid w:val="00FE3E3B"/>
    <w:rsid w:val="00FF4032"/>
    <w:rsid w:val="00FF6146"/>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basedOn w:val="prastasis"/>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paragraph" w:customStyle="1" w:styleId="Tekstas">
    <w:name w:val="Tekstas"/>
    <w:basedOn w:val="prastasis"/>
    <w:link w:val="TekstasChar"/>
    <w:qFormat/>
    <w:rsid w:val="00AF2108"/>
    <w:pPr>
      <w:spacing w:after="120"/>
      <w:jc w:val="both"/>
    </w:pPr>
  </w:style>
  <w:style w:type="character" w:customStyle="1" w:styleId="TekstasChar">
    <w:name w:val="Tekstas Char"/>
    <w:link w:val="Tekstas"/>
    <w:rsid w:val="00AF210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1DCC42A2974C359888226B925C8FF8"/>
        <w:category>
          <w:name w:val="Bendrosios nuostatos"/>
          <w:gallery w:val="placeholder"/>
        </w:category>
        <w:types>
          <w:type w:val="bbPlcHdr"/>
        </w:types>
        <w:behaviors>
          <w:behavior w:val="content"/>
        </w:behaviors>
        <w:guid w:val="{DA594F7C-085F-4470-BFBE-73CE12F450B6}"/>
      </w:docPartPr>
      <w:docPartBody>
        <w:p w:rsidR="00E44A86" w:rsidRDefault="005E40DD" w:rsidP="005E40DD">
          <w:pPr>
            <w:pStyle w:val="0A1DCC42A2974C359888226B925C8FF8"/>
          </w:pPr>
          <w:r>
            <w:rPr>
              <w:rStyle w:val="Vietosrezervavimoenklotekstas"/>
            </w:rPr>
            <w:t>Click here to enter a date.</w:t>
          </w:r>
        </w:p>
      </w:docPartBody>
    </w:docPart>
    <w:docPart>
      <w:docPartPr>
        <w:name w:val="CDB60824EC144AB3B75C05A5823BEE2D"/>
        <w:category>
          <w:name w:val="Bendrosios nuostatos"/>
          <w:gallery w:val="placeholder"/>
        </w:category>
        <w:types>
          <w:type w:val="bbPlcHdr"/>
        </w:types>
        <w:behaviors>
          <w:behavior w:val="content"/>
        </w:behaviors>
        <w:guid w:val="{BCA21354-5277-4E37-94EF-AC6CA7E9D852}"/>
      </w:docPartPr>
      <w:docPartBody>
        <w:p w:rsidR="00E44A86" w:rsidRDefault="005E40DD" w:rsidP="005E40DD">
          <w:pPr>
            <w:pStyle w:val="CDB60824EC144AB3B75C05A5823BEE2D"/>
          </w:pPr>
          <w:r>
            <w:rPr>
              <w:rStyle w:val="Vietosrezervavimoenklotekstas"/>
            </w:rPr>
            <w:t>Click here to enter a date.</w:t>
          </w:r>
        </w:p>
      </w:docPartBody>
    </w:docPart>
    <w:docPart>
      <w:docPartPr>
        <w:name w:val="5830794711CC4E92887B7A7DBFC23A3F"/>
        <w:category>
          <w:name w:val="Bendrosios nuostatos"/>
          <w:gallery w:val="placeholder"/>
        </w:category>
        <w:types>
          <w:type w:val="bbPlcHdr"/>
        </w:types>
        <w:behaviors>
          <w:behavior w:val="content"/>
        </w:behaviors>
        <w:guid w:val="{BA4CDDB2-6993-4673-A936-90356C93B8E2}"/>
      </w:docPartPr>
      <w:docPartBody>
        <w:p w:rsidR="004160E7" w:rsidRDefault="004144A3" w:rsidP="004144A3">
          <w:pPr>
            <w:pStyle w:val="5830794711CC4E92887B7A7DBFC23A3F"/>
          </w:pPr>
          <w:r>
            <w:rPr>
              <w:rStyle w:val="Vietosrezervavimoenklotekstas"/>
            </w:rPr>
            <w:t>Click here to enter a date.</w:t>
          </w:r>
        </w:p>
      </w:docPartBody>
    </w:docPart>
    <w:docPart>
      <w:docPartPr>
        <w:name w:val="98C5AC5F07E84B9183F88E3FE04048DE"/>
        <w:category>
          <w:name w:val="General"/>
          <w:gallery w:val="placeholder"/>
        </w:category>
        <w:types>
          <w:type w:val="bbPlcHdr"/>
        </w:types>
        <w:behaviors>
          <w:behavior w:val="content"/>
        </w:behaviors>
        <w:guid w:val="{6EE4E15C-284A-4550-AFF5-4D1FC836450D}"/>
      </w:docPartPr>
      <w:docPartBody>
        <w:p w:rsidR="00326C23" w:rsidRDefault="00911C43" w:rsidP="00911C43">
          <w:pPr>
            <w:pStyle w:val="98C5AC5F07E84B9183F88E3FE04048DE"/>
          </w:pPr>
          <w:r>
            <w:rPr>
              <w:rStyle w:val="Vietosrezervavimoenklotekstas"/>
            </w:rPr>
            <w:t>Click here to enter a date.</w:t>
          </w:r>
        </w:p>
      </w:docPartBody>
    </w:docPart>
    <w:docPart>
      <w:docPartPr>
        <w:name w:val="CE05F1C869AF465FB84156156708E9CE"/>
        <w:category>
          <w:name w:val="General"/>
          <w:gallery w:val="placeholder"/>
        </w:category>
        <w:types>
          <w:type w:val="bbPlcHdr"/>
        </w:types>
        <w:behaviors>
          <w:behavior w:val="content"/>
        </w:behaviors>
        <w:guid w:val="{593B47FD-D69B-41B2-AA27-E907A347F302}"/>
      </w:docPartPr>
      <w:docPartBody>
        <w:p w:rsidR="006D552B" w:rsidRDefault="00467734" w:rsidP="00467734">
          <w:pPr>
            <w:pStyle w:val="CE05F1C869AF465FB84156156708E9CE"/>
          </w:pPr>
          <w:r>
            <w:rPr>
              <w:rStyle w:val="Vietosrezervavimoenklotekstas"/>
            </w:rPr>
            <w:t>Click here to enter a date.</w:t>
          </w:r>
        </w:p>
      </w:docPartBody>
    </w:docPart>
    <w:docPart>
      <w:docPartPr>
        <w:name w:val="FCC5932D64004992A775B7895235182C"/>
        <w:category>
          <w:name w:val="General"/>
          <w:gallery w:val="placeholder"/>
        </w:category>
        <w:types>
          <w:type w:val="bbPlcHdr"/>
        </w:types>
        <w:behaviors>
          <w:behavior w:val="content"/>
        </w:behaviors>
        <w:guid w:val="{A37C1077-2ACB-45F8-A07C-EEACC7CDD2DA}"/>
      </w:docPartPr>
      <w:docPartBody>
        <w:p w:rsidR="006D552B" w:rsidRDefault="00467734" w:rsidP="00467734">
          <w:pPr>
            <w:pStyle w:val="FCC5932D64004992A775B7895235182C"/>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0DD"/>
    <w:rsid w:val="00001E6B"/>
    <w:rsid w:val="0001247F"/>
    <w:rsid w:val="00061157"/>
    <w:rsid w:val="00091CA6"/>
    <w:rsid w:val="000937FE"/>
    <w:rsid w:val="00093B5D"/>
    <w:rsid w:val="000A559A"/>
    <w:rsid w:val="000D24D4"/>
    <w:rsid w:val="001C35A9"/>
    <w:rsid w:val="00237556"/>
    <w:rsid w:val="00264946"/>
    <w:rsid w:val="002A5DE3"/>
    <w:rsid w:val="00326C23"/>
    <w:rsid w:val="0039303B"/>
    <w:rsid w:val="00402431"/>
    <w:rsid w:val="004144A3"/>
    <w:rsid w:val="004160E7"/>
    <w:rsid w:val="004416C6"/>
    <w:rsid w:val="00467734"/>
    <w:rsid w:val="004F5AB2"/>
    <w:rsid w:val="005074B9"/>
    <w:rsid w:val="005E40DD"/>
    <w:rsid w:val="0065412E"/>
    <w:rsid w:val="006D552B"/>
    <w:rsid w:val="006F76F0"/>
    <w:rsid w:val="007219C1"/>
    <w:rsid w:val="00753462"/>
    <w:rsid w:val="00772325"/>
    <w:rsid w:val="007A2FE0"/>
    <w:rsid w:val="007C6D1D"/>
    <w:rsid w:val="00813D1E"/>
    <w:rsid w:val="0090074D"/>
    <w:rsid w:val="00911C43"/>
    <w:rsid w:val="009B3BF0"/>
    <w:rsid w:val="009D5E5E"/>
    <w:rsid w:val="009F1BB4"/>
    <w:rsid w:val="00AA301A"/>
    <w:rsid w:val="00AB6ED4"/>
    <w:rsid w:val="00B14210"/>
    <w:rsid w:val="00B23DC0"/>
    <w:rsid w:val="00B96656"/>
    <w:rsid w:val="00BE29C1"/>
    <w:rsid w:val="00C1741B"/>
    <w:rsid w:val="00C2401D"/>
    <w:rsid w:val="00C53A68"/>
    <w:rsid w:val="00CA5BB4"/>
    <w:rsid w:val="00CB4BD1"/>
    <w:rsid w:val="00CE2DA9"/>
    <w:rsid w:val="00CE44BE"/>
    <w:rsid w:val="00D4356B"/>
    <w:rsid w:val="00D7162F"/>
    <w:rsid w:val="00E44A86"/>
    <w:rsid w:val="00E522EB"/>
    <w:rsid w:val="00E60827"/>
    <w:rsid w:val="00E73FF6"/>
    <w:rsid w:val="00EF6E0C"/>
    <w:rsid w:val="00F55028"/>
    <w:rsid w:val="00F76770"/>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467734"/>
    <w:rPr>
      <w:color w:val="808080"/>
    </w:rPr>
  </w:style>
  <w:style w:type="paragraph" w:customStyle="1" w:styleId="0A1DCC42A2974C359888226B925C8FF8">
    <w:name w:val="0A1DCC42A2974C359888226B925C8FF8"/>
    <w:rsid w:val="005E40DD"/>
  </w:style>
  <w:style w:type="paragraph" w:customStyle="1" w:styleId="CDB60824EC144AB3B75C05A5823BEE2D">
    <w:name w:val="CDB60824EC144AB3B75C05A5823BEE2D"/>
    <w:rsid w:val="005E40DD"/>
  </w:style>
  <w:style w:type="paragraph" w:customStyle="1" w:styleId="1E86322BB2A046D9AA8EEC8813E5F165">
    <w:name w:val="1E86322BB2A046D9AA8EEC8813E5F165"/>
    <w:rsid w:val="004144A3"/>
  </w:style>
  <w:style w:type="paragraph" w:customStyle="1" w:styleId="57B9655BB938420B82BDAD6B82A66F50">
    <w:name w:val="57B9655BB938420B82BDAD6B82A66F50"/>
    <w:rsid w:val="004144A3"/>
  </w:style>
  <w:style w:type="paragraph" w:customStyle="1" w:styleId="5830794711CC4E92887B7A7DBFC23A3F">
    <w:name w:val="5830794711CC4E92887B7A7DBFC23A3F"/>
    <w:rsid w:val="004144A3"/>
  </w:style>
  <w:style w:type="paragraph" w:customStyle="1" w:styleId="9DD01831B4FB44D9ADBDF62239B9B5EF">
    <w:name w:val="9DD01831B4FB44D9ADBDF62239B9B5EF"/>
    <w:rsid w:val="00E60827"/>
  </w:style>
  <w:style w:type="paragraph" w:customStyle="1" w:styleId="98C5AC5F07E84B9183F88E3FE04048DE">
    <w:name w:val="98C5AC5F07E84B9183F88E3FE04048DE"/>
    <w:rsid w:val="00911C43"/>
  </w:style>
  <w:style w:type="paragraph" w:customStyle="1" w:styleId="DE93DC8717154724844964AA3F0B642A">
    <w:name w:val="DE93DC8717154724844964AA3F0B642A"/>
    <w:rsid w:val="00467734"/>
  </w:style>
  <w:style w:type="paragraph" w:customStyle="1" w:styleId="CE05F1C869AF465FB84156156708E9CE">
    <w:name w:val="CE05F1C869AF465FB84156156708E9CE"/>
    <w:rsid w:val="00467734"/>
  </w:style>
  <w:style w:type="paragraph" w:customStyle="1" w:styleId="F863F2A4EACA493FA6724AFD3A47F8BD">
    <w:name w:val="F863F2A4EACA493FA6724AFD3A47F8BD"/>
    <w:rsid w:val="00467734"/>
  </w:style>
  <w:style w:type="paragraph" w:customStyle="1" w:styleId="FCC5932D64004992A775B7895235182C">
    <w:name w:val="FCC5932D64004992A775B7895235182C"/>
    <w:rsid w:val="004677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6611A-7F77-4B7F-91E1-D483B4EF9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13024</Words>
  <Characters>7425</Characters>
  <Application>Microsoft Office Word</Application>
  <DocSecurity>0</DocSecurity>
  <Lines>61</Lines>
  <Paragraphs>40</Paragraphs>
  <ScaleCrop>false</ScaleCrop>
  <Company/>
  <LinksUpToDate>false</LinksUpToDate>
  <CharactersWithSpaces>20409</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2023-04-10T20:08:00Z</dcterms:created>
  <dcterms:modified xsi:type="dcterms:W3CDTF">2023-04-10T20:08:00Z</dcterms:modified>
</cp:coreProperties>
</file>