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4B25813A" w:rsidR="004C263A" w:rsidRPr="008B63AB" w:rsidRDefault="001B3C5B" w:rsidP="001B3C5B">
      <w:pPr>
        <w:ind w:left="6096"/>
      </w:pPr>
      <w:r w:rsidRPr="00E33EFF">
        <w:t>Valstybinės vaistų ko</w:t>
      </w:r>
      <w:r w:rsidR="00122E01">
        <w:t xml:space="preserve"> </w:t>
      </w:r>
      <w:proofErr w:type="spellStart"/>
      <w:r w:rsidRPr="00E33EFF">
        <w:t>trolės</w:t>
      </w:r>
      <w:proofErr w:type="spellEnd"/>
      <w:r w:rsidRPr="00E33EFF">
        <w:t xml:space="preserve"> tarnybos prie Lietuvos Respublikos sveikatos apsaugos ministerijos viršininko 2021 m</w:t>
      </w:r>
      <w:r w:rsidR="004C263A" w:rsidRPr="00E33EFF">
        <w:t xml:space="preserve">. lapkričio 12 </w:t>
      </w:r>
      <w:r w:rsidRPr="00E33EFF">
        <w:t xml:space="preserve">d. </w:t>
      </w:r>
      <w:r w:rsidRPr="008B63AB">
        <w:t>įsakymu Nr.</w:t>
      </w:r>
      <w:r w:rsidR="004C263A" w:rsidRPr="008B63AB">
        <w:t xml:space="preserve"> (1.72E)1A-1418</w:t>
      </w:r>
    </w:p>
    <w:p w14:paraId="5B219AA6" w14:textId="4FE0F7BA" w:rsidR="001B3C5B" w:rsidRPr="008B63AB" w:rsidRDefault="004C263A" w:rsidP="001B3C5B">
      <w:pPr>
        <w:ind w:left="6096"/>
      </w:pPr>
      <w:r w:rsidRPr="008B63AB">
        <w:t>(Valstybinės vaistų kontrolės tarnybos prie Lietuvos Respublikos sveikatos apsaugos ministerijos viršininko 2022 m.</w:t>
      </w:r>
      <w:r w:rsidR="00122E01">
        <w:t xml:space="preserve">            </w:t>
      </w:r>
      <w:r w:rsidRPr="008B63AB">
        <w:t xml:space="preserve"> d. įsakymo Nr.</w:t>
      </w:r>
      <w:r w:rsidR="00122E01">
        <w:t xml:space="preserve">          </w:t>
      </w:r>
      <w:r w:rsidRPr="008B63AB">
        <w:t>redakcija)</w:t>
      </w:r>
    </w:p>
    <w:p w14:paraId="3336BD74" w14:textId="77777777" w:rsidR="001B3C5B" w:rsidRPr="008B63AB" w:rsidRDefault="001B3C5B" w:rsidP="00FA4169"/>
    <w:p w14:paraId="440ACB08" w14:textId="77777777" w:rsidR="001B6F17" w:rsidRDefault="001B6F17" w:rsidP="003B211A">
      <w:pPr>
        <w:jc w:val="center"/>
        <w:rPr>
          <w:b/>
        </w:rPr>
      </w:pPr>
    </w:p>
    <w:p w14:paraId="77AFB67E" w14:textId="16397257" w:rsidR="00613501" w:rsidRPr="008B63AB" w:rsidRDefault="002F0E4F" w:rsidP="003B211A">
      <w:pPr>
        <w:jc w:val="center"/>
        <w:rPr>
          <w:b/>
          <w:bCs/>
          <w:caps/>
        </w:rPr>
      </w:pPr>
      <w:r w:rsidRPr="008B63AB">
        <w:rPr>
          <w:b/>
        </w:rPr>
        <w:t xml:space="preserve">REKOMENDACIJA DĖL VAISTINIO PREPARATO </w:t>
      </w:r>
      <w:r w:rsidRPr="008B63AB">
        <w:rPr>
          <w:b/>
          <w:bCs/>
          <w:caps/>
        </w:rPr>
        <w:t>Lietuvos Respublikos Sveikatos apsaugos ministerijos vaistinių preparatų ir medicinos pagalbos priemonių kompensavimo komisijai</w:t>
      </w:r>
    </w:p>
    <w:p w14:paraId="34E4395D" w14:textId="15FB10DF" w:rsidR="00B13D65" w:rsidRPr="008B63AB" w:rsidRDefault="00B13D65" w:rsidP="003B211A">
      <w:pPr>
        <w:jc w:val="center"/>
        <w:rPr>
          <w:b/>
        </w:rPr>
      </w:pPr>
    </w:p>
    <w:p w14:paraId="5DE9753C" w14:textId="77777777" w:rsidR="001B6F17" w:rsidRPr="001B6F17" w:rsidRDefault="001B6F17" w:rsidP="001B6F17">
      <w:pPr>
        <w:spacing w:line="360" w:lineRule="auto"/>
        <w:jc w:val="center"/>
        <w:rPr>
          <w:b/>
        </w:rPr>
      </w:pPr>
      <w:proofErr w:type="spellStart"/>
      <w:r w:rsidRPr="001B6F17">
        <w:rPr>
          <w:b/>
        </w:rPr>
        <w:t>Beovu</w:t>
      </w:r>
      <w:proofErr w:type="spellEnd"/>
      <w:r w:rsidRPr="001B6F17">
        <w:rPr>
          <w:b/>
        </w:rPr>
        <w:t xml:space="preserve"> 120 mg/ml injekcinis tirpalas </w:t>
      </w:r>
      <w:proofErr w:type="spellStart"/>
      <w:r w:rsidRPr="001B6F17">
        <w:rPr>
          <w:b/>
        </w:rPr>
        <w:t>užpildytame</w:t>
      </w:r>
      <w:proofErr w:type="spellEnd"/>
      <w:r w:rsidRPr="001B6F17">
        <w:rPr>
          <w:b/>
        </w:rPr>
        <w:t xml:space="preserve"> </w:t>
      </w:r>
      <w:proofErr w:type="spellStart"/>
      <w:r w:rsidRPr="001B6F17">
        <w:rPr>
          <w:b/>
        </w:rPr>
        <w:t>švirkšte</w:t>
      </w:r>
      <w:proofErr w:type="spellEnd"/>
    </w:p>
    <w:p w14:paraId="17666071" w14:textId="73963425" w:rsidR="001B6F17" w:rsidRPr="001B6F17" w:rsidRDefault="001B6F17" w:rsidP="001B6F17">
      <w:pPr>
        <w:spacing w:line="360" w:lineRule="auto"/>
        <w:jc w:val="center"/>
        <w:rPr>
          <w:rFonts w:eastAsia="Arial"/>
          <w:b/>
        </w:rPr>
      </w:pPr>
      <w:proofErr w:type="spellStart"/>
      <w:r w:rsidRPr="001B6F17">
        <w:rPr>
          <w:rFonts w:eastAsia="Arial"/>
          <w:b/>
        </w:rPr>
        <w:t>Brolucizumabas</w:t>
      </w:r>
      <w:proofErr w:type="spellEnd"/>
    </w:p>
    <w:p w14:paraId="4D8E9FD3" w14:textId="77777777" w:rsidR="001B6F17" w:rsidRPr="00015258" w:rsidRDefault="001B6F17" w:rsidP="001B6F17">
      <w:pPr>
        <w:spacing w:line="360" w:lineRule="auto"/>
        <w:jc w:val="center"/>
        <w:rPr>
          <w:b/>
        </w:rPr>
      </w:pPr>
      <w:r>
        <w:rPr>
          <w:b/>
        </w:rPr>
        <w:t>STV–46</w:t>
      </w:r>
    </w:p>
    <w:p w14:paraId="453197C8" w14:textId="77777777" w:rsidR="00D4708D" w:rsidRPr="008B63AB" w:rsidRDefault="00D4708D" w:rsidP="003B211A">
      <w:pPr>
        <w:jc w:val="center"/>
        <w:rPr>
          <w:b/>
        </w:rPr>
      </w:pPr>
    </w:p>
    <w:p w14:paraId="78C89D1C" w14:textId="0DEFFAA5" w:rsidR="00D4485B" w:rsidRPr="008B63AB" w:rsidRDefault="00B13D65" w:rsidP="00CC09D4">
      <w:pPr>
        <w:pStyle w:val="Sraopastraipa"/>
        <w:numPr>
          <w:ilvl w:val="0"/>
          <w:numId w:val="12"/>
        </w:numPr>
        <w:tabs>
          <w:tab w:val="left" w:pos="567"/>
        </w:tabs>
        <w:ind w:left="567" w:hanging="567"/>
        <w:rPr>
          <w:b/>
          <w:bCs/>
          <w:caps/>
        </w:rPr>
      </w:pPr>
      <w:r w:rsidRPr="008B63AB">
        <w:rPr>
          <w:b/>
          <w:bCs/>
          <w:caps/>
        </w:rPr>
        <w:t>Bendroji dalis</w:t>
      </w:r>
    </w:p>
    <w:p w14:paraId="04A7C7A7" w14:textId="77777777" w:rsidR="00B13D65" w:rsidRPr="008B63AB"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1B6F17" w:rsidRPr="008B63AB" w14:paraId="18A83EC2" w14:textId="77777777" w:rsidTr="001B6F17">
        <w:trPr>
          <w:trHeight w:val="91"/>
        </w:trPr>
        <w:tc>
          <w:tcPr>
            <w:tcW w:w="632" w:type="dxa"/>
          </w:tcPr>
          <w:p w14:paraId="0646FBEA" w14:textId="77777777" w:rsidR="001B6F17" w:rsidRPr="008B63AB" w:rsidRDefault="001B6F17" w:rsidP="00824B92">
            <w:pPr>
              <w:rPr>
                <w:rFonts w:eastAsia="Arial"/>
              </w:rPr>
            </w:pPr>
            <w:r w:rsidRPr="008B63AB">
              <w:rPr>
                <w:rFonts w:eastAsia="Arial"/>
              </w:rPr>
              <w:t>1.1</w:t>
            </w:r>
          </w:p>
        </w:tc>
        <w:tc>
          <w:tcPr>
            <w:tcW w:w="3694" w:type="dxa"/>
          </w:tcPr>
          <w:p w14:paraId="2AF240DC" w14:textId="0889F878" w:rsidR="001B6F17" w:rsidRPr="008B63AB" w:rsidRDefault="001B6F17" w:rsidP="00824B92">
            <w:pPr>
              <w:rPr>
                <w:rFonts w:eastAsia="Arial"/>
              </w:rPr>
            </w:pPr>
            <w:r w:rsidRPr="008B63AB">
              <w:rPr>
                <w:rFonts w:eastAsia="Arial"/>
              </w:rPr>
              <w:t>Pareiškėjas</w:t>
            </w:r>
          </w:p>
        </w:tc>
        <w:sdt>
          <w:sdtPr>
            <w:rPr>
              <w:rFonts w:eastAsiaTheme="minorHAnsi"/>
            </w:rPr>
            <w:id w:val="886223320"/>
            <w:placeholder>
              <w:docPart w:val="A1120C1D8B310949A6EC18A037056355"/>
            </w:placeholder>
            <w:text/>
          </w:sdtPr>
          <w:sdtEndPr/>
          <w:sdtContent>
            <w:tc>
              <w:tcPr>
                <w:tcW w:w="5167" w:type="dxa"/>
              </w:tcPr>
              <w:p w14:paraId="2AAF0D91" w14:textId="0442E05A" w:rsidR="001B6F17" w:rsidRPr="008B63AB" w:rsidRDefault="001B6F17" w:rsidP="00824B92">
                <w:pPr>
                  <w:rPr>
                    <w:rFonts w:eastAsia="Arial"/>
                  </w:rPr>
                </w:pPr>
                <w:proofErr w:type="spellStart"/>
                <w:r>
                  <w:rPr>
                    <w:rFonts w:eastAsiaTheme="minorHAnsi"/>
                  </w:rPr>
                  <w:t>Novartis</w:t>
                </w:r>
                <w:proofErr w:type="spellEnd"/>
                <w:r>
                  <w:rPr>
                    <w:rFonts w:eastAsiaTheme="minorHAnsi"/>
                  </w:rPr>
                  <w:t xml:space="preserve"> </w:t>
                </w:r>
                <w:proofErr w:type="spellStart"/>
                <w:r>
                  <w:rPr>
                    <w:rFonts w:eastAsiaTheme="minorHAnsi"/>
                  </w:rPr>
                  <w:t>Europharm</w:t>
                </w:r>
                <w:proofErr w:type="spellEnd"/>
                <w:r>
                  <w:rPr>
                    <w:rFonts w:eastAsiaTheme="minorHAnsi"/>
                  </w:rPr>
                  <w:t xml:space="preserve"> </w:t>
                </w:r>
                <w:proofErr w:type="spellStart"/>
                <w:r>
                  <w:rPr>
                    <w:rFonts w:eastAsiaTheme="minorHAnsi"/>
                  </w:rPr>
                  <w:t>Limited</w:t>
                </w:r>
                <w:proofErr w:type="spellEnd"/>
              </w:p>
            </w:tc>
          </w:sdtContent>
        </w:sdt>
      </w:tr>
      <w:tr w:rsidR="001B6F17" w:rsidRPr="008B63AB" w14:paraId="31998B0D" w14:textId="77777777" w:rsidTr="001B6F17">
        <w:trPr>
          <w:trHeight w:val="91"/>
        </w:trPr>
        <w:tc>
          <w:tcPr>
            <w:tcW w:w="632" w:type="dxa"/>
          </w:tcPr>
          <w:p w14:paraId="2005EC67" w14:textId="662300D0" w:rsidR="001B6F17" w:rsidRPr="008B63AB" w:rsidRDefault="001B6F17" w:rsidP="00824B92">
            <w:pPr>
              <w:rPr>
                <w:rFonts w:eastAsia="Arial"/>
              </w:rPr>
            </w:pPr>
            <w:r w:rsidRPr="008B63AB">
              <w:rPr>
                <w:rFonts w:eastAsia="Arial"/>
              </w:rPr>
              <w:t>1.2</w:t>
            </w:r>
          </w:p>
        </w:tc>
        <w:tc>
          <w:tcPr>
            <w:tcW w:w="3694" w:type="dxa"/>
          </w:tcPr>
          <w:p w14:paraId="3A0DC096" w14:textId="265AE82E" w:rsidR="001B6F17" w:rsidRPr="008B63AB" w:rsidRDefault="001B6F17" w:rsidP="00824B92">
            <w:pPr>
              <w:rPr>
                <w:bCs/>
                <w:color w:val="000000"/>
                <w:lang w:eastAsia="lt-LT"/>
              </w:rPr>
            </w:pPr>
            <w:r w:rsidRPr="008B63AB">
              <w:rPr>
                <w:bCs/>
                <w:color w:val="000000"/>
                <w:lang w:eastAsia="lt-LT"/>
              </w:rPr>
              <w:t xml:space="preserve">Registracijos data </w:t>
            </w:r>
          </w:p>
        </w:tc>
        <w:tc>
          <w:tcPr>
            <w:tcW w:w="5167" w:type="dxa"/>
          </w:tcPr>
          <w:p w14:paraId="3CA218AD" w14:textId="00423217" w:rsidR="001B6F17" w:rsidRPr="008B63AB" w:rsidRDefault="00E8078A" w:rsidP="00824B92">
            <w:pPr>
              <w:rPr>
                <w:rStyle w:val="Style2"/>
                <w:sz w:val="24"/>
              </w:rPr>
            </w:pPr>
            <w:sdt>
              <w:sdtPr>
                <w:rPr>
                  <w:sz w:val="32"/>
                </w:rPr>
                <w:alias w:val="Nurodykite konkrečią dieną"/>
                <w:tag w:val="Nurodykite pradžios datą"/>
                <w:id w:val="423238108"/>
                <w:placeholder>
                  <w:docPart w:val="2E4D86C6E9107343A5C611E5B011B29E"/>
                </w:placeholder>
                <w:date w:fullDate="2020-02-13T00:00:00Z">
                  <w:dateFormat w:val="yyyy 'm.' MMMM d 'd.'"/>
                  <w:lid w:val="lt-LT"/>
                  <w:storeMappedDataAs w:val="dateTime"/>
                  <w:calendar w:val="gregorian"/>
                </w:date>
              </w:sdtPr>
              <w:sdtEndPr/>
              <w:sdtContent>
                <w:r w:rsidR="001B6F17" w:rsidRPr="00900B4D">
                  <w:t>2020 m. vasario 13 d.</w:t>
                </w:r>
              </w:sdtContent>
            </w:sdt>
          </w:p>
        </w:tc>
      </w:tr>
      <w:tr w:rsidR="001B6F17" w:rsidRPr="008B63AB" w14:paraId="15968AE1" w14:textId="77777777" w:rsidTr="001B6F17">
        <w:trPr>
          <w:trHeight w:val="467"/>
        </w:trPr>
        <w:tc>
          <w:tcPr>
            <w:tcW w:w="632" w:type="dxa"/>
          </w:tcPr>
          <w:p w14:paraId="6A784245" w14:textId="1E461489" w:rsidR="001B6F17" w:rsidRPr="008B63AB" w:rsidRDefault="001B6F17" w:rsidP="00824B92">
            <w:pPr>
              <w:rPr>
                <w:rFonts w:eastAsia="Arial"/>
              </w:rPr>
            </w:pPr>
            <w:r w:rsidRPr="008B63AB">
              <w:rPr>
                <w:rFonts w:eastAsia="Arial"/>
              </w:rPr>
              <w:t>1.3</w:t>
            </w:r>
          </w:p>
        </w:tc>
        <w:tc>
          <w:tcPr>
            <w:tcW w:w="3694" w:type="dxa"/>
          </w:tcPr>
          <w:p w14:paraId="22933506" w14:textId="77777777" w:rsidR="001B6F17" w:rsidRPr="008B63AB" w:rsidRDefault="001B6F17" w:rsidP="00824B92">
            <w:r w:rsidRPr="008B63AB">
              <w:t xml:space="preserve">Paraiškos tipas </w:t>
            </w:r>
          </w:p>
          <w:p w14:paraId="0465E680" w14:textId="7F0A0714" w:rsidR="001B6F17" w:rsidRPr="008B63AB" w:rsidRDefault="001B6F17" w:rsidP="00824B92">
            <w:r w:rsidRPr="008B63AB">
              <w:t xml:space="preserve">(pagal </w:t>
            </w:r>
            <w:r w:rsidRPr="008B63AB">
              <w:rPr>
                <w:color w:val="333333"/>
                <w:shd w:val="clear" w:color="auto" w:fill="FFFFFF"/>
              </w:rPr>
              <w:t>vaistinio preparato registracijos tipą, įtvirtintą</w:t>
            </w:r>
            <w:r w:rsidRPr="008B63AB">
              <w:t xml:space="preserve"> Direktyvos 2001/83/EB </w:t>
            </w:r>
            <w:proofErr w:type="spellStart"/>
            <w:r w:rsidRPr="008B63AB">
              <w:t>straipsiuose</w:t>
            </w:r>
            <w:proofErr w:type="spellEnd"/>
            <w:r w:rsidRPr="008B63AB">
              <w:t>)</w:t>
            </w:r>
          </w:p>
          <w:p w14:paraId="77089D80" w14:textId="6681D72A" w:rsidR="001B6F17" w:rsidRPr="008B63AB" w:rsidRDefault="001B6F17" w:rsidP="00824B92">
            <w:pPr>
              <w:rPr>
                <w:bCs/>
                <w:color w:val="000000"/>
                <w:lang w:eastAsia="lt-LT"/>
              </w:rPr>
            </w:pPr>
          </w:p>
        </w:tc>
        <w:tc>
          <w:tcPr>
            <w:tcW w:w="5167" w:type="dxa"/>
          </w:tcPr>
          <w:p w14:paraId="1F9F78E9" w14:textId="77777777" w:rsidR="001B6F17" w:rsidRPr="00015258" w:rsidRDefault="00E8078A" w:rsidP="00826844">
            <w:sdt>
              <w:sdtPr>
                <w:rPr>
                  <w:rStyle w:val="Style2"/>
                </w:rPr>
                <w:id w:val="-366596377"/>
              </w:sdtPr>
              <w:sdtEndPr>
                <w:rPr>
                  <w:rStyle w:val="Style2"/>
                </w:rPr>
              </w:sdtEndPr>
              <w:sdtContent>
                <w:r w:rsidR="001B6F17" w:rsidRPr="00015258">
                  <w:rPr>
                    <w:rStyle w:val="Style2"/>
                    <w:rFonts w:ascii="MS Gothic" w:eastAsia="MS Gothic" w:hAnsi="MS Gothic" w:hint="eastAsia"/>
                  </w:rPr>
                  <w:t>☒</w:t>
                </w:r>
              </w:sdtContent>
            </w:sdt>
            <w:r w:rsidR="001B6F17" w:rsidRPr="00015258">
              <w:t xml:space="preserve">  8.3 str. (pilna byla, pagrįsta savais tyrimais) </w:t>
            </w:r>
          </w:p>
          <w:p w14:paraId="43EE43FB" w14:textId="77777777" w:rsidR="001B6F17" w:rsidRPr="00015258" w:rsidRDefault="00E8078A" w:rsidP="00826844">
            <w:sdt>
              <w:sdtPr>
                <w:rPr>
                  <w:rStyle w:val="Style2"/>
                </w:rPr>
                <w:id w:val="675462298"/>
              </w:sdtPr>
              <w:sdtEndPr>
                <w:rPr>
                  <w:rStyle w:val="Style2"/>
                </w:rPr>
              </w:sdtEndPr>
              <w:sdtContent>
                <w:r w:rsidR="001B6F17" w:rsidRPr="00015258">
                  <w:rPr>
                    <w:rStyle w:val="Style2"/>
                    <w:rFonts w:ascii="MS Gothic" w:eastAsia="MS Gothic" w:hAnsi="MS Gothic" w:hint="eastAsia"/>
                  </w:rPr>
                  <w:t>☐</w:t>
                </w:r>
              </w:sdtContent>
            </w:sdt>
            <w:r w:rsidR="001B6F17" w:rsidRPr="00015258">
              <w:t xml:space="preserve"> 10 a str. (pripažintas medicininis vartojimas) </w:t>
            </w:r>
          </w:p>
          <w:p w14:paraId="26B2DD03" w14:textId="77777777" w:rsidR="001B6F17" w:rsidRPr="00015258" w:rsidRDefault="00E8078A" w:rsidP="00826844">
            <w:sdt>
              <w:sdtPr>
                <w:rPr>
                  <w:rStyle w:val="Style2"/>
                </w:rPr>
                <w:id w:val="-1290435890"/>
              </w:sdtPr>
              <w:sdtEndPr>
                <w:rPr>
                  <w:rStyle w:val="Style2"/>
                </w:rPr>
              </w:sdtEndPr>
              <w:sdtContent>
                <w:r w:rsidR="001B6F17" w:rsidRPr="00015258">
                  <w:rPr>
                    <w:rStyle w:val="Style2"/>
                    <w:rFonts w:ascii="MS Gothic" w:eastAsia="MS Gothic" w:hAnsi="MS Gothic" w:hint="eastAsia"/>
                  </w:rPr>
                  <w:t>☐</w:t>
                </w:r>
              </w:sdtContent>
            </w:sdt>
            <w:r w:rsidR="001B6F17" w:rsidRPr="00015258">
              <w:t xml:space="preserve"> 10.1 str. (</w:t>
            </w:r>
            <w:proofErr w:type="spellStart"/>
            <w:r w:rsidR="001B6F17" w:rsidRPr="00015258">
              <w:t>generinis</w:t>
            </w:r>
            <w:proofErr w:type="spellEnd"/>
            <w:r w:rsidR="001B6F17" w:rsidRPr="00015258">
              <w:t>)</w:t>
            </w:r>
          </w:p>
          <w:p w14:paraId="3B0A4F72" w14:textId="36D573FD" w:rsidR="001B6F17" w:rsidRPr="008B63AB" w:rsidRDefault="00E8078A" w:rsidP="00824B92">
            <w:pPr>
              <w:rPr>
                <w:rStyle w:val="Style2"/>
                <w:sz w:val="24"/>
              </w:rPr>
            </w:pPr>
            <w:sdt>
              <w:sdtPr>
                <w:rPr>
                  <w:rStyle w:val="Style2"/>
                </w:rPr>
                <w:id w:val="-124545030"/>
              </w:sdtPr>
              <w:sdtEndPr>
                <w:rPr>
                  <w:rStyle w:val="Style2"/>
                </w:rPr>
              </w:sdtEndPr>
              <w:sdtContent>
                <w:r w:rsidR="001B6F17" w:rsidRPr="00015258">
                  <w:rPr>
                    <w:rStyle w:val="Style2"/>
                    <w:rFonts w:ascii="MS Gothic" w:eastAsia="MS Gothic" w:hAnsi="MS Gothic" w:hint="eastAsia"/>
                  </w:rPr>
                  <w:t>☐</w:t>
                </w:r>
              </w:sdtContent>
            </w:sdt>
            <w:r w:rsidR="001B6F17" w:rsidRPr="00015258">
              <w:t xml:space="preserve"> 10.3 str. (hibridinis)</w:t>
            </w:r>
          </w:p>
        </w:tc>
      </w:tr>
      <w:tr w:rsidR="001B6F17" w:rsidRPr="008B63AB" w14:paraId="310E9662" w14:textId="77777777" w:rsidTr="001B6F17">
        <w:trPr>
          <w:trHeight w:val="91"/>
        </w:trPr>
        <w:tc>
          <w:tcPr>
            <w:tcW w:w="632" w:type="dxa"/>
          </w:tcPr>
          <w:p w14:paraId="4B5A91A2" w14:textId="561B5E5F" w:rsidR="001B6F17" w:rsidRPr="008B63AB" w:rsidRDefault="001B6F17" w:rsidP="00824B92">
            <w:pPr>
              <w:rPr>
                <w:rFonts w:eastAsia="Arial"/>
              </w:rPr>
            </w:pPr>
            <w:r w:rsidRPr="008B63AB">
              <w:rPr>
                <w:rFonts w:eastAsia="Arial"/>
              </w:rPr>
              <w:t>1.4</w:t>
            </w:r>
          </w:p>
        </w:tc>
        <w:tc>
          <w:tcPr>
            <w:tcW w:w="3694" w:type="dxa"/>
          </w:tcPr>
          <w:p w14:paraId="6C91E105" w14:textId="77777777" w:rsidR="001B6F17" w:rsidRPr="008B63AB" w:rsidRDefault="001B6F17" w:rsidP="00824B92">
            <w:pPr>
              <w:rPr>
                <w:bCs/>
                <w:color w:val="000000"/>
                <w:lang w:eastAsia="lt-LT"/>
              </w:rPr>
            </w:pPr>
            <w:r w:rsidRPr="008B63AB">
              <w:rPr>
                <w:bCs/>
                <w:color w:val="000000"/>
                <w:lang w:eastAsia="lt-LT"/>
              </w:rPr>
              <w:t xml:space="preserve">Ar vaistinis preparatas įrašytas į Bendrijos retųjų vaistinių preparatų registrą? </w:t>
            </w:r>
          </w:p>
          <w:p w14:paraId="483071A3" w14:textId="3F7119C9" w:rsidR="001B6F17" w:rsidRPr="008B63AB" w:rsidRDefault="001B6F17" w:rsidP="00824B92">
            <w:pPr>
              <w:rPr>
                <w:bCs/>
                <w:color w:val="000000"/>
                <w:lang w:eastAsia="lt-LT"/>
              </w:rPr>
            </w:pPr>
          </w:p>
        </w:tc>
        <w:tc>
          <w:tcPr>
            <w:tcW w:w="5167" w:type="dxa"/>
          </w:tcPr>
          <w:p w14:paraId="73309A45" w14:textId="77777777" w:rsidR="001B6F17" w:rsidRPr="00015258" w:rsidRDefault="00E8078A" w:rsidP="00826844">
            <w:sdt>
              <w:sdtPr>
                <w:rPr>
                  <w:rStyle w:val="Style2"/>
                </w:rPr>
                <w:id w:val="2024432173"/>
              </w:sdtPr>
              <w:sdtEndPr>
                <w:rPr>
                  <w:rStyle w:val="Style2"/>
                </w:rPr>
              </w:sdtEndPr>
              <w:sdtContent>
                <w:r w:rsidR="001B6F17" w:rsidRPr="00015258">
                  <w:rPr>
                    <w:rStyle w:val="Style2"/>
                    <w:rFonts w:ascii="MS Gothic" w:eastAsia="MS Gothic" w:hAnsi="MS Gothic" w:hint="eastAsia"/>
                  </w:rPr>
                  <w:t>☐</w:t>
                </w:r>
              </w:sdtContent>
            </w:sdt>
            <w:r w:rsidR="001B6F17" w:rsidRPr="00015258">
              <w:t xml:space="preserve"> Taip</w:t>
            </w:r>
          </w:p>
          <w:p w14:paraId="2A9B2D66" w14:textId="77777777" w:rsidR="001B6F17" w:rsidRPr="00015258" w:rsidRDefault="00E8078A" w:rsidP="00826844">
            <w:sdt>
              <w:sdtPr>
                <w:rPr>
                  <w:rStyle w:val="Style2"/>
                </w:rPr>
                <w:id w:val="-970507926"/>
              </w:sdtPr>
              <w:sdtEndPr>
                <w:rPr>
                  <w:rStyle w:val="Style2"/>
                </w:rPr>
              </w:sdtEndPr>
              <w:sdtContent>
                <w:r w:rsidR="001B6F17" w:rsidRPr="00015258">
                  <w:rPr>
                    <w:rStyle w:val="Style2"/>
                    <w:rFonts w:ascii="MS Gothic" w:eastAsia="MS Gothic" w:hAnsi="MS Gothic" w:hint="eastAsia"/>
                  </w:rPr>
                  <w:t>☒</w:t>
                </w:r>
              </w:sdtContent>
            </w:sdt>
            <w:r w:rsidR="001B6F17" w:rsidRPr="00015258">
              <w:t xml:space="preserve"> Ne</w:t>
            </w:r>
          </w:p>
          <w:p w14:paraId="29C2CBBB" w14:textId="1E295DED" w:rsidR="001B6F17" w:rsidRPr="008B63AB" w:rsidRDefault="00E8078A" w:rsidP="00824B92">
            <w:pPr>
              <w:rPr>
                <w:rFonts w:eastAsia="Arial"/>
              </w:rPr>
            </w:pPr>
            <w:sdt>
              <w:sdtPr>
                <w:alias w:val="Nurodykite konkrečią dieną"/>
                <w:tag w:val="Nurodykite pradžios datą"/>
                <w:id w:val="693498901"/>
                <w:showingPlcHdr/>
                <w:date w:fullDate="2022-05-18T00:00:00Z">
                  <w:dateFormat w:val="yyyy 'm.' MMMM d 'd.'"/>
                  <w:lid w:val="lt-LT"/>
                  <w:storeMappedDataAs w:val="dateTime"/>
                  <w:calendar w:val="gregorian"/>
                </w:date>
              </w:sdtPr>
              <w:sdtEndPr/>
              <w:sdtContent>
                <w:r w:rsidR="001B6F17" w:rsidRPr="00015258">
                  <w:rPr>
                    <w:rStyle w:val="Vietosrezervavimoenklotekstas"/>
                  </w:rPr>
                  <w:t>Click here to enter a date.</w:t>
                </w:r>
              </w:sdtContent>
            </w:sdt>
          </w:p>
        </w:tc>
      </w:tr>
      <w:tr w:rsidR="001B6F17" w:rsidRPr="008B63AB" w14:paraId="7841E5F8" w14:textId="77777777" w:rsidTr="00BE7489">
        <w:trPr>
          <w:trHeight w:val="476"/>
        </w:trPr>
        <w:tc>
          <w:tcPr>
            <w:tcW w:w="632" w:type="dxa"/>
          </w:tcPr>
          <w:p w14:paraId="109D2861" w14:textId="73BF27DF" w:rsidR="001B6F17" w:rsidRPr="008B63AB" w:rsidRDefault="001B6F17" w:rsidP="00824B92">
            <w:pPr>
              <w:rPr>
                <w:rFonts w:eastAsia="Arial"/>
              </w:rPr>
            </w:pPr>
            <w:r w:rsidRPr="008B63AB">
              <w:rPr>
                <w:rFonts w:eastAsia="Arial"/>
              </w:rPr>
              <w:t>1.5</w:t>
            </w:r>
          </w:p>
        </w:tc>
        <w:tc>
          <w:tcPr>
            <w:tcW w:w="3694" w:type="dxa"/>
          </w:tcPr>
          <w:p w14:paraId="7822D63E" w14:textId="68C38334" w:rsidR="001B6F17" w:rsidRPr="008B63AB" w:rsidRDefault="001B6F17" w:rsidP="00824B92">
            <w:pPr>
              <w:rPr>
                <w:bCs/>
                <w:color w:val="000000"/>
                <w:lang w:eastAsia="lt-LT"/>
              </w:rPr>
            </w:pPr>
            <w:r w:rsidRPr="008B63AB">
              <w:t>STV paraiškos pobūdis</w:t>
            </w:r>
          </w:p>
        </w:tc>
        <w:tc>
          <w:tcPr>
            <w:tcW w:w="5167" w:type="dxa"/>
          </w:tcPr>
          <w:p w14:paraId="403461B9" w14:textId="69596D63" w:rsidR="001B6F17" w:rsidRPr="008B63AB" w:rsidRDefault="00E8078A"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1B6F17" w:rsidRPr="008B63AB">
                  <w:rPr>
                    <w:rStyle w:val="Style2"/>
                    <w:rFonts w:ascii="MS Gothic" w:eastAsia="MS Gothic" w:hAnsi="MS Gothic"/>
                    <w:sz w:val="24"/>
                  </w:rPr>
                  <w:t>☒</w:t>
                </w:r>
              </w:sdtContent>
            </w:sdt>
            <w:r w:rsidR="001B6F17" w:rsidRPr="008B63AB">
              <w:t xml:space="preserve"> Pilna paraiška</w:t>
            </w:r>
          </w:p>
          <w:p w14:paraId="6B8213E3" w14:textId="07B38C72" w:rsidR="001B6F17" w:rsidRPr="008B63AB" w:rsidRDefault="00E8078A"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1B6F17" w:rsidRPr="008B63AB">
                  <w:rPr>
                    <w:rStyle w:val="Style2"/>
                    <w:rFonts w:ascii="MS Gothic" w:eastAsia="MS Gothic" w:hAnsi="MS Gothic"/>
                    <w:sz w:val="24"/>
                  </w:rPr>
                  <w:t>☐</w:t>
                </w:r>
              </w:sdtContent>
            </w:sdt>
            <w:r w:rsidR="001B6F17" w:rsidRPr="008B63AB">
              <w:t xml:space="preserve"> Supaprastinta paraiška</w:t>
            </w:r>
          </w:p>
        </w:tc>
      </w:tr>
      <w:tr w:rsidR="001B6F17" w:rsidRPr="008B63AB" w14:paraId="274D1DAF" w14:textId="77777777" w:rsidTr="001B6F17">
        <w:trPr>
          <w:trHeight w:val="1574"/>
        </w:trPr>
        <w:tc>
          <w:tcPr>
            <w:tcW w:w="632" w:type="dxa"/>
          </w:tcPr>
          <w:p w14:paraId="17ABF217" w14:textId="14AC00D7" w:rsidR="001B6F17" w:rsidRPr="008B63AB" w:rsidRDefault="001B6F17" w:rsidP="00824B92">
            <w:pPr>
              <w:rPr>
                <w:rFonts w:eastAsia="Arial"/>
              </w:rPr>
            </w:pPr>
            <w:r w:rsidRPr="008B63AB">
              <w:rPr>
                <w:rFonts w:eastAsia="Arial"/>
              </w:rPr>
              <w:t>1.6</w:t>
            </w:r>
          </w:p>
        </w:tc>
        <w:tc>
          <w:tcPr>
            <w:tcW w:w="3694" w:type="dxa"/>
          </w:tcPr>
          <w:p w14:paraId="4D49DBF5" w14:textId="77777777" w:rsidR="001B6F17" w:rsidRPr="008B63AB" w:rsidRDefault="001B6F17" w:rsidP="00824B92">
            <w:pPr>
              <w:rPr>
                <w:bCs/>
                <w:color w:val="000000"/>
                <w:lang w:eastAsia="lt-LT"/>
              </w:rPr>
            </w:pPr>
            <w:r w:rsidRPr="008B63AB">
              <w:rPr>
                <w:bCs/>
                <w:color w:val="000000"/>
                <w:lang w:eastAsia="lt-LT"/>
              </w:rPr>
              <w:t>Pareiškėjo teikiama (-</w:t>
            </w:r>
            <w:proofErr w:type="spellStart"/>
            <w:r w:rsidRPr="008B63AB">
              <w:rPr>
                <w:bCs/>
                <w:color w:val="000000"/>
                <w:lang w:eastAsia="lt-LT"/>
              </w:rPr>
              <w:t>os</w:t>
            </w:r>
            <w:proofErr w:type="spellEnd"/>
            <w:r w:rsidRPr="008B63AB">
              <w:rPr>
                <w:bCs/>
                <w:color w:val="000000"/>
                <w:lang w:eastAsia="lt-LT"/>
              </w:rPr>
              <w:t>) kompensuoti vaistinio preparato indikacija (-</w:t>
            </w:r>
            <w:proofErr w:type="spellStart"/>
            <w:r w:rsidRPr="008B63AB">
              <w:rPr>
                <w:bCs/>
                <w:color w:val="000000"/>
                <w:lang w:eastAsia="lt-LT"/>
              </w:rPr>
              <w:t>os</w:t>
            </w:r>
            <w:proofErr w:type="spellEnd"/>
            <w:r w:rsidRPr="008B63AB">
              <w:rPr>
                <w:bCs/>
                <w:color w:val="000000"/>
                <w:lang w:eastAsia="lt-LT"/>
              </w:rPr>
              <w:t>)</w:t>
            </w:r>
          </w:p>
          <w:p w14:paraId="3A6B054C" w14:textId="77777777" w:rsidR="001B6F17" w:rsidRPr="008B63AB" w:rsidRDefault="001B6F17" w:rsidP="00824B92">
            <w:pPr>
              <w:rPr>
                <w:bCs/>
                <w:color w:val="000000"/>
                <w:lang w:eastAsia="lt-LT"/>
              </w:rPr>
            </w:pPr>
          </w:p>
          <w:p w14:paraId="6B4FEEC1" w14:textId="378668B0" w:rsidR="001B6F17" w:rsidRPr="008B63AB" w:rsidRDefault="001B6F17" w:rsidP="00824B92">
            <w:pPr>
              <w:rPr>
                <w:bCs/>
                <w:color w:val="000000"/>
                <w:lang w:eastAsia="lt-LT"/>
              </w:rPr>
            </w:pPr>
            <w:r w:rsidRPr="008B63AB">
              <w:rPr>
                <w:bCs/>
                <w:color w:val="000000"/>
                <w:lang w:eastAsia="lt-LT"/>
              </w:rPr>
              <w:t>Kodas pagal TLK-10 AM</w:t>
            </w:r>
          </w:p>
        </w:tc>
        <w:tc>
          <w:tcPr>
            <w:tcW w:w="5167" w:type="dxa"/>
          </w:tcPr>
          <w:p w14:paraId="4B5450AC" w14:textId="77777777" w:rsidR="001B6F17" w:rsidRPr="00015258" w:rsidRDefault="001B6F17" w:rsidP="00826844">
            <w:pPr>
              <w:pStyle w:val="Sraopastraipa"/>
              <w:spacing w:after="120"/>
              <w:ind w:left="0"/>
              <w:contextualSpacing w:val="0"/>
              <w:jc w:val="both"/>
            </w:pPr>
            <w:proofErr w:type="spellStart"/>
            <w:r w:rsidRPr="00015258">
              <w:t>Beovu</w:t>
            </w:r>
            <w:proofErr w:type="spellEnd"/>
            <w:r w:rsidRPr="00015258">
              <w:t xml:space="preserve"> skirtas suaugusiųjų </w:t>
            </w:r>
            <w:proofErr w:type="spellStart"/>
            <w:r w:rsidRPr="00015258">
              <w:t>neovaskulinės</w:t>
            </w:r>
            <w:proofErr w:type="spellEnd"/>
            <w:r w:rsidRPr="00015258">
              <w:t xml:space="preserve"> (</w:t>
            </w:r>
            <w:proofErr w:type="spellStart"/>
            <w:r w:rsidRPr="00015258">
              <w:t>eksudacinės</w:t>
            </w:r>
            <w:proofErr w:type="spellEnd"/>
            <w:r w:rsidRPr="00015258">
              <w:t xml:space="preserve">) su amžiumi susijusios geltonosios dėmės degeneracijos (angl. </w:t>
            </w:r>
            <w:proofErr w:type="spellStart"/>
            <w:r w:rsidRPr="00015258">
              <w:t>age-related</w:t>
            </w:r>
            <w:proofErr w:type="spellEnd"/>
            <w:r w:rsidRPr="00015258">
              <w:t xml:space="preserve"> </w:t>
            </w:r>
            <w:proofErr w:type="spellStart"/>
            <w:r w:rsidRPr="00015258">
              <w:t>macular</w:t>
            </w:r>
            <w:proofErr w:type="spellEnd"/>
            <w:r w:rsidRPr="00015258">
              <w:t xml:space="preserve"> </w:t>
            </w:r>
            <w:proofErr w:type="spellStart"/>
            <w:r w:rsidRPr="00015258">
              <w:t>degeneration</w:t>
            </w:r>
            <w:proofErr w:type="spellEnd"/>
            <w:r w:rsidRPr="00015258">
              <w:t xml:space="preserve"> – AMD) gydymui.</w:t>
            </w:r>
          </w:p>
          <w:p w14:paraId="13F7DFB0" w14:textId="7CA7A95A" w:rsidR="001B6F17" w:rsidRPr="008B63AB" w:rsidRDefault="001B6F17" w:rsidP="002A3179">
            <w:r>
              <w:t>TLK-10-AM:</w:t>
            </w:r>
            <w:r w:rsidRPr="00015258">
              <w:t xml:space="preserve"> H35.3</w:t>
            </w:r>
          </w:p>
        </w:tc>
      </w:tr>
      <w:tr w:rsidR="001B6F17" w:rsidRPr="008B63AB" w14:paraId="2F79DC08" w14:textId="77777777" w:rsidTr="00BE7489">
        <w:trPr>
          <w:trHeight w:val="378"/>
        </w:trPr>
        <w:tc>
          <w:tcPr>
            <w:tcW w:w="632" w:type="dxa"/>
          </w:tcPr>
          <w:p w14:paraId="547885A2" w14:textId="08AA8055" w:rsidR="001B6F17" w:rsidRPr="008B63AB" w:rsidRDefault="001B6F17" w:rsidP="00824B92">
            <w:pPr>
              <w:rPr>
                <w:rFonts w:eastAsia="Arial"/>
              </w:rPr>
            </w:pPr>
            <w:r w:rsidRPr="008B63AB">
              <w:rPr>
                <w:rFonts w:eastAsia="Arial"/>
              </w:rPr>
              <w:t>1.6</w:t>
            </w:r>
          </w:p>
        </w:tc>
        <w:tc>
          <w:tcPr>
            <w:tcW w:w="3694" w:type="dxa"/>
          </w:tcPr>
          <w:p w14:paraId="2EAB877F" w14:textId="39A36941" w:rsidR="001B6F17" w:rsidRPr="008B63AB" w:rsidRDefault="001B6F17" w:rsidP="00824B92">
            <w:pPr>
              <w:rPr>
                <w:bCs/>
                <w:color w:val="000000"/>
                <w:u w:val="single"/>
                <w:lang w:eastAsia="lt-LT"/>
              </w:rPr>
            </w:pPr>
            <w:r w:rsidRPr="008B63AB">
              <w:rPr>
                <w:bCs/>
                <w:color w:val="000000"/>
                <w:lang w:eastAsia="lt-LT"/>
              </w:rPr>
              <w:t xml:space="preserve">Pareiškėjo teikiamos skyrimo sąlygos </w:t>
            </w:r>
          </w:p>
        </w:tc>
        <w:tc>
          <w:tcPr>
            <w:tcW w:w="5167" w:type="dxa"/>
          </w:tcPr>
          <w:p w14:paraId="0579DF58" w14:textId="4CE7423C" w:rsidR="001B6F17" w:rsidRPr="008B63AB" w:rsidRDefault="001B6F17" w:rsidP="00824B92">
            <w:r w:rsidRPr="004F6F0D">
              <w:t>Siūloma taikyti gydymo rezultatais pagrįstą sutartį (sutarties sąlygos priede Nr. 1).</w:t>
            </w:r>
          </w:p>
        </w:tc>
      </w:tr>
      <w:tr w:rsidR="001B6F17" w:rsidRPr="008B63AB" w14:paraId="3B125269" w14:textId="77777777" w:rsidTr="00BE7489">
        <w:trPr>
          <w:trHeight w:val="378"/>
        </w:trPr>
        <w:tc>
          <w:tcPr>
            <w:tcW w:w="632" w:type="dxa"/>
          </w:tcPr>
          <w:p w14:paraId="0058E11F" w14:textId="77777777" w:rsidR="001B6F17" w:rsidRPr="008B63AB" w:rsidRDefault="001B6F17" w:rsidP="00824B92">
            <w:pPr>
              <w:rPr>
                <w:rFonts w:eastAsia="Arial"/>
              </w:rPr>
            </w:pPr>
            <w:r w:rsidRPr="008B63AB">
              <w:rPr>
                <w:rFonts w:eastAsia="Arial"/>
              </w:rPr>
              <w:t>1.7</w:t>
            </w:r>
          </w:p>
        </w:tc>
        <w:tc>
          <w:tcPr>
            <w:tcW w:w="3694" w:type="dxa"/>
          </w:tcPr>
          <w:p w14:paraId="738E1926" w14:textId="17971FC7" w:rsidR="001B6F17" w:rsidRPr="008B63AB" w:rsidRDefault="001B6F17" w:rsidP="00824B92">
            <w:pPr>
              <w:rPr>
                <w:bCs/>
                <w:color w:val="000000"/>
                <w:lang w:eastAsia="lt-LT"/>
              </w:rPr>
            </w:pPr>
            <w:r w:rsidRPr="008B63AB">
              <w:rPr>
                <w:bCs/>
                <w:color w:val="000000"/>
                <w:lang w:eastAsia="lt-LT"/>
              </w:rPr>
              <w:t xml:space="preserve">Pareiškėjo teikiamas palyginamasis gydymas: </w:t>
            </w:r>
          </w:p>
          <w:p w14:paraId="18A9B8EB" w14:textId="77777777" w:rsidR="001B6F17" w:rsidRDefault="001B6F17" w:rsidP="001B6F17">
            <w:pPr>
              <w:pStyle w:val="Sraopastraipa"/>
              <w:numPr>
                <w:ilvl w:val="0"/>
                <w:numId w:val="15"/>
              </w:numPr>
              <w:rPr>
                <w:bCs/>
                <w:color w:val="000000"/>
                <w:lang w:eastAsia="lt-LT"/>
              </w:rPr>
            </w:pPr>
            <w:r w:rsidRPr="008B63AB">
              <w:rPr>
                <w:bCs/>
                <w:color w:val="000000"/>
                <w:lang w:eastAsia="lt-LT"/>
              </w:rPr>
              <w:t xml:space="preserve">tiesioginiame palyginime </w:t>
            </w:r>
            <w:r>
              <w:rPr>
                <w:bCs/>
                <w:color w:val="000000"/>
                <w:lang w:eastAsia="lt-LT"/>
              </w:rPr>
              <w:t xml:space="preserve">- </w:t>
            </w:r>
            <w:proofErr w:type="spellStart"/>
            <w:r w:rsidRPr="00015258">
              <w:t>afliberceptas</w:t>
            </w:r>
            <w:proofErr w:type="spellEnd"/>
            <w:r w:rsidRPr="008B63AB">
              <w:rPr>
                <w:bCs/>
                <w:color w:val="000000"/>
                <w:lang w:eastAsia="lt-LT"/>
              </w:rPr>
              <w:t>;</w:t>
            </w:r>
          </w:p>
          <w:p w14:paraId="5059F4BF" w14:textId="77777777" w:rsidR="00A61EA5" w:rsidRPr="007F1B94" w:rsidRDefault="00A61EA5" w:rsidP="007F1B94">
            <w:pPr>
              <w:pStyle w:val="Sraopastraipa"/>
              <w:numPr>
                <w:ilvl w:val="0"/>
                <w:numId w:val="15"/>
              </w:numPr>
              <w:rPr>
                <w:bCs/>
                <w:color w:val="000000"/>
                <w:lang w:eastAsia="lt-LT"/>
              </w:rPr>
            </w:pPr>
            <w:r>
              <w:rPr>
                <w:bCs/>
                <w:color w:val="000000"/>
                <w:lang w:eastAsia="lt-LT"/>
              </w:rPr>
              <w:lastRenderedPageBreak/>
              <w:t xml:space="preserve">netiesioginiame palyginame -  </w:t>
            </w:r>
            <w:r w:rsidR="007F1B94">
              <w:rPr>
                <w:bCs/>
              </w:rPr>
              <w:t>netaikytas</w:t>
            </w:r>
          </w:p>
          <w:p w14:paraId="4CB4D055" w14:textId="75BAE21C" w:rsidR="007F1B94" w:rsidRPr="007F1B94" w:rsidRDefault="002A297D" w:rsidP="007F1B94">
            <w:pPr>
              <w:pStyle w:val="Sraopastraipa"/>
              <w:numPr>
                <w:ilvl w:val="0"/>
                <w:numId w:val="15"/>
              </w:numPr>
              <w:rPr>
                <w:bCs/>
                <w:color w:val="000000"/>
                <w:lang w:eastAsia="lt-LT"/>
              </w:rPr>
            </w:pPr>
            <w:r>
              <w:rPr>
                <w:bCs/>
              </w:rPr>
              <w:t>e</w:t>
            </w:r>
            <w:r w:rsidR="007F1B94">
              <w:rPr>
                <w:bCs/>
              </w:rPr>
              <w:t xml:space="preserve">konominiame palyginime – </w:t>
            </w:r>
            <w:proofErr w:type="spellStart"/>
            <w:r w:rsidR="007F1B94">
              <w:rPr>
                <w:bCs/>
              </w:rPr>
              <w:t>ranibizumabas</w:t>
            </w:r>
            <w:proofErr w:type="spellEnd"/>
          </w:p>
          <w:p w14:paraId="6CC1022E" w14:textId="5091E0DA" w:rsidR="007F1B94" w:rsidRPr="001B6F17" w:rsidRDefault="007F1B94" w:rsidP="007F1B94">
            <w:pPr>
              <w:pStyle w:val="Sraopastraipa"/>
              <w:rPr>
                <w:bCs/>
                <w:color w:val="000000"/>
                <w:lang w:eastAsia="lt-LT"/>
              </w:rPr>
            </w:pPr>
          </w:p>
        </w:tc>
        <w:tc>
          <w:tcPr>
            <w:tcW w:w="5167" w:type="dxa"/>
          </w:tcPr>
          <w:p w14:paraId="0DF29E7C" w14:textId="3623F41E" w:rsidR="001B6F17" w:rsidRDefault="001B6F17" w:rsidP="00824B92">
            <w:pPr>
              <w:rPr>
                <w:rStyle w:val="Style2"/>
                <w:sz w:val="24"/>
              </w:rPr>
            </w:pPr>
          </w:p>
          <w:p w14:paraId="1C58FE9D" w14:textId="77777777" w:rsidR="00006425" w:rsidRPr="008B63AB" w:rsidRDefault="00006425" w:rsidP="00824B92">
            <w:pPr>
              <w:rPr>
                <w:rStyle w:val="Style2"/>
                <w:sz w:val="24"/>
              </w:rPr>
            </w:pPr>
          </w:p>
          <w:p w14:paraId="1F113AC0" w14:textId="3540572D" w:rsidR="001B6F17" w:rsidRPr="008B63AB" w:rsidRDefault="00E8078A"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1B6F17">
                  <w:rPr>
                    <w:rStyle w:val="Style2"/>
                    <w:rFonts w:ascii="MS Gothic" w:eastAsia="MS Gothic" w:hAnsi="MS Gothic" w:hint="eastAsia"/>
                    <w:sz w:val="24"/>
                  </w:rPr>
                  <w:t>☒</w:t>
                </w:r>
              </w:sdtContent>
            </w:sdt>
            <w:r w:rsidR="001B6F17" w:rsidRPr="008B63AB">
              <w:t xml:space="preserve"> Tinkamas</w:t>
            </w:r>
          </w:p>
          <w:p w14:paraId="7B1B76E6" w14:textId="5C2BE8A3" w:rsidR="001B6F17" w:rsidRDefault="00E8078A"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1B6F17" w:rsidRPr="008B63AB">
                  <w:rPr>
                    <w:rStyle w:val="Style2"/>
                    <w:rFonts w:ascii="MS Gothic" w:eastAsia="MS Gothic" w:hAnsi="MS Gothic"/>
                    <w:sz w:val="24"/>
                  </w:rPr>
                  <w:t>☐</w:t>
                </w:r>
              </w:sdtContent>
            </w:sdt>
            <w:r w:rsidR="001B6F17" w:rsidRPr="008B63AB">
              <w:t xml:space="preserve"> Netinkama</w:t>
            </w:r>
            <w:r w:rsidR="001B6F17">
              <w:t>s</w:t>
            </w:r>
          </w:p>
          <w:p w14:paraId="1B88A071" w14:textId="01B978C3" w:rsidR="00A61EA5" w:rsidRDefault="00A61EA5" w:rsidP="00824B92"/>
          <w:p w14:paraId="435A909B" w14:textId="046A53E5" w:rsidR="007F1B94" w:rsidRDefault="007F1B94" w:rsidP="00824B92"/>
          <w:p w14:paraId="7E212A8A" w14:textId="77777777" w:rsidR="007F1B94" w:rsidRDefault="007F1B94" w:rsidP="00824B92"/>
          <w:p w14:paraId="6E778D93" w14:textId="77777777" w:rsidR="00A61EA5" w:rsidRPr="008B63AB" w:rsidRDefault="00E8078A" w:rsidP="00A61EA5">
            <w:sdt>
              <w:sdtPr>
                <w:rPr>
                  <w:rStyle w:val="Style2"/>
                  <w:sz w:val="24"/>
                </w:rPr>
                <w:id w:val="-380163602"/>
                <w15:color w:val="FFCC00"/>
                <w14:checkbox>
                  <w14:checked w14:val="1"/>
                  <w14:checkedState w14:val="2612" w14:font="MS Gothic"/>
                  <w14:uncheckedState w14:val="2610" w14:font="MS Gothic"/>
                </w14:checkbox>
              </w:sdtPr>
              <w:sdtEndPr>
                <w:rPr>
                  <w:rStyle w:val="Style2"/>
                </w:rPr>
              </w:sdtEndPr>
              <w:sdtContent>
                <w:r w:rsidR="00A61EA5">
                  <w:rPr>
                    <w:rStyle w:val="Style2"/>
                    <w:rFonts w:ascii="MS Gothic" w:eastAsia="MS Gothic" w:hAnsi="MS Gothic" w:hint="eastAsia"/>
                    <w:sz w:val="24"/>
                  </w:rPr>
                  <w:t>☒</w:t>
                </w:r>
              </w:sdtContent>
            </w:sdt>
            <w:r w:rsidR="00A61EA5" w:rsidRPr="008B63AB">
              <w:t xml:space="preserve"> Tinkamas</w:t>
            </w:r>
          </w:p>
          <w:p w14:paraId="41B44044" w14:textId="7B7F42A0" w:rsidR="00A61EA5" w:rsidRPr="008B63AB" w:rsidRDefault="00E8078A" w:rsidP="00A61EA5">
            <w:sdt>
              <w:sdtPr>
                <w:rPr>
                  <w:rStyle w:val="Style2"/>
                  <w:sz w:val="24"/>
                </w:rPr>
                <w:id w:val="-254361255"/>
                <w15:color w:val="FFCC00"/>
                <w14:checkbox>
                  <w14:checked w14:val="0"/>
                  <w14:checkedState w14:val="2612" w14:font="MS Gothic"/>
                  <w14:uncheckedState w14:val="2610" w14:font="MS Gothic"/>
                </w14:checkbox>
              </w:sdtPr>
              <w:sdtEndPr>
                <w:rPr>
                  <w:rStyle w:val="Style2"/>
                </w:rPr>
              </w:sdtEndPr>
              <w:sdtContent>
                <w:r w:rsidR="00A61EA5" w:rsidRPr="008B63AB">
                  <w:rPr>
                    <w:rStyle w:val="Style2"/>
                    <w:rFonts w:ascii="MS Gothic" w:eastAsia="MS Gothic" w:hAnsi="MS Gothic"/>
                    <w:sz w:val="24"/>
                  </w:rPr>
                  <w:t>☐</w:t>
                </w:r>
              </w:sdtContent>
            </w:sdt>
            <w:r w:rsidR="00A61EA5" w:rsidRPr="008B63AB">
              <w:t xml:space="preserve"> Netinkama</w:t>
            </w:r>
            <w:r w:rsidR="00A61EA5">
              <w:t>s</w:t>
            </w:r>
          </w:p>
        </w:tc>
      </w:tr>
    </w:tbl>
    <w:p w14:paraId="108176F7" w14:textId="640C6F75" w:rsidR="00F70C9E" w:rsidRPr="008B63AB" w:rsidRDefault="00F70C9E" w:rsidP="00E03C3F">
      <w:pPr>
        <w:pStyle w:val="Sraopastraipa"/>
        <w:tabs>
          <w:tab w:val="left" w:pos="426"/>
        </w:tabs>
        <w:ind w:left="0"/>
        <w:rPr>
          <w:b/>
          <w:bCs/>
          <w:caps/>
        </w:rPr>
      </w:pPr>
    </w:p>
    <w:p w14:paraId="2871CA7F" w14:textId="2370BDDB" w:rsidR="00F70C9E" w:rsidRPr="008B63AB" w:rsidRDefault="00F70C9E" w:rsidP="00880A44">
      <w:pPr>
        <w:spacing w:line="276" w:lineRule="auto"/>
        <w:jc w:val="both"/>
        <w:rPr>
          <w:rFonts w:eastAsia="Arial"/>
          <w:b/>
        </w:rPr>
      </w:pPr>
      <w:r w:rsidRPr="008B63AB">
        <w:rPr>
          <w:rFonts w:eastAsia="Arial"/>
          <w:b/>
        </w:rPr>
        <w:t xml:space="preserve">1.8 Kitų </w:t>
      </w:r>
      <w:r w:rsidR="00DF583C" w:rsidRPr="008B63AB">
        <w:rPr>
          <w:rFonts w:eastAsia="Arial"/>
          <w:b/>
        </w:rPr>
        <w:t xml:space="preserve">valstybių </w:t>
      </w:r>
      <w:r w:rsidRPr="008B63AB">
        <w:rPr>
          <w:rFonts w:eastAsia="Arial"/>
          <w:b/>
        </w:rPr>
        <w:t xml:space="preserve">atsakingų institucijų atlikto </w:t>
      </w:r>
      <w:r w:rsidR="00DF583C" w:rsidRPr="008B63AB">
        <w:rPr>
          <w:rFonts w:eastAsia="Arial"/>
          <w:b/>
        </w:rPr>
        <w:t>Sveikatos technologijų vertinimo (toliau – STV)</w:t>
      </w:r>
      <w:r w:rsidRPr="008B63AB">
        <w:rPr>
          <w:rFonts w:eastAsia="Arial"/>
          <w:b/>
        </w:rPr>
        <w:t xml:space="preserve"> išvados</w:t>
      </w:r>
    </w:p>
    <w:tbl>
      <w:tblPr>
        <w:tblStyle w:val="Lentelstinklelis"/>
        <w:tblpPr w:leftFromText="180" w:rightFromText="180" w:vertAnchor="text" w:horzAnchor="page" w:tblpX="1810" w:tblpY="157"/>
        <w:tblW w:w="9351" w:type="dxa"/>
        <w:tblLook w:val="04A0" w:firstRow="1" w:lastRow="0" w:firstColumn="1" w:lastColumn="0" w:noHBand="0" w:noVBand="1"/>
      </w:tblPr>
      <w:tblGrid>
        <w:gridCol w:w="2289"/>
        <w:gridCol w:w="1360"/>
        <w:gridCol w:w="3061"/>
        <w:gridCol w:w="2641"/>
      </w:tblGrid>
      <w:tr w:rsidR="001B6F17" w:rsidRPr="00015258" w14:paraId="42812128" w14:textId="77777777" w:rsidTr="000C4CFE">
        <w:trPr>
          <w:trHeight w:val="924"/>
        </w:trPr>
        <w:tc>
          <w:tcPr>
            <w:tcW w:w="2289" w:type="dxa"/>
          </w:tcPr>
          <w:p w14:paraId="68A3EF42" w14:textId="77777777" w:rsidR="001B6F17" w:rsidRPr="00015258" w:rsidRDefault="001B6F17" w:rsidP="00826844">
            <w:pPr>
              <w:spacing w:line="276" w:lineRule="auto"/>
              <w:rPr>
                <w:rFonts w:eastAsia="Arial"/>
              </w:rPr>
            </w:pPr>
            <w:r w:rsidRPr="00015258">
              <w:rPr>
                <w:rFonts w:eastAsia="Arial"/>
              </w:rPr>
              <w:t>STV agentūros pavadinimas, šalis</w:t>
            </w:r>
          </w:p>
        </w:tc>
        <w:tc>
          <w:tcPr>
            <w:tcW w:w="1360" w:type="dxa"/>
          </w:tcPr>
          <w:p w14:paraId="741E9469" w14:textId="77777777" w:rsidR="001B6F17" w:rsidRPr="00015258" w:rsidRDefault="001B6F17" w:rsidP="00826844">
            <w:pPr>
              <w:spacing w:line="276" w:lineRule="auto"/>
              <w:rPr>
                <w:rFonts w:eastAsia="Arial"/>
              </w:rPr>
            </w:pPr>
            <w:r w:rsidRPr="00015258">
              <w:rPr>
                <w:rFonts w:eastAsia="Arial"/>
              </w:rPr>
              <w:t>STV vertinimas atliktas</w:t>
            </w:r>
          </w:p>
        </w:tc>
        <w:tc>
          <w:tcPr>
            <w:tcW w:w="3061" w:type="dxa"/>
          </w:tcPr>
          <w:p w14:paraId="54306D64" w14:textId="77777777" w:rsidR="001B6F17" w:rsidRPr="00015258" w:rsidRDefault="001B6F17" w:rsidP="00826844">
            <w:pPr>
              <w:spacing w:line="276" w:lineRule="auto"/>
              <w:rPr>
                <w:rFonts w:eastAsia="Arial"/>
              </w:rPr>
            </w:pPr>
            <w:r w:rsidRPr="00015258">
              <w:rPr>
                <w:rFonts w:eastAsia="Arial"/>
              </w:rPr>
              <w:t>Klinikinio vertinimo išvada</w:t>
            </w:r>
          </w:p>
        </w:tc>
        <w:tc>
          <w:tcPr>
            <w:tcW w:w="2641" w:type="dxa"/>
          </w:tcPr>
          <w:p w14:paraId="60E168DF" w14:textId="77777777" w:rsidR="001B6F17" w:rsidRPr="00015258" w:rsidRDefault="001B6F17" w:rsidP="00826844">
            <w:pPr>
              <w:spacing w:line="276" w:lineRule="auto"/>
              <w:rPr>
                <w:rFonts w:eastAsia="Arial"/>
              </w:rPr>
            </w:pPr>
            <w:proofErr w:type="spellStart"/>
            <w:r w:rsidRPr="00015258">
              <w:rPr>
                <w:rFonts w:eastAsia="Arial"/>
              </w:rPr>
              <w:t>Farmakoekonominio</w:t>
            </w:r>
            <w:proofErr w:type="spellEnd"/>
            <w:r w:rsidRPr="00015258">
              <w:rPr>
                <w:rFonts w:eastAsia="Arial"/>
              </w:rPr>
              <w:t xml:space="preserve"> vertinimo išvada</w:t>
            </w:r>
          </w:p>
        </w:tc>
      </w:tr>
      <w:tr w:rsidR="001B6F17" w:rsidRPr="00015258" w14:paraId="157C8F22" w14:textId="77777777" w:rsidTr="000C4CFE">
        <w:trPr>
          <w:trHeight w:val="1765"/>
        </w:trPr>
        <w:tc>
          <w:tcPr>
            <w:tcW w:w="2289" w:type="dxa"/>
            <w:vAlign w:val="center"/>
          </w:tcPr>
          <w:p w14:paraId="6EE1D5D1" w14:textId="77777777" w:rsidR="001B6F17" w:rsidRPr="00E36E74" w:rsidRDefault="001B6F17" w:rsidP="00826844">
            <w:pPr>
              <w:autoSpaceDE w:val="0"/>
              <w:autoSpaceDN w:val="0"/>
              <w:adjustRightInd w:val="0"/>
              <w:rPr>
                <w:bCs/>
              </w:rPr>
            </w:pPr>
            <w:r w:rsidRPr="00E36E74">
              <w:rPr>
                <w:bCs/>
              </w:rPr>
              <w:t>Nacionalinis sveikatos ir klinikinės kompetencijos institutas, Didžioji Britanija</w:t>
            </w:r>
          </w:p>
          <w:p w14:paraId="68D4AE68" w14:textId="77777777" w:rsidR="001B6F17" w:rsidRPr="00E36E74" w:rsidRDefault="001B6F17" w:rsidP="00826844">
            <w:pPr>
              <w:spacing w:line="276" w:lineRule="auto"/>
              <w:rPr>
                <w:rFonts w:eastAsia="Arial"/>
              </w:rPr>
            </w:pPr>
            <w:r w:rsidRPr="00E36E74">
              <w:rPr>
                <w:rFonts w:eastAsia="Arial"/>
              </w:rPr>
              <w:t xml:space="preserve">(angl. </w:t>
            </w:r>
            <w:proofErr w:type="spellStart"/>
            <w:r w:rsidRPr="00E36E74">
              <w:rPr>
                <w:rFonts w:eastAsia="Arial"/>
                <w:i/>
              </w:rPr>
              <w:t>National</w:t>
            </w:r>
            <w:proofErr w:type="spellEnd"/>
            <w:r w:rsidRPr="00E36E74">
              <w:rPr>
                <w:rFonts w:eastAsia="Arial"/>
                <w:i/>
              </w:rPr>
              <w:t xml:space="preserve"> Institute </w:t>
            </w:r>
            <w:proofErr w:type="spellStart"/>
            <w:r w:rsidRPr="00E36E74">
              <w:rPr>
                <w:rFonts w:eastAsia="Arial"/>
                <w:i/>
              </w:rPr>
              <w:t>for</w:t>
            </w:r>
            <w:proofErr w:type="spellEnd"/>
            <w:r w:rsidRPr="00E36E74">
              <w:rPr>
                <w:rFonts w:eastAsia="Arial"/>
                <w:i/>
              </w:rPr>
              <w:t xml:space="preserve"> </w:t>
            </w:r>
            <w:proofErr w:type="spellStart"/>
            <w:r w:rsidRPr="00E36E74">
              <w:rPr>
                <w:rFonts w:eastAsia="Arial"/>
                <w:i/>
              </w:rPr>
              <w:t>Health</w:t>
            </w:r>
            <w:proofErr w:type="spellEnd"/>
            <w:r w:rsidRPr="00E36E74">
              <w:rPr>
                <w:rFonts w:eastAsia="Arial"/>
                <w:i/>
              </w:rPr>
              <w:t xml:space="preserve"> </w:t>
            </w:r>
            <w:proofErr w:type="spellStart"/>
            <w:r w:rsidRPr="00E36E74">
              <w:rPr>
                <w:rFonts w:eastAsia="Arial"/>
                <w:i/>
              </w:rPr>
              <w:t>and</w:t>
            </w:r>
            <w:proofErr w:type="spellEnd"/>
            <w:r w:rsidRPr="00E36E74">
              <w:rPr>
                <w:rFonts w:eastAsia="Arial"/>
                <w:i/>
              </w:rPr>
              <w:t xml:space="preserve"> Care </w:t>
            </w:r>
            <w:proofErr w:type="spellStart"/>
            <w:r w:rsidRPr="00E36E74">
              <w:rPr>
                <w:rFonts w:eastAsia="Arial"/>
                <w:i/>
              </w:rPr>
              <w:t>Excellence</w:t>
            </w:r>
            <w:proofErr w:type="spellEnd"/>
            <w:r w:rsidRPr="00E36E74">
              <w:rPr>
                <w:rFonts w:eastAsia="Arial"/>
                <w:i/>
              </w:rPr>
              <w:t>, NICE</w:t>
            </w:r>
            <w:r w:rsidRPr="00E36E74">
              <w:rPr>
                <w:rFonts w:eastAsia="Arial"/>
              </w:rPr>
              <w:t>)</w:t>
            </w:r>
          </w:p>
        </w:tc>
        <w:tc>
          <w:tcPr>
            <w:tcW w:w="1360" w:type="dxa"/>
            <w:vAlign w:val="center"/>
          </w:tcPr>
          <w:p w14:paraId="4233B2CF" w14:textId="77777777" w:rsidR="001B6F17" w:rsidRPr="00E36E74" w:rsidRDefault="00E8078A" w:rsidP="00826844">
            <w:sdt>
              <w:sdtPr>
                <w:rPr>
                  <w:rStyle w:val="Style2"/>
                </w:rPr>
                <w:id w:val="1558205022"/>
              </w:sdtPr>
              <w:sdtEndPr>
                <w:rPr>
                  <w:rStyle w:val="Style2"/>
                </w:rPr>
              </w:sdtEndPr>
              <w:sdtContent>
                <w:sdt>
                  <w:sdtPr>
                    <w:rPr>
                      <w:rStyle w:val="Style2"/>
                    </w:rPr>
                    <w:id w:val="1778524246"/>
                  </w:sdtPr>
                  <w:sdtEndPr>
                    <w:rPr>
                      <w:rStyle w:val="Style2"/>
                    </w:rPr>
                  </w:sdtEndPr>
                  <w:sdtContent>
                    <w:r w:rsidR="001B6F17">
                      <w:rPr>
                        <w:rStyle w:val="Style2"/>
                        <w:rFonts w:ascii="MS Gothic" w:eastAsia="MS Gothic" w:hAnsi="MS Gothic" w:hint="eastAsia"/>
                      </w:rPr>
                      <w:t>☒</w:t>
                    </w:r>
                  </w:sdtContent>
                </w:sdt>
              </w:sdtContent>
            </w:sdt>
            <w:r w:rsidR="001B6F17" w:rsidRPr="00E36E74">
              <w:t xml:space="preserve"> Taip</w:t>
            </w:r>
          </w:p>
          <w:p w14:paraId="545F7FAC" w14:textId="77777777" w:rsidR="001B6F17" w:rsidRPr="00E36E74" w:rsidRDefault="00E8078A" w:rsidP="00826844">
            <w:sdt>
              <w:sdtPr>
                <w:rPr>
                  <w:rStyle w:val="Style2"/>
                </w:rPr>
                <w:id w:val="866029625"/>
              </w:sdtPr>
              <w:sdtEndPr>
                <w:rPr>
                  <w:rStyle w:val="Style2"/>
                </w:rPr>
              </w:sdtEndPr>
              <w:sdtContent>
                <w:r w:rsidR="001B6F17" w:rsidRPr="00E36E74">
                  <w:rPr>
                    <w:rStyle w:val="Style2"/>
                    <w:rFonts w:ascii="MS Gothic" w:eastAsia="MS Gothic" w:hAnsi="MS Gothic" w:hint="eastAsia"/>
                  </w:rPr>
                  <w:t>☐</w:t>
                </w:r>
              </w:sdtContent>
            </w:sdt>
            <w:r w:rsidR="001B6F17" w:rsidRPr="00E36E74">
              <w:t xml:space="preserve"> Ne</w:t>
            </w:r>
          </w:p>
          <w:p w14:paraId="6EB1C678" w14:textId="77777777" w:rsidR="001B6F17" w:rsidRPr="00E36E74" w:rsidRDefault="00E8078A" w:rsidP="00826844">
            <w:pPr>
              <w:rPr>
                <w:rFonts w:eastAsia="Arial"/>
              </w:rPr>
            </w:pPr>
            <w:sdt>
              <w:sdtPr>
                <w:alias w:val="Nurodykite konkrečią dieną"/>
                <w:tag w:val="Nurodykite pradžios datą"/>
                <w:id w:val="922837954"/>
                <w:date w:fullDate="2021-02-03T00:00:00Z">
                  <w:dateFormat w:val="yyyy 'm.' MMMM d 'd.'"/>
                  <w:lid w:val="lt-LT"/>
                  <w:storeMappedDataAs w:val="dateTime"/>
                  <w:calendar w:val="gregorian"/>
                </w:date>
              </w:sdtPr>
              <w:sdtEndPr/>
              <w:sdtContent>
                <w:r w:rsidR="001B6F17">
                  <w:t>2021 m. vasario 3 d.</w:t>
                </w:r>
              </w:sdtContent>
            </w:sdt>
          </w:p>
        </w:tc>
        <w:tc>
          <w:tcPr>
            <w:tcW w:w="5702" w:type="dxa"/>
            <w:gridSpan w:val="2"/>
          </w:tcPr>
          <w:p w14:paraId="3517D365" w14:textId="77777777" w:rsidR="001B6F17" w:rsidRDefault="001B6F17" w:rsidP="00826844">
            <w:pPr>
              <w:spacing w:line="276" w:lineRule="auto"/>
              <w:rPr>
                <w:rFonts w:eastAsia="Arial"/>
              </w:rPr>
            </w:pPr>
            <w:proofErr w:type="spellStart"/>
            <w:r w:rsidRPr="00E36E74">
              <w:rPr>
                <w:rFonts w:eastAsia="Arial"/>
              </w:rPr>
              <w:t>Brolucizumabas</w:t>
            </w:r>
            <w:proofErr w:type="spellEnd"/>
            <w:r w:rsidRPr="00E36E74">
              <w:rPr>
                <w:rFonts w:eastAsia="Arial"/>
              </w:rPr>
              <w:t xml:space="preserve"> rekomenduojamas </w:t>
            </w:r>
            <w:proofErr w:type="spellStart"/>
            <w:r w:rsidRPr="00E36E74">
              <w:rPr>
                <w:rFonts w:eastAsia="Arial"/>
              </w:rPr>
              <w:t>nAGDD</w:t>
            </w:r>
            <w:proofErr w:type="spellEnd"/>
            <w:r w:rsidRPr="00E36E74">
              <w:rPr>
                <w:rFonts w:eastAsia="Arial"/>
              </w:rPr>
              <w:t xml:space="preserve"> gydymui, jeigu yra tenkinamos sąly</w:t>
            </w:r>
            <w:r>
              <w:rPr>
                <w:rFonts w:eastAsia="Arial"/>
              </w:rPr>
              <w:t>gos:</w:t>
            </w:r>
          </w:p>
          <w:p w14:paraId="6E158F72" w14:textId="77777777" w:rsidR="001B6F17" w:rsidRDefault="001B6F17" w:rsidP="001B6F17">
            <w:pPr>
              <w:pStyle w:val="prastasiniatinklio"/>
              <w:numPr>
                <w:ilvl w:val="0"/>
                <w:numId w:val="18"/>
              </w:numPr>
              <w:rPr>
                <w:color w:val="0E0E0E"/>
              </w:rPr>
            </w:pPr>
            <w:r w:rsidRPr="00237B02">
              <w:rPr>
                <w:color w:val="0E0E0E"/>
              </w:rPr>
              <w:t>Geriausias koreguotas regėjimo aštrumas tarp 6/12 ir 6/96</w:t>
            </w:r>
            <w:r>
              <w:rPr>
                <w:color w:val="0E0E0E"/>
              </w:rPr>
              <w:t>;</w:t>
            </w:r>
          </w:p>
          <w:p w14:paraId="4C2D0CBD" w14:textId="77777777" w:rsidR="001B6F17" w:rsidRDefault="001B6F17" w:rsidP="001B6F17">
            <w:pPr>
              <w:pStyle w:val="prastasiniatinklio"/>
              <w:numPr>
                <w:ilvl w:val="0"/>
                <w:numId w:val="18"/>
              </w:numPr>
              <w:rPr>
                <w:color w:val="0E0E0E"/>
              </w:rPr>
            </w:pPr>
            <w:r>
              <w:rPr>
                <w:color w:val="0E0E0E"/>
              </w:rPr>
              <w:t>Nėra geltonosios dėmės struktūrinio pažeidimo;</w:t>
            </w:r>
          </w:p>
          <w:p w14:paraId="774E801B" w14:textId="77777777" w:rsidR="001B6F17" w:rsidRDefault="001B6F17" w:rsidP="001B6F17">
            <w:pPr>
              <w:pStyle w:val="prastasiniatinklio"/>
              <w:numPr>
                <w:ilvl w:val="0"/>
                <w:numId w:val="18"/>
              </w:numPr>
              <w:rPr>
                <w:color w:val="0E0E0E"/>
              </w:rPr>
            </w:pPr>
            <w:r>
              <w:rPr>
                <w:color w:val="0E0E0E"/>
              </w:rPr>
              <w:t>P</w:t>
            </w:r>
            <w:r w:rsidRPr="00343221">
              <w:rPr>
                <w:color w:val="0E0E0E"/>
              </w:rPr>
              <w:t>ažeidimo dydis yra mažesnis arba lygus 12</w:t>
            </w:r>
            <w:r>
              <w:rPr>
                <w:color w:val="0E0E0E"/>
              </w:rPr>
              <w:t>-os</w:t>
            </w:r>
            <w:r w:rsidRPr="00343221">
              <w:rPr>
                <w:color w:val="0E0E0E"/>
              </w:rPr>
              <w:t xml:space="preserve"> disko srič</w:t>
            </w:r>
            <w:r>
              <w:rPr>
                <w:color w:val="0E0E0E"/>
              </w:rPr>
              <w:t>ių didžiausio linijinio matmens;</w:t>
            </w:r>
          </w:p>
          <w:p w14:paraId="199576A9" w14:textId="77777777" w:rsidR="001B6F17" w:rsidRDefault="001B6F17" w:rsidP="001B6F17">
            <w:pPr>
              <w:pStyle w:val="prastasiniatinklio"/>
              <w:numPr>
                <w:ilvl w:val="0"/>
                <w:numId w:val="18"/>
              </w:numPr>
              <w:jc w:val="both"/>
              <w:rPr>
                <w:color w:val="0E0E0E"/>
              </w:rPr>
            </w:pPr>
            <w:r>
              <w:rPr>
                <w:color w:val="0E0E0E"/>
              </w:rPr>
              <w:t>N</w:t>
            </w:r>
            <w:r w:rsidRPr="00343221">
              <w:rPr>
                <w:color w:val="0E0E0E"/>
              </w:rPr>
              <w:t xml:space="preserve">eseniai numanoma ligos progresija (pavyzdžiui, </w:t>
            </w:r>
            <w:proofErr w:type="spellStart"/>
            <w:r w:rsidRPr="00343221">
              <w:rPr>
                <w:color w:val="0E0E0E"/>
              </w:rPr>
              <w:t>fluoresceino</w:t>
            </w:r>
            <w:proofErr w:type="spellEnd"/>
            <w:r w:rsidRPr="00343221">
              <w:rPr>
                <w:color w:val="0E0E0E"/>
              </w:rPr>
              <w:t xml:space="preserve"> angiografijos tyrimu nustatyta kraujagyslių padidėjimas, ar pastaruoju metu pasikeitęs regėjimo aštrumas).</w:t>
            </w:r>
          </w:p>
          <w:p w14:paraId="15F5E5C6" w14:textId="77777777" w:rsidR="001B6F17" w:rsidRPr="00343221" w:rsidRDefault="001B6F17" w:rsidP="00826844">
            <w:pPr>
              <w:pStyle w:val="prastasiniatinklio"/>
              <w:jc w:val="both"/>
              <w:rPr>
                <w:color w:val="0E0E0E"/>
              </w:rPr>
            </w:pPr>
            <w:r w:rsidRPr="00343221">
              <w:rPr>
                <w:color w:val="0E0E0E"/>
              </w:rPr>
              <w:t>Rekomenduojama kompensuoti su konfidencialiu komerciniu susitarimu.</w:t>
            </w:r>
          </w:p>
        </w:tc>
      </w:tr>
      <w:tr w:rsidR="001B6F17" w:rsidRPr="00015258" w14:paraId="5B3FCAC8" w14:textId="77777777" w:rsidTr="000C4CFE">
        <w:trPr>
          <w:trHeight w:val="1547"/>
        </w:trPr>
        <w:tc>
          <w:tcPr>
            <w:tcW w:w="2289" w:type="dxa"/>
          </w:tcPr>
          <w:p w14:paraId="668BD9A6" w14:textId="77777777" w:rsidR="001B6F17" w:rsidRPr="00E36E74" w:rsidRDefault="001B6F17" w:rsidP="00826844">
            <w:pPr>
              <w:spacing w:line="276" w:lineRule="auto"/>
              <w:rPr>
                <w:rFonts w:eastAsia="Arial"/>
              </w:rPr>
            </w:pPr>
            <w:r w:rsidRPr="00E36E74">
              <w:rPr>
                <w:rFonts w:eastAsia="Arial"/>
              </w:rPr>
              <w:t>Kanados sveikatos technologijų agentūra</w:t>
            </w:r>
          </w:p>
          <w:p w14:paraId="1E29AE64" w14:textId="77777777" w:rsidR="001B6F17" w:rsidRPr="00E36E74" w:rsidRDefault="001B6F17" w:rsidP="00826844">
            <w:pPr>
              <w:spacing w:line="276" w:lineRule="auto"/>
              <w:rPr>
                <w:rFonts w:eastAsia="Arial"/>
              </w:rPr>
            </w:pPr>
            <w:r w:rsidRPr="00E36E74">
              <w:rPr>
                <w:rFonts w:eastAsia="Arial"/>
              </w:rPr>
              <w:t xml:space="preserve">(angl. </w:t>
            </w:r>
            <w:proofErr w:type="spellStart"/>
            <w:r w:rsidRPr="00E36E74">
              <w:rPr>
                <w:rFonts w:eastAsia="Arial"/>
                <w:i/>
              </w:rPr>
              <w:t>Canadian</w:t>
            </w:r>
            <w:proofErr w:type="spellEnd"/>
            <w:r w:rsidRPr="00E36E74">
              <w:rPr>
                <w:rFonts w:eastAsia="Arial"/>
                <w:i/>
              </w:rPr>
              <w:t xml:space="preserve"> </w:t>
            </w:r>
            <w:proofErr w:type="spellStart"/>
            <w:r w:rsidRPr="00E36E74">
              <w:rPr>
                <w:rFonts w:eastAsia="Arial"/>
                <w:i/>
              </w:rPr>
              <w:t>health</w:t>
            </w:r>
            <w:proofErr w:type="spellEnd"/>
            <w:r w:rsidRPr="00E36E74">
              <w:rPr>
                <w:rFonts w:eastAsia="Arial"/>
                <w:i/>
              </w:rPr>
              <w:t xml:space="preserve"> </w:t>
            </w:r>
            <w:proofErr w:type="spellStart"/>
            <w:r w:rsidRPr="00E36E74">
              <w:rPr>
                <w:rFonts w:eastAsia="Arial"/>
                <w:i/>
              </w:rPr>
              <w:t>Technology</w:t>
            </w:r>
            <w:proofErr w:type="spellEnd"/>
            <w:r w:rsidRPr="00E36E74">
              <w:rPr>
                <w:rFonts w:eastAsia="Arial"/>
                <w:i/>
              </w:rPr>
              <w:t xml:space="preserve"> </w:t>
            </w:r>
            <w:proofErr w:type="spellStart"/>
            <w:r w:rsidRPr="00E36E74">
              <w:rPr>
                <w:rFonts w:eastAsia="Arial"/>
                <w:i/>
              </w:rPr>
              <w:t>Assessment</w:t>
            </w:r>
            <w:proofErr w:type="spellEnd"/>
            <w:r w:rsidRPr="00E36E74">
              <w:rPr>
                <w:rFonts w:eastAsia="Arial"/>
                <w:i/>
              </w:rPr>
              <w:t xml:space="preserve"> </w:t>
            </w:r>
            <w:proofErr w:type="spellStart"/>
            <w:r w:rsidRPr="00E36E74">
              <w:rPr>
                <w:rFonts w:eastAsia="Arial"/>
                <w:i/>
              </w:rPr>
              <w:t>agency</w:t>
            </w:r>
            <w:proofErr w:type="spellEnd"/>
            <w:r w:rsidRPr="00E36E74">
              <w:rPr>
                <w:rFonts w:eastAsia="Arial"/>
                <w:i/>
              </w:rPr>
              <w:t>, CADTH</w:t>
            </w:r>
            <w:r w:rsidRPr="00E36E74">
              <w:rPr>
                <w:rFonts w:eastAsia="Arial"/>
              </w:rPr>
              <w:t>)</w:t>
            </w:r>
          </w:p>
        </w:tc>
        <w:tc>
          <w:tcPr>
            <w:tcW w:w="1360" w:type="dxa"/>
          </w:tcPr>
          <w:p w14:paraId="4013FA2F" w14:textId="77777777" w:rsidR="001B6F17" w:rsidRPr="00E36E74" w:rsidRDefault="00E8078A" w:rsidP="00826844">
            <w:sdt>
              <w:sdtPr>
                <w:rPr>
                  <w:rStyle w:val="Style2"/>
                </w:rPr>
                <w:id w:val="-372539057"/>
              </w:sdtPr>
              <w:sdtEndPr>
                <w:rPr>
                  <w:rStyle w:val="Style2"/>
                </w:rPr>
              </w:sdtEndPr>
              <w:sdtContent>
                <w:sdt>
                  <w:sdtPr>
                    <w:rPr>
                      <w:rStyle w:val="Style2"/>
                    </w:rPr>
                    <w:id w:val="-811788529"/>
                  </w:sdtPr>
                  <w:sdtEndPr>
                    <w:rPr>
                      <w:rStyle w:val="Style2"/>
                    </w:rPr>
                  </w:sdtEndPr>
                  <w:sdtContent>
                    <w:r w:rsidR="001B6F17">
                      <w:rPr>
                        <w:rStyle w:val="Style2"/>
                        <w:rFonts w:ascii="MS Gothic" w:eastAsia="MS Gothic" w:hAnsi="MS Gothic" w:hint="eastAsia"/>
                      </w:rPr>
                      <w:t>☒</w:t>
                    </w:r>
                  </w:sdtContent>
                </w:sdt>
              </w:sdtContent>
            </w:sdt>
            <w:r w:rsidR="001B6F17" w:rsidRPr="00E36E74">
              <w:t xml:space="preserve"> Taip</w:t>
            </w:r>
          </w:p>
          <w:p w14:paraId="5971BE54" w14:textId="77777777" w:rsidR="001B6F17" w:rsidRPr="00E36E74" w:rsidRDefault="00E8078A" w:rsidP="00826844">
            <w:sdt>
              <w:sdtPr>
                <w:rPr>
                  <w:rStyle w:val="Style2"/>
                </w:rPr>
                <w:id w:val="594442222"/>
              </w:sdtPr>
              <w:sdtEndPr>
                <w:rPr>
                  <w:rStyle w:val="Style2"/>
                </w:rPr>
              </w:sdtEndPr>
              <w:sdtContent>
                <w:r w:rsidR="001B6F17" w:rsidRPr="00E36E74">
                  <w:rPr>
                    <w:rStyle w:val="Style2"/>
                    <w:rFonts w:ascii="MS Mincho" w:eastAsia="MS Mincho" w:hAnsi="MS Mincho" w:cs="MS Mincho"/>
                  </w:rPr>
                  <w:t>☐</w:t>
                </w:r>
              </w:sdtContent>
            </w:sdt>
            <w:r w:rsidR="001B6F17" w:rsidRPr="00E36E74">
              <w:t xml:space="preserve"> Ne</w:t>
            </w:r>
          </w:p>
          <w:p w14:paraId="7B9F93E0" w14:textId="77777777" w:rsidR="001B6F17" w:rsidRPr="00E36E74" w:rsidRDefault="00E8078A" w:rsidP="00826844">
            <w:pPr>
              <w:spacing w:line="276" w:lineRule="auto"/>
              <w:rPr>
                <w:rFonts w:eastAsia="Arial"/>
              </w:rPr>
            </w:pPr>
            <w:sdt>
              <w:sdtPr>
                <w:alias w:val="Nurodykite konkrečią dieną"/>
                <w:tag w:val="Nurodykite pradžios datą"/>
                <w:id w:val="1072468416"/>
                <w:date w:fullDate="2020-05-25T00:00:00Z">
                  <w:dateFormat w:val="yyyy 'm.' MMMM d 'd.'"/>
                  <w:lid w:val="lt-LT"/>
                  <w:storeMappedDataAs w:val="dateTime"/>
                  <w:calendar w:val="gregorian"/>
                </w:date>
              </w:sdtPr>
              <w:sdtEndPr/>
              <w:sdtContent>
                <w:r w:rsidR="001B6F17">
                  <w:t>2020 m. gegužės 25 d.</w:t>
                </w:r>
              </w:sdtContent>
            </w:sdt>
          </w:p>
        </w:tc>
        <w:tc>
          <w:tcPr>
            <w:tcW w:w="5702" w:type="dxa"/>
            <w:gridSpan w:val="2"/>
          </w:tcPr>
          <w:p w14:paraId="33F8DFC7" w14:textId="77777777" w:rsidR="001B6F17" w:rsidRPr="00297198" w:rsidRDefault="001B6F17" w:rsidP="00826844">
            <w:pPr>
              <w:spacing w:line="276" w:lineRule="auto"/>
              <w:rPr>
                <w:rFonts w:eastAsia="Arial"/>
              </w:rPr>
            </w:pPr>
            <w:proofErr w:type="spellStart"/>
            <w:r w:rsidRPr="00E36E74">
              <w:rPr>
                <w:rFonts w:eastAsia="Arial"/>
              </w:rPr>
              <w:t>Brolucizumabas</w:t>
            </w:r>
            <w:proofErr w:type="spellEnd"/>
            <w:r w:rsidRPr="00E36E74">
              <w:rPr>
                <w:rFonts w:eastAsia="Arial"/>
              </w:rPr>
              <w:t xml:space="preserve"> rekomenduojamas </w:t>
            </w:r>
            <w:proofErr w:type="spellStart"/>
            <w:r w:rsidRPr="00E36E74">
              <w:rPr>
                <w:rFonts w:eastAsia="Arial"/>
              </w:rPr>
              <w:t>nAGDD</w:t>
            </w:r>
            <w:proofErr w:type="spellEnd"/>
            <w:r w:rsidRPr="00E36E74">
              <w:rPr>
                <w:rFonts w:eastAsia="Arial"/>
              </w:rPr>
              <w:t xml:space="preserve"> gydymu</w:t>
            </w:r>
            <w:r>
              <w:rPr>
                <w:rFonts w:eastAsia="Arial"/>
              </w:rPr>
              <w:t>i</w:t>
            </w:r>
            <w:r w:rsidRPr="00297198">
              <w:rPr>
                <w:rFonts w:eastAsia="Arial"/>
              </w:rPr>
              <w:t>, jeigu yra tenkinamos sąlygos:</w:t>
            </w:r>
          </w:p>
          <w:p w14:paraId="6DADA23E" w14:textId="77777777" w:rsidR="001B6F17" w:rsidRPr="00297198" w:rsidRDefault="001B6F17" w:rsidP="00826844">
            <w:pPr>
              <w:spacing w:line="276" w:lineRule="auto"/>
              <w:rPr>
                <w:rFonts w:eastAsia="Arial"/>
              </w:rPr>
            </w:pPr>
          </w:p>
          <w:p w14:paraId="39361345" w14:textId="77777777" w:rsidR="001B6F17" w:rsidRPr="00297198" w:rsidRDefault="001B6F17" w:rsidP="00826844">
            <w:pPr>
              <w:spacing w:line="276" w:lineRule="auto"/>
              <w:rPr>
                <w:i/>
              </w:rPr>
            </w:pPr>
            <w:r w:rsidRPr="00297198">
              <w:rPr>
                <w:i/>
              </w:rPr>
              <w:t>Vaisto paskyrimo kriterijai:</w:t>
            </w:r>
          </w:p>
          <w:p w14:paraId="6A8E0386" w14:textId="77777777" w:rsidR="001B6F17" w:rsidRPr="00297198" w:rsidRDefault="001B6F17" w:rsidP="00826844">
            <w:pPr>
              <w:spacing w:line="276" w:lineRule="auto"/>
              <w:jc w:val="both"/>
            </w:pPr>
            <w:r w:rsidRPr="00297198">
              <w:t xml:space="preserve">Pacientai, kuriems diagnozuotas lengvas ar vidutinio sunkumo </w:t>
            </w:r>
            <w:proofErr w:type="spellStart"/>
            <w:r w:rsidRPr="00297198">
              <w:rPr>
                <w:rFonts w:eastAsia="Arial"/>
              </w:rPr>
              <w:t>nAGDD</w:t>
            </w:r>
            <w:proofErr w:type="spellEnd"/>
            <w:r w:rsidRPr="00297198">
              <w:rPr>
                <w:rFonts w:eastAsia="Arial"/>
              </w:rPr>
              <w:t xml:space="preserve"> </w:t>
            </w:r>
            <w:r w:rsidRPr="00297198">
              <w:t>ir kurie nėra gydyti kitais medikamentais.</w:t>
            </w:r>
          </w:p>
          <w:p w14:paraId="652A1421" w14:textId="77777777" w:rsidR="001B6F17" w:rsidRPr="00297198" w:rsidRDefault="001B6F17" w:rsidP="00826844">
            <w:pPr>
              <w:spacing w:line="276" w:lineRule="auto"/>
            </w:pPr>
          </w:p>
          <w:p w14:paraId="1A5317C6" w14:textId="77777777" w:rsidR="001B6F17" w:rsidRPr="00297198" w:rsidRDefault="001B6F17" w:rsidP="00826844">
            <w:pPr>
              <w:spacing w:line="276" w:lineRule="auto"/>
              <w:rPr>
                <w:i/>
              </w:rPr>
            </w:pPr>
            <w:r w:rsidRPr="00297198">
              <w:rPr>
                <w:i/>
              </w:rPr>
              <w:t>Nutraukimo kriterijai:</w:t>
            </w:r>
          </w:p>
          <w:p w14:paraId="00C3BBFC" w14:textId="77777777" w:rsidR="001B6F17" w:rsidRPr="00297198" w:rsidRDefault="001B6F17" w:rsidP="00826844">
            <w:pPr>
              <w:spacing w:line="276" w:lineRule="auto"/>
              <w:rPr>
                <w:i/>
              </w:rPr>
            </w:pPr>
            <w:r w:rsidRPr="00297198">
              <w:rPr>
                <w:i/>
              </w:rPr>
              <w:t>Vaistas turi būti nutrauktas, jeigu atsirado nors vienas iš nurodytų kriterijų:</w:t>
            </w:r>
          </w:p>
          <w:p w14:paraId="700F56BC" w14:textId="77777777" w:rsidR="001B6F17" w:rsidRPr="00297198" w:rsidRDefault="001B6F17" w:rsidP="001B6F17">
            <w:pPr>
              <w:pStyle w:val="Sraopastraipa"/>
              <w:numPr>
                <w:ilvl w:val="0"/>
                <w:numId w:val="20"/>
              </w:numPr>
              <w:spacing w:line="276" w:lineRule="auto"/>
              <w:jc w:val="both"/>
              <w:rPr>
                <w:i/>
              </w:rPr>
            </w:pPr>
            <w:r w:rsidRPr="00297198">
              <w:rPr>
                <w:i/>
              </w:rPr>
              <w:t xml:space="preserve">Geriausio koreguoto regėjimo aštrumo (GKRA) sumažėjimas gydomoje akyje iki mažiau nei 15 raidžių (absoliutus) per du apsilankymus iš eilės, priskiriamas </w:t>
            </w:r>
            <w:r w:rsidRPr="00297198">
              <w:rPr>
                <w:rFonts w:eastAsia="Arial"/>
                <w:i/>
              </w:rPr>
              <w:t>AGDD</w:t>
            </w:r>
            <w:r w:rsidRPr="00297198">
              <w:rPr>
                <w:i/>
              </w:rPr>
              <w:t>, nesant kitos patologijos.</w:t>
            </w:r>
          </w:p>
          <w:p w14:paraId="177F603D" w14:textId="77777777" w:rsidR="001B6F17" w:rsidRPr="00297198" w:rsidRDefault="001B6F17" w:rsidP="001B6F17">
            <w:pPr>
              <w:pStyle w:val="Sraopastraipa"/>
              <w:numPr>
                <w:ilvl w:val="0"/>
                <w:numId w:val="20"/>
              </w:numPr>
              <w:spacing w:line="276" w:lineRule="auto"/>
              <w:jc w:val="both"/>
              <w:rPr>
                <w:i/>
              </w:rPr>
            </w:pPr>
            <w:r w:rsidRPr="00297198">
              <w:rPr>
                <w:i/>
              </w:rPr>
              <w:t>GKRA sumažėjimas 30 ar daugiau raidžių, palyginti su pradiniu ir (arba) geriausiu užregistruotu lygiu nuo pradinio lygio, nes tai gali reikšti prastą gydymo efektą arba nepageidaujamų reiškinių atsiradimą arba abu.</w:t>
            </w:r>
          </w:p>
          <w:p w14:paraId="0C9BBF6F" w14:textId="77777777" w:rsidR="001B6F17" w:rsidRPr="00297198" w:rsidRDefault="001B6F17" w:rsidP="001B6F17">
            <w:pPr>
              <w:pStyle w:val="Sraopastraipa"/>
              <w:numPr>
                <w:ilvl w:val="0"/>
                <w:numId w:val="20"/>
              </w:numPr>
              <w:spacing w:line="276" w:lineRule="auto"/>
              <w:jc w:val="both"/>
              <w:rPr>
                <w:i/>
              </w:rPr>
            </w:pPr>
            <w:r w:rsidRPr="00297198">
              <w:rPr>
                <w:i/>
              </w:rPr>
              <w:lastRenderedPageBreak/>
              <w:t>Įrodytas pažeidimo morfologijos pablogėjimas, nepaisant skirto gydymo per tris iš eilės apsilankymus.</w:t>
            </w:r>
          </w:p>
          <w:p w14:paraId="4E0BAC70" w14:textId="77777777" w:rsidR="001B6F17" w:rsidRPr="00297198" w:rsidRDefault="001B6F17" w:rsidP="00826844">
            <w:pPr>
              <w:spacing w:line="276" w:lineRule="auto"/>
              <w:jc w:val="both"/>
            </w:pPr>
          </w:p>
          <w:p w14:paraId="30E3177C" w14:textId="77777777" w:rsidR="001B6F17" w:rsidRPr="00297198" w:rsidRDefault="001B6F17" w:rsidP="00826844">
            <w:pPr>
              <w:spacing w:line="276" w:lineRule="auto"/>
              <w:jc w:val="both"/>
              <w:rPr>
                <w:i/>
              </w:rPr>
            </w:pPr>
            <w:r w:rsidRPr="00297198">
              <w:rPr>
                <w:i/>
              </w:rPr>
              <w:t>Skyrimo sąlygos:</w:t>
            </w:r>
          </w:p>
          <w:p w14:paraId="1308BEE0" w14:textId="77777777" w:rsidR="001B6F17" w:rsidRPr="00297198" w:rsidRDefault="001B6F17" w:rsidP="001B6F17">
            <w:pPr>
              <w:pStyle w:val="Sraopastraipa"/>
              <w:numPr>
                <w:ilvl w:val="0"/>
                <w:numId w:val="19"/>
              </w:numPr>
              <w:spacing w:line="276" w:lineRule="auto"/>
              <w:jc w:val="both"/>
              <w:rPr>
                <w:i/>
              </w:rPr>
            </w:pPr>
            <w:r w:rsidRPr="00297198">
              <w:rPr>
                <w:i/>
              </w:rPr>
              <w:t xml:space="preserve">Pacientų gydymą turi prižiūrėti gyd. </w:t>
            </w:r>
            <w:proofErr w:type="spellStart"/>
            <w:r w:rsidRPr="00297198">
              <w:rPr>
                <w:i/>
              </w:rPr>
              <w:t>oftolmologas</w:t>
            </w:r>
            <w:proofErr w:type="spellEnd"/>
            <w:r w:rsidRPr="00297198">
              <w:rPr>
                <w:i/>
              </w:rPr>
              <w:t>.</w:t>
            </w:r>
          </w:p>
          <w:p w14:paraId="518F4E26" w14:textId="77777777" w:rsidR="001B6F17" w:rsidRPr="00297198" w:rsidRDefault="001B6F17" w:rsidP="001B6F17">
            <w:pPr>
              <w:pStyle w:val="Sraopastraipa"/>
              <w:numPr>
                <w:ilvl w:val="0"/>
                <w:numId w:val="19"/>
              </w:numPr>
              <w:spacing w:line="276" w:lineRule="auto"/>
              <w:jc w:val="both"/>
              <w:rPr>
                <w:i/>
              </w:rPr>
            </w:pPr>
            <w:r w:rsidRPr="00297198">
              <w:rPr>
                <w:i/>
              </w:rPr>
              <w:t>Intervalas tarp vaisto dozių neturėtų būti mažesnis nei 8 sav.</w:t>
            </w:r>
          </w:p>
          <w:p w14:paraId="01B5D92E" w14:textId="77777777" w:rsidR="001B6F17" w:rsidRDefault="001B6F17" w:rsidP="00826844">
            <w:pPr>
              <w:spacing w:line="276" w:lineRule="auto"/>
            </w:pPr>
          </w:p>
          <w:p w14:paraId="3859773A" w14:textId="77777777" w:rsidR="001B6F17" w:rsidRPr="00297198" w:rsidRDefault="001B6F17" w:rsidP="00826844">
            <w:pPr>
              <w:spacing w:line="276" w:lineRule="auto"/>
            </w:pPr>
            <w:r>
              <w:t>Kaina: Vaistinio preparato kaina turėtų būti ne didesnė nei kito, pigiausio gydymo kaina.</w:t>
            </w:r>
          </w:p>
        </w:tc>
      </w:tr>
      <w:tr w:rsidR="001B6F17" w:rsidRPr="00015258" w14:paraId="35136025" w14:textId="77777777" w:rsidTr="000C4CFE">
        <w:trPr>
          <w:trHeight w:val="1927"/>
        </w:trPr>
        <w:tc>
          <w:tcPr>
            <w:tcW w:w="2289" w:type="dxa"/>
          </w:tcPr>
          <w:p w14:paraId="39533BEA" w14:textId="77777777" w:rsidR="001B6F17" w:rsidRPr="00E36E74" w:rsidRDefault="001B6F17" w:rsidP="00826844">
            <w:pPr>
              <w:spacing w:line="276" w:lineRule="auto"/>
              <w:rPr>
                <w:rFonts w:eastAsia="Arial"/>
              </w:rPr>
            </w:pPr>
            <w:r w:rsidRPr="00E36E74">
              <w:rPr>
                <w:rFonts w:eastAsia="Arial"/>
              </w:rPr>
              <w:lastRenderedPageBreak/>
              <w:t xml:space="preserve">Nacionalinis </w:t>
            </w:r>
            <w:proofErr w:type="spellStart"/>
            <w:r w:rsidRPr="00E36E74">
              <w:rPr>
                <w:rFonts w:eastAsia="Arial"/>
              </w:rPr>
              <w:t>farmakoekonomikos</w:t>
            </w:r>
            <w:proofErr w:type="spellEnd"/>
            <w:r w:rsidRPr="00E36E74">
              <w:rPr>
                <w:rFonts w:eastAsia="Arial"/>
              </w:rPr>
              <w:t xml:space="preserve"> centras, Airija</w:t>
            </w:r>
          </w:p>
          <w:p w14:paraId="492E5101" w14:textId="77777777" w:rsidR="001B6F17" w:rsidRPr="00E36E74" w:rsidRDefault="001B6F17" w:rsidP="00826844">
            <w:pPr>
              <w:spacing w:line="276" w:lineRule="auto"/>
              <w:rPr>
                <w:rFonts w:eastAsia="Arial"/>
              </w:rPr>
            </w:pPr>
            <w:r w:rsidRPr="00E36E74">
              <w:rPr>
                <w:rFonts w:eastAsia="Arial"/>
              </w:rPr>
              <w:t>(angl.</w:t>
            </w:r>
            <w:r w:rsidRPr="00E36E74">
              <w:rPr>
                <w:rFonts w:eastAsia="Arial"/>
                <w:i/>
              </w:rPr>
              <w:t xml:space="preserve"> </w:t>
            </w:r>
            <w:proofErr w:type="spellStart"/>
            <w:r w:rsidRPr="00E36E74">
              <w:rPr>
                <w:rFonts w:eastAsia="Arial"/>
                <w:i/>
              </w:rPr>
              <w:t>National</w:t>
            </w:r>
            <w:proofErr w:type="spellEnd"/>
            <w:r w:rsidRPr="00E36E74">
              <w:rPr>
                <w:rFonts w:eastAsia="Arial"/>
                <w:i/>
              </w:rPr>
              <w:t xml:space="preserve"> Centre </w:t>
            </w:r>
            <w:proofErr w:type="spellStart"/>
            <w:r w:rsidRPr="00E36E74">
              <w:rPr>
                <w:rFonts w:eastAsia="Arial"/>
                <w:i/>
              </w:rPr>
              <w:t>for</w:t>
            </w:r>
            <w:proofErr w:type="spellEnd"/>
            <w:r w:rsidRPr="00E36E74">
              <w:rPr>
                <w:rFonts w:eastAsia="Arial"/>
                <w:i/>
              </w:rPr>
              <w:t xml:space="preserve"> </w:t>
            </w:r>
            <w:proofErr w:type="spellStart"/>
            <w:r w:rsidRPr="00E36E74">
              <w:rPr>
                <w:rFonts w:eastAsia="Arial"/>
                <w:i/>
              </w:rPr>
              <w:t>Pharmacoeconomics</w:t>
            </w:r>
            <w:proofErr w:type="spellEnd"/>
            <w:r w:rsidRPr="00E36E74">
              <w:rPr>
                <w:rFonts w:eastAsia="Arial"/>
                <w:i/>
              </w:rPr>
              <w:t>, NCPE</w:t>
            </w:r>
            <w:r w:rsidRPr="00E36E74">
              <w:rPr>
                <w:rFonts w:eastAsia="Arial"/>
              </w:rPr>
              <w:t>)</w:t>
            </w:r>
          </w:p>
        </w:tc>
        <w:tc>
          <w:tcPr>
            <w:tcW w:w="1360" w:type="dxa"/>
          </w:tcPr>
          <w:p w14:paraId="10E67AC4" w14:textId="77777777" w:rsidR="001B6F17" w:rsidRPr="00E36E74" w:rsidRDefault="00E8078A" w:rsidP="00826844">
            <w:sdt>
              <w:sdtPr>
                <w:rPr>
                  <w:rStyle w:val="Style2"/>
                </w:rPr>
                <w:id w:val="-1888403732"/>
              </w:sdtPr>
              <w:sdtEndPr>
                <w:rPr>
                  <w:rStyle w:val="Style2"/>
                </w:rPr>
              </w:sdtEndPr>
              <w:sdtContent>
                <w:r w:rsidR="001B6F17" w:rsidRPr="00E36E74">
                  <w:rPr>
                    <w:rStyle w:val="Style2"/>
                    <w:rFonts w:ascii="MS Mincho" w:eastAsia="MS Mincho" w:hAnsi="MS Mincho" w:cs="MS Mincho"/>
                  </w:rPr>
                  <w:t>☐</w:t>
                </w:r>
              </w:sdtContent>
            </w:sdt>
            <w:r w:rsidR="001B6F17" w:rsidRPr="00E36E74">
              <w:t xml:space="preserve"> Taip</w:t>
            </w:r>
          </w:p>
          <w:p w14:paraId="75007E27" w14:textId="77777777" w:rsidR="001B6F17" w:rsidRPr="00E36E74" w:rsidRDefault="00E8078A" w:rsidP="00826844">
            <w:sdt>
              <w:sdtPr>
                <w:rPr>
                  <w:rStyle w:val="Style2"/>
                </w:rPr>
                <w:id w:val="1092201793"/>
              </w:sdtPr>
              <w:sdtEndPr>
                <w:rPr>
                  <w:rStyle w:val="Style2"/>
                </w:rPr>
              </w:sdtEndPr>
              <w:sdtContent>
                <w:r w:rsidR="001B6F17" w:rsidRPr="00E36E74">
                  <w:rPr>
                    <w:rStyle w:val="Style2"/>
                    <w:rFonts w:ascii="MS Gothic" w:eastAsia="MS Gothic" w:hAnsi="MS Gothic" w:hint="eastAsia"/>
                  </w:rPr>
                  <w:t>☒</w:t>
                </w:r>
              </w:sdtContent>
            </w:sdt>
            <w:r w:rsidR="001B6F17" w:rsidRPr="00E36E74">
              <w:t xml:space="preserve"> Ne</w:t>
            </w:r>
          </w:p>
          <w:p w14:paraId="2EF48CEA" w14:textId="77777777" w:rsidR="001B6F17" w:rsidRPr="00E36E74" w:rsidRDefault="00E8078A" w:rsidP="00826844">
            <w:pPr>
              <w:spacing w:line="276" w:lineRule="auto"/>
              <w:rPr>
                <w:rFonts w:eastAsia="Arial"/>
              </w:rPr>
            </w:pPr>
            <w:sdt>
              <w:sdtPr>
                <w:alias w:val="Nurodykite konkrečią dieną"/>
                <w:tag w:val="Nurodykite pradžios datą"/>
                <w:id w:val="-198323198"/>
                <w:showingPlcHdr/>
                <w:date w:fullDate="2022-05-18T00:00:00Z">
                  <w:dateFormat w:val="yyyy 'm.' MMMM d 'd.'"/>
                  <w:lid w:val="lt-LT"/>
                  <w:storeMappedDataAs w:val="dateTime"/>
                  <w:calendar w:val="gregorian"/>
                </w:date>
              </w:sdtPr>
              <w:sdtEndPr/>
              <w:sdtContent>
                <w:r w:rsidR="001B6F17" w:rsidRPr="00E36E74">
                  <w:rPr>
                    <w:rStyle w:val="Vietosrezervavimoenklotekstas"/>
                  </w:rPr>
                  <w:t>Click here to enter a date.</w:t>
                </w:r>
              </w:sdtContent>
            </w:sdt>
          </w:p>
        </w:tc>
        <w:tc>
          <w:tcPr>
            <w:tcW w:w="3061" w:type="dxa"/>
          </w:tcPr>
          <w:p w14:paraId="76CEB277" w14:textId="77777777" w:rsidR="001B6F17" w:rsidRPr="00E36E74" w:rsidRDefault="001B6F17" w:rsidP="00826844">
            <w:pPr>
              <w:spacing w:line="276" w:lineRule="auto"/>
              <w:rPr>
                <w:rFonts w:eastAsia="Arial"/>
              </w:rPr>
            </w:pPr>
          </w:p>
        </w:tc>
        <w:tc>
          <w:tcPr>
            <w:tcW w:w="2641" w:type="dxa"/>
          </w:tcPr>
          <w:p w14:paraId="72A167AE" w14:textId="77777777" w:rsidR="001B6F17" w:rsidRPr="00E36E74" w:rsidRDefault="001B6F17" w:rsidP="00826844">
            <w:pPr>
              <w:spacing w:line="276" w:lineRule="auto"/>
              <w:rPr>
                <w:rFonts w:eastAsia="Arial"/>
              </w:rPr>
            </w:pPr>
          </w:p>
        </w:tc>
      </w:tr>
    </w:tbl>
    <w:p w14:paraId="73290081" w14:textId="77777777" w:rsidR="007A2B68" w:rsidRPr="008B63AB" w:rsidRDefault="007A2B68">
      <w:pPr>
        <w:rPr>
          <w:b/>
          <w:bCs/>
          <w:caps/>
        </w:rPr>
      </w:pPr>
      <w:r w:rsidRPr="008B63AB">
        <w:rPr>
          <w:b/>
          <w:bCs/>
          <w:caps/>
        </w:rPr>
        <w:br w:type="page"/>
      </w:r>
    </w:p>
    <w:p w14:paraId="5055E8A8" w14:textId="09A31708" w:rsidR="002E6F80" w:rsidRPr="008B63AB" w:rsidRDefault="00CC7832" w:rsidP="00CC09D4">
      <w:pPr>
        <w:pStyle w:val="Sraopastraipa"/>
        <w:numPr>
          <w:ilvl w:val="0"/>
          <w:numId w:val="12"/>
        </w:numPr>
        <w:tabs>
          <w:tab w:val="left" w:pos="567"/>
        </w:tabs>
        <w:ind w:hanging="720"/>
        <w:rPr>
          <w:b/>
          <w:bCs/>
          <w:caps/>
        </w:rPr>
      </w:pPr>
      <w:r w:rsidRPr="008B63AB">
        <w:rPr>
          <w:b/>
          <w:bCs/>
          <w:caps/>
        </w:rPr>
        <w:lastRenderedPageBreak/>
        <w:t>Klinikinio vertinimo a</w:t>
      </w:r>
      <w:r w:rsidR="00D4485B" w:rsidRPr="008B63AB">
        <w:rPr>
          <w:b/>
          <w:bCs/>
          <w:caps/>
        </w:rPr>
        <w:t>pibendrinimas</w:t>
      </w:r>
    </w:p>
    <w:p w14:paraId="50B731F2" w14:textId="77777777" w:rsidR="00D04B0B" w:rsidRPr="008B63AB" w:rsidRDefault="00D04B0B" w:rsidP="00D56378">
      <w:pPr>
        <w:tabs>
          <w:tab w:val="left" w:pos="567"/>
        </w:tabs>
        <w:rPr>
          <w:b/>
          <w:bCs/>
          <w:caps/>
        </w:rPr>
      </w:pPr>
    </w:p>
    <w:p w14:paraId="5423F716" w14:textId="77777777" w:rsidR="002A3179" w:rsidRPr="00F31528" w:rsidRDefault="002A3179" w:rsidP="002A3179">
      <w:pPr>
        <w:tabs>
          <w:tab w:val="left" w:pos="284"/>
        </w:tabs>
        <w:rPr>
          <w:b/>
          <w:bCs/>
          <w:caps/>
        </w:rPr>
      </w:pPr>
    </w:p>
    <w:p w14:paraId="2070103B" w14:textId="77777777" w:rsidR="001B6F17" w:rsidRPr="00015258" w:rsidRDefault="002A3179" w:rsidP="001B6F17">
      <w:pPr>
        <w:tabs>
          <w:tab w:val="left" w:pos="426"/>
        </w:tabs>
        <w:spacing w:line="360" w:lineRule="auto"/>
        <w:jc w:val="both"/>
        <w:rPr>
          <w:rFonts w:eastAsia="Arial"/>
        </w:rPr>
      </w:pPr>
      <w:r>
        <w:rPr>
          <w:color w:val="000000"/>
          <w:lang w:eastAsia="lt-LT"/>
        </w:rPr>
        <w:tab/>
      </w:r>
      <w:r w:rsidR="001B6F17">
        <w:rPr>
          <w:rFonts w:eastAsia="Arial"/>
          <w:b/>
        </w:rPr>
        <w:tab/>
      </w:r>
      <w:r w:rsidR="001B6F17">
        <w:rPr>
          <w:rFonts w:eastAsia="Arial"/>
          <w:b/>
        </w:rPr>
        <w:tab/>
      </w:r>
      <w:r w:rsidR="001B6F17" w:rsidRPr="0062298F">
        <w:rPr>
          <w:rFonts w:eastAsia="Arial"/>
        </w:rPr>
        <w:t>Amžinė geltonosios dėmės degeneracija (AGDD)</w:t>
      </w:r>
      <w:r w:rsidR="001B6F17" w:rsidRPr="00015258">
        <w:rPr>
          <w:rFonts w:eastAsia="Arial"/>
        </w:rPr>
        <w:t xml:space="preserve"> – tai amžiaus nulemtas tinklainės centrinės srities – geltonosios dėmės pažeidimas, lydimas ženklaus ir negrįžtamo centrinio regėjimo praradimo. Liga visada pažeidžia abi akis, tačiau jų pažeidimai gali būti skirtingo intensyvumo ir prasidėti skirtingu metu. Lietuvoje  apskaičiuotas AGDD paplitimas tarp 50 metų ir vyresnių asmenų 2016 m. buvo 8,6%. AGDD sukeltas regos pakenkimas riboja sergančiųjų kasdienes įprastines veiklas, savarankiškumą, didina nerimo ir depresijos simptomus bei blogina psichinę sveikatą. </w:t>
      </w:r>
    </w:p>
    <w:p w14:paraId="062B634E" w14:textId="77777777" w:rsidR="001B6F17" w:rsidRPr="00015258" w:rsidRDefault="001B6F17" w:rsidP="001B6F17">
      <w:pPr>
        <w:tabs>
          <w:tab w:val="left" w:pos="426"/>
        </w:tabs>
        <w:spacing w:line="360" w:lineRule="auto"/>
        <w:jc w:val="both"/>
      </w:pPr>
      <w:r w:rsidRPr="00015258">
        <w:rPr>
          <w:rFonts w:eastAsia="Arial"/>
        </w:rPr>
        <w:tab/>
      </w:r>
      <w:r w:rsidRPr="00015258">
        <w:rPr>
          <w:rFonts w:eastAsia="Arial"/>
        </w:rPr>
        <w:tab/>
        <w:t xml:space="preserve"> Kai kuriems žmonėms liga vystosi lėtai, bet kartais ji gali progresuoti ir labai greitai. AGDD gali būti dviejų formų – </w:t>
      </w:r>
      <w:proofErr w:type="spellStart"/>
      <w:r w:rsidRPr="00015258">
        <w:rPr>
          <w:rFonts w:eastAsia="Arial"/>
        </w:rPr>
        <w:t>eksudacinė</w:t>
      </w:r>
      <w:proofErr w:type="spellEnd"/>
      <w:r w:rsidRPr="00015258">
        <w:rPr>
          <w:rFonts w:eastAsia="Arial"/>
        </w:rPr>
        <w:t xml:space="preserve"> (</w:t>
      </w:r>
      <w:proofErr w:type="spellStart"/>
      <w:r w:rsidRPr="00015258">
        <w:rPr>
          <w:rFonts w:eastAsia="Arial"/>
        </w:rPr>
        <w:t>neovaskulinė</w:t>
      </w:r>
      <w:proofErr w:type="spellEnd"/>
      <w:r w:rsidRPr="00015258">
        <w:rPr>
          <w:rFonts w:eastAsia="Arial"/>
        </w:rPr>
        <w:t xml:space="preserve">, šlapia) ir </w:t>
      </w:r>
      <w:proofErr w:type="spellStart"/>
      <w:r w:rsidRPr="00015258">
        <w:rPr>
          <w:rFonts w:eastAsia="Arial"/>
        </w:rPr>
        <w:t>neeksudacinė</w:t>
      </w:r>
      <w:proofErr w:type="spellEnd"/>
      <w:r w:rsidRPr="00015258">
        <w:rPr>
          <w:rFonts w:eastAsia="Arial"/>
        </w:rPr>
        <w:t xml:space="preserve"> (</w:t>
      </w:r>
      <w:proofErr w:type="spellStart"/>
      <w:r w:rsidRPr="00015258">
        <w:rPr>
          <w:rFonts w:eastAsia="Arial"/>
        </w:rPr>
        <w:t>atrofinė</w:t>
      </w:r>
      <w:proofErr w:type="spellEnd"/>
      <w:r w:rsidRPr="00015258">
        <w:rPr>
          <w:rFonts w:eastAsia="Arial"/>
        </w:rPr>
        <w:t xml:space="preserve">, sausa), abi jos sukelia žymų regėjimo pablogėjimą. </w:t>
      </w:r>
      <w:proofErr w:type="spellStart"/>
      <w:r w:rsidRPr="00015258">
        <w:rPr>
          <w:rFonts w:eastAsia="Arial"/>
        </w:rPr>
        <w:t>Neeksudacinė</w:t>
      </w:r>
      <w:proofErr w:type="spellEnd"/>
      <w:r w:rsidRPr="00015258">
        <w:rPr>
          <w:rFonts w:eastAsia="Arial"/>
        </w:rPr>
        <w:t xml:space="preserve"> AGDD sudaro apie 90 proc. atvejų. Apie 10 proc. atvejų </w:t>
      </w:r>
      <w:proofErr w:type="spellStart"/>
      <w:r w:rsidRPr="00015258">
        <w:rPr>
          <w:rFonts w:eastAsia="Arial"/>
        </w:rPr>
        <w:t>neeksudacinė</w:t>
      </w:r>
      <w:proofErr w:type="spellEnd"/>
      <w:r w:rsidRPr="00015258">
        <w:rPr>
          <w:rFonts w:eastAsia="Arial"/>
        </w:rPr>
        <w:t xml:space="preserve"> AGDD progresuoja į </w:t>
      </w:r>
      <w:proofErr w:type="spellStart"/>
      <w:r w:rsidRPr="00015258">
        <w:rPr>
          <w:rFonts w:eastAsia="Arial"/>
        </w:rPr>
        <w:t>eksudacinę</w:t>
      </w:r>
      <w:proofErr w:type="spellEnd"/>
      <w:r w:rsidRPr="00015258">
        <w:rPr>
          <w:rFonts w:eastAsia="Arial"/>
        </w:rPr>
        <w:t xml:space="preserve"> (</w:t>
      </w:r>
      <w:proofErr w:type="spellStart"/>
      <w:r w:rsidRPr="00015258">
        <w:rPr>
          <w:rFonts w:eastAsia="Arial"/>
        </w:rPr>
        <w:t>neovaskulinę</w:t>
      </w:r>
      <w:proofErr w:type="spellEnd"/>
      <w:r w:rsidRPr="00015258">
        <w:rPr>
          <w:rFonts w:eastAsia="Arial"/>
        </w:rPr>
        <w:t xml:space="preserve">) </w:t>
      </w:r>
      <w:r w:rsidRPr="00015258">
        <w:t>amžinę geltonosios dėmės degeneracija (</w:t>
      </w:r>
      <w:proofErr w:type="spellStart"/>
      <w:r w:rsidRPr="00015258">
        <w:t>n</w:t>
      </w:r>
      <w:r w:rsidRPr="00015258">
        <w:rPr>
          <w:rFonts w:eastAsia="Arial"/>
        </w:rPr>
        <w:t>AGDD</w:t>
      </w:r>
      <w:proofErr w:type="spellEnd"/>
      <w:r w:rsidRPr="00015258">
        <w:rPr>
          <w:rFonts w:eastAsia="Arial"/>
        </w:rPr>
        <w:t xml:space="preserve">) formą, kuri, kol nebuvo </w:t>
      </w:r>
      <w:proofErr w:type="spellStart"/>
      <w:r w:rsidRPr="00015258">
        <w:rPr>
          <w:rFonts w:eastAsia="Arial"/>
        </w:rPr>
        <w:t>nAGDD</w:t>
      </w:r>
      <w:proofErr w:type="spellEnd"/>
      <w:r w:rsidRPr="00015258">
        <w:rPr>
          <w:rFonts w:eastAsia="Arial"/>
        </w:rPr>
        <w:t xml:space="preserve"> gydymo, sukeldavo 90% visų su AGDD susijusių aklumo atvejų.</w:t>
      </w:r>
      <w:r w:rsidRPr="00015258">
        <w:t xml:space="preserve"> Tinklainės pigmentinis epitelis pradeda gaminti kraujagyslių </w:t>
      </w:r>
      <w:proofErr w:type="spellStart"/>
      <w:r w:rsidRPr="00015258">
        <w:t>endotelio</w:t>
      </w:r>
      <w:proofErr w:type="spellEnd"/>
      <w:r w:rsidRPr="00015258">
        <w:t xml:space="preserve"> augimo faktorių (KEAF) ir kitas GNV skatinančias medžiagas kaip atsaką į audinių hipoksiją, </w:t>
      </w:r>
      <w:proofErr w:type="spellStart"/>
      <w:r w:rsidRPr="00015258">
        <w:t>metabolinį</w:t>
      </w:r>
      <w:proofErr w:type="spellEnd"/>
      <w:r w:rsidRPr="00015258">
        <w:t xml:space="preserve"> stresą ir lėtinį uždegimą. Kraujo bei skysčių prasisunkimas iš GNV vietos gali sukelti tinklainės sustorėjimą arba edemą ir (arba) </w:t>
      </w:r>
      <w:proofErr w:type="spellStart"/>
      <w:r w:rsidRPr="00015258">
        <w:t>hemoragiją</w:t>
      </w:r>
      <w:proofErr w:type="spellEnd"/>
      <w:r w:rsidRPr="00015258">
        <w:t xml:space="preserve"> po tinklaine ir (ar) pačioje tinklainėje, dėl to blogėja rega, o jo nestabdant – negrįžtamai prarandamas regėjimo aštrumas.</w:t>
      </w:r>
    </w:p>
    <w:p w14:paraId="498D5FD5" w14:textId="77777777" w:rsidR="001B6F17" w:rsidRPr="00F749FC" w:rsidRDefault="001B6F17" w:rsidP="001B6F17">
      <w:pPr>
        <w:tabs>
          <w:tab w:val="left" w:pos="426"/>
        </w:tabs>
        <w:spacing w:line="360" w:lineRule="auto"/>
        <w:jc w:val="both"/>
        <w:rPr>
          <w:rFonts w:eastAsia="Arial"/>
          <w:i/>
          <w:color w:val="000000" w:themeColor="text1"/>
        </w:rPr>
      </w:pPr>
      <w:r>
        <w:rPr>
          <w:rFonts w:eastAsia="Arial"/>
          <w:i/>
          <w:color w:val="000000" w:themeColor="text1"/>
        </w:rPr>
        <w:tab/>
      </w:r>
      <w:r>
        <w:rPr>
          <w:rFonts w:eastAsia="Arial"/>
          <w:i/>
          <w:color w:val="000000" w:themeColor="text1"/>
        </w:rPr>
        <w:tab/>
      </w:r>
      <w:proofErr w:type="spellStart"/>
      <w:r w:rsidRPr="00015258">
        <w:rPr>
          <w:bCs/>
          <w:iCs/>
          <w:lang w:eastAsia="lt-LT"/>
        </w:rPr>
        <w:t>Brolucizumabas</w:t>
      </w:r>
      <w:proofErr w:type="spellEnd"/>
      <w:r w:rsidRPr="00015258">
        <w:rPr>
          <w:bCs/>
          <w:iCs/>
          <w:lang w:eastAsia="lt-LT"/>
        </w:rPr>
        <w:t xml:space="preserve"> yra humanizuoto </w:t>
      </w:r>
      <w:proofErr w:type="spellStart"/>
      <w:r w:rsidRPr="00015258">
        <w:rPr>
          <w:bCs/>
          <w:iCs/>
          <w:lang w:eastAsia="lt-LT"/>
        </w:rPr>
        <w:t>monokloninio</w:t>
      </w:r>
      <w:proofErr w:type="spellEnd"/>
      <w:r w:rsidRPr="00015258">
        <w:rPr>
          <w:bCs/>
          <w:iCs/>
          <w:lang w:eastAsia="lt-LT"/>
        </w:rPr>
        <w:t xml:space="preserve"> vienos grandinės </w:t>
      </w:r>
      <w:proofErr w:type="spellStart"/>
      <w:r w:rsidRPr="00015258">
        <w:rPr>
          <w:bCs/>
          <w:iCs/>
          <w:lang w:eastAsia="lt-LT"/>
        </w:rPr>
        <w:t>Fv</w:t>
      </w:r>
      <w:proofErr w:type="spellEnd"/>
      <w:r w:rsidRPr="00015258">
        <w:rPr>
          <w:bCs/>
          <w:iCs/>
          <w:lang w:eastAsia="lt-LT"/>
        </w:rPr>
        <w:t xml:space="preserve"> (</w:t>
      </w:r>
      <w:proofErr w:type="spellStart"/>
      <w:r w:rsidRPr="00015258">
        <w:rPr>
          <w:bCs/>
          <w:iCs/>
          <w:lang w:eastAsia="lt-LT"/>
        </w:rPr>
        <w:t>vgFv</w:t>
      </w:r>
      <w:proofErr w:type="spellEnd"/>
      <w:r w:rsidRPr="00015258">
        <w:rPr>
          <w:bCs/>
          <w:iCs/>
          <w:lang w:eastAsia="lt-LT"/>
        </w:rPr>
        <w:t xml:space="preserve">) antikūno fragmentas, kurio molekulinė masė yra ~26 </w:t>
      </w:r>
      <w:proofErr w:type="spellStart"/>
      <w:r w:rsidRPr="00015258">
        <w:rPr>
          <w:bCs/>
          <w:iCs/>
          <w:lang w:eastAsia="lt-LT"/>
        </w:rPr>
        <w:t>kDa</w:t>
      </w:r>
      <w:proofErr w:type="spellEnd"/>
      <w:r w:rsidRPr="00015258">
        <w:rPr>
          <w:bCs/>
          <w:iCs/>
          <w:lang w:eastAsia="lt-LT"/>
        </w:rPr>
        <w:t xml:space="preserve">. Sustiprėjęs signalų perdavimo per kraujagyslių </w:t>
      </w:r>
      <w:proofErr w:type="spellStart"/>
      <w:r w:rsidRPr="00015258">
        <w:rPr>
          <w:bCs/>
          <w:iCs/>
          <w:lang w:eastAsia="lt-LT"/>
        </w:rPr>
        <w:t>endotelio</w:t>
      </w:r>
      <w:proofErr w:type="spellEnd"/>
      <w:r w:rsidRPr="00015258">
        <w:rPr>
          <w:bCs/>
          <w:iCs/>
          <w:lang w:eastAsia="lt-LT"/>
        </w:rPr>
        <w:t xml:space="preserve"> augimo faktorių A (KEAF-A) mechanizmas susijęs su patologine akių </w:t>
      </w:r>
      <w:proofErr w:type="spellStart"/>
      <w:r w:rsidRPr="00015258">
        <w:rPr>
          <w:bCs/>
          <w:iCs/>
          <w:lang w:eastAsia="lt-LT"/>
        </w:rPr>
        <w:t>angiogeneze</w:t>
      </w:r>
      <w:proofErr w:type="spellEnd"/>
      <w:r w:rsidRPr="00015258">
        <w:rPr>
          <w:bCs/>
          <w:iCs/>
          <w:lang w:eastAsia="lt-LT"/>
        </w:rPr>
        <w:t xml:space="preserve"> ir tinklainės edema. </w:t>
      </w:r>
      <w:proofErr w:type="spellStart"/>
      <w:r w:rsidRPr="00015258">
        <w:rPr>
          <w:bCs/>
          <w:iCs/>
          <w:lang w:eastAsia="lt-LT"/>
        </w:rPr>
        <w:t>Brolucizumabas</w:t>
      </w:r>
      <w:proofErr w:type="spellEnd"/>
      <w:r w:rsidRPr="00015258">
        <w:rPr>
          <w:bCs/>
          <w:iCs/>
          <w:lang w:eastAsia="lt-LT"/>
        </w:rPr>
        <w:t xml:space="preserve"> dideliu </w:t>
      </w:r>
      <w:proofErr w:type="spellStart"/>
      <w:r w:rsidRPr="00015258">
        <w:rPr>
          <w:bCs/>
          <w:iCs/>
          <w:lang w:eastAsia="lt-LT"/>
        </w:rPr>
        <w:t>afinitetu</w:t>
      </w:r>
      <w:proofErr w:type="spellEnd"/>
      <w:r w:rsidRPr="00015258">
        <w:rPr>
          <w:bCs/>
          <w:iCs/>
          <w:lang w:eastAsia="lt-LT"/>
        </w:rPr>
        <w:t xml:space="preserve"> susijungia su KEAF-A </w:t>
      </w:r>
      <w:proofErr w:type="spellStart"/>
      <w:r w:rsidRPr="00015258">
        <w:rPr>
          <w:bCs/>
          <w:iCs/>
          <w:lang w:eastAsia="lt-LT"/>
        </w:rPr>
        <w:t>izoformomis</w:t>
      </w:r>
      <w:proofErr w:type="spellEnd"/>
      <w:r w:rsidRPr="00015258">
        <w:rPr>
          <w:bCs/>
          <w:iCs/>
          <w:lang w:eastAsia="lt-LT"/>
        </w:rPr>
        <w:t xml:space="preserve"> (pvz., KEAF110, KEAF121 ir KEAF165), tuo būdu trukdydamas KEAF-A susijungti su jo receptoriais KEAFR-1 ir KEAFR-2. Slopindamas KEAF-A susijungimą su receptoriais, </w:t>
      </w:r>
      <w:proofErr w:type="spellStart"/>
      <w:r w:rsidRPr="00015258">
        <w:rPr>
          <w:bCs/>
          <w:iCs/>
          <w:lang w:eastAsia="lt-LT"/>
        </w:rPr>
        <w:t>brolucizumabas</w:t>
      </w:r>
      <w:proofErr w:type="spellEnd"/>
      <w:r w:rsidRPr="00015258">
        <w:rPr>
          <w:bCs/>
          <w:iCs/>
          <w:lang w:eastAsia="lt-LT"/>
        </w:rPr>
        <w:t xml:space="preserve"> slopina </w:t>
      </w:r>
      <w:proofErr w:type="spellStart"/>
      <w:r w:rsidRPr="00015258">
        <w:rPr>
          <w:bCs/>
          <w:iCs/>
          <w:lang w:eastAsia="lt-LT"/>
        </w:rPr>
        <w:t>endotelio</w:t>
      </w:r>
      <w:proofErr w:type="spellEnd"/>
      <w:r w:rsidRPr="00015258">
        <w:rPr>
          <w:bCs/>
          <w:iCs/>
          <w:lang w:eastAsia="lt-LT"/>
        </w:rPr>
        <w:t xml:space="preserve"> ląstelių </w:t>
      </w:r>
      <w:proofErr w:type="spellStart"/>
      <w:r w:rsidRPr="00015258">
        <w:rPr>
          <w:bCs/>
          <w:iCs/>
          <w:lang w:eastAsia="lt-LT"/>
        </w:rPr>
        <w:t>proliferacija</w:t>
      </w:r>
      <w:proofErr w:type="spellEnd"/>
      <w:r w:rsidRPr="00015258">
        <w:rPr>
          <w:bCs/>
          <w:iCs/>
          <w:lang w:eastAsia="lt-LT"/>
        </w:rPr>
        <w:t xml:space="preserve">̨ bei tokiu būdu mažina patologinę </w:t>
      </w:r>
      <w:proofErr w:type="spellStart"/>
      <w:r w:rsidRPr="00015258">
        <w:rPr>
          <w:bCs/>
          <w:iCs/>
          <w:lang w:eastAsia="lt-LT"/>
        </w:rPr>
        <w:t>neovaskuliarizacija</w:t>
      </w:r>
      <w:proofErr w:type="spellEnd"/>
      <w:r w:rsidRPr="00015258">
        <w:rPr>
          <w:bCs/>
          <w:iCs/>
          <w:lang w:eastAsia="lt-LT"/>
        </w:rPr>
        <w:t>̨ ir kraujagyslių pralaidumą.</w:t>
      </w:r>
    </w:p>
    <w:p w14:paraId="4FA24692" w14:textId="77777777" w:rsidR="001B6F17" w:rsidRDefault="001B6F17" w:rsidP="001B6F17">
      <w:pPr>
        <w:tabs>
          <w:tab w:val="left" w:pos="426"/>
        </w:tabs>
        <w:spacing w:line="360" w:lineRule="auto"/>
        <w:jc w:val="both"/>
      </w:pPr>
      <w:r>
        <w:tab/>
      </w:r>
      <w:r>
        <w:tab/>
      </w:r>
      <w:proofErr w:type="spellStart"/>
      <w:r w:rsidRPr="00015258">
        <w:t>nAGDD</w:t>
      </w:r>
      <w:proofErr w:type="spellEnd"/>
      <w:r w:rsidRPr="00015258">
        <w:t xml:space="preserve"> Lietuvoje gydoma remiantis Lietuvos akių ligų gydytojų draugijos 2017 m. patvirtintomis rekomendacijomis, kurios remiasi Europos tinklainės ligų specialistų draugijos (EURETINA) gairėmis. Lietuvos akių ligų gydytojų patvirtintos rekomendacijos įvardina du medikamentus, kurie yra patvirtinti </w:t>
      </w:r>
      <w:proofErr w:type="spellStart"/>
      <w:r w:rsidRPr="00015258">
        <w:t>nAGDD</w:t>
      </w:r>
      <w:proofErr w:type="spellEnd"/>
      <w:r w:rsidRPr="00015258">
        <w:t xml:space="preserve"> gydymui – </w:t>
      </w:r>
      <w:proofErr w:type="spellStart"/>
      <w:r w:rsidRPr="00015258">
        <w:t>afliberceptas</w:t>
      </w:r>
      <w:proofErr w:type="spellEnd"/>
      <w:r w:rsidRPr="00015258">
        <w:t xml:space="preserve"> ir </w:t>
      </w:r>
      <w:proofErr w:type="spellStart"/>
      <w:r w:rsidRPr="00015258">
        <w:t>ranibizumabas</w:t>
      </w:r>
      <w:proofErr w:type="spellEnd"/>
      <w:r w:rsidRPr="00015258">
        <w:t xml:space="preserve">. Šiems medikamentams EURETINA gairėse buvo skirta I klasės rekomendacija </w:t>
      </w:r>
      <w:proofErr w:type="spellStart"/>
      <w:r w:rsidRPr="00015258">
        <w:t>nAGDD</w:t>
      </w:r>
      <w:proofErr w:type="spellEnd"/>
      <w:r w:rsidRPr="00015258">
        <w:t xml:space="preserve"> gydymui.</w:t>
      </w:r>
    </w:p>
    <w:p w14:paraId="55A033A5" w14:textId="69A52A11" w:rsidR="000E5679" w:rsidRDefault="001B6F17" w:rsidP="008A47A8">
      <w:pPr>
        <w:tabs>
          <w:tab w:val="left" w:pos="426"/>
        </w:tabs>
        <w:spacing w:line="360" w:lineRule="auto"/>
        <w:jc w:val="both"/>
        <w:rPr>
          <w:bCs/>
        </w:rPr>
      </w:pPr>
      <w:r>
        <w:tab/>
      </w:r>
      <w:r>
        <w:tab/>
      </w:r>
      <w:r w:rsidRPr="00015258">
        <w:t xml:space="preserve">Šiuo metu Lietuvoje nėra parengto ir patvirtinto </w:t>
      </w:r>
      <w:proofErr w:type="spellStart"/>
      <w:r w:rsidRPr="00015258">
        <w:t>nAGDD</w:t>
      </w:r>
      <w:proofErr w:type="spellEnd"/>
      <w:r w:rsidRPr="00015258">
        <w:t xml:space="preserve"> gydymo diagnostikos ir gydymo protokolo ar kitų metodinių rekomendacijų, tačiau </w:t>
      </w:r>
      <w:r w:rsidRPr="00015258">
        <w:rPr>
          <w:bCs/>
        </w:rPr>
        <w:t xml:space="preserve">remiantis LR Sveikatos apsaugos ministro 2014 m. rugpjūčio 28 d. įsakymu Nr. V-910 „Dėl Centralizuotai apmokamų vaistinių preparatų ir medicinos pagalbos priemonių sąrašo patvirtinimo“ numatyta, kad centralizuotai gali būti perkami du </w:t>
      </w:r>
      <w:proofErr w:type="spellStart"/>
      <w:r w:rsidRPr="00015258">
        <w:rPr>
          <w:bCs/>
        </w:rPr>
        <w:lastRenderedPageBreak/>
        <w:t>anti</w:t>
      </w:r>
      <w:proofErr w:type="spellEnd"/>
      <w:r w:rsidRPr="00015258">
        <w:rPr>
          <w:bCs/>
        </w:rPr>
        <w:t xml:space="preserve">-KEAF preparatai </w:t>
      </w:r>
      <w:proofErr w:type="spellStart"/>
      <w:r w:rsidRPr="00015258">
        <w:rPr>
          <w:bCs/>
        </w:rPr>
        <w:t>nAGDD</w:t>
      </w:r>
      <w:proofErr w:type="spellEnd"/>
      <w:r w:rsidRPr="00015258">
        <w:rPr>
          <w:bCs/>
        </w:rPr>
        <w:t xml:space="preserve"> gydymui: </w:t>
      </w:r>
      <w:proofErr w:type="spellStart"/>
      <w:r w:rsidR="000E5679" w:rsidRPr="00015258">
        <w:rPr>
          <w:bCs/>
        </w:rPr>
        <w:t>ranibizumabas</w:t>
      </w:r>
      <w:proofErr w:type="spellEnd"/>
      <w:r w:rsidR="000E5679" w:rsidRPr="00015258">
        <w:rPr>
          <w:bCs/>
        </w:rPr>
        <w:t xml:space="preserve"> ar </w:t>
      </w:r>
      <w:proofErr w:type="spellStart"/>
      <w:r w:rsidR="000E5679" w:rsidRPr="00015258">
        <w:rPr>
          <w:bCs/>
        </w:rPr>
        <w:t>afliberceptas</w:t>
      </w:r>
      <w:proofErr w:type="spellEnd"/>
      <w:r w:rsidR="000E5679">
        <w:rPr>
          <w:bCs/>
        </w:rPr>
        <w:t>, kurie pasižymi panašiu terapiniu poveikiu</w:t>
      </w:r>
      <w:r w:rsidR="000E5679" w:rsidRPr="00015258">
        <w:rPr>
          <w:bCs/>
        </w:rPr>
        <w:t>.</w:t>
      </w:r>
      <w:r w:rsidR="000E5679">
        <w:rPr>
          <w:bCs/>
        </w:rPr>
        <w:t xml:space="preserve"> </w:t>
      </w:r>
      <w:r w:rsidR="002A297D">
        <w:rPr>
          <w:bCs/>
        </w:rPr>
        <w:t>Pateiktas p</w:t>
      </w:r>
      <w:r w:rsidR="000E5679" w:rsidRPr="005E5BB0">
        <w:rPr>
          <w:rFonts w:eastAsia="Arial"/>
          <w:color w:val="000000" w:themeColor="text1"/>
        </w:rPr>
        <w:t>alyginamasis gydymas</w:t>
      </w:r>
      <w:r w:rsidR="002A297D">
        <w:rPr>
          <w:rFonts w:eastAsia="Arial"/>
          <w:color w:val="000000" w:themeColor="text1"/>
        </w:rPr>
        <w:t xml:space="preserve"> klinikinėje ir ekonominėje dalyse </w:t>
      </w:r>
      <w:r w:rsidR="000E5679" w:rsidRPr="005E5BB0">
        <w:rPr>
          <w:rFonts w:eastAsia="Arial"/>
          <w:color w:val="000000" w:themeColor="text1"/>
        </w:rPr>
        <w:t>atitinka Lietuvos Respublikos sveikatos apsaugos ministro 2002 m. balandžio 5 d. įsakymu Nr. V-159 „Dėl vaistinių preparatų ir medicinos pagalbos priemonių įrašymo į kompensavimo sąrašus ir jų keitimo tvarkos aprašo patvirtinimo“ 116.1 pu</w:t>
      </w:r>
      <w:r w:rsidR="007F1B94">
        <w:rPr>
          <w:rFonts w:eastAsia="Arial"/>
          <w:color w:val="000000" w:themeColor="text1"/>
        </w:rPr>
        <w:t>nktą,</w:t>
      </w:r>
      <w:r w:rsidR="008A47A8" w:rsidRPr="005E5BB0">
        <w:rPr>
          <w:rFonts w:eastAsia="Arial"/>
          <w:color w:val="000000" w:themeColor="text1"/>
        </w:rPr>
        <w:t xml:space="preserve"> nes </w:t>
      </w:r>
      <w:r w:rsidR="008A47A8">
        <w:rPr>
          <w:rFonts w:eastAsia="Arial"/>
          <w:color w:val="000000" w:themeColor="text1"/>
        </w:rPr>
        <w:t xml:space="preserve"> tiek </w:t>
      </w:r>
      <w:proofErr w:type="spellStart"/>
      <w:r w:rsidR="007F1B94">
        <w:rPr>
          <w:bCs/>
        </w:rPr>
        <w:t>ranibizumabas</w:t>
      </w:r>
      <w:proofErr w:type="spellEnd"/>
      <w:r w:rsidR="007F1B94">
        <w:rPr>
          <w:bCs/>
        </w:rPr>
        <w:t xml:space="preserve">, tiek </w:t>
      </w:r>
      <w:r w:rsidR="008A47A8" w:rsidRPr="00015258">
        <w:rPr>
          <w:bCs/>
        </w:rPr>
        <w:t xml:space="preserve"> </w:t>
      </w:r>
      <w:proofErr w:type="spellStart"/>
      <w:r w:rsidR="008A47A8" w:rsidRPr="00015258">
        <w:rPr>
          <w:bCs/>
        </w:rPr>
        <w:t>afliberceptas</w:t>
      </w:r>
      <w:proofErr w:type="spellEnd"/>
      <w:r w:rsidR="008A47A8" w:rsidRPr="005E5BB0">
        <w:rPr>
          <w:rFonts w:eastAsia="Arial"/>
          <w:color w:val="000000" w:themeColor="text1"/>
        </w:rPr>
        <w:t xml:space="preserve"> </w:t>
      </w:r>
      <w:r w:rsidR="008A47A8">
        <w:rPr>
          <w:rFonts w:eastAsia="Arial"/>
          <w:color w:val="000000" w:themeColor="text1"/>
        </w:rPr>
        <w:t xml:space="preserve">atitinka </w:t>
      </w:r>
      <w:r w:rsidR="008A47A8" w:rsidRPr="005E5BB0">
        <w:rPr>
          <w:rFonts w:eastAsia="Arial"/>
          <w:color w:val="000000" w:themeColor="text1"/>
        </w:rPr>
        <w:t>„</w:t>
      </w:r>
      <w:r w:rsidR="008A47A8" w:rsidRPr="005E5BB0">
        <w:rPr>
          <w:rFonts w:eastAsia="Arial"/>
          <w:i/>
          <w:color w:val="000000" w:themeColor="text1"/>
        </w:rPr>
        <w:t>paraiškos vertinimo metu atitinkantis įprastą klinikinę praktiką ir pagrįstai laikomas atitinkančiu pripažintas konkrečios ligos gydymo gaires“.</w:t>
      </w:r>
    </w:p>
    <w:p w14:paraId="7DEA1382" w14:textId="77777777" w:rsidR="000E5679" w:rsidRPr="0062298F" w:rsidRDefault="000E5679" w:rsidP="000E5679">
      <w:pPr>
        <w:tabs>
          <w:tab w:val="left" w:pos="426"/>
        </w:tabs>
        <w:spacing w:line="360" w:lineRule="auto"/>
        <w:jc w:val="both"/>
      </w:pPr>
      <w:r>
        <w:rPr>
          <w:rFonts w:eastAsia="Arial"/>
        </w:rPr>
        <w:tab/>
      </w:r>
      <w:r>
        <w:rPr>
          <w:rFonts w:eastAsia="Arial"/>
        </w:rPr>
        <w:tab/>
      </w:r>
      <w:r w:rsidRPr="000B1562">
        <w:rPr>
          <w:rFonts w:eastAsia="Arial"/>
        </w:rPr>
        <w:t xml:space="preserve">Siūlomo kompensuoti vaistinio preparato </w:t>
      </w:r>
      <w:proofErr w:type="spellStart"/>
      <w:r w:rsidRPr="005E5BB0">
        <w:rPr>
          <w:rFonts w:eastAsia="Arial"/>
          <w:color w:val="000000" w:themeColor="text1"/>
        </w:rPr>
        <w:t>Brolicizumabo</w:t>
      </w:r>
      <w:proofErr w:type="spellEnd"/>
      <w:r w:rsidRPr="005E5BB0">
        <w:rPr>
          <w:rFonts w:eastAsia="Arial"/>
          <w:color w:val="000000" w:themeColor="text1"/>
        </w:rPr>
        <w:t xml:space="preserve"> </w:t>
      </w:r>
      <w:r>
        <w:rPr>
          <w:rFonts w:eastAsia="Arial"/>
        </w:rPr>
        <w:t xml:space="preserve">indikacijos </w:t>
      </w:r>
      <w:r w:rsidRPr="00F749FC">
        <w:rPr>
          <w:rFonts w:eastAsia="Arial"/>
        </w:rPr>
        <w:t xml:space="preserve">apimtis - </w:t>
      </w:r>
      <w:r w:rsidRPr="00F749FC">
        <w:t>suaugusiųjų</w:t>
      </w:r>
      <w:r w:rsidRPr="00015258">
        <w:t xml:space="preserve"> </w:t>
      </w:r>
      <w:proofErr w:type="spellStart"/>
      <w:r w:rsidRPr="00015258">
        <w:t>neovaskulinės</w:t>
      </w:r>
      <w:proofErr w:type="spellEnd"/>
      <w:r w:rsidRPr="00015258">
        <w:t xml:space="preserve"> (</w:t>
      </w:r>
      <w:proofErr w:type="spellStart"/>
      <w:r w:rsidRPr="00015258">
        <w:t>eksudacinės</w:t>
      </w:r>
      <w:proofErr w:type="spellEnd"/>
      <w:r w:rsidRPr="00015258">
        <w:t>) su amžiumi susijusios g</w:t>
      </w:r>
      <w:r>
        <w:t>eltonosios dėmės degeneracijos gydymas –</w:t>
      </w:r>
      <w:r w:rsidRPr="000B1562">
        <w:rPr>
          <w:rFonts w:eastAsia="Arial"/>
        </w:rPr>
        <w:t xml:space="preserve"> atit</w:t>
      </w:r>
      <w:r>
        <w:rPr>
          <w:rFonts w:eastAsia="Arial"/>
        </w:rPr>
        <w:t xml:space="preserve">inka šiuo metu jau kompensuojamų, centralizuotai perkamų </w:t>
      </w:r>
      <w:proofErr w:type="spellStart"/>
      <w:r>
        <w:rPr>
          <w:rFonts w:eastAsia="Arial"/>
        </w:rPr>
        <w:t>anti</w:t>
      </w:r>
      <w:proofErr w:type="spellEnd"/>
      <w:r>
        <w:rPr>
          <w:rFonts w:eastAsia="Arial"/>
        </w:rPr>
        <w:t>-KEAF (</w:t>
      </w:r>
      <w:proofErr w:type="spellStart"/>
      <w:r>
        <w:rPr>
          <w:bCs/>
        </w:rPr>
        <w:t>ranibizumabo</w:t>
      </w:r>
      <w:proofErr w:type="spellEnd"/>
      <w:r>
        <w:rPr>
          <w:bCs/>
        </w:rPr>
        <w:t xml:space="preserve"> ir </w:t>
      </w:r>
      <w:proofErr w:type="spellStart"/>
      <w:r>
        <w:rPr>
          <w:bCs/>
        </w:rPr>
        <w:t>aflibercepto</w:t>
      </w:r>
      <w:proofErr w:type="spellEnd"/>
      <w:r>
        <w:rPr>
          <w:bCs/>
        </w:rPr>
        <w:t>)</w:t>
      </w:r>
      <w:r w:rsidRPr="000B1562">
        <w:rPr>
          <w:rFonts w:eastAsia="Arial"/>
        </w:rPr>
        <w:t xml:space="preserve"> </w:t>
      </w:r>
      <w:r>
        <w:rPr>
          <w:rFonts w:eastAsia="Arial"/>
        </w:rPr>
        <w:t xml:space="preserve">inhibitorių </w:t>
      </w:r>
      <w:r w:rsidRPr="000B1562">
        <w:rPr>
          <w:rFonts w:eastAsia="Arial"/>
        </w:rPr>
        <w:t>indikacijos pacientų imtį.</w:t>
      </w:r>
    </w:p>
    <w:p w14:paraId="0A5D803D" w14:textId="22F31C96" w:rsidR="001B6F17" w:rsidRDefault="00D87116" w:rsidP="00D87116">
      <w:pPr>
        <w:tabs>
          <w:tab w:val="left" w:pos="426"/>
        </w:tabs>
        <w:spacing w:line="360" w:lineRule="auto"/>
        <w:jc w:val="both"/>
        <w:rPr>
          <w:rFonts w:eastAsia="Arial"/>
          <w:color w:val="000000" w:themeColor="text1"/>
        </w:rPr>
      </w:pPr>
      <w:r>
        <w:rPr>
          <w:rFonts w:eastAsia="Arial"/>
        </w:rPr>
        <w:tab/>
      </w:r>
      <w:r>
        <w:rPr>
          <w:rFonts w:eastAsia="Arial"/>
        </w:rPr>
        <w:tab/>
      </w:r>
      <w:r w:rsidR="001B6F17" w:rsidRPr="005E5BB0">
        <w:rPr>
          <w:rFonts w:eastAsia="Arial"/>
          <w:color w:val="000000" w:themeColor="text1"/>
        </w:rPr>
        <w:tab/>
      </w:r>
    </w:p>
    <w:p w14:paraId="400D4A4D" w14:textId="77777777" w:rsidR="001B6F17" w:rsidRPr="00F749FC" w:rsidRDefault="001B6F17" w:rsidP="001B6F17">
      <w:pPr>
        <w:tabs>
          <w:tab w:val="left" w:pos="426"/>
        </w:tabs>
        <w:spacing w:line="360" w:lineRule="auto"/>
        <w:jc w:val="both"/>
        <w:rPr>
          <w:rFonts w:eastAsia="Arial"/>
          <w:i/>
        </w:rPr>
      </w:pPr>
      <w:r w:rsidRPr="00F749FC">
        <w:rPr>
          <w:rFonts w:eastAsia="Arial"/>
          <w:i/>
          <w:color w:val="000000" w:themeColor="text1"/>
        </w:rPr>
        <w:t>Tiesioginis palyginimas</w:t>
      </w:r>
    </w:p>
    <w:p w14:paraId="58E830E8" w14:textId="77777777" w:rsidR="001B6F17" w:rsidRDefault="001B6F17" w:rsidP="001B6F17">
      <w:pPr>
        <w:widowControl w:val="0"/>
        <w:pBdr>
          <w:top w:val="nil"/>
          <w:left w:val="nil"/>
          <w:bottom w:val="nil"/>
          <w:right w:val="nil"/>
          <w:between w:val="nil"/>
        </w:pBdr>
        <w:spacing w:line="360" w:lineRule="auto"/>
        <w:ind w:firstLine="720"/>
        <w:jc w:val="both"/>
        <w:rPr>
          <w:rFonts w:eastAsia="Arial"/>
        </w:rPr>
      </w:pPr>
      <w:r>
        <w:t>HAWK ir HARRIER</w:t>
      </w:r>
      <w:r w:rsidRPr="000B1562">
        <w:t xml:space="preserve"> – </w:t>
      </w:r>
      <w:r w:rsidRPr="005E5BB0">
        <w:rPr>
          <w:rFonts w:eastAsia="Arial"/>
        </w:rPr>
        <w:t xml:space="preserve">atsitiktinių imčių, dvigubai koduoti, </w:t>
      </w:r>
      <w:proofErr w:type="spellStart"/>
      <w:r w:rsidRPr="005E5BB0">
        <w:rPr>
          <w:rFonts w:eastAsia="Arial"/>
        </w:rPr>
        <w:t>daugiacentriai</w:t>
      </w:r>
      <w:proofErr w:type="spellEnd"/>
      <w:r w:rsidRPr="005E5BB0">
        <w:rPr>
          <w:rFonts w:eastAsia="Arial"/>
        </w:rPr>
        <w:t>, aktyviu palyginamuoju vaistiniu preparatu kontroliuojami III fazės klinikiniai tyrimai.</w:t>
      </w:r>
      <w:r>
        <w:rPr>
          <w:rFonts w:eastAsia="Arial"/>
        </w:rPr>
        <w:t xml:space="preserve"> Pacientai, kurie buvo įtraukti į tyrimus atitiko vaisto skyrimo kriterijus. </w:t>
      </w:r>
      <w:r w:rsidRPr="000B1562">
        <w:rPr>
          <w:rFonts w:eastAsia="Arial"/>
        </w:rPr>
        <w:t xml:space="preserve">Siūlomą kompensuoti indikaciją atitinka </w:t>
      </w:r>
      <w:r>
        <w:rPr>
          <w:rFonts w:eastAsia="Arial"/>
        </w:rPr>
        <w:t>visi tyrime dalyvavę pacientai (N</w:t>
      </w:r>
      <w:r>
        <w:rPr>
          <w:rFonts w:eastAsia="Arial"/>
          <w:lang w:val="en-GB"/>
        </w:rPr>
        <w:t>=</w:t>
      </w:r>
      <w:r>
        <w:rPr>
          <w:rFonts w:eastAsia="Arial"/>
        </w:rPr>
        <w:t xml:space="preserve">1817). Tyrimo palyginamasis gydymas buvo tinkamas ir atitinka šiuo metu Lietuvoje ir Europoje galiojantį </w:t>
      </w:r>
      <w:proofErr w:type="spellStart"/>
      <w:r>
        <w:rPr>
          <w:rFonts w:eastAsia="Arial"/>
        </w:rPr>
        <w:t>nAGDD</w:t>
      </w:r>
      <w:proofErr w:type="spellEnd"/>
      <w:r>
        <w:rPr>
          <w:rFonts w:eastAsia="Arial"/>
        </w:rPr>
        <w:t xml:space="preserve"> gydymą. </w:t>
      </w:r>
    </w:p>
    <w:p w14:paraId="5EA91251" w14:textId="77777777" w:rsidR="001B6F17" w:rsidRDefault="001B6F17" w:rsidP="001B6F17">
      <w:pPr>
        <w:widowControl w:val="0"/>
        <w:pBdr>
          <w:top w:val="nil"/>
          <w:left w:val="nil"/>
          <w:bottom w:val="nil"/>
          <w:right w:val="nil"/>
          <w:between w:val="nil"/>
        </w:pBdr>
        <w:spacing w:line="360" w:lineRule="auto"/>
        <w:ind w:firstLine="720"/>
        <w:jc w:val="both"/>
        <w:rPr>
          <w:rFonts w:eastAsia="Arial"/>
          <w:color w:val="000000" w:themeColor="text1"/>
        </w:rPr>
      </w:pPr>
      <w:r w:rsidRPr="000B1562">
        <w:t xml:space="preserve">Tyrimo pirminė vertinamoji baigtis – </w:t>
      </w:r>
      <w:r w:rsidRPr="00DB1765">
        <w:t>GKRA rodmens pokytis nuo pradinių reikšmių iki 48-osios savaitės, išmatuotas naudojant ETDRS tyrimo raidžių skalę</w:t>
      </w:r>
      <w:r>
        <w:t>,</w:t>
      </w:r>
      <w:r w:rsidRPr="005E5BB0">
        <w:rPr>
          <w:rFonts w:eastAsia="Arial"/>
          <w:color w:val="000000" w:themeColor="text1"/>
        </w:rPr>
        <w:t xml:space="preserve"> pagrindinis tyrimų tikslas buvo įrodyti ne prastesnį </w:t>
      </w:r>
      <w:proofErr w:type="spellStart"/>
      <w:r w:rsidRPr="005E5BB0">
        <w:rPr>
          <w:rFonts w:eastAsia="Arial"/>
          <w:color w:val="000000" w:themeColor="text1"/>
        </w:rPr>
        <w:t>Brolicizumabo</w:t>
      </w:r>
      <w:proofErr w:type="spellEnd"/>
      <w:r w:rsidRPr="005E5BB0">
        <w:rPr>
          <w:rFonts w:eastAsia="Arial"/>
          <w:color w:val="000000" w:themeColor="text1"/>
        </w:rPr>
        <w:t xml:space="preserve"> poveikį lyginant su </w:t>
      </w:r>
      <w:proofErr w:type="spellStart"/>
      <w:r w:rsidRPr="005E5BB0">
        <w:rPr>
          <w:rFonts w:eastAsia="Arial"/>
          <w:color w:val="000000" w:themeColor="text1"/>
        </w:rPr>
        <w:t>afliberceptu</w:t>
      </w:r>
      <w:proofErr w:type="spellEnd"/>
      <w:r w:rsidRPr="005E5BB0">
        <w:rPr>
          <w:rFonts w:eastAsia="Arial"/>
          <w:color w:val="000000" w:themeColor="text1"/>
        </w:rPr>
        <w:t xml:space="preserve">. </w:t>
      </w:r>
      <w:r>
        <w:rPr>
          <w:rFonts w:eastAsia="Arial"/>
          <w:color w:val="000000" w:themeColor="text1"/>
        </w:rPr>
        <w:t>HAWK</w:t>
      </w:r>
      <w:r w:rsidRPr="00F749FC">
        <w:rPr>
          <w:rFonts w:eastAsia="Arial"/>
          <w:color w:val="000000" w:themeColor="text1"/>
        </w:rPr>
        <w:t xml:space="preserve"> </w:t>
      </w:r>
      <w:r w:rsidRPr="005E5BB0">
        <w:rPr>
          <w:rFonts w:eastAsia="Arial"/>
          <w:color w:val="000000" w:themeColor="text1"/>
        </w:rPr>
        <w:t>tyrimo metu 48 savaitę mažiausių kvadratų</w:t>
      </w:r>
      <w:r>
        <w:rPr>
          <w:rFonts w:eastAsia="Arial"/>
          <w:color w:val="000000" w:themeColor="text1"/>
        </w:rPr>
        <w:t xml:space="preserve"> </w:t>
      </w:r>
      <w:r w:rsidRPr="005E5BB0">
        <w:rPr>
          <w:rFonts w:eastAsia="Arial"/>
          <w:color w:val="000000" w:themeColor="text1"/>
        </w:rPr>
        <w:t xml:space="preserve">vidutinis GKRA pokytis, palyginti su pradiniu rodmeniu skiriant </w:t>
      </w:r>
      <w:proofErr w:type="spellStart"/>
      <w:r w:rsidRPr="005E5BB0">
        <w:rPr>
          <w:rFonts w:eastAsia="Arial"/>
          <w:color w:val="000000" w:themeColor="text1"/>
        </w:rPr>
        <w:t>Brolicizumabo</w:t>
      </w:r>
      <w:proofErr w:type="spellEnd"/>
      <w:r w:rsidRPr="005E5BB0">
        <w:rPr>
          <w:rFonts w:eastAsia="Arial"/>
          <w:color w:val="000000" w:themeColor="text1"/>
        </w:rPr>
        <w:t xml:space="preserve"> 6mg ir </w:t>
      </w:r>
      <w:proofErr w:type="spellStart"/>
      <w:r w:rsidRPr="005E5BB0">
        <w:rPr>
          <w:rFonts w:eastAsia="Arial"/>
          <w:color w:val="000000" w:themeColor="text1"/>
        </w:rPr>
        <w:t>Aflibercepto</w:t>
      </w:r>
      <w:proofErr w:type="spellEnd"/>
      <w:r w:rsidRPr="005E5BB0">
        <w:rPr>
          <w:rFonts w:eastAsia="Arial"/>
          <w:color w:val="000000" w:themeColor="text1"/>
        </w:rPr>
        <w:t xml:space="preserve"> 2mg atitinkamai buvo 6,6 raidės </w:t>
      </w:r>
      <w:r>
        <w:rPr>
          <w:rFonts w:eastAsia="Arial"/>
          <w:color w:val="000000" w:themeColor="text1"/>
        </w:rPr>
        <w:t>palyginti su 6,8 raidėmis,</w:t>
      </w:r>
      <w:r w:rsidRPr="005E5BB0">
        <w:rPr>
          <w:rFonts w:eastAsia="Arial"/>
          <w:color w:val="000000" w:themeColor="text1"/>
        </w:rPr>
        <w:t xml:space="preserve"> </w:t>
      </w:r>
      <w:proofErr w:type="spellStart"/>
      <w:r w:rsidRPr="005E5BB0">
        <w:rPr>
          <w:rFonts w:eastAsia="Arial"/>
          <w:color w:val="000000" w:themeColor="text1"/>
        </w:rPr>
        <w:t>t.y</w:t>
      </w:r>
      <w:proofErr w:type="spellEnd"/>
      <w:r w:rsidRPr="005E5BB0">
        <w:rPr>
          <w:rFonts w:eastAsia="Arial"/>
          <w:color w:val="000000" w:themeColor="text1"/>
        </w:rPr>
        <w:t xml:space="preserve">. </w:t>
      </w:r>
      <w:proofErr w:type="spellStart"/>
      <w:r w:rsidRPr="005E5BB0">
        <w:rPr>
          <w:rFonts w:eastAsia="Arial"/>
          <w:color w:val="000000" w:themeColor="text1"/>
        </w:rPr>
        <w:t>Brolicizumabu</w:t>
      </w:r>
      <w:proofErr w:type="spellEnd"/>
      <w:r w:rsidRPr="005E5BB0">
        <w:rPr>
          <w:rFonts w:eastAsia="Arial"/>
          <w:color w:val="000000" w:themeColor="text1"/>
        </w:rPr>
        <w:t xml:space="preserve"> 6mg gydytos akys pastebėjo 6,6 raidėmis geriau, o </w:t>
      </w:r>
      <w:proofErr w:type="spellStart"/>
      <w:r w:rsidRPr="005E5BB0">
        <w:rPr>
          <w:rFonts w:eastAsia="Arial"/>
          <w:color w:val="000000" w:themeColor="text1"/>
        </w:rPr>
        <w:t>Afliberceptu</w:t>
      </w:r>
      <w:proofErr w:type="spellEnd"/>
      <w:r w:rsidRPr="005E5BB0">
        <w:rPr>
          <w:rFonts w:eastAsia="Arial"/>
          <w:color w:val="000000" w:themeColor="text1"/>
        </w:rPr>
        <w:t xml:space="preserve"> gydytos akys pastebėjo 6,8 raidėmis geriau.</w:t>
      </w:r>
      <w:r>
        <w:rPr>
          <w:rFonts w:eastAsia="Arial"/>
          <w:color w:val="000000" w:themeColor="text1"/>
        </w:rPr>
        <w:t xml:space="preserve"> Skirtumas tarp tiriamųjų imčių buvo –0,2. </w:t>
      </w:r>
      <w:r w:rsidRPr="00B83648">
        <w:rPr>
          <w:rFonts w:eastAsia="Arial"/>
          <w:color w:val="000000" w:themeColor="text1"/>
        </w:rPr>
        <w:t>Rezultatai pagrindė nesiskiriančios naudos geriausiai koreguotam regėjimo aštrumui (GKRA) hipotezę (p&lt;0,0001).</w:t>
      </w:r>
      <w:r>
        <w:rPr>
          <w:rFonts w:eastAsia="Arial"/>
          <w:color w:val="000000" w:themeColor="text1"/>
        </w:rPr>
        <w:t xml:space="preserve"> Tokie patys rezultatai gauti ir HERRIER tyrimo metu. </w:t>
      </w:r>
      <w:proofErr w:type="spellStart"/>
      <w:r w:rsidRPr="00D75A0A">
        <w:rPr>
          <w:rFonts w:eastAsia="Arial"/>
          <w:color w:val="000000" w:themeColor="text1"/>
        </w:rPr>
        <w:t>Brolucizumabas</w:t>
      </w:r>
      <w:proofErr w:type="spellEnd"/>
      <w:r w:rsidRPr="00D75A0A">
        <w:rPr>
          <w:rFonts w:eastAsia="Arial"/>
          <w:color w:val="000000" w:themeColor="text1"/>
        </w:rPr>
        <w:t xml:space="preserve"> taip pat buvo nemažiau veiksmingas už </w:t>
      </w:r>
      <w:proofErr w:type="spellStart"/>
      <w:r w:rsidRPr="00D75A0A">
        <w:rPr>
          <w:rFonts w:eastAsia="Arial"/>
          <w:color w:val="000000" w:themeColor="text1"/>
        </w:rPr>
        <w:t>afliberceptą</w:t>
      </w:r>
      <w:proofErr w:type="spellEnd"/>
      <w:r w:rsidRPr="00D75A0A">
        <w:rPr>
          <w:rFonts w:eastAsia="Arial"/>
          <w:color w:val="000000" w:themeColor="text1"/>
        </w:rPr>
        <w:t xml:space="preserve"> pagal mažiausių kvadratų vidutinį GKRA pokytį nuo pradinio rodmens, per laikotarpį nuo 36 iki </w:t>
      </w:r>
      <w:r>
        <w:rPr>
          <w:rFonts w:eastAsia="Arial"/>
          <w:color w:val="000000" w:themeColor="text1"/>
        </w:rPr>
        <w:t>48 savaitės abiejuose tyrimuose.</w:t>
      </w:r>
    </w:p>
    <w:p w14:paraId="173085B2" w14:textId="77777777" w:rsidR="001B6F17" w:rsidRDefault="001B6F17" w:rsidP="001B6F17">
      <w:pPr>
        <w:pStyle w:val="Default"/>
        <w:spacing w:line="360" w:lineRule="auto"/>
        <w:ind w:firstLine="720"/>
        <w:jc w:val="both"/>
        <w:rPr>
          <w:rFonts w:ascii="Times New Roman" w:eastAsia="Arial" w:hAnsi="Times New Roman" w:cs="Times New Roman"/>
          <w:color w:val="000000" w:themeColor="text1"/>
        </w:rPr>
      </w:pPr>
      <w:r w:rsidRPr="00D75A0A">
        <w:rPr>
          <w:rFonts w:ascii="Times New Roman" w:eastAsia="Arial" w:hAnsi="Times New Roman" w:cs="Times New Roman"/>
          <w:color w:val="000000" w:themeColor="text1"/>
        </w:rPr>
        <w:t xml:space="preserve">Pirmojo vizito metu vertinant, kad </w:t>
      </w:r>
      <w:proofErr w:type="spellStart"/>
      <w:r w:rsidRPr="00D75A0A">
        <w:rPr>
          <w:rFonts w:ascii="Times New Roman" w:eastAsia="Arial" w:hAnsi="Times New Roman" w:cs="Times New Roman"/>
          <w:color w:val="000000" w:themeColor="text1"/>
        </w:rPr>
        <w:t>Brolucizumabu</w:t>
      </w:r>
      <w:proofErr w:type="spellEnd"/>
      <w:r w:rsidRPr="00D75A0A">
        <w:rPr>
          <w:rFonts w:ascii="Times New Roman" w:eastAsia="Arial" w:hAnsi="Times New Roman" w:cs="Times New Roman"/>
          <w:color w:val="000000" w:themeColor="text1"/>
        </w:rPr>
        <w:t xml:space="preserve"> gydytos akies ligos aktyvumas nebuvo nustatytas per pirmąjį 1</w:t>
      </w:r>
      <w:r>
        <w:rPr>
          <w:rFonts w:ascii="Times New Roman" w:eastAsia="Arial" w:hAnsi="Times New Roman" w:cs="Times New Roman"/>
          <w:color w:val="000000" w:themeColor="text1"/>
        </w:rPr>
        <w:t>2 savaičių intervalą, tikimybė</w:t>
      </w:r>
      <w:r w:rsidRPr="00D75A0A">
        <w:rPr>
          <w:rFonts w:ascii="Times New Roman" w:eastAsia="Arial" w:hAnsi="Times New Roman" w:cs="Times New Roman"/>
          <w:color w:val="000000" w:themeColor="text1"/>
        </w:rPr>
        <w:t xml:space="preserve">, kad iki 48 savaitės injekcijos bus atliekamos kas 12 savaites, padidėjo iki 85,4 proc. HAWK tyrimo metu </w:t>
      </w:r>
      <w:r>
        <w:rPr>
          <w:rFonts w:ascii="Times New Roman" w:eastAsia="Arial" w:hAnsi="Times New Roman" w:cs="Times New Roman"/>
          <w:color w:val="000000" w:themeColor="text1"/>
        </w:rPr>
        <w:t>ir 81,7 proc. HARRIER tyrimo metu</w:t>
      </w:r>
      <w:r w:rsidRPr="00D75A0A">
        <w:rPr>
          <w:rFonts w:ascii="Times New Roman" w:eastAsia="Arial" w:hAnsi="Times New Roman" w:cs="Times New Roman"/>
          <w:color w:val="000000" w:themeColor="text1"/>
        </w:rPr>
        <w:t>.</w:t>
      </w:r>
    </w:p>
    <w:p w14:paraId="3B85B017" w14:textId="77777777" w:rsidR="001B6F17" w:rsidRPr="00D32415" w:rsidRDefault="001B6F17" w:rsidP="001B6F17">
      <w:pPr>
        <w:tabs>
          <w:tab w:val="left" w:pos="426"/>
        </w:tabs>
        <w:spacing w:line="360" w:lineRule="auto"/>
        <w:jc w:val="both"/>
        <w:rPr>
          <w:rFonts w:eastAsia="Arial"/>
        </w:rPr>
      </w:pPr>
      <w:r w:rsidRPr="005E5BB0">
        <w:rPr>
          <w:rFonts w:eastAsia="Arial"/>
        </w:rPr>
        <w:tab/>
      </w:r>
      <w:r w:rsidRPr="005E5BB0">
        <w:rPr>
          <w:rFonts w:eastAsia="Arial"/>
        </w:rPr>
        <w:tab/>
        <w:t xml:space="preserve">Tęstiniai tyrimai, kurie būtų keitę tyrimo dizainą, nebuvo atlikti. Pareiškėjas pristato HAWK ir HARRIER analizę vertinant rezultatus po 96 sav. Analizuojant šiuos rezultatus pastebėta, kad naujai statistiškai reikšmingų skirtumų neatsirado, todėl papildomas sekimo laikotarpis suteikia </w:t>
      </w:r>
      <w:r w:rsidRPr="005E5BB0">
        <w:rPr>
          <w:rFonts w:eastAsia="Arial"/>
        </w:rPr>
        <w:lastRenderedPageBreak/>
        <w:t xml:space="preserve">informacijos, kad </w:t>
      </w:r>
      <w:proofErr w:type="spellStart"/>
      <w:r w:rsidRPr="005E5BB0">
        <w:rPr>
          <w:rFonts w:eastAsia="Arial"/>
        </w:rPr>
        <w:t>Brolucizumabas</w:t>
      </w:r>
      <w:proofErr w:type="spellEnd"/>
      <w:r w:rsidRPr="005E5BB0">
        <w:rPr>
          <w:rFonts w:eastAsia="Arial"/>
        </w:rPr>
        <w:t xml:space="preserve"> nebuvo prastesnis nei šiuo metu kompensuojamas gydymas </w:t>
      </w:r>
      <w:proofErr w:type="spellStart"/>
      <w:r w:rsidRPr="005E5BB0">
        <w:rPr>
          <w:rFonts w:eastAsia="Arial"/>
          <w:color w:val="000000" w:themeColor="text1"/>
        </w:rPr>
        <w:t>Afliberceptu</w:t>
      </w:r>
      <w:proofErr w:type="spellEnd"/>
      <w:r w:rsidRPr="005E5BB0">
        <w:rPr>
          <w:rFonts w:eastAsia="Arial"/>
          <w:color w:val="000000" w:themeColor="text1"/>
        </w:rPr>
        <w:t xml:space="preserve"> ilguoju laikotarpiu (96 sav.).</w:t>
      </w:r>
    </w:p>
    <w:p w14:paraId="63A895AE" w14:textId="2BDBB7B9" w:rsidR="00D04B0B" w:rsidRDefault="001B6F17" w:rsidP="001B6F17">
      <w:pPr>
        <w:tabs>
          <w:tab w:val="left" w:pos="426"/>
        </w:tabs>
        <w:spacing w:line="360" w:lineRule="auto"/>
        <w:jc w:val="both"/>
        <w:rPr>
          <w:iCs/>
        </w:rPr>
      </w:pPr>
      <w:r w:rsidRPr="000B1562">
        <w:tab/>
      </w:r>
      <w:r w:rsidRPr="000B1562">
        <w:tab/>
      </w:r>
      <w:r w:rsidRPr="000B1562">
        <w:rPr>
          <w:iCs/>
        </w:rPr>
        <w:t xml:space="preserve">Pareiškėjas pateikė pacientų praneštų baigčių vidinę analizę, kurios rezultatai nurodo, kad </w:t>
      </w:r>
      <w:r>
        <w:rPr>
          <w:rFonts w:eastAsia="Arial"/>
          <w:noProof/>
          <w:lang w:val="en-US"/>
        </w:rPr>
        <w:t>Brolucizumabas</w:t>
      </w:r>
      <w:r w:rsidRPr="005E5BB0">
        <w:rPr>
          <w:rFonts w:eastAsia="Arial"/>
          <w:noProof/>
          <w:lang w:val="en-US"/>
        </w:rPr>
        <w:t xml:space="preserve"> </w:t>
      </w:r>
      <w:r w:rsidRPr="00850527">
        <w:rPr>
          <w:rFonts w:eastAsia="Arial"/>
        </w:rPr>
        <w:t xml:space="preserve">pacientų buvo toleruojamas geriau, </w:t>
      </w:r>
      <w:r w:rsidRPr="000B1562">
        <w:rPr>
          <w:iCs/>
        </w:rPr>
        <w:t xml:space="preserve">tačiau rezultatai nurodyti tik pateikiant </w:t>
      </w:r>
      <w:r>
        <w:rPr>
          <w:iCs/>
        </w:rPr>
        <w:t xml:space="preserve">absoliučias reikšmes </w:t>
      </w:r>
      <w:r w:rsidRPr="000B1562">
        <w:rPr>
          <w:iCs/>
        </w:rPr>
        <w:t>nenurodant įrodymų lygmens, todėl vertinimas ir teisingas pacientų praneštų baigčių rezultatų interpretavimas negalimas.</w:t>
      </w:r>
    </w:p>
    <w:p w14:paraId="2723EFDA" w14:textId="77777777" w:rsidR="000C4CFE" w:rsidRPr="001B6F17" w:rsidRDefault="000C4CFE" w:rsidP="001B6F17">
      <w:pPr>
        <w:tabs>
          <w:tab w:val="left" w:pos="426"/>
        </w:tabs>
        <w:spacing w:line="360" w:lineRule="auto"/>
        <w:jc w:val="both"/>
        <w:rPr>
          <w:iCs/>
        </w:rPr>
      </w:pPr>
    </w:p>
    <w:p w14:paraId="7DE09EB5" w14:textId="69E9DD74" w:rsidR="00E03C3F" w:rsidRPr="007E6728" w:rsidRDefault="00CC7832" w:rsidP="00CC09D4">
      <w:pPr>
        <w:pStyle w:val="Sraopastraipa"/>
        <w:numPr>
          <w:ilvl w:val="0"/>
          <w:numId w:val="12"/>
        </w:numPr>
        <w:tabs>
          <w:tab w:val="left" w:pos="567"/>
        </w:tabs>
        <w:ind w:hanging="720"/>
        <w:rPr>
          <w:b/>
          <w:bCs/>
          <w:caps/>
        </w:rPr>
      </w:pPr>
      <w:r w:rsidRPr="007E6728">
        <w:rPr>
          <w:b/>
          <w:bCs/>
          <w:caps/>
        </w:rPr>
        <w:t xml:space="preserve">ekonominio vertinimo </w:t>
      </w:r>
      <w:r w:rsidR="002F0E4F" w:rsidRPr="007E6728">
        <w:rPr>
          <w:b/>
          <w:bCs/>
          <w:caps/>
        </w:rPr>
        <w:t>apibendrinimas</w:t>
      </w:r>
    </w:p>
    <w:p w14:paraId="2C6C2166" w14:textId="77777777" w:rsidR="00C378B5" w:rsidRDefault="00C378B5" w:rsidP="00A93AA6">
      <w:pPr>
        <w:tabs>
          <w:tab w:val="left" w:pos="426"/>
        </w:tabs>
        <w:rPr>
          <w:bCs/>
          <w:i/>
          <w:caps/>
          <w:sz w:val="22"/>
          <w:szCs w:val="22"/>
        </w:rPr>
      </w:pPr>
    </w:p>
    <w:p w14:paraId="7826F9FC" w14:textId="77777777" w:rsidR="007E6728" w:rsidRDefault="007E6728" w:rsidP="00D824DE">
      <w:pPr>
        <w:tabs>
          <w:tab w:val="left" w:pos="567"/>
        </w:tabs>
        <w:spacing w:line="360" w:lineRule="auto"/>
        <w:ind w:firstLine="851"/>
        <w:jc w:val="both"/>
        <w:rPr>
          <w:color w:val="000000"/>
          <w:lang w:eastAsia="lt-LT"/>
        </w:rPr>
      </w:pPr>
      <w:r>
        <w:rPr>
          <w:iCs/>
          <w:lang w:eastAsia="lt-LT"/>
        </w:rPr>
        <w:t xml:space="preserve">Pateikta kaštų mažinimo analizė, kurioje lyginami </w:t>
      </w:r>
      <w:proofErr w:type="spellStart"/>
      <w:r w:rsidRPr="00CF47BE">
        <w:t>neovaskuline</w:t>
      </w:r>
      <w:proofErr w:type="spellEnd"/>
      <w:r w:rsidRPr="00CF47BE">
        <w:t xml:space="preserve"> (</w:t>
      </w:r>
      <w:proofErr w:type="spellStart"/>
      <w:r w:rsidRPr="00CF47BE">
        <w:t>eksudacine</w:t>
      </w:r>
      <w:proofErr w:type="spellEnd"/>
      <w:r w:rsidRPr="00CF47BE">
        <w:t xml:space="preserve">) su amžiumi susijusia geltonosios dėmės degeneracija </w:t>
      </w:r>
      <w:r>
        <w:t>(</w:t>
      </w:r>
      <w:proofErr w:type="spellStart"/>
      <w:r>
        <w:t>nAGDD</w:t>
      </w:r>
      <w:proofErr w:type="spellEnd"/>
      <w:r>
        <w:t xml:space="preserve">) </w:t>
      </w:r>
      <w:r w:rsidRPr="00CF47BE">
        <w:t>sergančių</w:t>
      </w:r>
      <w:r>
        <w:t xml:space="preserve"> pacientų gydomų </w:t>
      </w:r>
      <w:proofErr w:type="spellStart"/>
      <w:r>
        <w:t>brolucizumabu</w:t>
      </w:r>
      <w:proofErr w:type="spellEnd"/>
      <w:r>
        <w:t xml:space="preserve"> bei </w:t>
      </w:r>
      <w:proofErr w:type="spellStart"/>
      <w:r>
        <w:t>ranibizumabu</w:t>
      </w:r>
      <w:proofErr w:type="spellEnd"/>
      <w:r>
        <w:t xml:space="preserve"> gydymo kaštai 2 metų laikotarpiu. </w:t>
      </w:r>
      <w:r w:rsidRPr="009B181E">
        <w:t>C</w:t>
      </w:r>
      <w:r>
        <w:t xml:space="preserve">entralizuotai apmokamų vaistinių preparatų ir medicinos pagalbos priemonių sąraše (CPV) </w:t>
      </w:r>
      <w:proofErr w:type="spellStart"/>
      <w:r>
        <w:t>novaskulinės</w:t>
      </w:r>
      <w:proofErr w:type="spellEnd"/>
      <w:r>
        <w:t xml:space="preserve"> (</w:t>
      </w:r>
      <w:proofErr w:type="spellStart"/>
      <w:r>
        <w:t>eksudacinės</w:t>
      </w:r>
      <w:proofErr w:type="spellEnd"/>
      <w:r>
        <w:t xml:space="preserve">) su amžiumi susijusios geltonosios dėmės degeneracijos gydymui (H35.3) yra du vaistiniai preparatai: </w:t>
      </w:r>
      <w:proofErr w:type="spellStart"/>
      <w:r>
        <w:t>ranibizumabas</w:t>
      </w:r>
      <w:proofErr w:type="spellEnd"/>
      <w:r>
        <w:t xml:space="preserve"> ir </w:t>
      </w:r>
      <w:proofErr w:type="spellStart"/>
      <w:r>
        <w:t>afliberceptas</w:t>
      </w:r>
      <w:proofErr w:type="spellEnd"/>
      <w:r>
        <w:t xml:space="preserve">. Naujiems pacientams yra perkamas tas vaistinis preparatas, kurio pirkimui pasiūlyta kaina yra mažiausia (įrodyta, jog </w:t>
      </w:r>
      <w:proofErr w:type="spellStart"/>
      <w:r>
        <w:t>aflibercepto</w:t>
      </w:r>
      <w:proofErr w:type="spellEnd"/>
      <w:r>
        <w:t xml:space="preserve"> ir </w:t>
      </w:r>
      <w:proofErr w:type="spellStart"/>
      <w:r>
        <w:t>ranibizumabo</w:t>
      </w:r>
      <w:proofErr w:type="spellEnd"/>
      <w:r>
        <w:t xml:space="preserve"> veiksmingumas yra toks pat). Paskutinius porą metų geresnę kainą pasiūlydavo </w:t>
      </w:r>
      <w:proofErr w:type="spellStart"/>
      <w:r>
        <w:t>ranibizumabo</w:t>
      </w:r>
      <w:proofErr w:type="spellEnd"/>
      <w:r>
        <w:t xml:space="preserve"> atstovai, todėl būtent šis vaistinis preparatas ir buvo perkamas. Tikėtina, kad dabartiniu metu pacientų, vartojančių </w:t>
      </w:r>
      <w:proofErr w:type="spellStart"/>
      <w:r>
        <w:t>afliberceptą</w:t>
      </w:r>
      <w:proofErr w:type="spellEnd"/>
      <w:r>
        <w:t xml:space="preserve"> – nėra (gydymas baigtinis </w:t>
      </w:r>
      <w:r w:rsidRPr="006B4EA9">
        <w:t xml:space="preserve">– </w:t>
      </w:r>
      <w:r w:rsidRPr="006B4EA9">
        <w:rPr>
          <w:color w:val="000000"/>
          <w:lang w:eastAsia="lt-LT"/>
        </w:rPr>
        <w:t>2 metai).</w:t>
      </w:r>
      <w:r>
        <w:rPr>
          <w:color w:val="000000"/>
          <w:lang w:eastAsia="lt-LT"/>
        </w:rPr>
        <w:t xml:space="preserve"> Dėl šios priežasties, siekiant atspindėti Lietuvos klinikinę praktiką paraiškos vertinimo metu, ekonominėje analizėje atliekamas </w:t>
      </w:r>
      <w:proofErr w:type="spellStart"/>
      <w:r>
        <w:rPr>
          <w:color w:val="000000"/>
          <w:lang w:eastAsia="lt-LT"/>
        </w:rPr>
        <w:t>brolucizumabo</w:t>
      </w:r>
      <w:proofErr w:type="spellEnd"/>
      <w:r>
        <w:rPr>
          <w:color w:val="000000"/>
          <w:lang w:eastAsia="lt-LT"/>
        </w:rPr>
        <w:t xml:space="preserve"> kaštų palyginimas su </w:t>
      </w:r>
      <w:proofErr w:type="spellStart"/>
      <w:r>
        <w:rPr>
          <w:color w:val="000000"/>
          <w:lang w:eastAsia="lt-LT"/>
        </w:rPr>
        <w:t>ranibizumabu</w:t>
      </w:r>
      <w:proofErr w:type="spellEnd"/>
      <w:r>
        <w:rPr>
          <w:color w:val="000000"/>
          <w:lang w:eastAsia="lt-LT"/>
        </w:rPr>
        <w:t>.</w:t>
      </w:r>
    </w:p>
    <w:p w14:paraId="0A512964" w14:textId="77777777" w:rsidR="007E6728" w:rsidRPr="00A92111" w:rsidRDefault="007E6728" w:rsidP="00D824DE">
      <w:pPr>
        <w:shd w:val="clear" w:color="auto" w:fill="FFFFFF"/>
        <w:spacing w:line="360" w:lineRule="auto"/>
        <w:ind w:firstLine="851"/>
        <w:jc w:val="both"/>
      </w:pPr>
      <w:r w:rsidRPr="00A92111">
        <w:t xml:space="preserve">Atsižvelgiant į dabartiniu metu CPV sąraše esančius vaistinius preparatus </w:t>
      </w:r>
      <w:proofErr w:type="spellStart"/>
      <w:r w:rsidRPr="00A92111">
        <w:t>neovaskulinės</w:t>
      </w:r>
      <w:proofErr w:type="spellEnd"/>
      <w:r w:rsidRPr="00A92111">
        <w:t xml:space="preserve"> (</w:t>
      </w:r>
      <w:proofErr w:type="spellStart"/>
      <w:r w:rsidRPr="00A92111">
        <w:t>eksudacinės</w:t>
      </w:r>
      <w:proofErr w:type="spellEnd"/>
      <w:r w:rsidRPr="00A92111">
        <w:t>) su amžiumi susijusios geltonosios dėmės degen</w:t>
      </w:r>
      <w:r>
        <w:t>e</w:t>
      </w:r>
      <w:r w:rsidRPr="00A92111">
        <w:t xml:space="preserve">racijos gydymui (H35.3) – </w:t>
      </w:r>
      <w:proofErr w:type="spellStart"/>
      <w:r w:rsidRPr="00A92111">
        <w:t>ranibizumabą</w:t>
      </w:r>
      <w:proofErr w:type="spellEnd"/>
      <w:r w:rsidRPr="00A92111">
        <w:t xml:space="preserve"> (</w:t>
      </w:r>
      <w:proofErr w:type="spellStart"/>
      <w:r w:rsidRPr="00A92111">
        <w:t>Lucentis</w:t>
      </w:r>
      <w:proofErr w:type="spellEnd"/>
      <w:r w:rsidRPr="00A92111">
        <w:t xml:space="preserve">) ir </w:t>
      </w:r>
      <w:proofErr w:type="spellStart"/>
      <w:r w:rsidRPr="00A92111">
        <w:t>afliberceptą</w:t>
      </w:r>
      <w:proofErr w:type="spellEnd"/>
      <w:r w:rsidRPr="00A92111">
        <w:t xml:space="preserve"> (</w:t>
      </w:r>
      <w:proofErr w:type="spellStart"/>
      <w:r w:rsidRPr="00A92111">
        <w:t>Eylea</w:t>
      </w:r>
      <w:proofErr w:type="spellEnd"/>
      <w:r w:rsidRPr="00A92111">
        <w:t xml:space="preserve">), </w:t>
      </w:r>
      <w:r>
        <w:t xml:space="preserve">kompensuojant </w:t>
      </w:r>
      <w:proofErr w:type="spellStart"/>
      <w:r w:rsidRPr="00A92111">
        <w:t>brolucizumab</w:t>
      </w:r>
      <w:r>
        <w:t>ą</w:t>
      </w:r>
      <w:proofErr w:type="spellEnd"/>
      <w:r w:rsidRPr="00A92111">
        <w:t xml:space="preserve"> (</w:t>
      </w:r>
      <w:proofErr w:type="spellStart"/>
      <w:r w:rsidRPr="00A92111">
        <w:t>Beovu</w:t>
      </w:r>
      <w:proofErr w:type="spellEnd"/>
      <w:r w:rsidRPr="00A92111">
        <w:t xml:space="preserve">) būtų taikomos tokios pat skyrimo sąlygos: </w:t>
      </w:r>
    </w:p>
    <w:p w14:paraId="66ADAA15" w14:textId="77777777" w:rsidR="007E6728" w:rsidRPr="00A92111" w:rsidRDefault="007E6728" w:rsidP="00D824DE">
      <w:pPr>
        <w:shd w:val="clear" w:color="auto" w:fill="FFFFFF"/>
        <w:spacing w:line="360" w:lineRule="auto"/>
        <w:ind w:firstLine="851"/>
        <w:jc w:val="both"/>
      </w:pPr>
    </w:p>
    <w:p w14:paraId="2F62CFC8" w14:textId="77777777" w:rsidR="007E6728" w:rsidRPr="00A92111" w:rsidRDefault="007E6728" w:rsidP="00D824DE">
      <w:pPr>
        <w:shd w:val="clear" w:color="auto" w:fill="FFFFFF"/>
        <w:spacing w:line="360" w:lineRule="auto"/>
        <w:ind w:firstLine="851"/>
        <w:jc w:val="both"/>
        <w:rPr>
          <w:i/>
          <w:iCs/>
          <w:color w:val="212121"/>
          <w:lang w:val="pl-PL" w:eastAsia="pl-PL"/>
        </w:rPr>
      </w:pPr>
      <w:proofErr w:type="spellStart"/>
      <w:r w:rsidRPr="00A92111">
        <w:rPr>
          <w:i/>
          <w:iCs/>
          <w:color w:val="212121"/>
          <w:lang w:val="pl-PL" w:eastAsia="pl-PL"/>
        </w:rPr>
        <w:t>Gydymą</w:t>
      </w:r>
      <w:proofErr w:type="spellEnd"/>
      <w:r w:rsidRPr="00A92111">
        <w:rPr>
          <w:i/>
          <w:iCs/>
          <w:color w:val="212121"/>
          <w:lang w:val="pl-PL" w:eastAsia="pl-PL"/>
        </w:rPr>
        <w:t xml:space="preserve"> </w:t>
      </w:r>
      <w:proofErr w:type="spellStart"/>
      <w:r w:rsidRPr="00A92111">
        <w:rPr>
          <w:i/>
          <w:iCs/>
          <w:color w:val="212121"/>
          <w:lang w:val="pl-PL" w:eastAsia="pl-PL"/>
        </w:rPr>
        <w:t>pradėti</w:t>
      </w:r>
      <w:proofErr w:type="spellEnd"/>
      <w:r w:rsidRPr="00A92111">
        <w:rPr>
          <w:i/>
          <w:iCs/>
          <w:color w:val="212121"/>
          <w:lang w:val="pl-PL" w:eastAsia="pl-PL"/>
        </w:rPr>
        <w:t xml:space="preserve"> </w:t>
      </w:r>
      <w:proofErr w:type="spellStart"/>
      <w:r w:rsidRPr="00A92111">
        <w:rPr>
          <w:i/>
          <w:iCs/>
          <w:color w:val="212121"/>
          <w:lang w:val="pl-PL" w:eastAsia="pl-PL"/>
        </w:rPr>
        <w:t>ir</w:t>
      </w:r>
      <w:proofErr w:type="spellEnd"/>
      <w:r w:rsidRPr="00A92111">
        <w:rPr>
          <w:i/>
          <w:iCs/>
          <w:color w:val="212121"/>
          <w:lang w:val="pl-PL" w:eastAsia="pl-PL"/>
        </w:rPr>
        <w:t xml:space="preserve"> </w:t>
      </w:r>
      <w:proofErr w:type="spellStart"/>
      <w:r w:rsidRPr="00A92111">
        <w:rPr>
          <w:i/>
          <w:iCs/>
          <w:color w:val="212121"/>
          <w:lang w:val="pl-PL" w:eastAsia="pl-PL"/>
        </w:rPr>
        <w:t>tęsti</w:t>
      </w:r>
      <w:proofErr w:type="spellEnd"/>
      <w:r w:rsidRPr="00A92111">
        <w:rPr>
          <w:i/>
          <w:iCs/>
          <w:color w:val="212121"/>
          <w:lang w:val="pl-PL" w:eastAsia="pl-PL"/>
        </w:rPr>
        <w:t xml:space="preserve"> gali tik </w:t>
      </w:r>
      <w:proofErr w:type="spellStart"/>
      <w:r w:rsidRPr="00A92111">
        <w:rPr>
          <w:i/>
          <w:iCs/>
          <w:color w:val="212121"/>
          <w:lang w:val="pl-PL" w:eastAsia="pl-PL"/>
        </w:rPr>
        <w:t>gydytojas</w:t>
      </w:r>
      <w:proofErr w:type="spellEnd"/>
      <w:r w:rsidRPr="00A92111">
        <w:rPr>
          <w:i/>
          <w:iCs/>
          <w:color w:val="212121"/>
          <w:lang w:val="pl-PL" w:eastAsia="pl-PL"/>
        </w:rPr>
        <w:t xml:space="preserve"> </w:t>
      </w:r>
      <w:proofErr w:type="spellStart"/>
      <w:r w:rsidRPr="00A92111">
        <w:rPr>
          <w:i/>
          <w:iCs/>
          <w:color w:val="212121"/>
          <w:lang w:val="pl-PL" w:eastAsia="pl-PL"/>
        </w:rPr>
        <w:t>oftalmologas</w:t>
      </w:r>
      <w:proofErr w:type="spellEnd"/>
      <w:r w:rsidRPr="00A92111">
        <w:rPr>
          <w:i/>
          <w:iCs/>
          <w:color w:val="212121"/>
          <w:lang w:val="pl-PL" w:eastAsia="pl-PL"/>
        </w:rPr>
        <w:t>.</w:t>
      </w:r>
    </w:p>
    <w:p w14:paraId="7CC9F190" w14:textId="77777777" w:rsidR="007E6728" w:rsidRPr="00812893" w:rsidRDefault="007E6728" w:rsidP="00D824DE">
      <w:pPr>
        <w:shd w:val="clear" w:color="auto" w:fill="FFFFFF"/>
        <w:spacing w:line="360" w:lineRule="auto"/>
        <w:ind w:firstLine="851"/>
        <w:jc w:val="both"/>
        <w:rPr>
          <w:i/>
          <w:iCs/>
          <w:color w:val="212121"/>
          <w:lang w:val="pl-PL" w:eastAsia="pl-PL"/>
        </w:rPr>
      </w:pPr>
      <w:proofErr w:type="spellStart"/>
      <w:r w:rsidRPr="00812893">
        <w:rPr>
          <w:i/>
          <w:iCs/>
          <w:color w:val="212121"/>
          <w:lang w:val="pl-PL" w:eastAsia="pl-PL"/>
        </w:rPr>
        <w:t>Neovaskulinės</w:t>
      </w:r>
      <w:proofErr w:type="spellEnd"/>
      <w:r w:rsidRPr="00812893">
        <w:rPr>
          <w:i/>
          <w:iCs/>
          <w:color w:val="212121"/>
          <w:lang w:val="pl-PL" w:eastAsia="pl-PL"/>
        </w:rPr>
        <w:t xml:space="preserve"> AGDD </w:t>
      </w:r>
      <w:proofErr w:type="spellStart"/>
      <w:r w:rsidRPr="00812893">
        <w:rPr>
          <w:i/>
          <w:iCs/>
          <w:color w:val="212121"/>
          <w:lang w:val="pl-PL" w:eastAsia="pl-PL"/>
        </w:rPr>
        <w:t>gydymas</w:t>
      </w:r>
      <w:proofErr w:type="spellEnd"/>
      <w:r w:rsidRPr="00812893">
        <w:rPr>
          <w:i/>
          <w:iCs/>
          <w:color w:val="212121"/>
          <w:lang w:val="pl-PL" w:eastAsia="pl-PL"/>
        </w:rPr>
        <w:t xml:space="preserve"> </w:t>
      </w:r>
      <w:proofErr w:type="spellStart"/>
      <w:r w:rsidRPr="00812893">
        <w:rPr>
          <w:i/>
          <w:iCs/>
          <w:color w:val="212121"/>
          <w:lang w:val="pl-PL" w:eastAsia="pl-PL"/>
        </w:rPr>
        <w:t>pradedamas</w:t>
      </w:r>
      <w:proofErr w:type="spellEnd"/>
      <w:r w:rsidRPr="00812893">
        <w:rPr>
          <w:i/>
          <w:iCs/>
          <w:color w:val="212121"/>
          <w:lang w:val="pl-PL" w:eastAsia="pl-PL"/>
        </w:rPr>
        <w:t xml:space="preserve">, </w:t>
      </w:r>
      <w:proofErr w:type="spellStart"/>
      <w:r w:rsidRPr="00812893">
        <w:rPr>
          <w:i/>
          <w:iCs/>
          <w:color w:val="212121"/>
          <w:lang w:val="pl-PL" w:eastAsia="pl-PL"/>
        </w:rPr>
        <w:t>jei</w:t>
      </w:r>
      <w:proofErr w:type="spellEnd"/>
      <w:r w:rsidRPr="00812893">
        <w:rPr>
          <w:i/>
          <w:iCs/>
          <w:color w:val="212121"/>
          <w:lang w:val="pl-PL" w:eastAsia="pl-PL"/>
        </w:rPr>
        <w:t xml:space="preserve"> gali </w:t>
      </w:r>
      <w:proofErr w:type="spellStart"/>
      <w:r w:rsidRPr="00812893">
        <w:rPr>
          <w:i/>
          <w:iCs/>
          <w:color w:val="212121"/>
          <w:lang w:val="pl-PL" w:eastAsia="pl-PL"/>
        </w:rPr>
        <w:t>būti</w:t>
      </w:r>
      <w:proofErr w:type="spellEnd"/>
      <w:r w:rsidRPr="00812893">
        <w:rPr>
          <w:i/>
          <w:iCs/>
          <w:color w:val="212121"/>
          <w:lang w:val="pl-PL" w:eastAsia="pl-PL"/>
        </w:rPr>
        <w:t xml:space="preserve"> </w:t>
      </w:r>
      <w:proofErr w:type="spellStart"/>
      <w:r w:rsidRPr="00812893">
        <w:rPr>
          <w:i/>
          <w:iCs/>
          <w:color w:val="212121"/>
          <w:lang w:val="pl-PL" w:eastAsia="pl-PL"/>
        </w:rPr>
        <w:t>taikomas</w:t>
      </w:r>
      <w:proofErr w:type="spellEnd"/>
      <w:r w:rsidRPr="00812893">
        <w:rPr>
          <w:i/>
          <w:iCs/>
          <w:color w:val="212121"/>
          <w:lang w:val="pl-PL" w:eastAsia="pl-PL"/>
        </w:rPr>
        <w:t xml:space="preserve"> </w:t>
      </w:r>
      <w:proofErr w:type="spellStart"/>
      <w:r w:rsidRPr="00812893">
        <w:rPr>
          <w:i/>
          <w:iCs/>
          <w:color w:val="212121"/>
          <w:lang w:val="pl-PL" w:eastAsia="pl-PL"/>
        </w:rPr>
        <w:t>bent</w:t>
      </w:r>
      <w:proofErr w:type="spellEnd"/>
      <w:r w:rsidRPr="00812893">
        <w:rPr>
          <w:i/>
          <w:iCs/>
          <w:color w:val="212121"/>
          <w:lang w:val="pl-PL" w:eastAsia="pl-PL"/>
        </w:rPr>
        <w:t xml:space="preserve"> </w:t>
      </w:r>
      <w:proofErr w:type="spellStart"/>
      <w:r w:rsidRPr="00812893">
        <w:rPr>
          <w:i/>
          <w:iCs/>
          <w:color w:val="212121"/>
          <w:lang w:val="pl-PL" w:eastAsia="pl-PL"/>
        </w:rPr>
        <w:t>vienas</w:t>
      </w:r>
      <w:proofErr w:type="spellEnd"/>
      <w:r w:rsidRPr="00812893">
        <w:rPr>
          <w:i/>
          <w:iCs/>
          <w:color w:val="212121"/>
          <w:lang w:val="pl-PL" w:eastAsia="pl-PL"/>
        </w:rPr>
        <w:t xml:space="preserve"> </w:t>
      </w:r>
      <w:proofErr w:type="spellStart"/>
      <w:r w:rsidRPr="00812893">
        <w:rPr>
          <w:i/>
          <w:iCs/>
          <w:color w:val="212121"/>
          <w:lang w:val="pl-PL" w:eastAsia="pl-PL"/>
        </w:rPr>
        <w:t>iš</w:t>
      </w:r>
      <w:proofErr w:type="spellEnd"/>
      <w:r w:rsidRPr="00812893">
        <w:rPr>
          <w:i/>
          <w:iCs/>
          <w:color w:val="212121"/>
          <w:lang w:val="pl-PL" w:eastAsia="pl-PL"/>
        </w:rPr>
        <w:t xml:space="preserve"> </w:t>
      </w:r>
      <w:proofErr w:type="spellStart"/>
      <w:r w:rsidRPr="00812893">
        <w:rPr>
          <w:i/>
          <w:iCs/>
          <w:color w:val="212121"/>
          <w:lang w:val="pl-PL" w:eastAsia="pl-PL"/>
        </w:rPr>
        <w:t>šių</w:t>
      </w:r>
      <w:proofErr w:type="spellEnd"/>
      <w:r w:rsidRPr="00812893">
        <w:rPr>
          <w:i/>
          <w:iCs/>
          <w:color w:val="212121"/>
          <w:lang w:val="pl-PL" w:eastAsia="pl-PL"/>
        </w:rPr>
        <w:t xml:space="preserve"> </w:t>
      </w:r>
      <w:proofErr w:type="spellStart"/>
      <w:r w:rsidRPr="00812893">
        <w:rPr>
          <w:i/>
          <w:iCs/>
          <w:color w:val="212121"/>
          <w:lang w:val="pl-PL" w:eastAsia="pl-PL"/>
        </w:rPr>
        <w:t>kriterijų</w:t>
      </w:r>
      <w:proofErr w:type="spellEnd"/>
      <w:r w:rsidRPr="00812893">
        <w:rPr>
          <w:i/>
          <w:iCs/>
          <w:color w:val="212121"/>
          <w:lang w:val="pl-PL" w:eastAsia="pl-PL"/>
        </w:rPr>
        <w:t>:</w:t>
      </w:r>
    </w:p>
    <w:p w14:paraId="6A450D35"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t xml:space="preserve">1. </w:t>
      </w:r>
      <w:proofErr w:type="spellStart"/>
      <w:proofErr w:type="gramStart"/>
      <w:r w:rsidRPr="00812893">
        <w:rPr>
          <w:i/>
          <w:iCs/>
          <w:color w:val="212121"/>
          <w:lang w:val="pl-PL" w:eastAsia="pl-PL"/>
        </w:rPr>
        <w:t>gyslainės</w:t>
      </w:r>
      <w:proofErr w:type="spellEnd"/>
      <w:proofErr w:type="gramEnd"/>
      <w:r w:rsidRPr="00812893">
        <w:rPr>
          <w:i/>
          <w:iCs/>
          <w:color w:val="212121"/>
          <w:lang w:val="pl-PL" w:eastAsia="pl-PL"/>
        </w:rPr>
        <w:t xml:space="preserve"> </w:t>
      </w:r>
      <w:proofErr w:type="spellStart"/>
      <w:r w:rsidRPr="00812893">
        <w:rPr>
          <w:i/>
          <w:iCs/>
          <w:color w:val="212121"/>
          <w:lang w:val="pl-PL" w:eastAsia="pl-PL"/>
        </w:rPr>
        <w:t>neovaskulinės</w:t>
      </w:r>
      <w:proofErr w:type="spellEnd"/>
      <w:r w:rsidRPr="00812893">
        <w:rPr>
          <w:i/>
          <w:iCs/>
          <w:color w:val="212121"/>
          <w:lang w:val="pl-PL" w:eastAsia="pl-PL"/>
        </w:rPr>
        <w:t xml:space="preserve"> </w:t>
      </w:r>
      <w:proofErr w:type="spellStart"/>
      <w:r w:rsidRPr="00812893">
        <w:rPr>
          <w:i/>
          <w:iCs/>
          <w:color w:val="212121"/>
          <w:lang w:val="pl-PL" w:eastAsia="pl-PL"/>
        </w:rPr>
        <w:t>membranos</w:t>
      </w:r>
      <w:proofErr w:type="spellEnd"/>
      <w:r w:rsidRPr="00812893">
        <w:rPr>
          <w:i/>
          <w:iCs/>
          <w:color w:val="212121"/>
          <w:lang w:val="pl-PL" w:eastAsia="pl-PL"/>
        </w:rPr>
        <w:t xml:space="preserve"> (</w:t>
      </w:r>
      <w:proofErr w:type="spellStart"/>
      <w:r w:rsidRPr="00812893">
        <w:rPr>
          <w:i/>
          <w:iCs/>
          <w:color w:val="212121"/>
          <w:lang w:val="pl-PL" w:eastAsia="pl-PL"/>
        </w:rPr>
        <w:t>toliau</w:t>
      </w:r>
      <w:proofErr w:type="spellEnd"/>
      <w:r w:rsidRPr="00812893">
        <w:rPr>
          <w:i/>
          <w:iCs/>
          <w:color w:val="212121"/>
          <w:lang w:val="pl-PL" w:eastAsia="pl-PL"/>
        </w:rPr>
        <w:t xml:space="preserve"> – GNVM) </w:t>
      </w:r>
      <w:proofErr w:type="spellStart"/>
      <w:r w:rsidRPr="00812893">
        <w:rPr>
          <w:i/>
          <w:iCs/>
          <w:color w:val="212121"/>
          <w:lang w:val="pl-PL" w:eastAsia="pl-PL"/>
        </w:rPr>
        <w:t>atsiradimas</w:t>
      </w:r>
      <w:proofErr w:type="spellEnd"/>
      <w:r w:rsidRPr="00812893">
        <w:rPr>
          <w:i/>
          <w:iCs/>
          <w:color w:val="212121"/>
          <w:lang w:val="pl-PL" w:eastAsia="pl-PL"/>
        </w:rPr>
        <w:t xml:space="preserve">, </w:t>
      </w:r>
      <w:proofErr w:type="spellStart"/>
      <w:r w:rsidRPr="00812893">
        <w:rPr>
          <w:i/>
          <w:iCs/>
          <w:color w:val="212121"/>
          <w:lang w:val="pl-PL" w:eastAsia="pl-PL"/>
        </w:rPr>
        <w:t>jei</w:t>
      </w:r>
      <w:proofErr w:type="spellEnd"/>
      <w:r w:rsidRPr="00812893">
        <w:rPr>
          <w:i/>
          <w:iCs/>
          <w:color w:val="212121"/>
          <w:lang w:val="pl-PL" w:eastAsia="pl-PL"/>
        </w:rPr>
        <w:t xml:space="preserve"> </w:t>
      </w:r>
      <w:proofErr w:type="spellStart"/>
      <w:r w:rsidRPr="00812893">
        <w:rPr>
          <w:i/>
          <w:iCs/>
          <w:color w:val="212121"/>
          <w:lang w:val="pl-PL" w:eastAsia="pl-PL"/>
        </w:rPr>
        <w:t>anksčiau</w:t>
      </w:r>
      <w:proofErr w:type="spellEnd"/>
      <w:r w:rsidRPr="00812893">
        <w:rPr>
          <w:i/>
          <w:iCs/>
          <w:color w:val="212121"/>
          <w:lang w:val="pl-PL" w:eastAsia="pl-PL"/>
        </w:rPr>
        <w:t xml:space="preserve"> </w:t>
      </w:r>
      <w:proofErr w:type="spellStart"/>
      <w:r w:rsidRPr="00812893">
        <w:rPr>
          <w:i/>
          <w:iCs/>
          <w:color w:val="212121"/>
          <w:lang w:val="pl-PL" w:eastAsia="pl-PL"/>
        </w:rPr>
        <w:t>ji</w:t>
      </w:r>
      <w:proofErr w:type="spellEnd"/>
      <w:r w:rsidRPr="00812893">
        <w:rPr>
          <w:i/>
          <w:iCs/>
          <w:color w:val="212121"/>
          <w:lang w:val="pl-PL" w:eastAsia="pl-PL"/>
        </w:rPr>
        <w:t xml:space="preserve"> </w:t>
      </w:r>
      <w:proofErr w:type="spellStart"/>
      <w:r w:rsidRPr="00812893">
        <w:rPr>
          <w:i/>
          <w:iCs/>
          <w:color w:val="212121"/>
          <w:lang w:val="pl-PL" w:eastAsia="pl-PL"/>
        </w:rPr>
        <w:t>nebuvo</w:t>
      </w:r>
      <w:proofErr w:type="spellEnd"/>
      <w:r w:rsidRPr="00812893">
        <w:rPr>
          <w:i/>
          <w:iCs/>
          <w:color w:val="212121"/>
          <w:lang w:val="pl-PL" w:eastAsia="pl-PL"/>
        </w:rPr>
        <w:t xml:space="preserve"> </w:t>
      </w:r>
      <w:proofErr w:type="spellStart"/>
      <w:r w:rsidRPr="00812893">
        <w:rPr>
          <w:i/>
          <w:iCs/>
          <w:color w:val="212121"/>
          <w:lang w:val="pl-PL" w:eastAsia="pl-PL"/>
        </w:rPr>
        <w:t>įtarta</w:t>
      </w:r>
      <w:proofErr w:type="spellEnd"/>
      <w:r w:rsidRPr="00812893">
        <w:rPr>
          <w:i/>
          <w:iCs/>
          <w:color w:val="212121"/>
          <w:lang w:val="pl-PL" w:eastAsia="pl-PL"/>
        </w:rPr>
        <w:t xml:space="preserve"> ar </w:t>
      </w:r>
      <w:proofErr w:type="spellStart"/>
      <w:r w:rsidRPr="00812893">
        <w:rPr>
          <w:i/>
          <w:iCs/>
          <w:color w:val="212121"/>
          <w:lang w:val="pl-PL" w:eastAsia="pl-PL"/>
        </w:rPr>
        <w:t>nustatyta</w:t>
      </w:r>
      <w:proofErr w:type="spellEnd"/>
      <w:r w:rsidRPr="00812893">
        <w:rPr>
          <w:i/>
          <w:iCs/>
          <w:color w:val="212121"/>
          <w:lang w:val="pl-PL" w:eastAsia="pl-PL"/>
        </w:rPr>
        <w:t>;</w:t>
      </w:r>
    </w:p>
    <w:p w14:paraId="761899AB"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t xml:space="preserve">2. </w:t>
      </w:r>
      <w:proofErr w:type="spellStart"/>
      <w:proofErr w:type="gramStart"/>
      <w:r w:rsidRPr="00812893">
        <w:rPr>
          <w:i/>
          <w:iCs/>
          <w:color w:val="212121"/>
          <w:lang w:val="pl-PL" w:eastAsia="pl-PL"/>
        </w:rPr>
        <w:t>naujų</w:t>
      </w:r>
      <w:proofErr w:type="spellEnd"/>
      <w:proofErr w:type="gramEnd"/>
      <w:r w:rsidRPr="00812893">
        <w:rPr>
          <w:i/>
          <w:iCs/>
          <w:color w:val="212121"/>
          <w:lang w:val="pl-PL" w:eastAsia="pl-PL"/>
        </w:rPr>
        <w:t xml:space="preserve"> </w:t>
      </w:r>
      <w:proofErr w:type="spellStart"/>
      <w:r w:rsidRPr="00812893">
        <w:rPr>
          <w:i/>
          <w:iCs/>
          <w:color w:val="212121"/>
          <w:lang w:val="pl-PL" w:eastAsia="pl-PL"/>
        </w:rPr>
        <w:t>kraujosruvų</w:t>
      </w:r>
      <w:proofErr w:type="spellEnd"/>
      <w:r w:rsidRPr="00812893">
        <w:rPr>
          <w:i/>
          <w:iCs/>
          <w:color w:val="212121"/>
          <w:lang w:val="pl-PL" w:eastAsia="pl-PL"/>
        </w:rPr>
        <w:t xml:space="preserve"> </w:t>
      </w:r>
      <w:proofErr w:type="spellStart"/>
      <w:r w:rsidRPr="00812893">
        <w:rPr>
          <w:i/>
          <w:iCs/>
          <w:color w:val="212121"/>
          <w:lang w:val="pl-PL" w:eastAsia="pl-PL"/>
        </w:rPr>
        <w:t>ir</w:t>
      </w:r>
      <w:proofErr w:type="spellEnd"/>
      <w:r w:rsidRPr="00812893">
        <w:rPr>
          <w:i/>
          <w:iCs/>
          <w:color w:val="212121"/>
          <w:lang w:val="pl-PL" w:eastAsia="pl-PL"/>
        </w:rPr>
        <w:t xml:space="preserve"> (ar) </w:t>
      </w:r>
      <w:proofErr w:type="spellStart"/>
      <w:r w:rsidRPr="00812893">
        <w:rPr>
          <w:i/>
          <w:iCs/>
          <w:color w:val="212121"/>
          <w:lang w:val="pl-PL" w:eastAsia="pl-PL"/>
        </w:rPr>
        <w:t>subretininio</w:t>
      </w:r>
      <w:proofErr w:type="spellEnd"/>
      <w:r w:rsidRPr="00812893">
        <w:rPr>
          <w:i/>
          <w:iCs/>
          <w:color w:val="212121"/>
          <w:lang w:val="pl-PL" w:eastAsia="pl-PL"/>
        </w:rPr>
        <w:t xml:space="preserve"> </w:t>
      </w:r>
      <w:proofErr w:type="spellStart"/>
      <w:r w:rsidRPr="00812893">
        <w:rPr>
          <w:i/>
          <w:iCs/>
          <w:color w:val="212121"/>
          <w:lang w:val="pl-PL" w:eastAsia="pl-PL"/>
        </w:rPr>
        <w:t>skysčio</w:t>
      </w:r>
      <w:proofErr w:type="spellEnd"/>
      <w:r w:rsidRPr="00812893">
        <w:rPr>
          <w:i/>
          <w:iCs/>
          <w:color w:val="212121"/>
          <w:lang w:val="pl-PL" w:eastAsia="pl-PL"/>
        </w:rPr>
        <w:t xml:space="preserve"> </w:t>
      </w:r>
      <w:proofErr w:type="spellStart"/>
      <w:r w:rsidRPr="00812893">
        <w:rPr>
          <w:i/>
          <w:iCs/>
          <w:color w:val="212121"/>
          <w:lang w:val="pl-PL" w:eastAsia="pl-PL"/>
        </w:rPr>
        <w:t>nustatymas</w:t>
      </w:r>
      <w:proofErr w:type="spellEnd"/>
      <w:r w:rsidRPr="00812893">
        <w:rPr>
          <w:i/>
          <w:iCs/>
          <w:color w:val="212121"/>
          <w:lang w:val="pl-PL" w:eastAsia="pl-PL"/>
        </w:rPr>
        <w:t>;</w:t>
      </w:r>
    </w:p>
    <w:p w14:paraId="28CC3926"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t xml:space="preserve">3. </w:t>
      </w:r>
      <w:proofErr w:type="spellStart"/>
      <w:proofErr w:type="gramStart"/>
      <w:r w:rsidRPr="00812893">
        <w:rPr>
          <w:i/>
          <w:iCs/>
          <w:color w:val="212121"/>
          <w:lang w:val="pl-PL" w:eastAsia="pl-PL"/>
        </w:rPr>
        <w:t>nesenas</w:t>
      </w:r>
      <w:proofErr w:type="spellEnd"/>
      <w:proofErr w:type="gramEnd"/>
      <w:r w:rsidRPr="00812893">
        <w:rPr>
          <w:i/>
          <w:iCs/>
          <w:color w:val="212121"/>
          <w:lang w:val="pl-PL" w:eastAsia="pl-PL"/>
        </w:rPr>
        <w:t xml:space="preserve"> </w:t>
      </w:r>
      <w:proofErr w:type="spellStart"/>
      <w:r w:rsidRPr="00812893">
        <w:rPr>
          <w:i/>
          <w:iCs/>
          <w:color w:val="212121"/>
          <w:lang w:val="pl-PL" w:eastAsia="pl-PL"/>
        </w:rPr>
        <w:t>regos</w:t>
      </w:r>
      <w:proofErr w:type="spellEnd"/>
      <w:r w:rsidRPr="00812893">
        <w:rPr>
          <w:i/>
          <w:iCs/>
          <w:color w:val="212121"/>
          <w:lang w:val="pl-PL" w:eastAsia="pl-PL"/>
        </w:rPr>
        <w:t xml:space="preserve"> </w:t>
      </w:r>
      <w:proofErr w:type="spellStart"/>
      <w:r w:rsidRPr="00812893">
        <w:rPr>
          <w:i/>
          <w:iCs/>
          <w:color w:val="212121"/>
          <w:lang w:val="pl-PL" w:eastAsia="pl-PL"/>
        </w:rPr>
        <w:t>pablogėjimas</w:t>
      </w:r>
      <w:proofErr w:type="spellEnd"/>
      <w:r w:rsidRPr="00812893">
        <w:rPr>
          <w:i/>
          <w:iCs/>
          <w:color w:val="212121"/>
          <w:lang w:val="pl-PL" w:eastAsia="pl-PL"/>
        </w:rPr>
        <w:t xml:space="preserve"> (</w:t>
      </w:r>
      <w:proofErr w:type="spellStart"/>
      <w:r w:rsidRPr="00812893">
        <w:rPr>
          <w:i/>
          <w:iCs/>
          <w:color w:val="212121"/>
          <w:lang w:val="pl-PL" w:eastAsia="pl-PL"/>
        </w:rPr>
        <w:t>jis</w:t>
      </w:r>
      <w:proofErr w:type="spellEnd"/>
      <w:r w:rsidRPr="00812893">
        <w:rPr>
          <w:i/>
          <w:iCs/>
          <w:color w:val="212121"/>
          <w:lang w:val="pl-PL" w:eastAsia="pl-PL"/>
        </w:rPr>
        <w:t xml:space="preserve"> </w:t>
      </w:r>
      <w:proofErr w:type="spellStart"/>
      <w:r w:rsidRPr="00812893">
        <w:rPr>
          <w:i/>
          <w:iCs/>
          <w:color w:val="212121"/>
          <w:lang w:val="pl-PL" w:eastAsia="pl-PL"/>
        </w:rPr>
        <w:t>turi</w:t>
      </w:r>
      <w:proofErr w:type="spellEnd"/>
      <w:r w:rsidRPr="00812893">
        <w:rPr>
          <w:i/>
          <w:iCs/>
          <w:color w:val="212121"/>
          <w:lang w:val="pl-PL" w:eastAsia="pl-PL"/>
        </w:rPr>
        <w:t xml:space="preserve"> </w:t>
      </w:r>
      <w:proofErr w:type="spellStart"/>
      <w:r w:rsidRPr="00812893">
        <w:rPr>
          <w:i/>
          <w:iCs/>
          <w:color w:val="212121"/>
          <w:lang w:val="pl-PL" w:eastAsia="pl-PL"/>
        </w:rPr>
        <w:t>būti</w:t>
      </w:r>
      <w:proofErr w:type="spellEnd"/>
      <w:r w:rsidRPr="00812893">
        <w:rPr>
          <w:i/>
          <w:iCs/>
          <w:color w:val="212121"/>
          <w:lang w:val="pl-PL" w:eastAsia="pl-PL"/>
        </w:rPr>
        <w:t xml:space="preserve"> </w:t>
      </w:r>
      <w:proofErr w:type="spellStart"/>
      <w:r w:rsidRPr="00812893">
        <w:rPr>
          <w:i/>
          <w:iCs/>
          <w:color w:val="212121"/>
          <w:lang w:val="pl-PL" w:eastAsia="pl-PL"/>
        </w:rPr>
        <w:t>dokumentuotas</w:t>
      </w:r>
      <w:proofErr w:type="spellEnd"/>
      <w:r w:rsidRPr="00812893">
        <w:rPr>
          <w:i/>
          <w:iCs/>
          <w:color w:val="212121"/>
          <w:lang w:val="pl-PL" w:eastAsia="pl-PL"/>
        </w:rPr>
        <w:t xml:space="preserve">), </w:t>
      </w:r>
      <w:proofErr w:type="spellStart"/>
      <w:r w:rsidRPr="00812893">
        <w:rPr>
          <w:i/>
          <w:iCs/>
          <w:color w:val="212121"/>
          <w:lang w:val="pl-PL" w:eastAsia="pl-PL"/>
        </w:rPr>
        <w:t>kai</w:t>
      </w:r>
      <w:proofErr w:type="spellEnd"/>
      <w:r w:rsidRPr="00812893">
        <w:rPr>
          <w:i/>
          <w:iCs/>
          <w:color w:val="212121"/>
          <w:lang w:val="pl-PL" w:eastAsia="pl-PL"/>
        </w:rPr>
        <w:t xml:space="preserve"> </w:t>
      </w:r>
      <w:proofErr w:type="spellStart"/>
      <w:r w:rsidRPr="00812893">
        <w:rPr>
          <w:i/>
          <w:iCs/>
          <w:color w:val="212121"/>
          <w:lang w:val="pl-PL" w:eastAsia="pl-PL"/>
        </w:rPr>
        <w:t>yra</w:t>
      </w:r>
      <w:proofErr w:type="spellEnd"/>
      <w:r w:rsidRPr="00812893">
        <w:rPr>
          <w:i/>
          <w:iCs/>
          <w:color w:val="212121"/>
          <w:lang w:val="pl-PL" w:eastAsia="pl-PL"/>
        </w:rPr>
        <w:t xml:space="preserve"> GNVM (</w:t>
      </w:r>
      <w:proofErr w:type="spellStart"/>
      <w:r w:rsidRPr="00812893">
        <w:rPr>
          <w:i/>
          <w:iCs/>
          <w:color w:val="212121"/>
          <w:lang w:val="pl-PL" w:eastAsia="pl-PL"/>
        </w:rPr>
        <w:t>regėjimo</w:t>
      </w:r>
      <w:proofErr w:type="spellEnd"/>
      <w:r w:rsidRPr="00812893">
        <w:rPr>
          <w:i/>
          <w:iCs/>
          <w:color w:val="212121"/>
          <w:lang w:val="pl-PL" w:eastAsia="pl-PL"/>
        </w:rPr>
        <w:t xml:space="preserve"> </w:t>
      </w:r>
      <w:proofErr w:type="spellStart"/>
      <w:r w:rsidRPr="00812893">
        <w:rPr>
          <w:i/>
          <w:iCs/>
          <w:color w:val="212121"/>
          <w:lang w:val="pl-PL" w:eastAsia="pl-PL"/>
        </w:rPr>
        <w:t>aštrumas</w:t>
      </w:r>
      <w:proofErr w:type="spellEnd"/>
      <w:r w:rsidRPr="00812893">
        <w:rPr>
          <w:i/>
          <w:iCs/>
          <w:color w:val="212121"/>
          <w:lang w:val="pl-PL" w:eastAsia="pl-PL"/>
        </w:rPr>
        <w:t xml:space="preserve"> po </w:t>
      </w:r>
      <w:proofErr w:type="spellStart"/>
      <w:r w:rsidRPr="00812893">
        <w:rPr>
          <w:i/>
          <w:iCs/>
          <w:color w:val="212121"/>
          <w:lang w:val="pl-PL" w:eastAsia="pl-PL"/>
        </w:rPr>
        <w:t>korekcijos</w:t>
      </w:r>
      <w:proofErr w:type="spellEnd"/>
      <w:r w:rsidRPr="00812893">
        <w:rPr>
          <w:i/>
          <w:iCs/>
          <w:color w:val="212121"/>
          <w:lang w:val="pl-PL" w:eastAsia="pl-PL"/>
        </w:rPr>
        <w:t xml:space="preserve"> – </w:t>
      </w:r>
      <w:proofErr w:type="spellStart"/>
      <w:r w:rsidRPr="00812893">
        <w:rPr>
          <w:i/>
          <w:iCs/>
          <w:color w:val="212121"/>
          <w:lang w:val="pl-PL" w:eastAsia="pl-PL"/>
        </w:rPr>
        <w:t>ne</w:t>
      </w:r>
      <w:proofErr w:type="spellEnd"/>
      <w:r w:rsidRPr="00812893">
        <w:rPr>
          <w:i/>
          <w:iCs/>
          <w:color w:val="212121"/>
          <w:lang w:val="pl-PL" w:eastAsia="pl-PL"/>
        </w:rPr>
        <w:t xml:space="preserve"> </w:t>
      </w:r>
      <w:proofErr w:type="spellStart"/>
      <w:r w:rsidRPr="00812893">
        <w:rPr>
          <w:i/>
          <w:iCs/>
          <w:color w:val="212121"/>
          <w:lang w:val="pl-PL" w:eastAsia="pl-PL"/>
        </w:rPr>
        <w:t>mažesnis</w:t>
      </w:r>
      <w:proofErr w:type="spellEnd"/>
      <w:r w:rsidRPr="00812893">
        <w:rPr>
          <w:i/>
          <w:iCs/>
          <w:color w:val="212121"/>
          <w:lang w:val="pl-PL" w:eastAsia="pl-PL"/>
        </w:rPr>
        <w:t xml:space="preserve"> </w:t>
      </w:r>
      <w:proofErr w:type="spellStart"/>
      <w:r w:rsidRPr="00812893">
        <w:rPr>
          <w:i/>
          <w:iCs/>
          <w:color w:val="212121"/>
          <w:lang w:val="pl-PL" w:eastAsia="pl-PL"/>
        </w:rPr>
        <w:t>kaip</w:t>
      </w:r>
      <w:proofErr w:type="spellEnd"/>
      <w:r w:rsidRPr="00812893">
        <w:rPr>
          <w:i/>
          <w:iCs/>
          <w:color w:val="212121"/>
          <w:lang w:val="pl-PL" w:eastAsia="pl-PL"/>
        </w:rPr>
        <w:t xml:space="preserve"> 0,1);</w:t>
      </w:r>
    </w:p>
    <w:p w14:paraId="3DB91C61"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t xml:space="preserve">4. GNVM </w:t>
      </w:r>
      <w:proofErr w:type="spellStart"/>
      <w:r w:rsidRPr="00812893">
        <w:rPr>
          <w:i/>
          <w:iCs/>
          <w:color w:val="212121"/>
          <w:lang w:val="pl-PL" w:eastAsia="pl-PL"/>
        </w:rPr>
        <w:t>padidėjimas</w:t>
      </w:r>
      <w:proofErr w:type="spellEnd"/>
      <w:r w:rsidRPr="00812893">
        <w:rPr>
          <w:i/>
          <w:iCs/>
          <w:color w:val="212121"/>
          <w:lang w:val="pl-PL" w:eastAsia="pl-PL"/>
        </w:rPr>
        <w:t xml:space="preserve">, </w:t>
      </w:r>
      <w:proofErr w:type="spellStart"/>
      <w:r w:rsidRPr="00812893">
        <w:rPr>
          <w:i/>
          <w:iCs/>
          <w:color w:val="212121"/>
          <w:lang w:val="pl-PL" w:eastAsia="pl-PL"/>
        </w:rPr>
        <w:t>palyginti</w:t>
      </w:r>
      <w:proofErr w:type="spellEnd"/>
      <w:r w:rsidRPr="00812893">
        <w:rPr>
          <w:i/>
          <w:iCs/>
          <w:color w:val="212121"/>
          <w:lang w:val="pl-PL" w:eastAsia="pl-PL"/>
        </w:rPr>
        <w:t xml:space="preserve"> </w:t>
      </w:r>
      <w:proofErr w:type="spellStart"/>
      <w:r w:rsidRPr="00812893">
        <w:rPr>
          <w:i/>
          <w:iCs/>
          <w:color w:val="212121"/>
          <w:lang w:val="pl-PL" w:eastAsia="pl-PL"/>
        </w:rPr>
        <w:t>su</w:t>
      </w:r>
      <w:proofErr w:type="spellEnd"/>
      <w:r w:rsidRPr="00812893">
        <w:rPr>
          <w:i/>
          <w:iCs/>
          <w:color w:val="212121"/>
          <w:lang w:val="pl-PL" w:eastAsia="pl-PL"/>
        </w:rPr>
        <w:t xml:space="preserve"> </w:t>
      </w:r>
      <w:proofErr w:type="spellStart"/>
      <w:r w:rsidRPr="00812893">
        <w:rPr>
          <w:i/>
          <w:iCs/>
          <w:color w:val="212121"/>
          <w:lang w:val="pl-PL" w:eastAsia="pl-PL"/>
        </w:rPr>
        <w:t>jos</w:t>
      </w:r>
      <w:proofErr w:type="spellEnd"/>
      <w:r w:rsidRPr="00812893">
        <w:rPr>
          <w:i/>
          <w:iCs/>
          <w:color w:val="212121"/>
          <w:lang w:val="pl-PL" w:eastAsia="pl-PL"/>
        </w:rPr>
        <w:t xml:space="preserve"> </w:t>
      </w:r>
      <w:proofErr w:type="spellStart"/>
      <w:r w:rsidRPr="00812893">
        <w:rPr>
          <w:i/>
          <w:iCs/>
          <w:color w:val="212121"/>
          <w:lang w:val="pl-PL" w:eastAsia="pl-PL"/>
        </w:rPr>
        <w:t>dydžiu</w:t>
      </w:r>
      <w:proofErr w:type="spellEnd"/>
      <w:r w:rsidRPr="00812893">
        <w:rPr>
          <w:i/>
          <w:iCs/>
          <w:color w:val="212121"/>
          <w:lang w:val="pl-PL" w:eastAsia="pl-PL"/>
        </w:rPr>
        <w:t xml:space="preserve">, </w:t>
      </w:r>
      <w:proofErr w:type="spellStart"/>
      <w:r w:rsidRPr="00812893">
        <w:rPr>
          <w:i/>
          <w:iCs/>
          <w:color w:val="212121"/>
          <w:lang w:val="pl-PL" w:eastAsia="pl-PL"/>
        </w:rPr>
        <w:t>nustatytu</w:t>
      </w:r>
      <w:proofErr w:type="spellEnd"/>
      <w:r w:rsidRPr="00812893">
        <w:rPr>
          <w:i/>
          <w:iCs/>
          <w:color w:val="212121"/>
          <w:lang w:val="pl-PL" w:eastAsia="pl-PL"/>
        </w:rPr>
        <w:t xml:space="preserve"> per </w:t>
      </w:r>
      <w:proofErr w:type="spellStart"/>
      <w:r w:rsidRPr="00812893">
        <w:rPr>
          <w:i/>
          <w:iCs/>
          <w:color w:val="212121"/>
          <w:lang w:val="pl-PL" w:eastAsia="pl-PL"/>
        </w:rPr>
        <w:t>ankstesnįjį</w:t>
      </w:r>
      <w:proofErr w:type="spellEnd"/>
      <w:r w:rsidRPr="00812893">
        <w:rPr>
          <w:i/>
          <w:iCs/>
          <w:color w:val="212121"/>
          <w:lang w:val="pl-PL" w:eastAsia="pl-PL"/>
        </w:rPr>
        <w:t xml:space="preserve"> </w:t>
      </w:r>
      <w:proofErr w:type="spellStart"/>
      <w:r w:rsidRPr="00812893">
        <w:rPr>
          <w:i/>
          <w:iCs/>
          <w:color w:val="212121"/>
          <w:lang w:val="pl-PL" w:eastAsia="pl-PL"/>
        </w:rPr>
        <w:t>apsilankymą</w:t>
      </w:r>
      <w:proofErr w:type="spellEnd"/>
      <w:r w:rsidRPr="00812893">
        <w:rPr>
          <w:i/>
          <w:iCs/>
          <w:color w:val="212121"/>
          <w:lang w:val="pl-PL" w:eastAsia="pl-PL"/>
        </w:rPr>
        <w:t xml:space="preserve"> pas </w:t>
      </w:r>
      <w:proofErr w:type="spellStart"/>
      <w:r w:rsidRPr="00812893">
        <w:rPr>
          <w:i/>
          <w:iCs/>
          <w:color w:val="212121"/>
          <w:lang w:val="pl-PL" w:eastAsia="pl-PL"/>
        </w:rPr>
        <w:t>gydytoją</w:t>
      </w:r>
      <w:proofErr w:type="spellEnd"/>
      <w:r w:rsidRPr="00812893">
        <w:rPr>
          <w:i/>
          <w:iCs/>
          <w:color w:val="212121"/>
          <w:lang w:val="pl-PL" w:eastAsia="pl-PL"/>
        </w:rPr>
        <w:t xml:space="preserve"> </w:t>
      </w:r>
      <w:proofErr w:type="spellStart"/>
      <w:r w:rsidRPr="00812893">
        <w:rPr>
          <w:i/>
          <w:iCs/>
          <w:color w:val="212121"/>
          <w:lang w:val="pl-PL" w:eastAsia="pl-PL"/>
        </w:rPr>
        <w:t>specialistą</w:t>
      </w:r>
      <w:proofErr w:type="spellEnd"/>
      <w:r w:rsidRPr="00812893">
        <w:rPr>
          <w:i/>
          <w:iCs/>
          <w:color w:val="212121"/>
          <w:lang w:val="pl-PL" w:eastAsia="pl-PL"/>
        </w:rPr>
        <w:t>;</w:t>
      </w:r>
    </w:p>
    <w:p w14:paraId="01828A36"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lastRenderedPageBreak/>
        <w:t xml:space="preserve">5. </w:t>
      </w:r>
      <w:proofErr w:type="spellStart"/>
      <w:proofErr w:type="gramStart"/>
      <w:r w:rsidRPr="00812893">
        <w:rPr>
          <w:i/>
          <w:iCs/>
          <w:color w:val="212121"/>
          <w:lang w:val="pl-PL" w:eastAsia="pl-PL"/>
        </w:rPr>
        <w:t>nėra</w:t>
      </w:r>
      <w:proofErr w:type="spellEnd"/>
      <w:proofErr w:type="gramEnd"/>
      <w:r w:rsidRPr="00812893">
        <w:rPr>
          <w:i/>
          <w:iCs/>
          <w:color w:val="212121"/>
          <w:lang w:val="pl-PL" w:eastAsia="pl-PL"/>
        </w:rPr>
        <w:t xml:space="preserve"> </w:t>
      </w:r>
      <w:proofErr w:type="spellStart"/>
      <w:r w:rsidRPr="00812893">
        <w:rPr>
          <w:i/>
          <w:iCs/>
          <w:color w:val="212121"/>
          <w:lang w:val="pl-PL" w:eastAsia="pl-PL"/>
        </w:rPr>
        <w:t>struktūrinio</w:t>
      </w:r>
      <w:proofErr w:type="spellEnd"/>
      <w:r w:rsidRPr="00812893">
        <w:rPr>
          <w:i/>
          <w:iCs/>
          <w:color w:val="212121"/>
          <w:lang w:val="pl-PL" w:eastAsia="pl-PL"/>
        </w:rPr>
        <w:t xml:space="preserve"> </w:t>
      </w:r>
      <w:proofErr w:type="spellStart"/>
      <w:r w:rsidRPr="00812893">
        <w:rPr>
          <w:i/>
          <w:iCs/>
          <w:color w:val="212121"/>
          <w:lang w:val="pl-PL" w:eastAsia="pl-PL"/>
        </w:rPr>
        <w:t>fibrozinio</w:t>
      </w:r>
      <w:proofErr w:type="spellEnd"/>
      <w:r w:rsidRPr="00812893">
        <w:rPr>
          <w:i/>
          <w:iCs/>
          <w:color w:val="212121"/>
          <w:lang w:val="pl-PL" w:eastAsia="pl-PL"/>
        </w:rPr>
        <w:t xml:space="preserve"> </w:t>
      </w:r>
      <w:proofErr w:type="spellStart"/>
      <w:r w:rsidRPr="00812893">
        <w:rPr>
          <w:i/>
          <w:iCs/>
          <w:color w:val="212121"/>
          <w:lang w:val="pl-PL" w:eastAsia="pl-PL"/>
        </w:rPr>
        <w:t>pažeidimo</w:t>
      </w:r>
      <w:proofErr w:type="spellEnd"/>
      <w:r w:rsidRPr="00812893">
        <w:rPr>
          <w:i/>
          <w:iCs/>
          <w:color w:val="212121"/>
          <w:lang w:val="pl-PL" w:eastAsia="pl-PL"/>
        </w:rPr>
        <w:t xml:space="preserve"> </w:t>
      </w:r>
      <w:proofErr w:type="spellStart"/>
      <w:r w:rsidRPr="00812893">
        <w:rPr>
          <w:i/>
          <w:iCs/>
          <w:color w:val="212121"/>
          <w:lang w:val="pl-PL" w:eastAsia="pl-PL"/>
        </w:rPr>
        <w:t>geltonosios</w:t>
      </w:r>
      <w:proofErr w:type="spellEnd"/>
      <w:r w:rsidRPr="00812893">
        <w:rPr>
          <w:i/>
          <w:iCs/>
          <w:color w:val="212121"/>
          <w:lang w:val="pl-PL" w:eastAsia="pl-PL"/>
        </w:rPr>
        <w:t xml:space="preserve"> </w:t>
      </w:r>
      <w:proofErr w:type="spellStart"/>
      <w:r w:rsidRPr="00812893">
        <w:rPr>
          <w:i/>
          <w:iCs/>
          <w:color w:val="212121"/>
          <w:lang w:val="pl-PL" w:eastAsia="pl-PL"/>
        </w:rPr>
        <w:t>dėmės</w:t>
      </w:r>
      <w:proofErr w:type="spellEnd"/>
      <w:r w:rsidRPr="00812893">
        <w:rPr>
          <w:i/>
          <w:iCs/>
          <w:color w:val="212121"/>
          <w:lang w:val="pl-PL" w:eastAsia="pl-PL"/>
        </w:rPr>
        <w:t xml:space="preserve"> </w:t>
      </w:r>
      <w:proofErr w:type="spellStart"/>
      <w:r w:rsidRPr="00812893">
        <w:rPr>
          <w:i/>
          <w:iCs/>
          <w:color w:val="212121"/>
          <w:lang w:val="pl-PL" w:eastAsia="pl-PL"/>
        </w:rPr>
        <w:t>centre</w:t>
      </w:r>
      <w:proofErr w:type="spellEnd"/>
      <w:r w:rsidRPr="00812893">
        <w:rPr>
          <w:i/>
          <w:iCs/>
          <w:color w:val="212121"/>
          <w:lang w:val="pl-PL" w:eastAsia="pl-PL"/>
        </w:rPr>
        <w:t xml:space="preserve"> (</w:t>
      </w:r>
      <w:proofErr w:type="spellStart"/>
      <w:r w:rsidRPr="00812893">
        <w:rPr>
          <w:i/>
          <w:iCs/>
          <w:color w:val="212121"/>
          <w:lang w:val="pl-PL" w:eastAsia="pl-PL"/>
        </w:rPr>
        <w:t>duobutėje</w:t>
      </w:r>
      <w:proofErr w:type="spellEnd"/>
      <w:r w:rsidRPr="00812893">
        <w:rPr>
          <w:i/>
          <w:iCs/>
          <w:color w:val="212121"/>
          <w:lang w:val="pl-PL" w:eastAsia="pl-PL"/>
        </w:rPr>
        <w:t>);</w:t>
      </w:r>
    </w:p>
    <w:p w14:paraId="07FCEC59"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t xml:space="preserve">6. GNVM </w:t>
      </w:r>
      <w:proofErr w:type="spellStart"/>
      <w:r w:rsidRPr="00812893">
        <w:rPr>
          <w:i/>
          <w:iCs/>
          <w:color w:val="212121"/>
          <w:lang w:val="pl-PL" w:eastAsia="pl-PL"/>
        </w:rPr>
        <w:t>pažeidimo</w:t>
      </w:r>
      <w:proofErr w:type="spellEnd"/>
      <w:r w:rsidRPr="00812893">
        <w:rPr>
          <w:i/>
          <w:iCs/>
          <w:color w:val="212121"/>
          <w:lang w:val="pl-PL" w:eastAsia="pl-PL"/>
        </w:rPr>
        <w:t xml:space="preserve"> </w:t>
      </w:r>
      <w:proofErr w:type="spellStart"/>
      <w:r w:rsidRPr="00812893">
        <w:rPr>
          <w:i/>
          <w:iCs/>
          <w:color w:val="212121"/>
          <w:lang w:val="pl-PL" w:eastAsia="pl-PL"/>
        </w:rPr>
        <w:t>plotas</w:t>
      </w:r>
      <w:proofErr w:type="spellEnd"/>
      <w:r w:rsidRPr="00812893">
        <w:rPr>
          <w:i/>
          <w:iCs/>
          <w:color w:val="212121"/>
          <w:lang w:val="pl-PL" w:eastAsia="pl-PL"/>
        </w:rPr>
        <w:t xml:space="preserve"> </w:t>
      </w:r>
      <w:proofErr w:type="spellStart"/>
      <w:r w:rsidRPr="00812893">
        <w:rPr>
          <w:i/>
          <w:iCs/>
          <w:color w:val="212121"/>
          <w:lang w:val="pl-PL" w:eastAsia="pl-PL"/>
        </w:rPr>
        <w:t>ne</w:t>
      </w:r>
      <w:proofErr w:type="spellEnd"/>
      <w:r w:rsidRPr="00812893">
        <w:rPr>
          <w:i/>
          <w:iCs/>
          <w:color w:val="212121"/>
          <w:lang w:val="pl-PL" w:eastAsia="pl-PL"/>
        </w:rPr>
        <w:t xml:space="preserve"> </w:t>
      </w:r>
      <w:proofErr w:type="spellStart"/>
      <w:r w:rsidRPr="00812893">
        <w:rPr>
          <w:i/>
          <w:iCs/>
          <w:color w:val="212121"/>
          <w:lang w:val="pl-PL" w:eastAsia="pl-PL"/>
        </w:rPr>
        <w:t>didesnis</w:t>
      </w:r>
      <w:proofErr w:type="spellEnd"/>
      <w:r w:rsidRPr="00812893">
        <w:rPr>
          <w:i/>
          <w:iCs/>
          <w:color w:val="212121"/>
          <w:lang w:val="pl-PL" w:eastAsia="pl-PL"/>
        </w:rPr>
        <w:t xml:space="preserve"> </w:t>
      </w:r>
      <w:proofErr w:type="spellStart"/>
      <w:r w:rsidRPr="00812893">
        <w:rPr>
          <w:i/>
          <w:iCs/>
          <w:color w:val="212121"/>
          <w:lang w:val="pl-PL" w:eastAsia="pl-PL"/>
        </w:rPr>
        <w:t>kaip</w:t>
      </w:r>
      <w:proofErr w:type="spellEnd"/>
      <w:r w:rsidRPr="00812893">
        <w:rPr>
          <w:i/>
          <w:iCs/>
          <w:color w:val="212121"/>
          <w:lang w:val="pl-PL" w:eastAsia="pl-PL"/>
        </w:rPr>
        <w:t xml:space="preserve"> 12 </w:t>
      </w:r>
      <w:proofErr w:type="spellStart"/>
      <w:r w:rsidRPr="00812893">
        <w:rPr>
          <w:i/>
          <w:iCs/>
          <w:color w:val="212121"/>
          <w:lang w:val="pl-PL" w:eastAsia="pl-PL"/>
        </w:rPr>
        <w:t>regos</w:t>
      </w:r>
      <w:proofErr w:type="spellEnd"/>
      <w:r w:rsidRPr="00812893">
        <w:rPr>
          <w:i/>
          <w:iCs/>
          <w:color w:val="212121"/>
          <w:lang w:val="pl-PL" w:eastAsia="pl-PL"/>
        </w:rPr>
        <w:t xml:space="preserve"> </w:t>
      </w:r>
      <w:proofErr w:type="spellStart"/>
      <w:r w:rsidRPr="00812893">
        <w:rPr>
          <w:i/>
          <w:iCs/>
          <w:color w:val="212121"/>
          <w:lang w:val="pl-PL" w:eastAsia="pl-PL"/>
        </w:rPr>
        <w:t>nervo</w:t>
      </w:r>
      <w:proofErr w:type="spellEnd"/>
      <w:r w:rsidRPr="00812893">
        <w:rPr>
          <w:i/>
          <w:iCs/>
          <w:color w:val="212121"/>
          <w:lang w:val="pl-PL" w:eastAsia="pl-PL"/>
        </w:rPr>
        <w:t xml:space="preserve"> </w:t>
      </w:r>
      <w:proofErr w:type="spellStart"/>
      <w:r w:rsidRPr="00812893">
        <w:rPr>
          <w:i/>
          <w:iCs/>
          <w:color w:val="212121"/>
          <w:lang w:val="pl-PL" w:eastAsia="pl-PL"/>
        </w:rPr>
        <w:t>disko</w:t>
      </w:r>
      <w:proofErr w:type="spellEnd"/>
      <w:r w:rsidRPr="00812893">
        <w:rPr>
          <w:i/>
          <w:iCs/>
          <w:color w:val="212121"/>
          <w:lang w:val="pl-PL" w:eastAsia="pl-PL"/>
        </w:rPr>
        <w:t xml:space="preserve"> </w:t>
      </w:r>
      <w:proofErr w:type="spellStart"/>
      <w:r w:rsidRPr="00812893">
        <w:rPr>
          <w:i/>
          <w:iCs/>
          <w:color w:val="212121"/>
          <w:lang w:val="pl-PL" w:eastAsia="pl-PL"/>
        </w:rPr>
        <w:t>diametrų</w:t>
      </w:r>
      <w:proofErr w:type="spellEnd"/>
      <w:r w:rsidRPr="00812893">
        <w:rPr>
          <w:i/>
          <w:iCs/>
          <w:color w:val="212121"/>
          <w:lang w:val="pl-PL" w:eastAsia="pl-PL"/>
        </w:rPr>
        <w:t>;</w:t>
      </w:r>
    </w:p>
    <w:p w14:paraId="0D03C4B0" w14:textId="77777777" w:rsidR="007E6728" w:rsidRPr="00812893" w:rsidRDefault="007E6728" w:rsidP="00D824DE">
      <w:pPr>
        <w:shd w:val="clear" w:color="auto" w:fill="FFFFFF"/>
        <w:spacing w:line="360" w:lineRule="auto"/>
        <w:ind w:firstLine="851"/>
        <w:jc w:val="both"/>
        <w:rPr>
          <w:i/>
          <w:iCs/>
          <w:color w:val="212121"/>
          <w:lang w:val="pl-PL" w:eastAsia="pl-PL"/>
        </w:rPr>
      </w:pPr>
      <w:r w:rsidRPr="00812893">
        <w:rPr>
          <w:i/>
          <w:iCs/>
          <w:color w:val="212121"/>
          <w:lang w:val="pl-PL" w:eastAsia="pl-PL"/>
        </w:rPr>
        <w:t xml:space="preserve">7. GNVM </w:t>
      </w:r>
      <w:proofErr w:type="spellStart"/>
      <w:r w:rsidRPr="00812893">
        <w:rPr>
          <w:i/>
          <w:iCs/>
          <w:color w:val="212121"/>
          <w:lang w:val="pl-PL" w:eastAsia="pl-PL"/>
        </w:rPr>
        <w:t>sudaro</w:t>
      </w:r>
      <w:proofErr w:type="spellEnd"/>
      <w:r w:rsidRPr="00812893">
        <w:rPr>
          <w:i/>
          <w:iCs/>
          <w:color w:val="212121"/>
          <w:lang w:val="pl-PL" w:eastAsia="pl-PL"/>
        </w:rPr>
        <w:t xml:space="preserve"> </w:t>
      </w:r>
      <w:proofErr w:type="spellStart"/>
      <w:r w:rsidRPr="00812893">
        <w:rPr>
          <w:i/>
          <w:iCs/>
          <w:color w:val="212121"/>
          <w:lang w:val="pl-PL" w:eastAsia="pl-PL"/>
        </w:rPr>
        <w:t>ne</w:t>
      </w:r>
      <w:proofErr w:type="spellEnd"/>
      <w:r w:rsidRPr="00812893">
        <w:rPr>
          <w:i/>
          <w:iCs/>
          <w:color w:val="212121"/>
          <w:lang w:val="pl-PL" w:eastAsia="pl-PL"/>
        </w:rPr>
        <w:t xml:space="preserve"> </w:t>
      </w:r>
      <w:proofErr w:type="spellStart"/>
      <w:r w:rsidRPr="00812893">
        <w:rPr>
          <w:i/>
          <w:iCs/>
          <w:color w:val="212121"/>
          <w:lang w:val="pl-PL" w:eastAsia="pl-PL"/>
        </w:rPr>
        <w:t>mažiau</w:t>
      </w:r>
      <w:proofErr w:type="spellEnd"/>
      <w:r w:rsidRPr="00812893">
        <w:rPr>
          <w:i/>
          <w:iCs/>
          <w:color w:val="212121"/>
          <w:lang w:val="pl-PL" w:eastAsia="pl-PL"/>
        </w:rPr>
        <w:t xml:space="preserve"> </w:t>
      </w:r>
      <w:proofErr w:type="spellStart"/>
      <w:r w:rsidRPr="00812893">
        <w:rPr>
          <w:i/>
          <w:iCs/>
          <w:color w:val="212121"/>
          <w:lang w:val="pl-PL" w:eastAsia="pl-PL"/>
        </w:rPr>
        <w:t>kaip</w:t>
      </w:r>
      <w:proofErr w:type="spellEnd"/>
      <w:r w:rsidRPr="00812893">
        <w:rPr>
          <w:i/>
          <w:iCs/>
          <w:color w:val="212121"/>
          <w:lang w:val="pl-PL" w:eastAsia="pl-PL"/>
        </w:rPr>
        <w:t xml:space="preserve"> </w:t>
      </w:r>
      <w:proofErr w:type="spellStart"/>
      <w:r w:rsidRPr="00812893">
        <w:rPr>
          <w:i/>
          <w:iCs/>
          <w:color w:val="212121"/>
          <w:lang w:val="pl-PL" w:eastAsia="pl-PL"/>
        </w:rPr>
        <w:t>pusę</w:t>
      </w:r>
      <w:proofErr w:type="spellEnd"/>
      <w:r w:rsidRPr="00812893">
        <w:rPr>
          <w:i/>
          <w:iCs/>
          <w:color w:val="212121"/>
          <w:lang w:val="pl-PL" w:eastAsia="pl-PL"/>
        </w:rPr>
        <w:t xml:space="preserve"> </w:t>
      </w:r>
      <w:proofErr w:type="spellStart"/>
      <w:r w:rsidRPr="00812893">
        <w:rPr>
          <w:i/>
          <w:iCs/>
          <w:color w:val="212121"/>
          <w:lang w:val="pl-PL" w:eastAsia="pl-PL"/>
        </w:rPr>
        <w:t>dėl</w:t>
      </w:r>
      <w:proofErr w:type="spellEnd"/>
      <w:r w:rsidRPr="00812893">
        <w:rPr>
          <w:i/>
          <w:iCs/>
          <w:color w:val="212121"/>
          <w:lang w:val="pl-PL" w:eastAsia="pl-PL"/>
        </w:rPr>
        <w:t xml:space="preserve"> </w:t>
      </w:r>
      <w:proofErr w:type="spellStart"/>
      <w:r w:rsidRPr="00812893">
        <w:rPr>
          <w:i/>
          <w:iCs/>
          <w:color w:val="212121"/>
          <w:lang w:val="pl-PL" w:eastAsia="pl-PL"/>
        </w:rPr>
        <w:t>degeneracijos</w:t>
      </w:r>
      <w:proofErr w:type="spellEnd"/>
      <w:r w:rsidRPr="00812893">
        <w:rPr>
          <w:i/>
          <w:iCs/>
          <w:color w:val="212121"/>
          <w:lang w:val="pl-PL" w:eastAsia="pl-PL"/>
        </w:rPr>
        <w:t xml:space="preserve"> </w:t>
      </w:r>
      <w:proofErr w:type="spellStart"/>
      <w:r w:rsidRPr="00812893">
        <w:rPr>
          <w:i/>
          <w:iCs/>
          <w:color w:val="212121"/>
          <w:lang w:val="pl-PL" w:eastAsia="pl-PL"/>
        </w:rPr>
        <w:t>pakenkto</w:t>
      </w:r>
      <w:proofErr w:type="spellEnd"/>
      <w:r w:rsidRPr="00812893">
        <w:rPr>
          <w:i/>
          <w:iCs/>
          <w:color w:val="212121"/>
          <w:lang w:val="pl-PL" w:eastAsia="pl-PL"/>
        </w:rPr>
        <w:t xml:space="preserve"> </w:t>
      </w:r>
      <w:proofErr w:type="spellStart"/>
      <w:r w:rsidRPr="00812893">
        <w:rPr>
          <w:i/>
          <w:iCs/>
          <w:color w:val="212121"/>
          <w:lang w:val="pl-PL" w:eastAsia="pl-PL"/>
        </w:rPr>
        <w:t>tinklainės</w:t>
      </w:r>
      <w:proofErr w:type="spellEnd"/>
      <w:r w:rsidRPr="00812893">
        <w:rPr>
          <w:i/>
          <w:iCs/>
          <w:color w:val="212121"/>
          <w:lang w:val="pl-PL" w:eastAsia="pl-PL"/>
        </w:rPr>
        <w:t xml:space="preserve"> ploto.</w:t>
      </w:r>
    </w:p>
    <w:p w14:paraId="649D554F" w14:textId="77777777" w:rsidR="007E6728" w:rsidRDefault="007E6728" w:rsidP="00D824DE">
      <w:pPr>
        <w:shd w:val="clear" w:color="auto" w:fill="FFFFFF"/>
        <w:spacing w:line="360" w:lineRule="auto"/>
        <w:ind w:firstLine="851"/>
        <w:jc w:val="both"/>
        <w:rPr>
          <w:i/>
          <w:iCs/>
          <w:color w:val="212121"/>
          <w:lang w:val="pl-PL" w:eastAsia="pl-PL"/>
        </w:rPr>
      </w:pPr>
      <w:proofErr w:type="spellStart"/>
      <w:r w:rsidRPr="00812893">
        <w:rPr>
          <w:b/>
          <w:bCs/>
          <w:i/>
          <w:iCs/>
          <w:color w:val="212121"/>
          <w:lang w:val="pl-PL" w:eastAsia="pl-PL"/>
        </w:rPr>
        <w:t>Pirmaisiais</w:t>
      </w:r>
      <w:proofErr w:type="spellEnd"/>
      <w:r w:rsidRPr="00812893">
        <w:rPr>
          <w:b/>
          <w:bCs/>
          <w:i/>
          <w:iCs/>
          <w:color w:val="212121"/>
          <w:lang w:val="pl-PL" w:eastAsia="pl-PL"/>
        </w:rPr>
        <w:t xml:space="preserve"> </w:t>
      </w:r>
      <w:proofErr w:type="spellStart"/>
      <w:r w:rsidRPr="00812893">
        <w:rPr>
          <w:b/>
          <w:bCs/>
          <w:i/>
          <w:iCs/>
          <w:color w:val="212121"/>
          <w:lang w:val="pl-PL" w:eastAsia="pl-PL"/>
        </w:rPr>
        <w:t>metais</w:t>
      </w:r>
      <w:proofErr w:type="spellEnd"/>
      <w:r w:rsidRPr="00812893">
        <w:rPr>
          <w:i/>
          <w:iCs/>
          <w:color w:val="212121"/>
          <w:lang w:val="pl-PL" w:eastAsia="pl-PL"/>
        </w:rPr>
        <w:t> </w:t>
      </w:r>
      <w:proofErr w:type="spellStart"/>
      <w:r w:rsidRPr="00812893">
        <w:rPr>
          <w:i/>
          <w:iCs/>
          <w:color w:val="212121"/>
          <w:lang w:val="pl-PL" w:eastAsia="pl-PL"/>
        </w:rPr>
        <w:t>vienam</w:t>
      </w:r>
      <w:proofErr w:type="spellEnd"/>
      <w:r w:rsidRPr="00812893">
        <w:rPr>
          <w:i/>
          <w:iCs/>
          <w:color w:val="212121"/>
          <w:lang w:val="pl-PL" w:eastAsia="pl-PL"/>
        </w:rPr>
        <w:t xml:space="preserve"> </w:t>
      </w:r>
      <w:proofErr w:type="spellStart"/>
      <w:r w:rsidRPr="00812893">
        <w:rPr>
          <w:i/>
          <w:iCs/>
          <w:color w:val="212121"/>
          <w:lang w:val="pl-PL" w:eastAsia="pl-PL"/>
        </w:rPr>
        <w:t>ligos</w:t>
      </w:r>
      <w:proofErr w:type="spellEnd"/>
      <w:r w:rsidRPr="00812893">
        <w:rPr>
          <w:i/>
          <w:iCs/>
          <w:color w:val="212121"/>
          <w:lang w:val="pl-PL" w:eastAsia="pl-PL"/>
        </w:rPr>
        <w:t xml:space="preserve"> </w:t>
      </w:r>
      <w:proofErr w:type="spellStart"/>
      <w:r w:rsidRPr="00812893">
        <w:rPr>
          <w:i/>
          <w:iCs/>
          <w:color w:val="212121"/>
          <w:lang w:val="pl-PL" w:eastAsia="pl-PL"/>
        </w:rPr>
        <w:t>atvejui</w:t>
      </w:r>
      <w:proofErr w:type="spellEnd"/>
      <w:r w:rsidRPr="00812893">
        <w:rPr>
          <w:i/>
          <w:iCs/>
          <w:color w:val="212121"/>
          <w:lang w:val="pl-PL" w:eastAsia="pl-PL"/>
        </w:rPr>
        <w:t xml:space="preserve"> </w:t>
      </w:r>
      <w:proofErr w:type="spellStart"/>
      <w:r w:rsidRPr="00812893">
        <w:rPr>
          <w:i/>
          <w:iCs/>
          <w:color w:val="212121"/>
          <w:lang w:val="pl-PL" w:eastAsia="pl-PL"/>
        </w:rPr>
        <w:t>tenka</w:t>
      </w:r>
      <w:proofErr w:type="spellEnd"/>
      <w:r w:rsidRPr="00812893">
        <w:rPr>
          <w:i/>
          <w:iCs/>
          <w:color w:val="212121"/>
          <w:lang w:val="pl-PL" w:eastAsia="pl-PL"/>
        </w:rPr>
        <w:t> </w:t>
      </w:r>
      <w:r w:rsidRPr="00812893">
        <w:rPr>
          <w:b/>
          <w:bCs/>
          <w:i/>
          <w:iCs/>
          <w:color w:val="212121"/>
          <w:lang w:val="pl-PL" w:eastAsia="pl-PL"/>
        </w:rPr>
        <w:t xml:space="preserve">5–6 </w:t>
      </w:r>
      <w:proofErr w:type="spellStart"/>
      <w:r w:rsidRPr="00812893">
        <w:rPr>
          <w:b/>
          <w:bCs/>
          <w:i/>
          <w:iCs/>
          <w:color w:val="212121"/>
          <w:lang w:val="pl-PL" w:eastAsia="pl-PL"/>
        </w:rPr>
        <w:t>injekcijos</w:t>
      </w:r>
      <w:proofErr w:type="spellEnd"/>
      <w:r w:rsidRPr="00812893">
        <w:rPr>
          <w:i/>
          <w:iCs/>
          <w:color w:val="212121"/>
          <w:lang w:val="pl-PL" w:eastAsia="pl-PL"/>
        </w:rPr>
        <w:t>, bet </w:t>
      </w:r>
      <w:proofErr w:type="spellStart"/>
      <w:r w:rsidRPr="00812893">
        <w:rPr>
          <w:b/>
          <w:bCs/>
          <w:i/>
          <w:iCs/>
          <w:color w:val="212121"/>
          <w:lang w:val="pl-PL" w:eastAsia="pl-PL"/>
        </w:rPr>
        <w:t>ne</w:t>
      </w:r>
      <w:proofErr w:type="spellEnd"/>
      <w:r w:rsidRPr="00812893">
        <w:rPr>
          <w:b/>
          <w:bCs/>
          <w:i/>
          <w:iCs/>
          <w:color w:val="212121"/>
          <w:lang w:val="pl-PL" w:eastAsia="pl-PL"/>
        </w:rPr>
        <w:t xml:space="preserve"> </w:t>
      </w:r>
      <w:proofErr w:type="spellStart"/>
      <w:r w:rsidRPr="00812893">
        <w:rPr>
          <w:b/>
          <w:bCs/>
          <w:i/>
          <w:iCs/>
          <w:color w:val="212121"/>
          <w:lang w:val="pl-PL" w:eastAsia="pl-PL"/>
        </w:rPr>
        <w:t>daugiau</w:t>
      </w:r>
      <w:proofErr w:type="spellEnd"/>
      <w:r w:rsidRPr="00812893">
        <w:rPr>
          <w:b/>
          <w:bCs/>
          <w:i/>
          <w:iCs/>
          <w:color w:val="212121"/>
          <w:lang w:val="pl-PL" w:eastAsia="pl-PL"/>
        </w:rPr>
        <w:t xml:space="preserve"> </w:t>
      </w:r>
      <w:proofErr w:type="spellStart"/>
      <w:r w:rsidRPr="00812893">
        <w:rPr>
          <w:b/>
          <w:bCs/>
          <w:i/>
          <w:iCs/>
          <w:color w:val="212121"/>
          <w:lang w:val="pl-PL" w:eastAsia="pl-PL"/>
        </w:rPr>
        <w:t>kaip</w:t>
      </w:r>
      <w:proofErr w:type="spellEnd"/>
      <w:r w:rsidRPr="00812893">
        <w:rPr>
          <w:b/>
          <w:bCs/>
          <w:i/>
          <w:iCs/>
          <w:color w:val="212121"/>
          <w:lang w:val="pl-PL" w:eastAsia="pl-PL"/>
        </w:rPr>
        <w:t xml:space="preserve"> 10 </w:t>
      </w:r>
      <w:proofErr w:type="spellStart"/>
      <w:r w:rsidRPr="00812893">
        <w:rPr>
          <w:b/>
          <w:bCs/>
          <w:i/>
          <w:iCs/>
          <w:color w:val="212121"/>
          <w:lang w:val="pl-PL" w:eastAsia="pl-PL"/>
        </w:rPr>
        <w:t>injekcijų</w:t>
      </w:r>
      <w:proofErr w:type="spellEnd"/>
      <w:r w:rsidRPr="00812893">
        <w:rPr>
          <w:b/>
          <w:bCs/>
          <w:i/>
          <w:iCs/>
          <w:color w:val="212121"/>
          <w:lang w:val="pl-PL" w:eastAsia="pl-PL"/>
        </w:rPr>
        <w:t xml:space="preserve"> per </w:t>
      </w:r>
      <w:proofErr w:type="spellStart"/>
      <w:r w:rsidRPr="00812893">
        <w:rPr>
          <w:b/>
          <w:bCs/>
          <w:i/>
          <w:iCs/>
          <w:color w:val="212121"/>
          <w:lang w:val="pl-PL" w:eastAsia="pl-PL"/>
        </w:rPr>
        <w:t>dvejus</w:t>
      </w:r>
      <w:proofErr w:type="spellEnd"/>
      <w:r w:rsidRPr="00812893">
        <w:rPr>
          <w:b/>
          <w:bCs/>
          <w:i/>
          <w:iCs/>
          <w:color w:val="212121"/>
          <w:lang w:val="pl-PL" w:eastAsia="pl-PL"/>
        </w:rPr>
        <w:t xml:space="preserve"> </w:t>
      </w:r>
      <w:proofErr w:type="spellStart"/>
      <w:r w:rsidRPr="00812893">
        <w:rPr>
          <w:b/>
          <w:bCs/>
          <w:i/>
          <w:iCs/>
          <w:color w:val="212121"/>
          <w:lang w:val="pl-PL" w:eastAsia="pl-PL"/>
        </w:rPr>
        <w:t>gydymo</w:t>
      </w:r>
      <w:proofErr w:type="spellEnd"/>
      <w:r w:rsidRPr="00812893">
        <w:rPr>
          <w:i/>
          <w:iCs/>
          <w:color w:val="212121"/>
          <w:lang w:val="pl-PL" w:eastAsia="pl-PL"/>
        </w:rPr>
        <w:t> </w:t>
      </w:r>
      <w:proofErr w:type="spellStart"/>
      <w:r w:rsidRPr="00812893">
        <w:rPr>
          <w:i/>
          <w:iCs/>
          <w:color w:val="212121"/>
          <w:lang w:val="pl-PL" w:eastAsia="pl-PL"/>
        </w:rPr>
        <w:t>metus</w:t>
      </w:r>
      <w:proofErr w:type="spellEnd"/>
      <w:r w:rsidRPr="00812893">
        <w:rPr>
          <w:i/>
          <w:iCs/>
          <w:color w:val="212121"/>
          <w:lang w:val="pl-PL" w:eastAsia="pl-PL"/>
        </w:rPr>
        <w:t>.</w:t>
      </w:r>
    </w:p>
    <w:p w14:paraId="02DEB732" w14:textId="77777777" w:rsidR="007E6728" w:rsidRDefault="007E6728" w:rsidP="00D824DE">
      <w:pPr>
        <w:shd w:val="clear" w:color="auto" w:fill="FFFFFF"/>
        <w:spacing w:line="360" w:lineRule="auto"/>
        <w:ind w:firstLine="851"/>
        <w:jc w:val="both"/>
        <w:rPr>
          <w:iCs/>
          <w:lang w:val="pl-PL" w:eastAsia="pl-PL"/>
        </w:rPr>
      </w:pPr>
      <w:proofErr w:type="spellStart"/>
      <w:r>
        <w:rPr>
          <w:iCs/>
          <w:lang w:val="pl-PL" w:eastAsia="pl-PL"/>
        </w:rPr>
        <w:t>Tarnyba</w:t>
      </w:r>
      <w:proofErr w:type="spellEnd"/>
      <w:r>
        <w:rPr>
          <w:iCs/>
          <w:lang w:val="pl-PL" w:eastAsia="pl-PL"/>
        </w:rPr>
        <w:t xml:space="preserve"> </w:t>
      </w:r>
      <w:proofErr w:type="spellStart"/>
      <w:r>
        <w:rPr>
          <w:iCs/>
          <w:lang w:val="pl-PL" w:eastAsia="pl-PL"/>
        </w:rPr>
        <w:t>pirminio</w:t>
      </w:r>
      <w:proofErr w:type="spellEnd"/>
      <w:r>
        <w:rPr>
          <w:iCs/>
          <w:lang w:val="pl-PL" w:eastAsia="pl-PL"/>
        </w:rPr>
        <w:t xml:space="preserve"> </w:t>
      </w:r>
      <w:proofErr w:type="spellStart"/>
      <w:r>
        <w:rPr>
          <w:iCs/>
          <w:lang w:val="pl-PL" w:eastAsia="pl-PL"/>
        </w:rPr>
        <w:t>išsamaus</w:t>
      </w:r>
      <w:proofErr w:type="spellEnd"/>
      <w:r>
        <w:rPr>
          <w:iCs/>
          <w:lang w:val="pl-PL" w:eastAsia="pl-PL"/>
        </w:rPr>
        <w:t xml:space="preserve"> </w:t>
      </w:r>
      <w:proofErr w:type="spellStart"/>
      <w:r>
        <w:rPr>
          <w:iCs/>
          <w:lang w:val="pl-PL" w:eastAsia="pl-PL"/>
        </w:rPr>
        <w:t>vertinimo</w:t>
      </w:r>
      <w:proofErr w:type="spellEnd"/>
      <w:r>
        <w:rPr>
          <w:iCs/>
          <w:lang w:val="pl-PL" w:eastAsia="pl-PL"/>
        </w:rPr>
        <w:t xml:space="preserve"> </w:t>
      </w:r>
      <w:proofErr w:type="spellStart"/>
      <w:r>
        <w:rPr>
          <w:iCs/>
          <w:lang w:val="pl-PL" w:eastAsia="pl-PL"/>
        </w:rPr>
        <w:t>metu</w:t>
      </w:r>
      <w:proofErr w:type="spellEnd"/>
      <w:r>
        <w:rPr>
          <w:iCs/>
          <w:lang w:val="pl-PL" w:eastAsia="pl-PL"/>
        </w:rPr>
        <w:t xml:space="preserve"> </w:t>
      </w:r>
      <w:proofErr w:type="spellStart"/>
      <w:r>
        <w:rPr>
          <w:iCs/>
          <w:lang w:val="pl-PL" w:eastAsia="pl-PL"/>
        </w:rPr>
        <w:t>paprašė</w:t>
      </w:r>
      <w:proofErr w:type="spellEnd"/>
      <w:r>
        <w:rPr>
          <w:iCs/>
          <w:lang w:val="pl-PL" w:eastAsia="pl-PL"/>
        </w:rPr>
        <w:t xml:space="preserve"> </w:t>
      </w:r>
      <w:proofErr w:type="spellStart"/>
      <w:r>
        <w:rPr>
          <w:iCs/>
          <w:lang w:val="pl-PL" w:eastAsia="pl-PL"/>
        </w:rPr>
        <w:t>Pareiškėjo</w:t>
      </w:r>
      <w:proofErr w:type="spellEnd"/>
      <w:r>
        <w:rPr>
          <w:iCs/>
          <w:lang w:val="pl-PL" w:eastAsia="pl-PL"/>
        </w:rPr>
        <w:t xml:space="preserve"> </w:t>
      </w:r>
      <w:proofErr w:type="spellStart"/>
      <w:r>
        <w:rPr>
          <w:iCs/>
          <w:lang w:val="pl-PL" w:eastAsia="pl-PL"/>
        </w:rPr>
        <w:t>pateikti</w:t>
      </w:r>
      <w:proofErr w:type="spellEnd"/>
      <w:r>
        <w:rPr>
          <w:iCs/>
          <w:lang w:val="pl-PL" w:eastAsia="pl-PL"/>
        </w:rPr>
        <w:t xml:space="preserve"> analizę </w:t>
      </w:r>
      <w:proofErr w:type="spellStart"/>
      <w:r>
        <w:rPr>
          <w:iCs/>
          <w:lang w:val="pl-PL" w:eastAsia="pl-PL"/>
        </w:rPr>
        <w:t>pritaikius</w:t>
      </w:r>
      <w:proofErr w:type="spellEnd"/>
      <w:r>
        <w:rPr>
          <w:iCs/>
          <w:lang w:val="pl-PL" w:eastAsia="pl-PL"/>
        </w:rPr>
        <w:t xml:space="preserve"> CPV </w:t>
      </w:r>
      <w:proofErr w:type="spellStart"/>
      <w:r>
        <w:rPr>
          <w:iCs/>
          <w:lang w:val="pl-PL" w:eastAsia="pl-PL"/>
        </w:rPr>
        <w:t>sąraše</w:t>
      </w:r>
      <w:proofErr w:type="spellEnd"/>
      <w:r>
        <w:rPr>
          <w:iCs/>
          <w:lang w:val="pl-PL" w:eastAsia="pl-PL"/>
        </w:rPr>
        <w:t xml:space="preserve"> </w:t>
      </w:r>
      <w:proofErr w:type="spellStart"/>
      <w:r>
        <w:rPr>
          <w:iCs/>
          <w:lang w:val="pl-PL" w:eastAsia="pl-PL"/>
        </w:rPr>
        <w:t>esančių</w:t>
      </w:r>
      <w:proofErr w:type="spellEnd"/>
      <w:r>
        <w:rPr>
          <w:iCs/>
          <w:lang w:val="pl-PL" w:eastAsia="pl-PL"/>
        </w:rPr>
        <w:t xml:space="preserve"> </w:t>
      </w:r>
      <w:proofErr w:type="spellStart"/>
      <w:r>
        <w:rPr>
          <w:iCs/>
          <w:lang w:val="pl-PL" w:eastAsia="pl-PL"/>
        </w:rPr>
        <w:t>vaistinių</w:t>
      </w:r>
      <w:proofErr w:type="spellEnd"/>
      <w:r>
        <w:rPr>
          <w:iCs/>
          <w:lang w:val="pl-PL" w:eastAsia="pl-PL"/>
        </w:rPr>
        <w:t xml:space="preserve"> preparatu </w:t>
      </w:r>
      <w:proofErr w:type="spellStart"/>
      <w:r>
        <w:rPr>
          <w:iCs/>
          <w:lang w:val="pl-PL" w:eastAsia="pl-PL"/>
        </w:rPr>
        <w:t>skyrimo</w:t>
      </w:r>
      <w:proofErr w:type="spellEnd"/>
      <w:r>
        <w:rPr>
          <w:iCs/>
          <w:lang w:val="pl-PL" w:eastAsia="pl-PL"/>
        </w:rPr>
        <w:t xml:space="preserve"> </w:t>
      </w:r>
      <w:proofErr w:type="spellStart"/>
      <w:r>
        <w:rPr>
          <w:iCs/>
          <w:lang w:val="pl-PL" w:eastAsia="pl-PL"/>
        </w:rPr>
        <w:t>sąlygas</w:t>
      </w:r>
      <w:proofErr w:type="spellEnd"/>
      <w:r>
        <w:rPr>
          <w:iCs/>
          <w:lang w:val="pl-PL" w:eastAsia="pl-PL"/>
        </w:rPr>
        <w:t xml:space="preserve">: </w:t>
      </w:r>
      <w:proofErr w:type="spellStart"/>
      <w:r>
        <w:rPr>
          <w:iCs/>
          <w:lang w:val="pl-PL" w:eastAsia="pl-PL"/>
        </w:rPr>
        <w:t>t.y</w:t>
      </w:r>
      <w:proofErr w:type="spellEnd"/>
      <w:r>
        <w:rPr>
          <w:iCs/>
          <w:lang w:val="pl-PL" w:eastAsia="pl-PL"/>
        </w:rPr>
        <w:t xml:space="preserve">. </w:t>
      </w:r>
      <w:proofErr w:type="spellStart"/>
      <w:proofErr w:type="gramStart"/>
      <w:r>
        <w:rPr>
          <w:iCs/>
          <w:lang w:val="pl-PL" w:eastAsia="pl-PL"/>
        </w:rPr>
        <w:t>lyginti</w:t>
      </w:r>
      <w:proofErr w:type="spellEnd"/>
      <w:proofErr w:type="gramEnd"/>
      <w:r>
        <w:rPr>
          <w:iCs/>
          <w:lang w:val="pl-PL" w:eastAsia="pl-PL"/>
        </w:rPr>
        <w:t xml:space="preserve"> 10 </w:t>
      </w:r>
      <w:proofErr w:type="spellStart"/>
      <w:r>
        <w:rPr>
          <w:iCs/>
          <w:lang w:val="pl-PL" w:eastAsia="pl-PL"/>
        </w:rPr>
        <w:t>injekcijų</w:t>
      </w:r>
      <w:proofErr w:type="spellEnd"/>
      <w:r>
        <w:rPr>
          <w:iCs/>
          <w:lang w:val="pl-PL" w:eastAsia="pl-PL"/>
        </w:rPr>
        <w:t xml:space="preserve"> </w:t>
      </w:r>
      <w:proofErr w:type="spellStart"/>
      <w:r>
        <w:rPr>
          <w:iCs/>
          <w:lang w:val="pl-PL" w:eastAsia="pl-PL"/>
        </w:rPr>
        <w:t>kaštus</w:t>
      </w:r>
      <w:proofErr w:type="spellEnd"/>
      <w:r>
        <w:rPr>
          <w:iCs/>
          <w:lang w:val="pl-PL" w:eastAsia="pl-PL"/>
        </w:rPr>
        <w:t xml:space="preserve"> 2 </w:t>
      </w:r>
      <w:proofErr w:type="spellStart"/>
      <w:r>
        <w:rPr>
          <w:iCs/>
          <w:lang w:val="pl-PL" w:eastAsia="pl-PL"/>
        </w:rPr>
        <w:t>metų</w:t>
      </w:r>
      <w:proofErr w:type="spellEnd"/>
      <w:r>
        <w:rPr>
          <w:iCs/>
          <w:lang w:val="pl-PL" w:eastAsia="pl-PL"/>
        </w:rPr>
        <w:t xml:space="preserve"> </w:t>
      </w:r>
      <w:proofErr w:type="spellStart"/>
      <w:r>
        <w:rPr>
          <w:iCs/>
          <w:lang w:val="pl-PL" w:eastAsia="pl-PL"/>
        </w:rPr>
        <w:t>laikotarpyje</w:t>
      </w:r>
      <w:proofErr w:type="spellEnd"/>
      <w:r>
        <w:rPr>
          <w:iCs/>
          <w:lang w:val="pl-PL" w:eastAsia="pl-PL"/>
        </w:rPr>
        <w:t>.</w:t>
      </w:r>
    </w:p>
    <w:p w14:paraId="4658C12B" w14:textId="3713E224" w:rsidR="001B6F17" w:rsidRDefault="007E6728" w:rsidP="00D824DE">
      <w:pPr>
        <w:spacing w:line="360" w:lineRule="auto"/>
        <w:ind w:firstLine="851"/>
        <w:jc w:val="both"/>
        <w:rPr>
          <w:rFonts w:eastAsia="Arial"/>
        </w:rPr>
      </w:pPr>
      <w:proofErr w:type="spellStart"/>
      <w:r>
        <w:rPr>
          <w:iCs/>
          <w:lang w:val="pl-PL" w:eastAsia="pl-PL"/>
        </w:rPr>
        <w:t>Pareiškėjas</w:t>
      </w:r>
      <w:proofErr w:type="spellEnd"/>
      <w:r>
        <w:rPr>
          <w:iCs/>
          <w:lang w:val="pl-PL" w:eastAsia="pl-PL"/>
        </w:rPr>
        <w:t xml:space="preserve"> </w:t>
      </w:r>
      <w:proofErr w:type="spellStart"/>
      <w:r>
        <w:rPr>
          <w:iCs/>
          <w:lang w:val="pl-PL" w:eastAsia="pl-PL"/>
        </w:rPr>
        <w:t>šį</w:t>
      </w:r>
      <w:proofErr w:type="spellEnd"/>
      <w:r>
        <w:rPr>
          <w:iCs/>
          <w:lang w:val="pl-PL" w:eastAsia="pl-PL"/>
        </w:rPr>
        <w:t xml:space="preserve"> </w:t>
      </w:r>
      <w:proofErr w:type="spellStart"/>
      <w:r>
        <w:rPr>
          <w:iCs/>
          <w:lang w:val="pl-PL" w:eastAsia="pl-PL"/>
        </w:rPr>
        <w:t>prašymą</w:t>
      </w:r>
      <w:proofErr w:type="spellEnd"/>
      <w:r>
        <w:rPr>
          <w:iCs/>
          <w:lang w:val="pl-PL" w:eastAsia="pl-PL"/>
        </w:rPr>
        <w:t xml:space="preserve"> </w:t>
      </w:r>
      <w:proofErr w:type="spellStart"/>
      <w:r>
        <w:rPr>
          <w:iCs/>
          <w:lang w:val="pl-PL" w:eastAsia="pl-PL"/>
        </w:rPr>
        <w:t>įgyvendino</w:t>
      </w:r>
      <w:proofErr w:type="spellEnd"/>
      <w:r>
        <w:rPr>
          <w:iCs/>
          <w:lang w:val="pl-PL" w:eastAsia="pl-PL"/>
        </w:rPr>
        <w:t xml:space="preserve">, </w:t>
      </w:r>
      <w:proofErr w:type="spellStart"/>
      <w:r>
        <w:rPr>
          <w:iCs/>
          <w:lang w:val="pl-PL" w:eastAsia="pl-PL"/>
        </w:rPr>
        <w:t>pateikiami</w:t>
      </w:r>
      <w:proofErr w:type="spellEnd"/>
      <w:r>
        <w:rPr>
          <w:iCs/>
          <w:lang w:val="pl-PL" w:eastAsia="pl-PL"/>
        </w:rPr>
        <w:t xml:space="preserve"> </w:t>
      </w:r>
      <w:proofErr w:type="spellStart"/>
      <w:r>
        <w:rPr>
          <w:iCs/>
          <w:lang w:val="pl-PL" w:eastAsia="pl-PL"/>
        </w:rPr>
        <w:t>analizės</w:t>
      </w:r>
      <w:proofErr w:type="spellEnd"/>
      <w:r>
        <w:rPr>
          <w:iCs/>
          <w:lang w:val="pl-PL" w:eastAsia="pl-PL"/>
        </w:rPr>
        <w:t xml:space="preserve"> </w:t>
      </w:r>
      <w:proofErr w:type="spellStart"/>
      <w:r>
        <w:rPr>
          <w:iCs/>
          <w:lang w:val="pl-PL" w:eastAsia="pl-PL"/>
        </w:rPr>
        <w:t>rezultatai</w:t>
      </w:r>
      <w:proofErr w:type="spellEnd"/>
      <w:r>
        <w:rPr>
          <w:iCs/>
          <w:lang w:val="pl-PL" w:eastAsia="pl-PL"/>
        </w:rPr>
        <w:t xml:space="preserve">, </w:t>
      </w:r>
      <w:proofErr w:type="spellStart"/>
      <w:r>
        <w:rPr>
          <w:iCs/>
          <w:lang w:val="pl-PL" w:eastAsia="pl-PL"/>
        </w:rPr>
        <w:t>atitinkantys</w:t>
      </w:r>
      <w:proofErr w:type="spellEnd"/>
      <w:r>
        <w:rPr>
          <w:iCs/>
          <w:lang w:val="pl-PL" w:eastAsia="pl-PL"/>
        </w:rPr>
        <w:t xml:space="preserve"> </w:t>
      </w:r>
      <w:proofErr w:type="spellStart"/>
      <w:r>
        <w:rPr>
          <w:iCs/>
          <w:lang w:val="pl-PL" w:eastAsia="pl-PL"/>
        </w:rPr>
        <w:t>Lietuvos</w:t>
      </w:r>
      <w:proofErr w:type="spellEnd"/>
      <w:r>
        <w:rPr>
          <w:iCs/>
          <w:lang w:val="pl-PL" w:eastAsia="pl-PL"/>
        </w:rPr>
        <w:t xml:space="preserve"> </w:t>
      </w:r>
      <w:proofErr w:type="spellStart"/>
      <w:r>
        <w:rPr>
          <w:iCs/>
          <w:lang w:val="pl-PL" w:eastAsia="pl-PL"/>
        </w:rPr>
        <w:t>klinikinę</w:t>
      </w:r>
      <w:proofErr w:type="spellEnd"/>
      <w:r>
        <w:rPr>
          <w:iCs/>
          <w:lang w:val="pl-PL" w:eastAsia="pl-PL"/>
        </w:rPr>
        <w:t xml:space="preserve"> </w:t>
      </w:r>
      <w:proofErr w:type="spellStart"/>
      <w:r>
        <w:rPr>
          <w:iCs/>
          <w:lang w:val="pl-PL" w:eastAsia="pl-PL"/>
        </w:rPr>
        <w:t>praktiką</w:t>
      </w:r>
      <w:proofErr w:type="spellEnd"/>
      <w:r>
        <w:rPr>
          <w:iCs/>
          <w:lang w:val="pl-PL" w:eastAsia="pl-PL"/>
        </w:rPr>
        <w:t xml:space="preserve">. </w:t>
      </w:r>
      <w:r>
        <w:rPr>
          <w:rFonts w:eastAsia="Arial"/>
        </w:rPr>
        <w:t xml:space="preserve">Remiantis kaštų mažinimo analizės rezultatu, gydymas </w:t>
      </w:r>
      <w:proofErr w:type="spellStart"/>
      <w:r>
        <w:rPr>
          <w:rFonts w:eastAsia="Arial"/>
        </w:rPr>
        <w:t>brolucizumabu</w:t>
      </w:r>
      <w:proofErr w:type="spellEnd"/>
      <w:r>
        <w:rPr>
          <w:rFonts w:eastAsia="Arial"/>
        </w:rPr>
        <w:t xml:space="preserve"> yra </w:t>
      </w:r>
      <w:r w:rsidRPr="00134F76">
        <w:rPr>
          <w:rFonts w:eastAsia="Arial"/>
          <w:b/>
          <w:i/>
        </w:rPr>
        <w:t>brangesnis</w:t>
      </w:r>
      <w:r>
        <w:rPr>
          <w:rFonts w:eastAsia="Arial"/>
        </w:rPr>
        <w:t xml:space="preserve"> nei gydymas </w:t>
      </w:r>
      <w:proofErr w:type="spellStart"/>
      <w:r>
        <w:rPr>
          <w:rFonts w:eastAsia="Arial"/>
        </w:rPr>
        <w:t>ranibizumabu</w:t>
      </w:r>
      <w:proofErr w:type="spellEnd"/>
      <w:r>
        <w:rPr>
          <w:rFonts w:eastAsia="Arial"/>
        </w:rPr>
        <w:t>.</w:t>
      </w:r>
    </w:p>
    <w:p w14:paraId="10D741FE" w14:textId="338904A4" w:rsidR="007E6728" w:rsidRDefault="007E6728" w:rsidP="007E6728">
      <w:pPr>
        <w:spacing w:line="280" w:lineRule="atLeast"/>
        <w:rPr>
          <w:rFonts w:eastAsia="Arial"/>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4820"/>
      </w:tblGrid>
      <w:tr w:rsidR="007E6728" w:rsidRPr="00015258" w14:paraId="2CD5EC9F" w14:textId="77777777" w:rsidTr="00AB3B07">
        <w:trPr>
          <w:trHeight w:val="347"/>
          <w:jc w:val="center"/>
        </w:trPr>
        <w:tc>
          <w:tcPr>
            <w:tcW w:w="9908" w:type="dxa"/>
            <w:gridSpan w:val="2"/>
            <w:tcBorders>
              <w:top w:val="single" w:sz="12" w:space="0" w:color="auto"/>
            </w:tcBorders>
            <w:vAlign w:val="center"/>
          </w:tcPr>
          <w:p w14:paraId="6F18FE05" w14:textId="11BC3A60" w:rsidR="007E6728" w:rsidRPr="00015258" w:rsidRDefault="007E6728" w:rsidP="00AB3B07">
            <w:pPr>
              <w:tabs>
                <w:tab w:val="left" w:pos="567"/>
              </w:tabs>
              <w:jc w:val="center"/>
              <w:rPr>
                <w:b/>
                <w:bCs/>
                <w:sz w:val="26"/>
                <w:szCs w:val="26"/>
                <w:lang w:eastAsia="lt-LT"/>
              </w:rPr>
            </w:pPr>
            <w:r w:rsidRPr="00015258">
              <w:rPr>
                <w:b/>
                <w:bCs/>
                <w:sz w:val="26"/>
                <w:szCs w:val="26"/>
                <w:lang w:eastAsia="lt-LT"/>
              </w:rPr>
              <w:t>Rezultata</w:t>
            </w:r>
            <w:r>
              <w:rPr>
                <w:b/>
                <w:bCs/>
                <w:sz w:val="26"/>
                <w:szCs w:val="26"/>
                <w:lang w:eastAsia="lt-LT"/>
              </w:rPr>
              <w:t>s</w:t>
            </w:r>
          </w:p>
        </w:tc>
      </w:tr>
      <w:tr w:rsidR="007E6728" w:rsidRPr="00015258" w14:paraId="3F200CF6" w14:textId="77777777" w:rsidTr="007E6728">
        <w:trPr>
          <w:jc w:val="center"/>
        </w:trPr>
        <w:tc>
          <w:tcPr>
            <w:tcW w:w="5088" w:type="dxa"/>
          </w:tcPr>
          <w:p w14:paraId="25E34B55" w14:textId="77777777" w:rsidR="007E6728" w:rsidRPr="00015258" w:rsidRDefault="007E6728" w:rsidP="00AB3B07">
            <w:pPr>
              <w:tabs>
                <w:tab w:val="left" w:pos="567"/>
              </w:tabs>
              <w:jc w:val="right"/>
              <w:rPr>
                <w:iCs/>
                <w:lang w:eastAsia="lt-LT"/>
              </w:rPr>
            </w:pPr>
            <w:r>
              <w:rPr>
                <w:iCs/>
                <w:lang w:eastAsia="lt-LT"/>
              </w:rPr>
              <w:t>Kaštų skirtumas</w:t>
            </w:r>
          </w:p>
        </w:tc>
        <w:tc>
          <w:tcPr>
            <w:tcW w:w="4820" w:type="dxa"/>
          </w:tcPr>
          <w:p w14:paraId="1BCDBEDE" w14:textId="13C49AB1" w:rsidR="007E6728" w:rsidRPr="00015258" w:rsidRDefault="00E8078A" w:rsidP="00AB3B07">
            <w:pPr>
              <w:tabs>
                <w:tab w:val="left" w:pos="567"/>
              </w:tabs>
              <w:jc w:val="both"/>
              <w:rPr>
                <w:i/>
                <w:iCs/>
                <w:lang w:eastAsia="lt-LT"/>
              </w:rPr>
            </w:pPr>
            <w:r>
              <w:rPr>
                <w:i/>
                <w:iCs/>
                <w:lang w:eastAsia="lt-LT"/>
              </w:rPr>
              <w:t>***********</w:t>
            </w:r>
            <w:bookmarkStart w:id="0" w:name="_GoBack"/>
            <w:bookmarkEnd w:id="0"/>
          </w:p>
        </w:tc>
      </w:tr>
    </w:tbl>
    <w:p w14:paraId="2A83E132" w14:textId="77777777" w:rsidR="007E6728" w:rsidRPr="007E6728" w:rsidRDefault="007E6728" w:rsidP="00D824DE">
      <w:pPr>
        <w:spacing w:line="360" w:lineRule="auto"/>
        <w:ind w:firstLine="851"/>
        <w:rPr>
          <w:rFonts w:eastAsia="Arial"/>
        </w:rPr>
      </w:pPr>
    </w:p>
    <w:p w14:paraId="07998ABE" w14:textId="0EE587B3" w:rsidR="001B6F17" w:rsidRPr="007E6728" w:rsidRDefault="007E6728" w:rsidP="00D824DE">
      <w:pPr>
        <w:spacing w:line="360" w:lineRule="auto"/>
        <w:ind w:firstLine="851"/>
        <w:rPr>
          <w:rFonts w:eastAsia="Arial"/>
        </w:rPr>
      </w:pPr>
      <w:r>
        <w:rPr>
          <w:rFonts w:eastAsia="Arial"/>
        </w:rPr>
        <w:t xml:space="preserve">Remiantis kaštų mažinimo analizės rezultatu, gydymas </w:t>
      </w:r>
      <w:proofErr w:type="spellStart"/>
      <w:r>
        <w:rPr>
          <w:rFonts w:eastAsia="Arial"/>
        </w:rPr>
        <w:t>brolucizumabu</w:t>
      </w:r>
      <w:proofErr w:type="spellEnd"/>
      <w:r>
        <w:rPr>
          <w:rFonts w:eastAsia="Arial"/>
        </w:rPr>
        <w:t xml:space="preserve"> yra </w:t>
      </w:r>
      <w:r w:rsidRPr="00134F76">
        <w:rPr>
          <w:rFonts w:eastAsia="Arial"/>
          <w:b/>
          <w:i/>
        </w:rPr>
        <w:t>brangesnis</w:t>
      </w:r>
      <w:r>
        <w:rPr>
          <w:rFonts w:eastAsia="Arial"/>
        </w:rPr>
        <w:t xml:space="preserve"> nei gydymas </w:t>
      </w:r>
      <w:proofErr w:type="spellStart"/>
      <w:r>
        <w:rPr>
          <w:rFonts w:eastAsia="Arial"/>
        </w:rPr>
        <w:t>ranibizumabu</w:t>
      </w:r>
      <w:proofErr w:type="spellEnd"/>
      <w:r>
        <w:rPr>
          <w:rFonts w:eastAsia="Arial"/>
        </w:rPr>
        <w:t>.</w:t>
      </w:r>
    </w:p>
    <w:p w14:paraId="187ED6D6" w14:textId="77777777" w:rsidR="007E6728" w:rsidRPr="008B63AB" w:rsidRDefault="007E6728" w:rsidP="00A93AA6">
      <w:pPr>
        <w:tabs>
          <w:tab w:val="left" w:pos="426"/>
        </w:tabs>
        <w:rPr>
          <w:b/>
          <w:bCs/>
          <w:caps/>
        </w:rPr>
      </w:pPr>
    </w:p>
    <w:p w14:paraId="4FC424F9" w14:textId="4E767245" w:rsidR="00C62B36" w:rsidRPr="008B63AB" w:rsidRDefault="00C62B36" w:rsidP="00CC09D4">
      <w:pPr>
        <w:pStyle w:val="Sraopastraipa"/>
        <w:numPr>
          <w:ilvl w:val="0"/>
          <w:numId w:val="12"/>
        </w:numPr>
        <w:tabs>
          <w:tab w:val="left" w:pos="567"/>
        </w:tabs>
        <w:ind w:hanging="720"/>
        <w:rPr>
          <w:b/>
          <w:bCs/>
          <w:caps/>
        </w:rPr>
      </w:pPr>
      <w:r w:rsidRPr="008B63AB">
        <w:rPr>
          <w:b/>
          <w:bCs/>
          <w:caps/>
        </w:rPr>
        <w:t xml:space="preserve">Pacientų organizacijų pateikti duomenys </w:t>
      </w:r>
    </w:p>
    <w:p w14:paraId="79BCFF40" w14:textId="596C7AC6" w:rsidR="00937907" w:rsidRPr="008B63AB" w:rsidRDefault="00E8078A" w:rsidP="00937907">
      <w:pPr>
        <w:spacing w:after="120"/>
        <w:jc w:val="both"/>
      </w:pPr>
      <w:sdt>
        <w:sdtPr>
          <w:rPr>
            <w:rStyle w:val="Style2"/>
            <w:rFonts w:ascii="MS Gothic" w:eastAsia="MS Gothic" w:hAnsi="MS Gothic"/>
            <w:sz w:val="24"/>
          </w:rPr>
          <w:id w:val="1150014178"/>
          <w15:color w:val="FFCC00"/>
          <w14:checkbox>
            <w14:checked w14:val="1"/>
            <w14:checkedState w14:val="2612" w14:font="MS Gothic"/>
            <w14:uncheckedState w14:val="2610" w14:font="MS Gothic"/>
          </w14:checkbox>
        </w:sdtPr>
        <w:sdtEndPr>
          <w:rPr>
            <w:rStyle w:val="Style2"/>
          </w:rPr>
        </w:sdtEndPr>
        <w:sdtContent>
          <w:r w:rsidR="004C7EAD" w:rsidRPr="008B63AB">
            <w:rPr>
              <w:rStyle w:val="Style2"/>
              <w:rFonts w:ascii="MS Gothic" w:eastAsia="MS Gothic" w:hAnsi="MS Gothic"/>
              <w:sz w:val="24"/>
            </w:rPr>
            <w:t>☒</w:t>
          </w:r>
        </w:sdtContent>
      </w:sdt>
      <w:r w:rsidR="00937907" w:rsidRPr="008B63AB">
        <w:t xml:space="preserve"> Pacientų organizacijos pozicija pateikta. Žr. priedą.</w:t>
      </w:r>
    </w:p>
    <w:p w14:paraId="62992180" w14:textId="42E47EEB" w:rsidR="00937907" w:rsidRPr="008B63AB" w:rsidRDefault="00E8078A" w:rsidP="00937907">
      <w:pPr>
        <w:spacing w:after="120"/>
        <w:jc w:val="both"/>
      </w:pPr>
      <w:sdt>
        <w:sdtPr>
          <w:rPr>
            <w:rStyle w:val="Style2"/>
            <w:rFonts w:ascii="MS Gothic" w:eastAsia="MS Gothic" w:hAnsi="MS Gothic"/>
            <w:sz w:val="24"/>
          </w:rPr>
          <w:id w:val="-1545513810"/>
          <w15:color w:val="FFCC00"/>
          <w14:checkbox>
            <w14:checked w14:val="0"/>
            <w14:checkedState w14:val="2612" w14:font="MS Gothic"/>
            <w14:uncheckedState w14:val="2610" w14:font="MS Gothic"/>
          </w14:checkbox>
        </w:sdtPr>
        <w:sdtEndPr>
          <w:rPr>
            <w:rStyle w:val="Style2"/>
          </w:rPr>
        </w:sdtEndPr>
        <w:sdtContent>
          <w:r w:rsidR="004C7EAD" w:rsidRPr="008B63AB">
            <w:rPr>
              <w:rStyle w:val="Style2"/>
              <w:rFonts w:ascii="MS Gothic" w:eastAsia="MS Gothic" w:hAnsi="MS Gothic"/>
              <w:sz w:val="24"/>
            </w:rPr>
            <w:t>☐</w:t>
          </w:r>
        </w:sdtContent>
      </w:sdt>
      <w:r w:rsidR="00937907" w:rsidRPr="008B63AB">
        <w:t xml:space="preserve"> Pacientų organizacijos pozicija </w:t>
      </w:r>
      <w:r w:rsidR="00880A44" w:rsidRPr="008B63AB">
        <w:t>ne</w:t>
      </w:r>
      <w:r w:rsidR="00937907" w:rsidRPr="008B63AB">
        <w:t>pateikta.</w:t>
      </w:r>
    </w:p>
    <w:p w14:paraId="03E73D82" w14:textId="77777777" w:rsidR="00D417D2" w:rsidRPr="008B63AB" w:rsidRDefault="00D417D2" w:rsidP="00937907">
      <w:pPr>
        <w:spacing w:after="120"/>
        <w:jc w:val="both"/>
      </w:pPr>
    </w:p>
    <w:p w14:paraId="3D3277FA" w14:textId="3CEEB2D2" w:rsidR="00C62B36" w:rsidRPr="008B63AB" w:rsidRDefault="00C62B36" w:rsidP="00CC09D4">
      <w:pPr>
        <w:pStyle w:val="Sraopastraipa"/>
        <w:numPr>
          <w:ilvl w:val="0"/>
          <w:numId w:val="12"/>
        </w:numPr>
        <w:tabs>
          <w:tab w:val="left" w:pos="567"/>
        </w:tabs>
        <w:ind w:hanging="720"/>
        <w:rPr>
          <w:b/>
          <w:bCs/>
          <w:caps/>
        </w:rPr>
      </w:pPr>
      <w:r w:rsidRPr="008B63AB">
        <w:rPr>
          <w:b/>
          <w:bCs/>
          <w:caps/>
        </w:rPr>
        <w:t>Gydytojų organizacijų pateikti duomenys</w:t>
      </w:r>
    </w:p>
    <w:p w14:paraId="389A346C" w14:textId="7BC66E89" w:rsidR="00937907" w:rsidRPr="008B63AB" w:rsidRDefault="00E8078A"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7041D4" w:rsidRPr="008B63AB">
            <w:rPr>
              <w:rStyle w:val="Style2"/>
              <w:rFonts w:ascii="MS Gothic" w:eastAsia="MS Gothic" w:hAnsi="MS Gothic"/>
              <w:sz w:val="24"/>
            </w:rPr>
            <w:t>☒</w:t>
          </w:r>
        </w:sdtContent>
      </w:sdt>
      <w:r w:rsidR="00662983" w:rsidRPr="008B63AB">
        <w:t xml:space="preserve"> </w:t>
      </w:r>
      <w:r w:rsidR="00937907" w:rsidRPr="008B63AB">
        <w:t xml:space="preserve">Gydytojų specialistų organizacijos pozicija pateikta. </w:t>
      </w:r>
      <w:r w:rsidR="00662983" w:rsidRPr="008B63AB">
        <w:t>Žr. priedą</w:t>
      </w:r>
      <w:r w:rsidR="00937907" w:rsidRPr="008B63AB">
        <w:t>.</w:t>
      </w:r>
    </w:p>
    <w:p w14:paraId="7EAD48C7" w14:textId="77777777" w:rsidR="00731BE9" w:rsidRDefault="00E8078A" w:rsidP="00731BE9">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8B63AB">
            <w:rPr>
              <w:rStyle w:val="Style2"/>
              <w:rFonts w:ascii="MS Gothic" w:eastAsia="MS Gothic" w:hAnsi="MS Gothic"/>
              <w:sz w:val="24"/>
            </w:rPr>
            <w:t>☐</w:t>
          </w:r>
        </w:sdtContent>
      </w:sdt>
      <w:r w:rsidR="00662983" w:rsidRPr="008B63AB">
        <w:t xml:space="preserve"> </w:t>
      </w:r>
      <w:r w:rsidR="00937907" w:rsidRPr="008B63AB">
        <w:t xml:space="preserve">Gydytojų specialistų organizacijos pozicija </w:t>
      </w:r>
      <w:r w:rsidR="00880A44" w:rsidRPr="008B63AB">
        <w:t>ne</w:t>
      </w:r>
      <w:r w:rsidR="00937907" w:rsidRPr="008B63AB">
        <w:t>pateikta.</w:t>
      </w:r>
    </w:p>
    <w:p w14:paraId="3C23CA78" w14:textId="77777777" w:rsidR="000C4CFE" w:rsidRDefault="000C4CFE" w:rsidP="000C4CFE">
      <w:pPr>
        <w:spacing w:after="120"/>
        <w:jc w:val="both"/>
      </w:pPr>
    </w:p>
    <w:p w14:paraId="78F23ECB" w14:textId="1602CF78" w:rsidR="002F0E4F" w:rsidRPr="000C4CFE" w:rsidRDefault="000C4CFE" w:rsidP="000C4CFE">
      <w:pPr>
        <w:spacing w:after="120"/>
        <w:jc w:val="both"/>
        <w:rPr>
          <w:highlight w:val="yellow"/>
        </w:rPr>
      </w:pPr>
      <w:r w:rsidRPr="000C4CFE">
        <w:rPr>
          <w:b/>
          <w:bCs/>
          <w:caps/>
        </w:rPr>
        <w:t>6.</w:t>
      </w:r>
      <w:r>
        <w:rPr>
          <w:b/>
          <w:bCs/>
          <w:caps/>
        </w:rPr>
        <w:t xml:space="preserve">  </w:t>
      </w:r>
      <w:r w:rsidR="002F0E4F" w:rsidRPr="000C4CFE">
        <w:rPr>
          <w:b/>
          <w:bCs/>
          <w:caps/>
        </w:rPr>
        <w:t xml:space="preserve">Išvada </w:t>
      </w:r>
    </w:p>
    <w:p w14:paraId="08D5B3B6" w14:textId="0BE5130E" w:rsidR="0061611B" w:rsidRPr="008B63AB" w:rsidRDefault="0061611B" w:rsidP="0061611B">
      <w:pPr>
        <w:rPr>
          <w:i/>
          <w:color w:val="000000" w:themeColor="text1"/>
          <w:szCs w:val="22"/>
        </w:rPr>
      </w:pPr>
    </w:p>
    <w:tbl>
      <w:tblPr>
        <w:tblStyle w:val="Lentelstinklelis"/>
        <w:tblW w:w="9918" w:type="dxa"/>
        <w:jc w:val="center"/>
        <w:tblLook w:val="04A0" w:firstRow="1" w:lastRow="0" w:firstColumn="1" w:lastColumn="0" w:noHBand="0" w:noVBand="1"/>
      </w:tblPr>
      <w:tblGrid>
        <w:gridCol w:w="4815"/>
        <w:gridCol w:w="5103"/>
      </w:tblGrid>
      <w:tr w:rsidR="001B6F17" w:rsidRPr="007E6728" w14:paraId="021DD0D7" w14:textId="77777777" w:rsidTr="007E6728">
        <w:trPr>
          <w:trHeight w:val="532"/>
          <w:jc w:val="center"/>
        </w:trPr>
        <w:tc>
          <w:tcPr>
            <w:tcW w:w="4815" w:type="dxa"/>
            <w:vAlign w:val="center"/>
          </w:tcPr>
          <w:p w14:paraId="47D10B64"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E6728">
              <w:rPr>
                <w:rStyle w:val="Style2"/>
                <w:rFonts w:eastAsia="MS Gothic"/>
                <w:b/>
                <w:bCs/>
                <w:sz w:val="24"/>
              </w:rPr>
              <w:t>Rekomenduojama kompensuoti</w:t>
            </w:r>
          </w:p>
        </w:tc>
        <w:tc>
          <w:tcPr>
            <w:tcW w:w="5103" w:type="dxa"/>
            <w:vAlign w:val="center"/>
          </w:tcPr>
          <w:p w14:paraId="39AECDE6"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E6728">
              <w:rPr>
                <w:rStyle w:val="Style2"/>
                <w:rFonts w:eastAsia="MS Gothic"/>
                <w:b/>
                <w:bCs/>
                <w:sz w:val="24"/>
              </w:rPr>
              <w:t>Rekomenduojama nekompensuoti</w:t>
            </w:r>
          </w:p>
        </w:tc>
      </w:tr>
      <w:tr w:rsidR="001B6F17" w:rsidRPr="007E6728" w14:paraId="03A799C7" w14:textId="77777777" w:rsidTr="007E6728">
        <w:trPr>
          <w:trHeight w:val="494"/>
          <w:jc w:val="center"/>
        </w:trPr>
        <w:tc>
          <w:tcPr>
            <w:tcW w:w="9918" w:type="dxa"/>
            <w:gridSpan w:val="2"/>
            <w:vAlign w:val="center"/>
          </w:tcPr>
          <w:p w14:paraId="4CE18B3E"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E6728">
              <w:rPr>
                <w:rStyle w:val="Style2"/>
                <w:rFonts w:eastAsia="MS Gothic"/>
                <w:b/>
                <w:bCs/>
                <w:sz w:val="24"/>
              </w:rPr>
              <w:t>Palyginamasis efektyvumas</w:t>
            </w:r>
          </w:p>
        </w:tc>
      </w:tr>
      <w:tr w:rsidR="001B6F17" w:rsidRPr="007E6728" w14:paraId="04B9CCCB" w14:textId="77777777" w:rsidTr="007E6728">
        <w:trPr>
          <w:trHeight w:val="1546"/>
          <w:jc w:val="center"/>
        </w:trPr>
        <w:tc>
          <w:tcPr>
            <w:tcW w:w="4815" w:type="dxa"/>
          </w:tcPr>
          <w:p w14:paraId="4FC32003"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53974781"/>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32.1. yra didesnis</w:t>
            </w:r>
          </w:p>
          <w:p w14:paraId="0BB00030"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03F6E5"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52397A5"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298845234"/>
                <w15:color w:val="FFCC00"/>
                <w14:checkbox>
                  <w14:checked w14:val="1"/>
                  <w14:checkedState w14:val="2612" w14:font="MS Gothic"/>
                  <w14:uncheckedState w14:val="2610" w14:font="MS Gothic"/>
                </w14:checkbox>
              </w:sdtPr>
              <w:sdtEndPr>
                <w:rPr>
                  <w:rStyle w:val="Style2"/>
                </w:rPr>
              </w:sdtEndPr>
              <w:sdtContent>
                <w:r w:rsidR="001B6F17" w:rsidRPr="007E6728">
                  <w:rPr>
                    <w:rStyle w:val="Style2"/>
                    <w:rFonts w:ascii="MS Gothic" w:eastAsia="MS Gothic" w:hAnsi="MS Gothic" w:hint="eastAsia"/>
                    <w:sz w:val="24"/>
                  </w:rPr>
                  <w:t>☒</w:t>
                </w:r>
              </w:sdtContent>
            </w:sdt>
            <w:r w:rsidR="001B6F17" w:rsidRPr="007E6728">
              <w:t xml:space="preserve"> 32.1. iš esmės nesiskiria</w:t>
            </w:r>
          </w:p>
        </w:tc>
        <w:tc>
          <w:tcPr>
            <w:tcW w:w="5103" w:type="dxa"/>
          </w:tcPr>
          <w:p w14:paraId="417D5082"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223253010"/>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33.1. yra mažesnis</w:t>
            </w:r>
          </w:p>
          <w:p w14:paraId="7F867492"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4331413"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100856797"/>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33.1. yra neįrodytas kaip toks pat</w:t>
            </w:r>
          </w:p>
          <w:p w14:paraId="169613AB"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67D36C7"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085991623"/>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33.1. yra neįrodytas kaip didesnis</w:t>
            </w:r>
          </w:p>
          <w:p w14:paraId="5CAB37D9"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F8A6B95"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908262085"/>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33.1. pateikti duomenys apie palyginamąjį efektyvumą yra netinkami vertinti</w:t>
            </w:r>
          </w:p>
          <w:p w14:paraId="6C4DEE3F"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1B6F17" w:rsidRPr="007E6728" w14:paraId="7604C94F" w14:textId="77777777" w:rsidTr="007E6728">
        <w:trPr>
          <w:trHeight w:val="485"/>
          <w:jc w:val="center"/>
        </w:trPr>
        <w:tc>
          <w:tcPr>
            <w:tcW w:w="9918" w:type="dxa"/>
            <w:gridSpan w:val="2"/>
            <w:vAlign w:val="center"/>
          </w:tcPr>
          <w:p w14:paraId="66F23C6B"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7E6728">
              <w:rPr>
                <w:rStyle w:val="Style2"/>
                <w:rFonts w:eastAsia="MS Gothic"/>
                <w:b/>
                <w:bCs/>
                <w:sz w:val="24"/>
              </w:rPr>
              <w:lastRenderedPageBreak/>
              <w:t>Klinikinis veiksmingumas</w:t>
            </w:r>
          </w:p>
        </w:tc>
      </w:tr>
      <w:tr w:rsidR="001B6F17" w:rsidRPr="007E6728" w14:paraId="19986298" w14:textId="77777777" w:rsidTr="007E6728">
        <w:trPr>
          <w:jc w:val="center"/>
        </w:trPr>
        <w:tc>
          <w:tcPr>
            <w:tcW w:w="4815" w:type="dxa"/>
          </w:tcPr>
          <w:p w14:paraId="30ABBFE1"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27164120"/>
              </w:sdtPr>
              <w:sdtEndPr>
                <w:rPr>
                  <w:rStyle w:val="Style2"/>
                </w:rPr>
              </w:sdtEndPr>
              <w:sdtContent>
                <w:r w:rsidR="001B6F17" w:rsidRPr="007E6728">
                  <w:rPr>
                    <w:rStyle w:val="Style2"/>
                    <w:rFonts w:ascii="MS Gothic" w:eastAsia="MS Gothic" w:hAnsi="MS Gothic" w:hint="eastAsia"/>
                    <w:sz w:val="24"/>
                  </w:rPr>
                  <w:t>☐</w:t>
                </w:r>
              </w:sdtContent>
            </w:sdt>
            <w:r w:rsidR="001B6F17" w:rsidRPr="007E6728">
              <w:t xml:space="preserve"> 32.2. yra įvertintas kaip pagrindžiantis papildomos naudos pacientų sveikatai sukūrimą, lyginant su įprasta klinikine praktika</w:t>
            </w:r>
          </w:p>
          <w:p w14:paraId="47ECEF08"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79AED01" w14:textId="77777777" w:rsidR="001B6F17" w:rsidRPr="007E6728" w:rsidRDefault="00E8078A"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153651213"/>
                <w15:color w:val="FFCC00"/>
                <w14:checkbox>
                  <w14:checked w14:val="1"/>
                  <w14:checkedState w14:val="2612" w14:font="MS Gothic"/>
                  <w14:uncheckedState w14:val="2610" w14:font="MS Gothic"/>
                </w14:checkbox>
              </w:sdtPr>
              <w:sdtEndPr>
                <w:rPr>
                  <w:rStyle w:val="Style2"/>
                </w:rPr>
              </w:sdtEndPr>
              <w:sdtContent>
                <w:r w:rsidR="001B6F17" w:rsidRPr="007E6728">
                  <w:rPr>
                    <w:rStyle w:val="Style2"/>
                    <w:rFonts w:ascii="MS Gothic" w:eastAsia="MS Gothic" w:hAnsi="MS Gothic" w:hint="eastAsia"/>
                    <w:sz w:val="24"/>
                  </w:rPr>
                  <w:t>☒</w:t>
                </w:r>
              </w:sdtContent>
            </w:sdt>
            <w:r w:rsidR="001B6F17" w:rsidRPr="007E6728">
              <w:t xml:space="preserve"> 32.2. yra įvertintas kaip pagrindžiantis nesiskiriančios naudos pacientų sveikatai sukūrimą, lyginant su įprasta klinikine praktika</w:t>
            </w:r>
          </w:p>
          <w:p w14:paraId="3D833D2B"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5103" w:type="dxa"/>
          </w:tcPr>
          <w:p w14:paraId="6ECE737C" w14:textId="77777777" w:rsidR="001B6F17" w:rsidRPr="007E6728" w:rsidRDefault="00E8078A" w:rsidP="00826844">
            <w:pPr>
              <w:jc w:val="both"/>
            </w:pPr>
            <w:sdt>
              <w:sdtPr>
                <w:rPr>
                  <w:rStyle w:val="Style2"/>
                  <w:sz w:val="24"/>
                </w:rPr>
                <w:id w:val="90213628"/>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33.1. yra įvertintas kaip nepagrindžiantis papildomos naudos pacientų sveikatai sukūrimo, lyginant su įprasta klinikine praktika</w:t>
            </w:r>
          </w:p>
          <w:p w14:paraId="01314639" w14:textId="77777777" w:rsidR="001B6F17" w:rsidRPr="007E6728" w:rsidRDefault="001B6F17" w:rsidP="00826844">
            <w:pPr>
              <w:jc w:val="both"/>
            </w:pPr>
          </w:p>
          <w:p w14:paraId="5A5FBB04" w14:textId="77777777" w:rsidR="001B6F17" w:rsidRPr="007E6728" w:rsidRDefault="00E8078A" w:rsidP="00826844">
            <w:pPr>
              <w:jc w:val="both"/>
            </w:pPr>
            <w:sdt>
              <w:sdtPr>
                <w:rPr>
                  <w:rStyle w:val="Style2"/>
                  <w:sz w:val="24"/>
                </w:rPr>
                <w:id w:val="47114242"/>
              </w:sdtPr>
              <w:sdtEndPr>
                <w:rPr>
                  <w:rStyle w:val="Style2"/>
                </w:rPr>
              </w:sdtEndPr>
              <w:sdtContent>
                <w:r w:rsidR="001B6F17" w:rsidRPr="007E6728">
                  <w:rPr>
                    <w:rStyle w:val="Style2"/>
                    <w:rFonts w:ascii="Segoe UI Symbol" w:eastAsia="MS Gothic" w:hAnsi="Segoe UI Symbol" w:cs="Segoe UI Symbol"/>
                    <w:sz w:val="24"/>
                  </w:rPr>
                  <w:t>☐</w:t>
                </w:r>
              </w:sdtContent>
            </w:sdt>
            <w:r w:rsidR="001B6F17" w:rsidRPr="007E6728">
              <w:t xml:space="preserve"> 33.1. yra įvertintas kaip nepagrindžiantis nesiskiriančios naudos pacientų sveikatai sukūrimo, lyginant su įprasta klinikine praktika</w:t>
            </w:r>
          </w:p>
          <w:p w14:paraId="25967F25" w14:textId="77777777" w:rsidR="001B6F17" w:rsidRPr="007E6728" w:rsidRDefault="001B6F17"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7E6728" w:rsidRPr="007E6728" w14:paraId="65FB8E82" w14:textId="77777777" w:rsidTr="007E6728">
        <w:trPr>
          <w:trHeight w:val="477"/>
          <w:jc w:val="center"/>
        </w:trPr>
        <w:tc>
          <w:tcPr>
            <w:tcW w:w="9918" w:type="dxa"/>
            <w:gridSpan w:val="2"/>
          </w:tcPr>
          <w:p w14:paraId="62E428BC" w14:textId="28EEACC2" w:rsidR="007E6728" w:rsidRPr="007E6728" w:rsidRDefault="007E6728" w:rsidP="007E6728">
            <w:pPr>
              <w:jc w:val="center"/>
              <w:rPr>
                <w:rStyle w:val="Style2"/>
                <w:b/>
                <w:sz w:val="24"/>
              </w:rPr>
            </w:pPr>
            <w:r w:rsidRPr="007E6728">
              <w:rPr>
                <w:rStyle w:val="Style2"/>
                <w:b/>
                <w:sz w:val="24"/>
              </w:rPr>
              <w:t>Kaštų naudingumas</w:t>
            </w:r>
          </w:p>
        </w:tc>
      </w:tr>
      <w:tr w:rsidR="007E6728" w:rsidRPr="007E6728" w14:paraId="6000CFDA" w14:textId="77777777" w:rsidTr="007E6728">
        <w:trPr>
          <w:jc w:val="center"/>
        </w:trPr>
        <w:tc>
          <w:tcPr>
            <w:tcW w:w="4815" w:type="dxa"/>
          </w:tcPr>
          <w:p w14:paraId="515DF12C" w14:textId="77777777" w:rsidR="007E6728" w:rsidRPr="00015258" w:rsidRDefault="00E8078A"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sdtPr>
              <w:sdtEndPr>
                <w:rPr>
                  <w:rStyle w:val="Style2"/>
                </w:rPr>
              </w:sdtEndPr>
              <w:sdtContent>
                <w:r w:rsidR="007E6728" w:rsidRPr="00015258">
                  <w:rPr>
                    <w:rStyle w:val="Style2"/>
                    <w:rFonts w:ascii="MS Gothic" w:eastAsia="MS Gothic" w:hAnsi="MS Gothic"/>
                  </w:rPr>
                  <w:t>☐</w:t>
                </w:r>
              </w:sdtContent>
            </w:sdt>
            <w:r w:rsidR="007E6728" w:rsidRPr="00015258">
              <w:t xml:space="preserve"> 32.3. atitinka referencinę naudingumo vertę, &lt;taikant PGS&gt; &lt;netaikant PGS&gt;</w:t>
            </w:r>
          </w:p>
          <w:p w14:paraId="1BFA0A24" w14:textId="77777777" w:rsidR="007E6728" w:rsidRPr="00015258" w:rsidRDefault="007E6728"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263C2CB" w14:textId="77777777" w:rsidR="007E6728" w:rsidRPr="00015258" w:rsidRDefault="00E8078A"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08081728"/>
              </w:sdtPr>
              <w:sdtEndPr>
                <w:rPr>
                  <w:rStyle w:val="Style2"/>
                </w:rPr>
              </w:sdtEndPr>
              <w:sdtContent>
                <w:r w:rsidR="007E6728" w:rsidRPr="00015258">
                  <w:rPr>
                    <w:rStyle w:val="Style2"/>
                    <w:rFonts w:ascii="Segoe UI Symbol" w:eastAsia="MS Gothic" w:hAnsi="Segoe UI Symbol" w:cs="Segoe UI Symbol"/>
                  </w:rPr>
                  <w:t>☐</w:t>
                </w:r>
              </w:sdtContent>
            </w:sdt>
            <w:r w:rsidR="007E6728" w:rsidRPr="00015258">
              <w:t xml:space="preserve"> 32.3. gydymo juo kaštai yra mažesni ar tokie patys esant iš esmės nesiskiriančiam palyginamajam efektyvumui, &lt;taikant PGS&gt; &lt;netaikant PGS&gt;, lyginant su įprasta klinikine praktika</w:t>
            </w:r>
          </w:p>
          <w:p w14:paraId="167F7CD4" w14:textId="77777777" w:rsidR="007E6728" w:rsidRPr="007E6728" w:rsidRDefault="007E6728" w:rsidP="0082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5103" w:type="dxa"/>
          </w:tcPr>
          <w:p w14:paraId="365E022E" w14:textId="77777777" w:rsidR="007E6728" w:rsidRPr="00015258" w:rsidRDefault="00E8078A"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sdtPr>
              <w:sdtEndPr>
                <w:rPr>
                  <w:rStyle w:val="Style2"/>
                </w:rPr>
              </w:sdtEndPr>
              <w:sdtContent>
                <w:r w:rsidR="007E6728" w:rsidRPr="00015258">
                  <w:rPr>
                    <w:rStyle w:val="Style2"/>
                    <w:rFonts w:ascii="Segoe UI Symbol" w:eastAsia="MS Gothic" w:hAnsi="Segoe UI Symbol" w:cs="Segoe UI Symbol"/>
                  </w:rPr>
                  <w:t>☐</w:t>
                </w:r>
              </w:sdtContent>
            </w:sdt>
            <w:r w:rsidR="007E6728" w:rsidRPr="00015258">
              <w:t xml:space="preserve"> 33.3. neatitinka referencinės naudingumo vertės Lietuvos Respublikoje</w:t>
            </w:r>
          </w:p>
          <w:p w14:paraId="4F866CB6" w14:textId="77777777" w:rsidR="007E6728" w:rsidRPr="00015258" w:rsidRDefault="007E6728"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055F53" w14:textId="77777777" w:rsidR="007E6728" w:rsidRPr="00015258" w:rsidRDefault="00E8078A"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sdtPr>
              <w:sdtEndPr>
                <w:rPr>
                  <w:rStyle w:val="Style2"/>
                </w:rPr>
              </w:sdtEndPr>
              <w:sdtContent>
                <w:sdt>
                  <w:sdtPr>
                    <w:rPr>
                      <w:rStyle w:val="Style2"/>
                    </w:rPr>
                    <w:id w:val="208159680"/>
                  </w:sdtPr>
                  <w:sdtEndPr>
                    <w:rPr>
                      <w:rStyle w:val="Style2"/>
                    </w:rPr>
                  </w:sdtEndPr>
                  <w:sdtContent>
                    <w:r w:rsidR="007E6728">
                      <w:rPr>
                        <w:rStyle w:val="Style2"/>
                        <w:rFonts w:ascii="MS Gothic" w:eastAsia="MS Gothic" w:hAnsi="MS Gothic" w:hint="eastAsia"/>
                      </w:rPr>
                      <w:t>☒</w:t>
                    </w:r>
                  </w:sdtContent>
                </w:sdt>
              </w:sdtContent>
            </w:sdt>
            <w:r w:rsidR="007E6728" w:rsidRPr="00015258">
              <w:t xml:space="preserve"> 33.3. gydymo juo kaštai yra didesni esant iš esmės nesiskirianč</w:t>
            </w:r>
            <w:r w:rsidR="007E6728">
              <w:t>iam palyginamajam efektyvumui, taikant PGS, l</w:t>
            </w:r>
            <w:r w:rsidR="007E6728" w:rsidRPr="00015258">
              <w:t>yginant su įprasta klinikine praktika</w:t>
            </w:r>
          </w:p>
          <w:p w14:paraId="6BEEB124" w14:textId="77777777" w:rsidR="007E6728" w:rsidRPr="00015258" w:rsidRDefault="00E8078A" w:rsidP="007E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sdtPr>
              <w:sdtEndPr>
                <w:rPr>
                  <w:rStyle w:val="Style2"/>
                </w:rPr>
              </w:sdtEndPr>
              <w:sdtContent>
                <w:r w:rsidR="007E6728" w:rsidRPr="00015258">
                  <w:rPr>
                    <w:rStyle w:val="Style2"/>
                    <w:rFonts w:ascii="Segoe UI Symbol" w:eastAsia="MS Gothic" w:hAnsi="Segoe UI Symbol" w:cs="Segoe UI Symbol"/>
                  </w:rPr>
                  <w:t>☐</w:t>
                </w:r>
              </w:sdtContent>
            </w:sdt>
            <w:r w:rsidR="007E6728" w:rsidRPr="00015258">
              <w:t xml:space="preserve"> 33.3. pateikti duomenys apie kaštų naudingumą yra netinkami vertinti</w:t>
            </w:r>
          </w:p>
          <w:p w14:paraId="33E47F9F" w14:textId="77777777" w:rsidR="007E6728" w:rsidRPr="007E6728" w:rsidRDefault="007E6728" w:rsidP="00826844">
            <w:pPr>
              <w:jc w:val="both"/>
              <w:rPr>
                <w:rStyle w:val="Style2"/>
                <w:sz w:val="24"/>
              </w:rPr>
            </w:pPr>
          </w:p>
        </w:tc>
      </w:tr>
    </w:tbl>
    <w:p w14:paraId="3BDB0150" w14:textId="5BCE225E" w:rsidR="004C7EAD" w:rsidRPr="008B63AB" w:rsidRDefault="004C7EAD" w:rsidP="00381024"/>
    <w:p w14:paraId="0E0954DB" w14:textId="77777777" w:rsidR="004C7EAD" w:rsidRPr="008B63AB" w:rsidRDefault="004C7EAD" w:rsidP="00381024"/>
    <w:p w14:paraId="4E7454EF" w14:textId="5E8BA639" w:rsidR="00DF1781" w:rsidRPr="000C4CFE" w:rsidRDefault="000C4CFE" w:rsidP="000C4CFE">
      <w:r>
        <w:rPr>
          <w:b/>
        </w:rPr>
        <w:t xml:space="preserve">7. </w:t>
      </w:r>
      <w:r w:rsidR="000001B0" w:rsidRPr="000C4CFE">
        <w:rPr>
          <w:b/>
        </w:rPr>
        <w:t>REKOME</w:t>
      </w:r>
      <w:r w:rsidR="00D83182" w:rsidRPr="000C4CFE">
        <w:rPr>
          <w:b/>
        </w:rPr>
        <w:t>N</w:t>
      </w:r>
      <w:r w:rsidR="000001B0" w:rsidRPr="000C4CFE">
        <w:rPr>
          <w:b/>
        </w:rPr>
        <w:t>DACIJA</w:t>
      </w:r>
    </w:p>
    <w:p w14:paraId="39011F32" w14:textId="77777777" w:rsidR="001B6F17" w:rsidRDefault="001B6F17" w:rsidP="001B6F17">
      <w:pPr>
        <w:pStyle w:val="Sraopastraipa"/>
        <w:ind w:left="567"/>
        <w:rPr>
          <w:b/>
        </w:rPr>
      </w:pPr>
    </w:p>
    <w:p w14:paraId="5BC2892F" w14:textId="77777777" w:rsidR="007E6728" w:rsidRPr="00015258" w:rsidRDefault="007E6728" w:rsidP="007E6728">
      <w:pPr>
        <w:jc w:val="both"/>
      </w:pPr>
      <w:r w:rsidRPr="00015258">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5115AC76" w14:textId="4BBB8E5B" w:rsidR="007E6728" w:rsidRPr="00015258" w:rsidRDefault="007E6728" w:rsidP="007E6728">
      <w:pPr>
        <w:jc w:val="both"/>
        <w:rPr>
          <w:i/>
        </w:rPr>
      </w:pPr>
      <w:r w:rsidRPr="00015258">
        <w:t xml:space="preserve">34.4. rekomenduojama </w:t>
      </w:r>
      <w:r w:rsidRPr="00015258">
        <w:rPr>
          <w:i/>
        </w:rPr>
        <w:t xml:space="preserve">nekompensuoti </w:t>
      </w:r>
      <w:r w:rsidRPr="00015258">
        <w:t>vaistinio p</w:t>
      </w:r>
      <w:r w:rsidRPr="000C4CFE">
        <w:t xml:space="preserve">reparato pagal paraiškoje nurodytą indikaciją </w:t>
      </w:r>
      <w:r w:rsidR="000C4CFE" w:rsidRPr="000C4CFE">
        <w:t>be skyrimo sąlygų</w:t>
      </w:r>
      <w:r w:rsidRPr="000C4CFE">
        <w:t>, taikant</w:t>
      </w:r>
      <w:r>
        <w:t xml:space="preserve"> PGS </w:t>
      </w:r>
      <w:r w:rsidRPr="00015258">
        <w:t>dėl ver</w:t>
      </w:r>
      <w:r>
        <w:t>tinimo išvadų, nurodytų 33.3</w:t>
      </w:r>
      <w:r w:rsidRPr="00015258">
        <w:t xml:space="preserve"> papunktyje (žr. 8 ir 17 skyrius</w:t>
      </w:r>
      <w:r>
        <w:t xml:space="preserve">),  neatitikties </w:t>
      </w:r>
      <w:r w:rsidRPr="00015258">
        <w:t>34.3 pa</w:t>
      </w:r>
      <w:r>
        <w:t>punktyje išdėstytoms sąlygoms.</w:t>
      </w:r>
    </w:p>
    <w:p w14:paraId="6BDB6BC6" w14:textId="77777777" w:rsidR="007E6728" w:rsidRPr="008B63AB" w:rsidRDefault="007E6728" w:rsidP="001B6F17">
      <w:pPr>
        <w:pStyle w:val="Sraopastraipa"/>
        <w:ind w:left="567"/>
      </w:pPr>
    </w:p>
    <w:p w14:paraId="691340BB" w14:textId="7D6D616A" w:rsidR="000723FF" w:rsidRPr="008B63AB" w:rsidRDefault="00CC09D4" w:rsidP="001B6F17">
      <w:pPr>
        <w:tabs>
          <w:tab w:val="left" w:pos="567"/>
        </w:tabs>
        <w:spacing w:line="360" w:lineRule="auto"/>
        <w:ind w:left="567" w:hanging="567"/>
        <w:jc w:val="both"/>
        <w:rPr>
          <w:b/>
          <w:color w:val="000000"/>
          <w:lang w:eastAsia="lt-LT"/>
        </w:rPr>
      </w:pPr>
      <w:r w:rsidRPr="008B63AB">
        <w:rPr>
          <w:b/>
          <w:color w:val="000000"/>
          <w:lang w:eastAsia="lt-LT"/>
        </w:rPr>
        <w:t>8.</w:t>
      </w:r>
      <w:r w:rsidRPr="008B63AB">
        <w:rPr>
          <w:b/>
          <w:color w:val="000000"/>
          <w:lang w:eastAsia="lt-LT"/>
        </w:rPr>
        <w:tab/>
      </w:r>
      <w:r w:rsidR="000723FF" w:rsidRPr="008B63AB">
        <w:rPr>
          <w:b/>
          <w:color w:val="000000"/>
          <w:lang w:eastAsia="lt-LT"/>
        </w:rPr>
        <w:t xml:space="preserve">SIŪLOMOS KOMPENSUOTI TERAPINĖS INDIKACIJOS IR SKYRIMO SĄLYGOS </w:t>
      </w:r>
    </w:p>
    <w:p w14:paraId="0DC92E04" w14:textId="77777777" w:rsidR="001B6F17" w:rsidRPr="00015258" w:rsidRDefault="001B6F17" w:rsidP="001B6F17">
      <w:pPr>
        <w:pStyle w:val="Betarp"/>
        <w:spacing w:line="360" w:lineRule="auto"/>
        <w:rPr>
          <w:rFonts w:ascii="Times New Roman" w:hAnsi="Times New Roman"/>
          <w:b/>
          <w:sz w:val="24"/>
          <w:szCs w:val="24"/>
          <w:lang w:eastAsia="lt-LT"/>
        </w:rPr>
      </w:pPr>
      <w:r w:rsidRPr="00015258">
        <w:rPr>
          <w:rFonts w:ascii="Times New Roman" w:hAnsi="Times New Roman"/>
          <w:b/>
          <w:sz w:val="24"/>
          <w:szCs w:val="24"/>
          <w:lang w:eastAsia="lt-LT"/>
        </w:rPr>
        <w:t>Terapinės indikacijos</w:t>
      </w:r>
    </w:p>
    <w:p w14:paraId="06ABD445" w14:textId="4807777F" w:rsidR="00D824DE" w:rsidRPr="00015258" w:rsidRDefault="00E8078A" w:rsidP="001B6F17">
      <w:pPr>
        <w:pStyle w:val="Betarp"/>
        <w:spacing w:line="360" w:lineRule="auto"/>
        <w:rPr>
          <w:rFonts w:ascii="Times New Roman" w:hAnsi="Times New Roman"/>
          <w:sz w:val="24"/>
          <w:szCs w:val="24"/>
        </w:rPr>
      </w:pPr>
      <w:sdt>
        <w:sdtPr>
          <w:rPr>
            <w:rStyle w:val="Style2"/>
            <w:rFonts w:ascii="Times New Roman" w:hAnsi="Times New Roman"/>
            <w:sz w:val="24"/>
            <w:szCs w:val="24"/>
          </w:rPr>
          <w:id w:val="1146316688"/>
        </w:sdtPr>
        <w:sdtEndPr>
          <w:rPr>
            <w:rStyle w:val="Style2"/>
          </w:rPr>
        </w:sdtEndPr>
        <w:sdtContent>
          <w:r w:rsidR="001B6F17" w:rsidRPr="00015258">
            <w:rPr>
              <w:rStyle w:val="Style2"/>
              <w:rFonts w:ascii="MS Gothic" w:eastAsia="MS Gothic" w:hAnsi="MS Gothic" w:hint="eastAsia"/>
              <w:sz w:val="24"/>
              <w:szCs w:val="24"/>
            </w:rPr>
            <w:t>☒</w:t>
          </w:r>
        </w:sdtContent>
      </w:sdt>
      <w:r w:rsidR="001B6F17" w:rsidRPr="00015258">
        <w:rPr>
          <w:rFonts w:ascii="Times New Roman" w:hAnsi="Times New Roman"/>
          <w:sz w:val="24"/>
          <w:szCs w:val="24"/>
        </w:rPr>
        <w:t xml:space="preserve"> Siūloma kompensuoti Pareiškėjo teikiamą indikaciją be pakeitimų.</w:t>
      </w:r>
    </w:p>
    <w:p w14:paraId="201F568D" w14:textId="09690591" w:rsidR="00D824DE" w:rsidRPr="00D824DE" w:rsidRDefault="001B6F17" w:rsidP="00D824DE">
      <w:pPr>
        <w:pStyle w:val="Sraopastraipa"/>
        <w:spacing w:line="360" w:lineRule="auto"/>
        <w:ind w:left="0"/>
        <w:contextualSpacing w:val="0"/>
        <w:jc w:val="both"/>
        <w:rPr>
          <w:rStyle w:val="Style2"/>
          <w:i/>
          <w:sz w:val="24"/>
        </w:rPr>
      </w:pPr>
      <w:proofErr w:type="spellStart"/>
      <w:r w:rsidRPr="00D824DE">
        <w:rPr>
          <w:i/>
        </w:rPr>
        <w:t>Beovu</w:t>
      </w:r>
      <w:proofErr w:type="spellEnd"/>
      <w:r w:rsidRPr="00D824DE">
        <w:rPr>
          <w:i/>
        </w:rPr>
        <w:t xml:space="preserve"> skirtas suaugusiųjų </w:t>
      </w:r>
      <w:proofErr w:type="spellStart"/>
      <w:r w:rsidRPr="00D824DE">
        <w:rPr>
          <w:i/>
        </w:rPr>
        <w:t>neovaskulinės</w:t>
      </w:r>
      <w:proofErr w:type="spellEnd"/>
      <w:r w:rsidRPr="00D824DE">
        <w:rPr>
          <w:i/>
        </w:rPr>
        <w:t xml:space="preserve"> (</w:t>
      </w:r>
      <w:proofErr w:type="spellStart"/>
      <w:r w:rsidRPr="00D824DE">
        <w:rPr>
          <w:i/>
        </w:rPr>
        <w:t>eksudacinės</w:t>
      </w:r>
      <w:proofErr w:type="spellEnd"/>
      <w:r w:rsidRPr="00D824DE">
        <w:rPr>
          <w:i/>
        </w:rPr>
        <w:t xml:space="preserve">) su amžiumi susijusios geltonosios dėmės degeneracijos (angl. </w:t>
      </w:r>
      <w:r w:rsidRPr="00D824DE">
        <w:rPr>
          <w:i/>
          <w:lang w:val="en-AU"/>
        </w:rPr>
        <w:t>age-related macular degeneration</w:t>
      </w:r>
      <w:r w:rsidRPr="00D824DE">
        <w:rPr>
          <w:i/>
        </w:rPr>
        <w:t>, AMD) gydymui.</w:t>
      </w:r>
    </w:p>
    <w:p w14:paraId="1EF74C21" w14:textId="4ED97BE7" w:rsidR="001B6F17" w:rsidRDefault="00E8078A" w:rsidP="001B6F17">
      <w:pPr>
        <w:pStyle w:val="Betarp"/>
        <w:spacing w:line="360" w:lineRule="auto"/>
        <w:rPr>
          <w:rFonts w:ascii="Times New Roman" w:hAnsi="Times New Roman"/>
          <w:sz w:val="24"/>
          <w:szCs w:val="24"/>
        </w:rPr>
      </w:pPr>
      <w:sdt>
        <w:sdtPr>
          <w:rPr>
            <w:rStyle w:val="Style2"/>
            <w:rFonts w:ascii="Times New Roman" w:hAnsi="Times New Roman"/>
            <w:sz w:val="24"/>
            <w:szCs w:val="24"/>
          </w:rPr>
          <w:id w:val="1467245146"/>
        </w:sdtPr>
        <w:sdtEndPr>
          <w:rPr>
            <w:rStyle w:val="Style2"/>
          </w:rPr>
        </w:sdtEndPr>
        <w:sdtContent>
          <w:r w:rsidR="001B6F17" w:rsidRPr="00015258">
            <w:rPr>
              <w:rStyle w:val="Style2"/>
              <w:rFonts w:ascii="MS Gothic" w:eastAsia="MS Gothic" w:hAnsi="MS Gothic" w:hint="eastAsia"/>
              <w:sz w:val="24"/>
              <w:szCs w:val="24"/>
            </w:rPr>
            <w:t>☐</w:t>
          </w:r>
        </w:sdtContent>
      </w:sdt>
      <w:r w:rsidR="001B6F17" w:rsidRPr="00015258">
        <w:rPr>
          <w:rFonts w:ascii="Times New Roman" w:hAnsi="Times New Roman"/>
          <w:sz w:val="24"/>
          <w:szCs w:val="24"/>
        </w:rPr>
        <w:t xml:space="preserve"> Siūloma kompensuoti Pareiškėjo teikiamą indikaciją su pakeitimais.</w:t>
      </w:r>
    </w:p>
    <w:p w14:paraId="08732EC7" w14:textId="77777777" w:rsidR="00D824DE" w:rsidRPr="00D824DE" w:rsidRDefault="00D824DE" w:rsidP="001B6F17">
      <w:pPr>
        <w:pStyle w:val="Betarp"/>
        <w:spacing w:line="360" w:lineRule="auto"/>
        <w:rPr>
          <w:rFonts w:ascii="Times New Roman" w:hAnsi="Times New Roman"/>
          <w:sz w:val="24"/>
          <w:szCs w:val="24"/>
        </w:rPr>
      </w:pPr>
    </w:p>
    <w:p w14:paraId="10303F38" w14:textId="77777777" w:rsidR="001B6F17" w:rsidRPr="00614668" w:rsidRDefault="001B6F17" w:rsidP="001B6F17">
      <w:pPr>
        <w:pStyle w:val="Betarp"/>
        <w:spacing w:line="360" w:lineRule="auto"/>
        <w:rPr>
          <w:rFonts w:ascii="Times New Roman" w:hAnsi="Times New Roman"/>
          <w:b/>
          <w:sz w:val="24"/>
          <w:szCs w:val="24"/>
        </w:rPr>
      </w:pPr>
      <w:r w:rsidRPr="00614668">
        <w:rPr>
          <w:rFonts w:ascii="Times New Roman" w:hAnsi="Times New Roman"/>
          <w:b/>
          <w:sz w:val="24"/>
          <w:szCs w:val="24"/>
        </w:rPr>
        <w:t>Skyrimo sąlygos</w:t>
      </w:r>
    </w:p>
    <w:p w14:paraId="25F607C9" w14:textId="6D90D421" w:rsidR="001B6F17" w:rsidRPr="00614668" w:rsidRDefault="00E8078A" w:rsidP="001B6F17">
      <w:pPr>
        <w:pStyle w:val="Betarp"/>
        <w:spacing w:line="360" w:lineRule="auto"/>
        <w:rPr>
          <w:rFonts w:ascii="Times New Roman" w:hAnsi="Times New Roman"/>
          <w:sz w:val="24"/>
          <w:szCs w:val="24"/>
        </w:rPr>
      </w:pPr>
      <w:sdt>
        <w:sdtPr>
          <w:rPr>
            <w:rStyle w:val="Style2"/>
            <w:rFonts w:ascii="Times New Roman" w:hAnsi="Times New Roman"/>
            <w:sz w:val="24"/>
            <w:szCs w:val="24"/>
          </w:rPr>
          <w:id w:val="-909773365"/>
        </w:sdtPr>
        <w:sdtEndPr>
          <w:rPr>
            <w:rStyle w:val="Style2"/>
          </w:rPr>
        </w:sdtEndPr>
        <w:sdtContent>
          <w:r w:rsidR="00DD6C4A" w:rsidRPr="00015258">
            <w:rPr>
              <w:rStyle w:val="Style2"/>
              <w:rFonts w:ascii="MS Gothic" w:eastAsia="MS Gothic" w:hAnsi="MS Gothic" w:hint="eastAsia"/>
              <w:sz w:val="24"/>
              <w:szCs w:val="24"/>
            </w:rPr>
            <w:t>☐</w:t>
          </w:r>
        </w:sdtContent>
      </w:sdt>
      <w:r w:rsidR="00DD6C4A" w:rsidRPr="00015258">
        <w:rPr>
          <w:rFonts w:ascii="Times New Roman" w:hAnsi="Times New Roman"/>
          <w:sz w:val="24"/>
          <w:szCs w:val="24"/>
        </w:rPr>
        <w:t xml:space="preserve"> </w:t>
      </w:r>
      <w:r w:rsidR="001B6F17" w:rsidRPr="00614668">
        <w:rPr>
          <w:rFonts w:ascii="Times New Roman" w:hAnsi="Times New Roman"/>
          <w:sz w:val="24"/>
          <w:szCs w:val="24"/>
        </w:rPr>
        <w:t xml:space="preserve">Pareiškėjo siūlomos skyrimo sąlygos priimtinos. </w:t>
      </w:r>
    </w:p>
    <w:p w14:paraId="006714D8" w14:textId="3B05C1B8" w:rsidR="001B6F17" w:rsidRDefault="001B6F17" w:rsidP="001B6F17">
      <w:pPr>
        <w:pStyle w:val="Betarp"/>
        <w:spacing w:line="360" w:lineRule="auto"/>
        <w:rPr>
          <w:rStyle w:val="Style2"/>
          <w:rFonts w:ascii="Times New Roman" w:hAnsi="Times New Roman"/>
          <w:sz w:val="24"/>
          <w:szCs w:val="24"/>
        </w:rPr>
      </w:pPr>
      <w:r w:rsidRPr="00DB1765">
        <w:rPr>
          <w:rFonts w:ascii="Times New Roman" w:hAnsi="Times New Roman"/>
          <w:sz w:val="24"/>
          <w:szCs w:val="24"/>
        </w:rPr>
        <w:t>Siūloma taikyti gydymo rezultatais pagrįstą sutartį (sutarties sąlygos priede Nr. 1).</w:t>
      </w:r>
    </w:p>
    <w:p w14:paraId="0D9764C9" w14:textId="6826D9B7" w:rsidR="001B6F17" w:rsidRDefault="00E8078A" w:rsidP="001B6F17">
      <w:pPr>
        <w:pStyle w:val="Betarp"/>
        <w:spacing w:line="360" w:lineRule="auto"/>
        <w:rPr>
          <w:rFonts w:ascii="Times New Roman" w:hAnsi="Times New Roman"/>
          <w:sz w:val="24"/>
          <w:szCs w:val="24"/>
        </w:rPr>
      </w:pPr>
      <w:sdt>
        <w:sdtPr>
          <w:rPr>
            <w:rStyle w:val="Style2"/>
            <w:rFonts w:ascii="Times New Roman" w:hAnsi="Times New Roman"/>
            <w:sz w:val="24"/>
            <w:szCs w:val="24"/>
          </w:rPr>
          <w:id w:val="1823936883"/>
        </w:sdtPr>
        <w:sdtEndPr>
          <w:rPr>
            <w:rStyle w:val="Style2"/>
          </w:rPr>
        </w:sdtEndPr>
        <w:sdtContent>
          <w:sdt>
            <w:sdtPr>
              <w:rPr>
                <w:rStyle w:val="Style2"/>
                <w:rFonts w:ascii="Times New Roman" w:hAnsi="Times New Roman"/>
                <w:sz w:val="24"/>
                <w:szCs w:val="24"/>
              </w:rPr>
              <w:id w:val="1954052995"/>
            </w:sdtPr>
            <w:sdtEndPr>
              <w:rPr>
                <w:rStyle w:val="Style2"/>
              </w:rPr>
            </w:sdtEndPr>
            <w:sdtContent>
              <w:r w:rsidR="00DD6C4A" w:rsidRPr="00614668">
                <w:rPr>
                  <w:rStyle w:val="Style2"/>
                  <w:rFonts w:ascii="MS Gothic" w:eastAsia="MS Gothic" w:hAnsi="MS Gothic" w:hint="eastAsia"/>
                  <w:sz w:val="24"/>
                  <w:szCs w:val="24"/>
                </w:rPr>
                <w:t>☒</w:t>
              </w:r>
            </w:sdtContent>
          </w:sdt>
        </w:sdtContent>
      </w:sdt>
      <w:r w:rsidR="001B6F17" w:rsidRPr="00614668">
        <w:rPr>
          <w:rFonts w:ascii="Times New Roman" w:hAnsi="Times New Roman"/>
          <w:sz w:val="24"/>
          <w:szCs w:val="24"/>
        </w:rPr>
        <w:t xml:space="preserve"> Pareiškėjo siūlomos skyrimo sąlygos nepriimtinos. </w:t>
      </w:r>
    </w:p>
    <w:p w14:paraId="7F103273" w14:textId="77777777" w:rsidR="00DD6C4A" w:rsidRDefault="00DD6C4A" w:rsidP="00DD6C4A">
      <w:pPr>
        <w:pStyle w:val="Betarp"/>
        <w:spacing w:line="360" w:lineRule="auto"/>
        <w:rPr>
          <w:rFonts w:ascii="Times New Roman" w:hAnsi="Times New Roman"/>
          <w:sz w:val="24"/>
          <w:szCs w:val="24"/>
        </w:rPr>
      </w:pPr>
      <w:r>
        <w:rPr>
          <w:rFonts w:ascii="Times New Roman" w:hAnsi="Times New Roman"/>
          <w:sz w:val="24"/>
          <w:szCs w:val="24"/>
        </w:rPr>
        <w:lastRenderedPageBreak/>
        <w:t>Siūlomos skyrimo sąlygos:</w:t>
      </w:r>
    </w:p>
    <w:p w14:paraId="2B6C6C5A" w14:textId="77777777" w:rsidR="00DD6C4A" w:rsidRPr="00614668" w:rsidRDefault="00DD6C4A" w:rsidP="00DD6C4A">
      <w:pPr>
        <w:pStyle w:val="Betarp"/>
        <w:spacing w:line="360" w:lineRule="auto"/>
        <w:rPr>
          <w:rFonts w:ascii="Times New Roman" w:hAnsi="Times New Roman"/>
          <w:sz w:val="24"/>
          <w:szCs w:val="24"/>
        </w:rPr>
      </w:pPr>
      <w:r>
        <w:rPr>
          <w:rFonts w:ascii="Times New Roman" w:hAnsi="Times New Roman"/>
          <w:sz w:val="24"/>
          <w:szCs w:val="24"/>
        </w:rPr>
        <w:t>Pagal Pareiškėjo siūlomą indikaciją.</w:t>
      </w:r>
    </w:p>
    <w:p w14:paraId="357B38B1" w14:textId="77777777" w:rsidR="00DD6C4A" w:rsidRPr="00614668" w:rsidRDefault="00DD6C4A" w:rsidP="001B6F17">
      <w:pPr>
        <w:pStyle w:val="Betarp"/>
        <w:spacing w:line="360" w:lineRule="auto"/>
        <w:rPr>
          <w:rFonts w:ascii="Times New Roman" w:hAnsi="Times New Roman"/>
          <w:sz w:val="24"/>
          <w:szCs w:val="24"/>
        </w:rPr>
      </w:pPr>
    </w:p>
    <w:p w14:paraId="7CDFF220" w14:textId="58191D98" w:rsidR="000723FF" w:rsidRPr="008B63AB" w:rsidRDefault="000723FF" w:rsidP="00824B92">
      <w:pPr>
        <w:rPr>
          <w:b/>
        </w:rPr>
      </w:pPr>
    </w:p>
    <w:sectPr w:rsidR="000723FF" w:rsidRPr="008B63AB" w:rsidSect="005D30E1">
      <w:headerReference w:type="even" r:id="rId8"/>
      <w:headerReference w:type="default" r:id="rId9"/>
      <w:foot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5A57F" w14:textId="77777777" w:rsidR="00EB773D" w:rsidRDefault="00EB773D">
      <w:r>
        <w:separator/>
      </w:r>
    </w:p>
  </w:endnote>
  <w:endnote w:type="continuationSeparator" w:id="0">
    <w:p w14:paraId="314009B3" w14:textId="77777777" w:rsidR="00EB773D" w:rsidRDefault="00EB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359C" w14:textId="77777777" w:rsidR="00B80666" w:rsidRDefault="00B806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309F66E" w:rsidR="00347FAA" w:rsidRDefault="00122E01">
    <w:pPr>
      <w:pStyle w:val="Porat"/>
      <w:jc w:val="right"/>
      <w:rPr>
        <w:i/>
        <w:sz w:val="16"/>
        <w:szCs w:val="16"/>
      </w:rPr>
    </w:pPr>
    <w:r>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4CAB" w14:textId="77777777" w:rsidR="00EB773D" w:rsidRDefault="00EB773D">
      <w:r>
        <w:separator/>
      </w:r>
    </w:p>
  </w:footnote>
  <w:footnote w:type="continuationSeparator" w:id="0">
    <w:p w14:paraId="43D57126" w14:textId="77777777" w:rsidR="00EB773D" w:rsidRDefault="00EB7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DB01" w14:textId="78DB7DDC" w:rsidR="00347FAA" w:rsidRDefault="00122E01">
    <w:pPr>
      <w:pStyle w:val="Antrats"/>
    </w:pPr>
    <w:r>
      <w:rPr>
        <w:rStyle w:val="Puslapionumeri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872E" w14:textId="1778616D" w:rsidR="00347FAA" w:rsidRDefault="00122E01">
    <w:pPr>
      <w:pStyle w:val="Antrats"/>
    </w:pPr>
    <w:r>
      <w:rPr>
        <w:rStyle w:val="Puslapionumeri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003E59DC" w:rsidR="00347FAA" w:rsidRDefault="00122E01" w:rsidP="00FD793C">
    <w:pPr>
      <w:pStyle w:val="Antrats"/>
      <w:ind w:left="612"/>
      <w:rPr>
        <w:sz w:val="2"/>
        <w:szCs w:val="2"/>
      </w:rPr>
    </w:pP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F03FCF"/>
    <w:multiLevelType w:val="hybridMultilevel"/>
    <w:tmpl w:val="42E0D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F23BFA"/>
    <w:multiLevelType w:val="multilevel"/>
    <w:tmpl w:val="7040E1B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2AD2E58"/>
    <w:multiLevelType w:val="hybridMultilevel"/>
    <w:tmpl w:val="40B6F684"/>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A76ED"/>
    <w:multiLevelType w:val="multilevel"/>
    <w:tmpl w:val="656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4F18"/>
    <w:multiLevelType w:val="multilevel"/>
    <w:tmpl w:val="F6943F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E71AB7"/>
    <w:multiLevelType w:val="hybridMultilevel"/>
    <w:tmpl w:val="E3C0C962"/>
    <w:lvl w:ilvl="0" w:tplc="C9AAF4CC">
      <w:start w:val="202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7355D89"/>
    <w:multiLevelType w:val="hybridMultilevel"/>
    <w:tmpl w:val="1E502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F05756"/>
    <w:multiLevelType w:val="hybridMultilevel"/>
    <w:tmpl w:val="1FDA5184"/>
    <w:lvl w:ilvl="0" w:tplc="E108B4E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B2D3830"/>
    <w:multiLevelType w:val="hybridMultilevel"/>
    <w:tmpl w:val="A4DC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5"/>
  </w:num>
  <w:num w:numId="4">
    <w:abstractNumId w:val="12"/>
  </w:num>
  <w:num w:numId="5">
    <w:abstractNumId w:val="8"/>
  </w:num>
  <w:num w:numId="6">
    <w:abstractNumId w:val="7"/>
  </w:num>
  <w:num w:numId="7">
    <w:abstractNumId w:val="5"/>
  </w:num>
  <w:num w:numId="8">
    <w:abstractNumId w:val="18"/>
  </w:num>
  <w:num w:numId="9">
    <w:abstractNumId w:val="0"/>
  </w:num>
  <w:num w:numId="10">
    <w:abstractNumId w:val="16"/>
  </w:num>
  <w:num w:numId="11">
    <w:abstractNumId w:val="17"/>
  </w:num>
  <w:num w:numId="12">
    <w:abstractNumId w:val="4"/>
  </w:num>
  <w:num w:numId="13">
    <w:abstractNumId w:val="19"/>
  </w:num>
  <w:num w:numId="14">
    <w:abstractNumId w:val="20"/>
  </w:num>
  <w:num w:numId="15">
    <w:abstractNumId w:val="6"/>
  </w:num>
  <w:num w:numId="16">
    <w:abstractNumId w:val="10"/>
  </w:num>
  <w:num w:numId="17">
    <w:abstractNumId w:val="13"/>
  </w:num>
  <w:num w:numId="18">
    <w:abstractNumId w:val="3"/>
  </w:num>
  <w:num w:numId="19">
    <w:abstractNumId w:val="14"/>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3F5B"/>
    <w:rsid w:val="00006425"/>
    <w:rsid w:val="000114DD"/>
    <w:rsid w:val="000136F7"/>
    <w:rsid w:val="0002686C"/>
    <w:rsid w:val="00031D0E"/>
    <w:rsid w:val="000337E6"/>
    <w:rsid w:val="0003402E"/>
    <w:rsid w:val="00034EAE"/>
    <w:rsid w:val="00042924"/>
    <w:rsid w:val="00053975"/>
    <w:rsid w:val="00057A2B"/>
    <w:rsid w:val="000606BE"/>
    <w:rsid w:val="000723FF"/>
    <w:rsid w:val="000729E0"/>
    <w:rsid w:val="000736B8"/>
    <w:rsid w:val="0008190F"/>
    <w:rsid w:val="00081D77"/>
    <w:rsid w:val="00081D9C"/>
    <w:rsid w:val="00082907"/>
    <w:rsid w:val="0008378D"/>
    <w:rsid w:val="00084EC2"/>
    <w:rsid w:val="000904CE"/>
    <w:rsid w:val="000908A5"/>
    <w:rsid w:val="00092805"/>
    <w:rsid w:val="000C454C"/>
    <w:rsid w:val="000C4CFE"/>
    <w:rsid w:val="000D2FBE"/>
    <w:rsid w:val="000D5038"/>
    <w:rsid w:val="000D5171"/>
    <w:rsid w:val="000E143B"/>
    <w:rsid w:val="000E29D4"/>
    <w:rsid w:val="000E43C6"/>
    <w:rsid w:val="000E5679"/>
    <w:rsid w:val="000F11DC"/>
    <w:rsid w:val="000F3540"/>
    <w:rsid w:val="00100491"/>
    <w:rsid w:val="00104E2E"/>
    <w:rsid w:val="00107287"/>
    <w:rsid w:val="00115D29"/>
    <w:rsid w:val="00117406"/>
    <w:rsid w:val="00121EF0"/>
    <w:rsid w:val="00122E01"/>
    <w:rsid w:val="00124A9E"/>
    <w:rsid w:val="00130703"/>
    <w:rsid w:val="0013153F"/>
    <w:rsid w:val="001408B8"/>
    <w:rsid w:val="00142DA4"/>
    <w:rsid w:val="001517E2"/>
    <w:rsid w:val="001521D9"/>
    <w:rsid w:val="001554E2"/>
    <w:rsid w:val="00164146"/>
    <w:rsid w:val="0017369C"/>
    <w:rsid w:val="00175D57"/>
    <w:rsid w:val="00180C39"/>
    <w:rsid w:val="00180D51"/>
    <w:rsid w:val="00180D96"/>
    <w:rsid w:val="0018388A"/>
    <w:rsid w:val="00184BD3"/>
    <w:rsid w:val="001921F3"/>
    <w:rsid w:val="001B2535"/>
    <w:rsid w:val="001B3C5B"/>
    <w:rsid w:val="001B45CD"/>
    <w:rsid w:val="001B6F17"/>
    <w:rsid w:val="001C70A0"/>
    <w:rsid w:val="001D746F"/>
    <w:rsid w:val="001E0533"/>
    <w:rsid w:val="001E4BBB"/>
    <w:rsid w:val="001E6304"/>
    <w:rsid w:val="001F7919"/>
    <w:rsid w:val="0020381E"/>
    <w:rsid w:val="00213471"/>
    <w:rsid w:val="00215906"/>
    <w:rsid w:val="0023073E"/>
    <w:rsid w:val="00230A64"/>
    <w:rsid w:val="00233D56"/>
    <w:rsid w:val="00241CD8"/>
    <w:rsid w:val="00244B09"/>
    <w:rsid w:val="002503D0"/>
    <w:rsid w:val="002519CB"/>
    <w:rsid w:val="0025697F"/>
    <w:rsid w:val="00260258"/>
    <w:rsid w:val="0026588E"/>
    <w:rsid w:val="00272428"/>
    <w:rsid w:val="00272948"/>
    <w:rsid w:val="002801C3"/>
    <w:rsid w:val="00281671"/>
    <w:rsid w:val="0028297D"/>
    <w:rsid w:val="00283F59"/>
    <w:rsid w:val="00292392"/>
    <w:rsid w:val="002946C7"/>
    <w:rsid w:val="00294F05"/>
    <w:rsid w:val="002A297D"/>
    <w:rsid w:val="002A3179"/>
    <w:rsid w:val="002B3CC1"/>
    <w:rsid w:val="002C09E0"/>
    <w:rsid w:val="002C1BB1"/>
    <w:rsid w:val="002C1C4B"/>
    <w:rsid w:val="002C2786"/>
    <w:rsid w:val="002C3A10"/>
    <w:rsid w:val="002C4A90"/>
    <w:rsid w:val="002C4ED5"/>
    <w:rsid w:val="002D02EF"/>
    <w:rsid w:val="002D35E2"/>
    <w:rsid w:val="002D3CDB"/>
    <w:rsid w:val="002E0702"/>
    <w:rsid w:val="002E11BC"/>
    <w:rsid w:val="002E57AD"/>
    <w:rsid w:val="002E6F80"/>
    <w:rsid w:val="002F0E4F"/>
    <w:rsid w:val="002F1053"/>
    <w:rsid w:val="0030593C"/>
    <w:rsid w:val="003166A4"/>
    <w:rsid w:val="00316FA8"/>
    <w:rsid w:val="00317B0E"/>
    <w:rsid w:val="0032209C"/>
    <w:rsid w:val="00345069"/>
    <w:rsid w:val="00347FAA"/>
    <w:rsid w:val="0035172D"/>
    <w:rsid w:val="0036187D"/>
    <w:rsid w:val="00364CF9"/>
    <w:rsid w:val="003668C8"/>
    <w:rsid w:val="00367EDB"/>
    <w:rsid w:val="003738DB"/>
    <w:rsid w:val="00381024"/>
    <w:rsid w:val="00386307"/>
    <w:rsid w:val="003874DE"/>
    <w:rsid w:val="00393E9F"/>
    <w:rsid w:val="0039696E"/>
    <w:rsid w:val="003A54A6"/>
    <w:rsid w:val="003B211A"/>
    <w:rsid w:val="003B6ADA"/>
    <w:rsid w:val="003C141F"/>
    <w:rsid w:val="003C6B0E"/>
    <w:rsid w:val="003C7257"/>
    <w:rsid w:val="003C7E35"/>
    <w:rsid w:val="003D1E99"/>
    <w:rsid w:val="003D6208"/>
    <w:rsid w:val="003D75AC"/>
    <w:rsid w:val="003F2CE7"/>
    <w:rsid w:val="0040276D"/>
    <w:rsid w:val="00404E8A"/>
    <w:rsid w:val="0040622F"/>
    <w:rsid w:val="0040738D"/>
    <w:rsid w:val="00413D17"/>
    <w:rsid w:val="00413F24"/>
    <w:rsid w:val="004217F7"/>
    <w:rsid w:val="00422853"/>
    <w:rsid w:val="00423160"/>
    <w:rsid w:val="00426F08"/>
    <w:rsid w:val="00427EFA"/>
    <w:rsid w:val="004341D8"/>
    <w:rsid w:val="004532C0"/>
    <w:rsid w:val="00453862"/>
    <w:rsid w:val="0045469B"/>
    <w:rsid w:val="00456E4C"/>
    <w:rsid w:val="00461338"/>
    <w:rsid w:val="004677DB"/>
    <w:rsid w:val="00476256"/>
    <w:rsid w:val="00481245"/>
    <w:rsid w:val="0048630F"/>
    <w:rsid w:val="004947A1"/>
    <w:rsid w:val="0049482A"/>
    <w:rsid w:val="004979D3"/>
    <w:rsid w:val="004A00E7"/>
    <w:rsid w:val="004A3A61"/>
    <w:rsid w:val="004B3210"/>
    <w:rsid w:val="004B59BA"/>
    <w:rsid w:val="004B5A03"/>
    <w:rsid w:val="004C263A"/>
    <w:rsid w:val="004C7EAD"/>
    <w:rsid w:val="004D19E9"/>
    <w:rsid w:val="004D48A6"/>
    <w:rsid w:val="004D7B8F"/>
    <w:rsid w:val="004E05F8"/>
    <w:rsid w:val="004E6458"/>
    <w:rsid w:val="004E6E7D"/>
    <w:rsid w:val="004F1AAC"/>
    <w:rsid w:val="004F1AE2"/>
    <w:rsid w:val="004F34F0"/>
    <w:rsid w:val="004F3B2B"/>
    <w:rsid w:val="004F6050"/>
    <w:rsid w:val="005005EF"/>
    <w:rsid w:val="005015FA"/>
    <w:rsid w:val="00502124"/>
    <w:rsid w:val="005123C2"/>
    <w:rsid w:val="0052144B"/>
    <w:rsid w:val="00524066"/>
    <w:rsid w:val="00534E11"/>
    <w:rsid w:val="005378D8"/>
    <w:rsid w:val="005400D9"/>
    <w:rsid w:val="00540F5C"/>
    <w:rsid w:val="005476A4"/>
    <w:rsid w:val="0055019B"/>
    <w:rsid w:val="00556E63"/>
    <w:rsid w:val="005601A4"/>
    <w:rsid w:val="00563D64"/>
    <w:rsid w:val="00566DBB"/>
    <w:rsid w:val="005767DB"/>
    <w:rsid w:val="005815E6"/>
    <w:rsid w:val="0058712F"/>
    <w:rsid w:val="005976CE"/>
    <w:rsid w:val="005A23D4"/>
    <w:rsid w:val="005A2D1E"/>
    <w:rsid w:val="005A4ACE"/>
    <w:rsid w:val="005B3756"/>
    <w:rsid w:val="005C493F"/>
    <w:rsid w:val="005C6BF7"/>
    <w:rsid w:val="005C71BF"/>
    <w:rsid w:val="005D002C"/>
    <w:rsid w:val="005D30E1"/>
    <w:rsid w:val="005D6555"/>
    <w:rsid w:val="005D78E8"/>
    <w:rsid w:val="005D7BDF"/>
    <w:rsid w:val="005E4870"/>
    <w:rsid w:val="005F71D9"/>
    <w:rsid w:val="005F7602"/>
    <w:rsid w:val="00605EF6"/>
    <w:rsid w:val="006062BE"/>
    <w:rsid w:val="00613143"/>
    <w:rsid w:val="00613501"/>
    <w:rsid w:val="0061611B"/>
    <w:rsid w:val="006166A8"/>
    <w:rsid w:val="006174A1"/>
    <w:rsid w:val="00621D6C"/>
    <w:rsid w:val="00623D7D"/>
    <w:rsid w:val="00633B49"/>
    <w:rsid w:val="0064265E"/>
    <w:rsid w:val="0064297F"/>
    <w:rsid w:val="00645102"/>
    <w:rsid w:val="00646CF3"/>
    <w:rsid w:val="00653D11"/>
    <w:rsid w:val="00662983"/>
    <w:rsid w:val="00662CBF"/>
    <w:rsid w:val="0066510D"/>
    <w:rsid w:val="006669FF"/>
    <w:rsid w:val="006834D3"/>
    <w:rsid w:val="00690C33"/>
    <w:rsid w:val="00692625"/>
    <w:rsid w:val="00695CD3"/>
    <w:rsid w:val="006A38B6"/>
    <w:rsid w:val="006A4EA3"/>
    <w:rsid w:val="006B1987"/>
    <w:rsid w:val="006B2B86"/>
    <w:rsid w:val="006B5B71"/>
    <w:rsid w:val="006B6CB0"/>
    <w:rsid w:val="006C0296"/>
    <w:rsid w:val="006C2B64"/>
    <w:rsid w:val="006D2BC9"/>
    <w:rsid w:val="006D4C85"/>
    <w:rsid w:val="006D66AC"/>
    <w:rsid w:val="006E33F6"/>
    <w:rsid w:val="006F1251"/>
    <w:rsid w:val="006F1C23"/>
    <w:rsid w:val="00701DB6"/>
    <w:rsid w:val="00702C18"/>
    <w:rsid w:val="00703166"/>
    <w:rsid w:val="007041D4"/>
    <w:rsid w:val="007127F3"/>
    <w:rsid w:val="007163E3"/>
    <w:rsid w:val="007301CF"/>
    <w:rsid w:val="007316FB"/>
    <w:rsid w:val="00731BE9"/>
    <w:rsid w:val="007339D5"/>
    <w:rsid w:val="007374D0"/>
    <w:rsid w:val="00737E2D"/>
    <w:rsid w:val="007424D5"/>
    <w:rsid w:val="007470E7"/>
    <w:rsid w:val="00750A88"/>
    <w:rsid w:val="007523DD"/>
    <w:rsid w:val="00757B7E"/>
    <w:rsid w:val="007656B2"/>
    <w:rsid w:val="0077016F"/>
    <w:rsid w:val="007713AD"/>
    <w:rsid w:val="00787925"/>
    <w:rsid w:val="007910E2"/>
    <w:rsid w:val="0079424A"/>
    <w:rsid w:val="00795DC5"/>
    <w:rsid w:val="00797153"/>
    <w:rsid w:val="007A21F7"/>
    <w:rsid w:val="007A2B68"/>
    <w:rsid w:val="007B09CB"/>
    <w:rsid w:val="007B0DDA"/>
    <w:rsid w:val="007B4CAA"/>
    <w:rsid w:val="007D3347"/>
    <w:rsid w:val="007E31D4"/>
    <w:rsid w:val="007E5466"/>
    <w:rsid w:val="007E6728"/>
    <w:rsid w:val="007F1949"/>
    <w:rsid w:val="007F1B94"/>
    <w:rsid w:val="007F2592"/>
    <w:rsid w:val="007F44FB"/>
    <w:rsid w:val="00800A08"/>
    <w:rsid w:val="00815145"/>
    <w:rsid w:val="00817A84"/>
    <w:rsid w:val="008225A4"/>
    <w:rsid w:val="00824B92"/>
    <w:rsid w:val="00826C5A"/>
    <w:rsid w:val="00826D5E"/>
    <w:rsid w:val="00832013"/>
    <w:rsid w:val="00832DB7"/>
    <w:rsid w:val="00834732"/>
    <w:rsid w:val="008405DD"/>
    <w:rsid w:val="0085200C"/>
    <w:rsid w:val="00852DFB"/>
    <w:rsid w:val="0085670A"/>
    <w:rsid w:val="00857C52"/>
    <w:rsid w:val="00860D5F"/>
    <w:rsid w:val="00863FBB"/>
    <w:rsid w:val="00880A44"/>
    <w:rsid w:val="0088345E"/>
    <w:rsid w:val="0088656F"/>
    <w:rsid w:val="00890934"/>
    <w:rsid w:val="00891EF6"/>
    <w:rsid w:val="008A0303"/>
    <w:rsid w:val="008A47A8"/>
    <w:rsid w:val="008A5FDD"/>
    <w:rsid w:val="008B0057"/>
    <w:rsid w:val="008B6121"/>
    <w:rsid w:val="008B63AB"/>
    <w:rsid w:val="008B76F5"/>
    <w:rsid w:val="008C2D84"/>
    <w:rsid w:val="008C3947"/>
    <w:rsid w:val="008C412A"/>
    <w:rsid w:val="008C4784"/>
    <w:rsid w:val="008D27C7"/>
    <w:rsid w:val="008E473B"/>
    <w:rsid w:val="008E51A6"/>
    <w:rsid w:val="008E51BB"/>
    <w:rsid w:val="008E7329"/>
    <w:rsid w:val="008F2ED5"/>
    <w:rsid w:val="00900626"/>
    <w:rsid w:val="0092297E"/>
    <w:rsid w:val="00923651"/>
    <w:rsid w:val="00927B56"/>
    <w:rsid w:val="009341BF"/>
    <w:rsid w:val="009341F7"/>
    <w:rsid w:val="009352B3"/>
    <w:rsid w:val="00937907"/>
    <w:rsid w:val="00941739"/>
    <w:rsid w:val="00951573"/>
    <w:rsid w:val="00951853"/>
    <w:rsid w:val="00951DA6"/>
    <w:rsid w:val="00953044"/>
    <w:rsid w:val="00963003"/>
    <w:rsid w:val="00966EEF"/>
    <w:rsid w:val="00971B28"/>
    <w:rsid w:val="00983471"/>
    <w:rsid w:val="009909AB"/>
    <w:rsid w:val="009B37DB"/>
    <w:rsid w:val="009C7A8C"/>
    <w:rsid w:val="009D23F9"/>
    <w:rsid w:val="009D4FA8"/>
    <w:rsid w:val="009E15E7"/>
    <w:rsid w:val="009E44AE"/>
    <w:rsid w:val="009E6CD6"/>
    <w:rsid w:val="009F4D66"/>
    <w:rsid w:val="00A00C3C"/>
    <w:rsid w:val="00A01091"/>
    <w:rsid w:val="00A042B9"/>
    <w:rsid w:val="00A06DBB"/>
    <w:rsid w:val="00A13E4E"/>
    <w:rsid w:val="00A22ADF"/>
    <w:rsid w:val="00A31E86"/>
    <w:rsid w:val="00A32861"/>
    <w:rsid w:val="00A54054"/>
    <w:rsid w:val="00A54D87"/>
    <w:rsid w:val="00A5553C"/>
    <w:rsid w:val="00A61EA5"/>
    <w:rsid w:val="00A701C9"/>
    <w:rsid w:val="00A7706B"/>
    <w:rsid w:val="00A776A1"/>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E5B93"/>
    <w:rsid w:val="00AF5A4D"/>
    <w:rsid w:val="00AF60D5"/>
    <w:rsid w:val="00B00959"/>
    <w:rsid w:val="00B04415"/>
    <w:rsid w:val="00B06509"/>
    <w:rsid w:val="00B11D60"/>
    <w:rsid w:val="00B13D65"/>
    <w:rsid w:val="00B21805"/>
    <w:rsid w:val="00B22CF3"/>
    <w:rsid w:val="00B2555C"/>
    <w:rsid w:val="00B3072E"/>
    <w:rsid w:val="00B36E15"/>
    <w:rsid w:val="00B37245"/>
    <w:rsid w:val="00B4017A"/>
    <w:rsid w:val="00B4468D"/>
    <w:rsid w:val="00B4474D"/>
    <w:rsid w:val="00B64ECE"/>
    <w:rsid w:val="00B65FB4"/>
    <w:rsid w:val="00B67617"/>
    <w:rsid w:val="00B71C72"/>
    <w:rsid w:val="00B80666"/>
    <w:rsid w:val="00B81E92"/>
    <w:rsid w:val="00B87E4F"/>
    <w:rsid w:val="00B908D7"/>
    <w:rsid w:val="00B915AB"/>
    <w:rsid w:val="00B935E8"/>
    <w:rsid w:val="00B93B30"/>
    <w:rsid w:val="00B94CB5"/>
    <w:rsid w:val="00BA0DD9"/>
    <w:rsid w:val="00BA5DBC"/>
    <w:rsid w:val="00BA7C96"/>
    <w:rsid w:val="00BB6312"/>
    <w:rsid w:val="00BC33C5"/>
    <w:rsid w:val="00BC4D06"/>
    <w:rsid w:val="00BC656E"/>
    <w:rsid w:val="00BC6ED1"/>
    <w:rsid w:val="00BD24DF"/>
    <w:rsid w:val="00BD585E"/>
    <w:rsid w:val="00BD6919"/>
    <w:rsid w:val="00BE1EA7"/>
    <w:rsid w:val="00BE7489"/>
    <w:rsid w:val="00BF2E0D"/>
    <w:rsid w:val="00BF3927"/>
    <w:rsid w:val="00BF3F8B"/>
    <w:rsid w:val="00BF76DA"/>
    <w:rsid w:val="00C07C7B"/>
    <w:rsid w:val="00C15A49"/>
    <w:rsid w:val="00C16245"/>
    <w:rsid w:val="00C17598"/>
    <w:rsid w:val="00C22DC5"/>
    <w:rsid w:val="00C24479"/>
    <w:rsid w:val="00C273F2"/>
    <w:rsid w:val="00C305D1"/>
    <w:rsid w:val="00C36C92"/>
    <w:rsid w:val="00C378B5"/>
    <w:rsid w:val="00C37B53"/>
    <w:rsid w:val="00C468E3"/>
    <w:rsid w:val="00C474FD"/>
    <w:rsid w:val="00C500FD"/>
    <w:rsid w:val="00C517D2"/>
    <w:rsid w:val="00C5772E"/>
    <w:rsid w:val="00C62B36"/>
    <w:rsid w:val="00C7012C"/>
    <w:rsid w:val="00C712EA"/>
    <w:rsid w:val="00C74CA8"/>
    <w:rsid w:val="00C82B21"/>
    <w:rsid w:val="00CA217D"/>
    <w:rsid w:val="00CC09D4"/>
    <w:rsid w:val="00CC668D"/>
    <w:rsid w:val="00CC7832"/>
    <w:rsid w:val="00CD04D7"/>
    <w:rsid w:val="00CD17BE"/>
    <w:rsid w:val="00CE0B78"/>
    <w:rsid w:val="00CE48C2"/>
    <w:rsid w:val="00CF0C1C"/>
    <w:rsid w:val="00CF27FD"/>
    <w:rsid w:val="00CF5F12"/>
    <w:rsid w:val="00D001A6"/>
    <w:rsid w:val="00D00D8F"/>
    <w:rsid w:val="00D04B0B"/>
    <w:rsid w:val="00D21F3A"/>
    <w:rsid w:val="00D23808"/>
    <w:rsid w:val="00D279C5"/>
    <w:rsid w:val="00D3016A"/>
    <w:rsid w:val="00D417D2"/>
    <w:rsid w:val="00D42960"/>
    <w:rsid w:val="00D43BD7"/>
    <w:rsid w:val="00D4485B"/>
    <w:rsid w:val="00D4708D"/>
    <w:rsid w:val="00D4744C"/>
    <w:rsid w:val="00D479FD"/>
    <w:rsid w:val="00D521DE"/>
    <w:rsid w:val="00D5470B"/>
    <w:rsid w:val="00D56378"/>
    <w:rsid w:val="00D63068"/>
    <w:rsid w:val="00D6498C"/>
    <w:rsid w:val="00D76A70"/>
    <w:rsid w:val="00D824DE"/>
    <w:rsid w:val="00D83182"/>
    <w:rsid w:val="00D8521E"/>
    <w:rsid w:val="00D853DC"/>
    <w:rsid w:val="00D87116"/>
    <w:rsid w:val="00D9291C"/>
    <w:rsid w:val="00D93A97"/>
    <w:rsid w:val="00DB1F64"/>
    <w:rsid w:val="00DC1CC4"/>
    <w:rsid w:val="00DC2F53"/>
    <w:rsid w:val="00DC5BAC"/>
    <w:rsid w:val="00DC6816"/>
    <w:rsid w:val="00DC76C2"/>
    <w:rsid w:val="00DD1CF2"/>
    <w:rsid w:val="00DD6246"/>
    <w:rsid w:val="00DD6C4A"/>
    <w:rsid w:val="00DE4484"/>
    <w:rsid w:val="00DE5072"/>
    <w:rsid w:val="00DF1781"/>
    <w:rsid w:val="00DF41B7"/>
    <w:rsid w:val="00DF4A4A"/>
    <w:rsid w:val="00DF583C"/>
    <w:rsid w:val="00E03C3F"/>
    <w:rsid w:val="00E06FD7"/>
    <w:rsid w:val="00E07417"/>
    <w:rsid w:val="00E116E2"/>
    <w:rsid w:val="00E24D45"/>
    <w:rsid w:val="00E33DB8"/>
    <w:rsid w:val="00E33EFF"/>
    <w:rsid w:val="00E34387"/>
    <w:rsid w:val="00E348BA"/>
    <w:rsid w:val="00E369FE"/>
    <w:rsid w:val="00E3762A"/>
    <w:rsid w:val="00E37C6F"/>
    <w:rsid w:val="00E449B7"/>
    <w:rsid w:val="00E473F2"/>
    <w:rsid w:val="00E475F8"/>
    <w:rsid w:val="00E5102E"/>
    <w:rsid w:val="00E519E5"/>
    <w:rsid w:val="00E54504"/>
    <w:rsid w:val="00E5721C"/>
    <w:rsid w:val="00E619C6"/>
    <w:rsid w:val="00E745A1"/>
    <w:rsid w:val="00E749B6"/>
    <w:rsid w:val="00E8078A"/>
    <w:rsid w:val="00E81529"/>
    <w:rsid w:val="00E83A13"/>
    <w:rsid w:val="00E90F6F"/>
    <w:rsid w:val="00E93E19"/>
    <w:rsid w:val="00EB0F54"/>
    <w:rsid w:val="00EB6FC5"/>
    <w:rsid w:val="00EB773D"/>
    <w:rsid w:val="00EC2356"/>
    <w:rsid w:val="00EC2582"/>
    <w:rsid w:val="00EC337C"/>
    <w:rsid w:val="00EC54CA"/>
    <w:rsid w:val="00ED0CFF"/>
    <w:rsid w:val="00ED31D2"/>
    <w:rsid w:val="00EE0549"/>
    <w:rsid w:val="00EE0EAC"/>
    <w:rsid w:val="00EE3322"/>
    <w:rsid w:val="00EE33CB"/>
    <w:rsid w:val="00EE449A"/>
    <w:rsid w:val="00EF2CFE"/>
    <w:rsid w:val="00EF52BE"/>
    <w:rsid w:val="00F0061A"/>
    <w:rsid w:val="00F02834"/>
    <w:rsid w:val="00F04EEB"/>
    <w:rsid w:val="00F05467"/>
    <w:rsid w:val="00F055D2"/>
    <w:rsid w:val="00F07CD7"/>
    <w:rsid w:val="00F127E9"/>
    <w:rsid w:val="00F14B5D"/>
    <w:rsid w:val="00F259FC"/>
    <w:rsid w:val="00F36972"/>
    <w:rsid w:val="00F36CF1"/>
    <w:rsid w:val="00F42426"/>
    <w:rsid w:val="00F456BC"/>
    <w:rsid w:val="00F50666"/>
    <w:rsid w:val="00F5096F"/>
    <w:rsid w:val="00F70C9E"/>
    <w:rsid w:val="00F74A74"/>
    <w:rsid w:val="00F7572C"/>
    <w:rsid w:val="00F83515"/>
    <w:rsid w:val="00F8382C"/>
    <w:rsid w:val="00F855D7"/>
    <w:rsid w:val="00F92035"/>
    <w:rsid w:val="00F92748"/>
    <w:rsid w:val="00FA2257"/>
    <w:rsid w:val="00FA4169"/>
    <w:rsid w:val="00FA7915"/>
    <w:rsid w:val="00FB0D41"/>
    <w:rsid w:val="00FB2030"/>
    <w:rsid w:val="00FD0E46"/>
    <w:rsid w:val="00FD1CF2"/>
    <w:rsid w:val="00FD3EDF"/>
    <w:rsid w:val="00FD793C"/>
    <w:rsid w:val="00FE0FD5"/>
    <w:rsid w:val="00FE20E6"/>
    <w:rsid w:val="00FE3E3B"/>
    <w:rsid w:val="00FF3A06"/>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paragraph" w:styleId="Antrat3">
    <w:name w:val="heading 3"/>
    <w:basedOn w:val="prastasis"/>
    <w:next w:val="prastasis"/>
    <w:link w:val="Antrat3Diagrama"/>
    <w:semiHidden/>
    <w:unhideWhenUsed/>
    <w:qFormat/>
    <w:rsid w:val="00B64ECE"/>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uiPriority w:val="99"/>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uiPriority w:val="99"/>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
    <w:link w:val="Sraopastraipa"/>
    <w:uiPriority w:val="34"/>
    <w:locked/>
    <w:rsid w:val="00D56378"/>
    <w:rPr>
      <w:sz w:val="24"/>
      <w:szCs w:val="24"/>
      <w:lang w:eastAsia="en-US"/>
    </w:rPr>
  </w:style>
  <w:style w:type="character" w:customStyle="1" w:styleId="Antrat3Diagrama">
    <w:name w:val="Antraštė 3 Diagrama"/>
    <w:basedOn w:val="Numatytasispastraiposriftas"/>
    <w:link w:val="Antrat3"/>
    <w:semiHidden/>
    <w:rsid w:val="00B64ECE"/>
    <w:rPr>
      <w:rFonts w:asciiTheme="majorHAnsi" w:eastAsiaTheme="majorEastAsia" w:hAnsiTheme="majorHAnsi" w:cstheme="majorBidi"/>
      <w:color w:val="243F60" w:themeColor="accent1" w:themeShade="7F"/>
      <w:sz w:val="24"/>
      <w:szCs w:val="24"/>
      <w:lang w:eastAsia="en-US"/>
    </w:rPr>
  </w:style>
  <w:style w:type="character" w:customStyle="1" w:styleId="toptext">
    <w:name w:val="top__text"/>
    <w:basedOn w:val="Numatytasispastraiposriftas"/>
    <w:rsid w:val="00B64ECE"/>
  </w:style>
  <w:style w:type="character" w:customStyle="1" w:styleId="label">
    <w:name w:val="label"/>
    <w:basedOn w:val="Numatytasispastraiposriftas"/>
    <w:rsid w:val="00B64ECE"/>
  </w:style>
  <w:style w:type="paragraph" w:styleId="Dokumentoinaostekstas">
    <w:name w:val="endnote text"/>
    <w:basedOn w:val="prastasis"/>
    <w:link w:val="DokumentoinaostekstasDiagrama"/>
    <w:semiHidden/>
    <w:unhideWhenUsed/>
    <w:rsid w:val="00A32861"/>
    <w:rPr>
      <w:sz w:val="20"/>
      <w:szCs w:val="20"/>
    </w:rPr>
  </w:style>
  <w:style w:type="character" w:customStyle="1" w:styleId="DokumentoinaostekstasDiagrama">
    <w:name w:val="Dokumento išnašos tekstas Diagrama"/>
    <w:basedOn w:val="Numatytasispastraiposriftas"/>
    <w:link w:val="Dokumentoinaostekstas"/>
    <w:semiHidden/>
    <w:rsid w:val="00A32861"/>
    <w:rPr>
      <w:lang w:eastAsia="en-US"/>
    </w:rPr>
  </w:style>
  <w:style w:type="character" w:styleId="Dokumentoinaosnumeris">
    <w:name w:val="endnote reference"/>
    <w:basedOn w:val="Numatytasispastraiposriftas"/>
    <w:semiHidden/>
    <w:unhideWhenUsed/>
    <w:rsid w:val="00A32861"/>
    <w:rPr>
      <w:vertAlign w:val="superscript"/>
    </w:rPr>
  </w:style>
  <w:style w:type="paragraph" w:styleId="Puslapioinaostekstas">
    <w:name w:val="footnote text"/>
    <w:basedOn w:val="prastasis"/>
    <w:link w:val="PuslapioinaostekstasDiagrama"/>
    <w:semiHidden/>
    <w:unhideWhenUsed/>
    <w:rsid w:val="00DD6246"/>
    <w:rPr>
      <w:sz w:val="20"/>
      <w:szCs w:val="20"/>
    </w:rPr>
  </w:style>
  <w:style w:type="character" w:customStyle="1" w:styleId="PuslapioinaostekstasDiagrama">
    <w:name w:val="Puslapio išnašos tekstas Diagrama"/>
    <w:basedOn w:val="Numatytasispastraiposriftas"/>
    <w:link w:val="Puslapioinaostekstas"/>
    <w:semiHidden/>
    <w:rsid w:val="00DD6246"/>
    <w:rPr>
      <w:lang w:eastAsia="en-US"/>
    </w:rPr>
  </w:style>
  <w:style w:type="character" w:styleId="Puslapioinaosnuoroda">
    <w:name w:val="footnote reference"/>
    <w:basedOn w:val="Numatytasispastraiposriftas"/>
    <w:semiHidden/>
    <w:unhideWhenUsed/>
    <w:rsid w:val="00DD6246"/>
    <w:rPr>
      <w:vertAlign w:val="superscript"/>
    </w:rPr>
  </w:style>
  <w:style w:type="paragraph" w:customStyle="1" w:styleId="Default">
    <w:name w:val="Default"/>
    <w:rsid w:val="002A3179"/>
    <w:pPr>
      <w:autoSpaceDE w:val="0"/>
      <w:autoSpaceDN w:val="0"/>
      <w:adjustRightInd w:val="0"/>
    </w:pPr>
    <w:rPr>
      <w:rFonts w:ascii="Calibri" w:hAnsi="Calibri" w:cs="Calibri"/>
      <w:color w:val="000000"/>
      <w:sz w:val="24"/>
      <w:szCs w:val="24"/>
      <w:lang w:eastAsia="en-US"/>
    </w:rPr>
  </w:style>
  <w:style w:type="paragraph" w:styleId="prastasiniatinklio">
    <w:name w:val="Normal (Web)"/>
    <w:basedOn w:val="prastasis"/>
    <w:uiPriority w:val="99"/>
    <w:unhideWhenUsed/>
    <w:rsid w:val="001B6F1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421">
      <w:bodyDiv w:val="1"/>
      <w:marLeft w:val="0"/>
      <w:marRight w:val="0"/>
      <w:marTop w:val="0"/>
      <w:marBottom w:val="0"/>
      <w:divBdr>
        <w:top w:val="none" w:sz="0" w:space="0" w:color="auto"/>
        <w:left w:val="none" w:sz="0" w:space="0" w:color="auto"/>
        <w:bottom w:val="none" w:sz="0" w:space="0" w:color="auto"/>
        <w:right w:val="none" w:sz="0" w:space="0" w:color="auto"/>
      </w:divBdr>
    </w:div>
    <w:div w:id="207376707">
      <w:bodyDiv w:val="1"/>
      <w:marLeft w:val="0"/>
      <w:marRight w:val="0"/>
      <w:marTop w:val="0"/>
      <w:marBottom w:val="0"/>
      <w:divBdr>
        <w:top w:val="none" w:sz="0" w:space="0" w:color="auto"/>
        <w:left w:val="none" w:sz="0" w:space="0" w:color="auto"/>
        <w:bottom w:val="none" w:sz="0" w:space="0" w:color="auto"/>
        <w:right w:val="none" w:sz="0" w:space="0" w:color="auto"/>
      </w:divBdr>
    </w:div>
    <w:div w:id="278463309">
      <w:bodyDiv w:val="1"/>
      <w:marLeft w:val="0"/>
      <w:marRight w:val="0"/>
      <w:marTop w:val="0"/>
      <w:marBottom w:val="0"/>
      <w:divBdr>
        <w:top w:val="none" w:sz="0" w:space="0" w:color="auto"/>
        <w:left w:val="none" w:sz="0" w:space="0" w:color="auto"/>
        <w:bottom w:val="none" w:sz="0" w:space="0" w:color="auto"/>
        <w:right w:val="none" w:sz="0" w:space="0" w:color="auto"/>
      </w:divBdr>
      <w:divsChild>
        <w:div w:id="564607461">
          <w:marLeft w:val="0"/>
          <w:marRight w:val="0"/>
          <w:marTop w:val="150"/>
          <w:marBottom w:val="270"/>
          <w:divBdr>
            <w:top w:val="none" w:sz="0" w:space="0" w:color="auto"/>
            <w:left w:val="none" w:sz="0" w:space="0" w:color="auto"/>
            <w:bottom w:val="none" w:sz="0" w:space="0" w:color="auto"/>
            <w:right w:val="none" w:sz="0" w:space="0" w:color="auto"/>
          </w:divBdr>
          <w:divsChild>
            <w:div w:id="47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5764">
      <w:bodyDiv w:val="1"/>
      <w:marLeft w:val="0"/>
      <w:marRight w:val="0"/>
      <w:marTop w:val="0"/>
      <w:marBottom w:val="0"/>
      <w:divBdr>
        <w:top w:val="none" w:sz="0" w:space="0" w:color="auto"/>
        <w:left w:val="none" w:sz="0" w:space="0" w:color="auto"/>
        <w:bottom w:val="none" w:sz="0" w:space="0" w:color="auto"/>
        <w:right w:val="none" w:sz="0" w:space="0" w:color="auto"/>
      </w:divBdr>
    </w:div>
    <w:div w:id="510142003">
      <w:bodyDiv w:val="1"/>
      <w:marLeft w:val="0"/>
      <w:marRight w:val="0"/>
      <w:marTop w:val="0"/>
      <w:marBottom w:val="0"/>
      <w:divBdr>
        <w:top w:val="none" w:sz="0" w:space="0" w:color="auto"/>
        <w:left w:val="none" w:sz="0" w:space="0" w:color="auto"/>
        <w:bottom w:val="none" w:sz="0" w:space="0" w:color="auto"/>
        <w:right w:val="none" w:sz="0" w:space="0" w:color="auto"/>
      </w:divBdr>
    </w:div>
    <w:div w:id="1154685627">
      <w:bodyDiv w:val="1"/>
      <w:marLeft w:val="0"/>
      <w:marRight w:val="0"/>
      <w:marTop w:val="0"/>
      <w:marBottom w:val="0"/>
      <w:divBdr>
        <w:top w:val="none" w:sz="0" w:space="0" w:color="auto"/>
        <w:left w:val="none" w:sz="0" w:space="0" w:color="auto"/>
        <w:bottom w:val="none" w:sz="0" w:space="0" w:color="auto"/>
        <w:right w:val="none" w:sz="0" w:space="0" w:color="auto"/>
      </w:divBdr>
      <w:divsChild>
        <w:div w:id="2049795725">
          <w:marLeft w:val="360"/>
          <w:marRight w:val="0"/>
          <w:marTop w:val="200"/>
          <w:marBottom w:val="0"/>
          <w:divBdr>
            <w:top w:val="none" w:sz="0" w:space="0" w:color="auto"/>
            <w:left w:val="none" w:sz="0" w:space="0" w:color="auto"/>
            <w:bottom w:val="none" w:sz="0" w:space="0" w:color="auto"/>
            <w:right w:val="none" w:sz="0" w:space="0" w:color="auto"/>
          </w:divBdr>
        </w:div>
      </w:divsChild>
    </w:div>
    <w:div w:id="128812303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120C1D8B310949A6EC18A037056355"/>
        <w:category>
          <w:name w:val="General"/>
          <w:gallery w:val="placeholder"/>
        </w:category>
        <w:types>
          <w:type w:val="bbPlcHdr"/>
        </w:types>
        <w:behaviors>
          <w:behavior w:val="content"/>
        </w:behaviors>
        <w:guid w:val="{F95B7359-2FB6-D447-B8FB-61D7CF44F0D7}"/>
      </w:docPartPr>
      <w:docPartBody>
        <w:p w:rsidR="00D378CC" w:rsidRDefault="00415B3F" w:rsidP="00415B3F">
          <w:pPr>
            <w:pStyle w:val="A1120C1D8B310949A6EC18A037056355"/>
          </w:pPr>
          <w:r>
            <w:rPr>
              <w:rStyle w:val="Vietosrezervavimoenklotekstas"/>
            </w:rPr>
            <w:t>Įveskite reikiamus duomenis</w:t>
          </w:r>
          <w:r w:rsidRPr="003841AF">
            <w:rPr>
              <w:rStyle w:val="Vietosrezervavimoenklotekstas"/>
            </w:rPr>
            <w:t>.</w:t>
          </w:r>
        </w:p>
      </w:docPartBody>
    </w:docPart>
    <w:docPart>
      <w:docPartPr>
        <w:name w:val="2E4D86C6E9107343A5C611E5B011B29E"/>
        <w:category>
          <w:name w:val="General"/>
          <w:gallery w:val="placeholder"/>
        </w:category>
        <w:types>
          <w:type w:val="bbPlcHdr"/>
        </w:types>
        <w:behaviors>
          <w:behavior w:val="content"/>
        </w:behaviors>
        <w:guid w:val="{CFEE30DC-D8CB-D240-8195-C290D3A69F71}"/>
      </w:docPartPr>
      <w:docPartBody>
        <w:p w:rsidR="00D378CC" w:rsidRDefault="00415B3F" w:rsidP="00415B3F">
          <w:pPr>
            <w:pStyle w:val="2E4D86C6E9107343A5C611E5B011B29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56C60"/>
    <w:rsid w:val="00061157"/>
    <w:rsid w:val="000937FE"/>
    <w:rsid w:val="000A559A"/>
    <w:rsid w:val="000C572B"/>
    <w:rsid w:val="000D24D4"/>
    <w:rsid w:val="001C35A9"/>
    <w:rsid w:val="001D5D71"/>
    <w:rsid w:val="002005FD"/>
    <w:rsid w:val="00237556"/>
    <w:rsid w:val="00314A67"/>
    <w:rsid w:val="00330219"/>
    <w:rsid w:val="0034029B"/>
    <w:rsid w:val="0039303B"/>
    <w:rsid w:val="003961F5"/>
    <w:rsid w:val="003A2477"/>
    <w:rsid w:val="003A5FE7"/>
    <w:rsid w:val="004144A3"/>
    <w:rsid w:val="00415B3F"/>
    <w:rsid w:val="004160E7"/>
    <w:rsid w:val="004416C6"/>
    <w:rsid w:val="004B00C0"/>
    <w:rsid w:val="004F5AB2"/>
    <w:rsid w:val="005074B9"/>
    <w:rsid w:val="005E40DD"/>
    <w:rsid w:val="00701D33"/>
    <w:rsid w:val="0070315A"/>
    <w:rsid w:val="007219C1"/>
    <w:rsid w:val="00753462"/>
    <w:rsid w:val="007537A8"/>
    <w:rsid w:val="00772325"/>
    <w:rsid w:val="007A2FE0"/>
    <w:rsid w:val="007B6AFC"/>
    <w:rsid w:val="007C6D1D"/>
    <w:rsid w:val="008146D7"/>
    <w:rsid w:val="00866B4E"/>
    <w:rsid w:val="0090074D"/>
    <w:rsid w:val="0094513F"/>
    <w:rsid w:val="009B3BF0"/>
    <w:rsid w:val="009D5E5E"/>
    <w:rsid w:val="009D7AE2"/>
    <w:rsid w:val="009F1BB4"/>
    <w:rsid w:val="00A32DC8"/>
    <w:rsid w:val="00A647A3"/>
    <w:rsid w:val="00A8727A"/>
    <w:rsid w:val="00AB6ED4"/>
    <w:rsid w:val="00B037F5"/>
    <w:rsid w:val="00B14210"/>
    <w:rsid w:val="00B23DC0"/>
    <w:rsid w:val="00B57317"/>
    <w:rsid w:val="00B96656"/>
    <w:rsid w:val="00BC2CA0"/>
    <w:rsid w:val="00BE29C1"/>
    <w:rsid w:val="00C04D02"/>
    <w:rsid w:val="00C2401D"/>
    <w:rsid w:val="00C41CDF"/>
    <w:rsid w:val="00C53A68"/>
    <w:rsid w:val="00CA5BB4"/>
    <w:rsid w:val="00CB4BD1"/>
    <w:rsid w:val="00CE2DA9"/>
    <w:rsid w:val="00CE44BE"/>
    <w:rsid w:val="00D378CC"/>
    <w:rsid w:val="00D4356B"/>
    <w:rsid w:val="00D7162F"/>
    <w:rsid w:val="00E44A86"/>
    <w:rsid w:val="00E522EB"/>
    <w:rsid w:val="00E60827"/>
    <w:rsid w:val="00E73FF6"/>
    <w:rsid w:val="00EF6E0C"/>
    <w:rsid w:val="00F55028"/>
    <w:rsid w:val="00F77BEF"/>
    <w:rsid w:val="00FB2D62"/>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15B3F"/>
    <w:rPr>
      <w:color w:val="808080"/>
    </w:rPr>
  </w:style>
  <w:style w:type="paragraph" w:customStyle="1" w:styleId="0A1DCC42A2974C359888226B925C8FF8">
    <w:name w:val="0A1DCC42A2974C359888226B925C8FF8"/>
    <w:rsid w:val="005E40DD"/>
  </w:style>
  <w:style w:type="paragraph" w:customStyle="1" w:styleId="A1120C1D8B310949A6EC18A037056355">
    <w:name w:val="A1120C1D8B310949A6EC18A037056355"/>
    <w:rsid w:val="00415B3F"/>
    <w:pPr>
      <w:spacing w:after="0" w:line="240" w:lineRule="auto"/>
    </w:pPr>
    <w:rPr>
      <w:sz w:val="24"/>
      <w:szCs w:val="24"/>
      <w:lang w:val="en-GB" w:eastAsia="en-GB"/>
    </w:rPr>
  </w:style>
  <w:style w:type="paragraph" w:customStyle="1" w:styleId="2E4D86C6E9107343A5C611E5B011B29E">
    <w:name w:val="2E4D86C6E9107343A5C611E5B011B29E"/>
    <w:rsid w:val="00415B3F"/>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677A7-E83F-44A4-9AC5-A2A2CFB7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14500</Characters>
  <Application>Microsoft Office Word</Application>
  <DocSecurity>0</DocSecurity>
  <Lines>120</Lines>
  <Paragraphs>32</Paragraphs>
  <ScaleCrop>false</ScaleCrop>
  <Company/>
  <LinksUpToDate>false</LinksUpToDate>
  <CharactersWithSpaces>16487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2023-02-04T18:38:00Z</dcterms:created>
  <dcterms:modified xsi:type="dcterms:W3CDTF">2023-02-09T07:51:00Z</dcterms:modified>
</cp:coreProperties>
</file>