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975C" w14:textId="77777777" w:rsidR="003D3228" w:rsidRPr="00964286" w:rsidRDefault="003D3228" w:rsidP="003D3228">
      <w:pPr>
        <w:ind w:left="5529"/>
      </w:pPr>
    </w:p>
    <w:p w14:paraId="154365D6" w14:textId="77777777" w:rsidR="003D3228" w:rsidRPr="00E33EFF" w:rsidRDefault="003D3228" w:rsidP="003D3228">
      <w:pPr>
        <w:ind w:left="6096"/>
      </w:pPr>
      <w:r w:rsidRPr="00E33EFF">
        <w:t>Forma patvirtinta</w:t>
      </w:r>
    </w:p>
    <w:p w14:paraId="55A68C2C" w14:textId="77777777" w:rsidR="003D3228" w:rsidRPr="00E33EFF" w:rsidRDefault="003D3228" w:rsidP="003D3228">
      <w:pPr>
        <w:ind w:left="6096"/>
      </w:pPr>
      <w:r w:rsidRPr="00E33EFF">
        <w:t>Valstybinės vaistų kontrolės tarnybos prie Lietuvos Respublikos sveikatos apsaugos ministerijos viršininko 2021 m. lapkričio 12 d. įsakymu Nr. (1.72E)1A-1418</w:t>
      </w:r>
    </w:p>
    <w:p w14:paraId="715C4E1F" w14:textId="77777777" w:rsidR="003D3228" w:rsidRDefault="003D3228" w:rsidP="003D3228">
      <w:pPr>
        <w:ind w:left="6096"/>
      </w:pPr>
      <w:r w:rsidRPr="00E33EFF">
        <w:t>(Valstybinės vaistų kontrolės tarnybos prie Lietuvos Respublikos sveikatos apsaugos ministerijos viršininko 2022 m.                         d. įsakymo Nr.                    redakcija)</w:t>
      </w:r>
    </w:p>
    <w:p w14:paraId="7D2DE8CE" w14:textId="77777777" w:rsidR="003D3228" w:rsidRPr="00D874B3" w:rsidRDefault="003D3228" w:rsidP="003D3228"/>
    <w:p w14:paraId="65491641" w14:textId="77777777" w:rsidR="003D3228" w:rsidRPr="00E33EFF" w:rsidRDefault="003D3228" w:rsidP="003D3228"/>
    <w:p w14:paraId="3FE79959" w14:textId="77777777" w:rsidR="003D3228" w:rsidRPr="00E33EFF" w:rsidRDefault="003D3228" w:rsidP="003D3228">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2F2CE17" w14:textId="77777777" w:rsidR="003D3228" w:rsidRPr="00E33EFF" w:rsidRDefault="003D3228" w:rsidP="003D3228">
      <w:pPr>
        <w:jc w:val="center"/>
        <w:rPr>
          <w:b/>
        </w:rPr>
      </w:pPr>
    </w:p>
    <w:p w14:paraId="531202AE" w14:textId="3A0A3AD9" w:rsidR="00024176" w:rsidRPr="00936317" w:rsidRDefault="00024176" w:rsidP="00024176">
      <w:pPr>
        <w:jc w:val="center"/>
        <w:rPr>
          <w:b/>
        </w:rPr>
      </w:pPr>
      <w:proofErr w:type="spellStart"/>
      <w:r w:rsidRPr="00936317">
        <w:rPr>
          <w:b/>
        </w:rPr>
        <w:t>Adcetris</w:t>
      </w:r>
      <w:proofErr w:type="spellEnd"/>
      <w:r w:rsidRPr="00936317">
        <w:rPr>
          <w:b/>
        </w:rPr>
        <w:t xml:space="preserve"> </w:t>
      </w:r>
      <w:r w:rsidRPr="00936317">
        <w:rPr>
          <w:b/>
          <w:color w:val="000000" w:themeColor="text1"/>
        </w:rPr>
        <w:t>50 mg milteliai infuzinio tirpalo koncentratui</w:t>
      </w:r>
    </w:p>
    <w:p w14:paraId="74FDABB1" w14:textId="77777777" w:rsidR="00024176" w:rsidRPr="00936317" w:rsidRDefault="00024176" w:rsidP="00024176">
      <w:pPr>
        <w:jc w:val="center"/>
      </w:pPr>
    </w:p>
    <w:p w14:paraId="42B0A760" w14:textId="5440ABB2" w:rsidR="00024176" w:rsidRPr="00936317" w:rsidRDefault="00024176" w:rsidP="00024176">
      <w:pPr>
        <w:jc w:val="center"/>
      </w:pPr>
      <w:r w:rsidRPr="00936317">
        <w:t>(</w:t>
      </w:r>
      <w:proofErr w:type="spellStart"/>
      <w:r w:rsidRPr="00936317">
        <w:t>Brentuksimab</w:t>
      </w:r>
      <w:r w:rsidR="00D36DB4">
        <w:t>as</w:t>
      </w:r>
      <w:proofErr w:type="spellEnd"/>
      <w:r w:rsidRPr="00936317">
        <w:t xml:space="preserve"> </w:t>
      </w:r>
      <w:proofErr w:type="spellStart"/>
      <w:r w:rsidRPr="00936317">
        <w:t>vedotinas</w:t>
      </w:r>
      <w:proofErr w:type="spellEnd"/>
      <w:r w:rsidRPr="00936317">
        <w:t>)</w:t>
      </w:r>
    </w:p>
    <w:p w14:paraId="0E11F44E" w14:textId="77777777" w:rsidR="00024176" w:rsidRPr="00936317" w:rsidRDefault="00024176" w:rsidP="00024176">
      <w:pPr>
        <w:jc w:val="center"/>
      </w:pPr>
    </w:p>
    <w:p w14:paraId="61D6136C" w14:textId="77777777" w:rsidR="00024176" w:rsidRPr="00936317" w:rsidRDefault="00024176" w:rsidP="00024176">
      <w:pPr>
        <w:jc w:val="center"/>
        <w:rPr>
          <w:b/>
        </w:rPr>
      </w:pPr>
      <w:r w:rsidRPr="00936317">
        <w:rPr>
          <w:b/>
        </w:rPr>
        <w:t>STV-71</w:t>
      </w:r>
    </w:p>
    <w:p w14:paraId="1C3D5BED" w14:textId="77777777" w:rsidR="003D3228" w:rsidRDefault="003D3228" w:rsidP="003D3228">
      <w:pPr>
        <w:jc w:val="center"/>
        <w:rPr>
          <w:b/>
        </w:rPr>
      </w:pPr>
    </w:p>
    <w:p w14:paraId="78FC4FDD" w14:textId="77777777" w:rsidR="003D3228" w:rsidRPr="00E33EFF" w:rsidRDefault="003D3228" w:rsidP="003D3228">
      <w:pPr>
        <w:jc w:val="center"/>
        <w:rPr>
          <w:b/>
        </w:rPr>
      </w:pPr>
    </w:p>
    <w:p w14:paraId="0290B70B" w14:textId="77777777" w:rsidR="003D3228" w:rsidRPr="00E33EFF" w:rsidRDefault="003D3228" w:rsidP="003D3228">
      <w:pPr>
        <w:pStyle w:val="Sraopastraipa"/>
        <w:numPr>
          <w:ilvl w:val="0"/>
          <w:numId w:val="1"/>
        </w:numPr>
        <w:tabs>
          <w:tab w:val="left" w:pos="567"/>
        </w:tabs>
        <w:ind w:left="567" w:hanging="567"/>
        <w:rPr>
          <w:b/>
          <w:bCs/>
          <w:caps/>
        </w:rPr>
      </w:pPr>
      <w:r w:rsidRPr="00E33EFF">
        <w:rPr>
          <w:b/>
          <w:bCs/>
          <w:caps/>
        </w:rPr>
        <w:t>Bendroji dalis</w:t>
      </w:r>
    </w:p>
    <w:p w14:paraId="04CAC7E3" w14:textId="77777777" w:rsidR="003D3228" w:rsidRPr="00E33EFF" w:rsidRDefault="003D3228" w:rsidP="003D3228">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3D3228" w:rsidRPr="00E33EFF" w14:paraId="2027F97B" w14:textId="77777777" w:rsidTr="000A2C78">
        <w:trPr>
          <w:trHeight w:val="314"/>
        </w:trPr>
        <w:tc>
          <w:tcPr>
            <w:tcW w:w="632" w:type="dxa"/>
          </w:tcPr>
          <w:p w14:paraId="72630D5B" w14:textId="77777777" w:rsidR="003D3228" w:rsidRPr="00E33EFF" w:rsidRDefault="003D3228" w:rsidP="000A2C78">
            <w:pPr>
              <w:rPr>
                <w:rFonts w:eastAsia="Arial"/>
              </w:rPr>
            </w:pPr>
            <w:r w:rsidRPr="00E33EFF">
              <w:rPr>
                <w:rFonts w:eastAsia="Arial"/>
              </w:rPr>
              <w:t>1.1</w:t>
            </w:r>
          </w:p>
        </w:tc>
        <w:tc>
          <w:tcPr>
            <w:tcW w:w="3694" w:type="dxa"/>
          </w:tcPr>
          <w:p w14:paraId="5D044E3D" w14:textId="77777777" w:rsidR="003D3228" w:rsidRPr="00E33EFF" w:rsidRDefault="003D3228" w:rsidP="000A2C78">
            <w:pPr>
              <w:rPr>
                <w:rFonts w:eastAsia="Arial"/>
              </w:rPr>
            </w:pPr>
            <w:r w:rsidRPr="00E33EFF">
              <w:rPr>
                <w:rFonts w:eastAsia="Arial"/>
              </w:rPr>
              <w:t>Pareiškėjas</w:t>
            </w:r>
          </w:p>
        </w:tc>
        <w:tc>
          <w:tcPr>
            <w:tcW w:w="5167" w:type="dxa"/>
          </w:tcPr>
          <w:p w14:paraId="093A6456" w14:textId="251A7218" w:rsidR="003D3228" w:rsidRPr="00B87B84" w:rsidRDefault="00024176" w:rsidP="000A2C78">
            <w:pPr>
              <w:rPr>
                <w:lang w:val="en-US"/>
              </w:rPr>
            </w:pPr>
            <w:r w:rsidRPr="00936317">
              <w:rPr>
                <w:color w:val="000000"/>
                <w:lang w:eastAsia="lt-LT"/>
              </w:rPr>
              <w:t xml:space="preserve">UAB </w:t>
            </w:r>
            <w:proofErr w:type="spellStart"/>
            <w:r w:rsidRPr="00936317">
              <w:rPr>
                <w:color w:val="000000"/>
                <w:lang w:eastAsia="lt-LT"/>
              </w:rPr>
              <w:t>Takeda</w:t>
            </w:r>
            <w:proofErr w:type="spellEnd"/>
          </w:p>
        </w:tc>
      </w:tr>
      <w:tr w:rsidR="003D3228" w:rsidRPr="00E33EFF" w14:paraId="7D20B29B" w14:textId="77777777" w:rsidTr="000A2C78">
        <w:trPr>
          <w:trHeight w:val="156"/>
        </w:trPr>
        <w:tc>
          <w:tcPr>
            <w:tcW w:w="632" w:type="dxa"/>
          </w:tcPr>
          <w:p w14:paraId="389AAD0A" w14:textId="77777777" w:rsidR="003D3228" w:rsidRPr="00E33EFF" w:rsidRDefault="003D3228" w:rsidP="000A2C78">
            <w:pPr>
              <w:rPr>
                <w:rFonts w:eastAsia="Arial"/>
              </w:rPr>
            </w:pPr>
            <w:r w:rsidRPr="00E33EFF">
              <w:rPr>
                <w:rFonts w:eastAsia="Arial"/>
              </w:rPr>
              <w:t>1.2</w:t>
            </w:r>
          </w:p>
        </w:tc>
        <w:tc>
          <w:tcPr>
            <w:tcW w:w="3694" w:type="dxa"/>
          </w:tcPr>
          <w:p w14:paraId="20ED2BCE" w14:textId="77777777" w:rsidR="003D3228" w:rsidRPr="004B001C" w:rsidRDefault="003D3228" w:rsidP="000A2C78">
            <w:pPr>
              <w:rPr>
                <w:bCs/>
                <w:color w:val="000000"/>
                <w:lang w:eastAsia="lt-LT"/>
              </w:rPr>
            </w:pPr>
            <w:r w:rsidRPr="00E33EFF">
              <w:rPr>
                <w:bCs/>
                <w:color w:val="000000"/>
                <w:lang w:eastAsia="lt-LT"/>
              </w:rPr>
              <w:t xml:space="preserve">Registracijos data </w:t>
            </w:r>
          </w:p>
        </w:tc>
        <w:tc>
          <w:tcPr>
            <w:tcW w:w="5167" w:type="dxa"/>
          </w:tcPr>
          <w:p w14:paraId="45B64924" w14:textId="6B78AA26" w:rsidR="003D3228" w:rsidRPr="00953939" w:rsidRDefault="00000000" w:rsidP="000A2C78">
            <w:pPr>
              <w:rPr>
                <w:rStyle w:val="Style2"/>
                <w:sz w:val="24"/>
                <w:szCs w:val="24"/>
                <w:lang w:val="en-US" w:eastAsia="en-US"/>
              </w:rPr>
            </w:pPr>
            <w:sdt>
              <w:sdtPr>
                <w:rPr>
                  <w:color w:val="333333"/>
                  <w:sz w:val="32"/>
                  <w:shd w:val="clear" w:color="auto" w:fill="FFFFFF"/>
                </w:rPr>
                <w:alias w:val="Nurodykite konkrečią dieną"/>
                <w:tag w:val="Nurodykite pradžios datą"/>
                <w:id w:val="423238108"/>
                <w:placeholder>
                  <w:docPart w:val="DCBCBA09DB056A4AB3DABA5132CE0158"/>
                </w:placeholder>
                <w15:color w:val="FFCC99"/>
                <w:date w:fullDate="2017-02-14T00:00:00Z">
                  <w:dateFormat w:val="yyyy 'm.' MMMM d 'd.'"/>
                  <w:lid w:val="lt-LT"/>
                  <w:storeMappedDataAs w:val="dateTime"/>
                  <w:calendar w:val="gregorian"/>
                </w:date>
              </w:sdtPr>
              <w:sdtContent>
                <w:r w:rsidR="00024176" w:rsidRPr="00936317">
                  <w:rPr>
                    <w:color w:val="333333"/>
                    <w:szCs w:val="24"/>
                    <w:shd w:val="clear" w:color="auto" w:fill="FFFFFF"/>
                  </w:rPr>
                  <w:t>2017 m. vasario 14 d.</w:t>
                </w:r>
              </w:sdtContent>
            </w:sdt>
          </w:p>
        </w:tc>
      </w:tr>
      <w:tr w:rsidR="003D3228" w:rsidRPr="00E33EFF" w14:paraId="5984B186" w14:textId="77777777" w:rsidTr="000A2C78">
        <w:trPr>
          <w:trHeight w:val="1500"/>
        </w:trPr>
        <w:tc>
          <w:tcPr>
            <w:tcW w:w="632" w:type="dxa"/>
          </w:tcPr>
          <w:p w14:paraId="6A70DDEA" w14:textId="77777777" w:rsidR="003D3228" w:rsidRPr="00E33EFF" w:rsidRDefault="003D3228" w:rsidP="000A2C78">
            <w:pPr>
              <w:rPr>
                <w:rFonts w:eastAsia="Arial"/>
              </w:rPr>
            </w:pPr>
            <w:r w:rsidRPr="00E33EFF">
              <w:rPr>
                <w:rFonts w:eastAsia="Arial"/>
              </w:rPr>
              <w:t>1.3</w:t>
            </w:r>
          </w:p>
        </w:tc>
        <w:tc>
          <w:tcPr>
            <w:tcW w:w="3694" w:type="dxa"/>
          </w:tcPr>
          <w:p w14:paraId="06FE52B9" w14:textId="77777777" w:rsidR="003D3228" w:rsidRPr="00E33EFF" w:rsidRDefault="003D3228" w:rsidP="000A2C78">
            <w:r w:rsidRPr="00E33EFF">
              <w:t xml:space="preserve">Paraiškos tipas </w:t>
            </w:r>
          </w:p>
          <w:p w14:paraId="65B82838" w14:textId="77777777" w:rsidR="003D3228" w:rsidRPr="00E33EFF" w:rsidRDefault="003D3228" w:rsidP="000A2C78">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64EBE234" w14:textId="77777777" w:rsidR="003D3228" w:rsidRPr="00E33EFF" w:rsidRDefault="003D3228" w:rsidP="000A2C78">
            <w:pPr>
              <w:rPr>
                <w:bCs/>
                <w:color w:val="000000"/>
                <w:lang w:eastAsia="lt-LT"/>
              </w:rPr>
            </w:pPr>
          </w:p>
        </w:tc>
        <w:tc>
          <w:tcPr>
            <w:tcW w:w="5167" w:type="dxa"/>
          </w:tcPr>
          <w:p w14:paraId="4851DA61" w14:textId="77777777" w:rsidR="003D3228" w:rsidRPr="006870F1" w:rsidRDefault="00000000" w:rsidP="000A2C78">
            <w:sdt>
              <w:sdtPr>
                <w:rPr>
                  <w:rStyle w:val="Style2"/>
                  <w:sz w:val="24"/>
                </w:rPr>
                <w:id w:val="526292078"/>
                <w15:color w:val="FFCC00"/>
                <w14:checkbox>
                  <w14:checked w14:val="1"/>
                  <w14:checkedState w14:val="2612" w14:font="MS Gothic"/>
                  <w14:uncheckedState w14:val="2610" w14:font="MS Gothic"/>
                </w14:checkbox>
              </w:sdtPr>
              <w:sdtContent>
                <w:r w:rsidR="003D3228" w:rsidRPr="006870F1">
                  <w:rPr>
                    <w:rStyle w:val="Style2"/>
                    <w:rFonts w:ascii="Segoe UI Symbol" w:eastAsia="MS Gothic" w:hAnsi="Segoe UI Symbol" w:cs="Segoe UI Symbol"/>
                    <w:sz w:val="24"/>
                  </w:rPr>
                  <w:t>☒</w:t>
                </w:r>
              </w:sdtContent>
            </w:sdt>
            <w:r w:rsidR="003D3228" w:rsidRPr="006870F1">
              <w:t xml:space="preserve">8.3 str. (pilna byla, pagrįsta savais tyrimais) </w:t>
            </w:r>
          </w:p>
          <w:p w14:paraId="07338DE3" w14:textId="77777777" w:rsidR="003D3228" w:rsidRPr="006870F1" w:rsidRDefault="00000000" w:rsidP="000A2C78">
            <w:sdt>
              <w:sdtPr>
                <w:rPr>
                  <w:rStyle w:val="Style2"/>
                  <w:sz w:val="24"/>
                </w:rPr>
                <w:id w:val="-1497953736"/>
                <w15:color w:val="FFCC00"/>
                <w14:checkbox>
                  <w14:checked w14:val="0"/>
                  <w14:checkedState w14:val="2612" w14:font="MS Gothic"/>
                  <w14:uncheckedState w14:val="2610" w14:font="MS Gothic"/>
                </w14:checkbox>
              </w:sdtPr>
              <w:sdtContent>
                <w:r w:rsidR="003D3228" w:rsidRPr="006870F1">
                  <w:rPr>
                    <w:rStyle w:val="Style2"/>
                    <w:rFonts w:ascii="Segoe UI Symbol" w:eastAsia="MS Gothic" w:hAnsi="Segoe UI Symbol" w:cs="Segoe UI Symbol"/>
                    <w:sz w:val="24"/>
                  </w:rPr>
                  <w:t>☐</w:t>
                </w:r>
              </w:sdtContent>
            </w:sdt>
            <w:r w:rsidR="003D3228" w:rsidRPr="006870F1">
              <w:t xml:space="preserve">10 a str. (pripažintas medicininis vartojimas) </w:t>
            </w:r>
          </w:p>
          <w:p w14:paraId="5FD6FE5A" w14:textId="77777777" w:rsidR="003D3228" w:rsidRPr="006870F1" w:rsidRDefault="00000000" w:rsidP="000A2C78">
            <w:sdt>
              <w:sdtPr>
                <w:rPr>
                  <w:rStyle w:val="Style2"/>
                  <w:sz w:val="24"/>
                </w:rPr>
                <w:id w:val="204142496"/>
                <w15:color w:val="FFCC00"/>
                <w14:checkbox>
                  <w14:checked w14:val="0"/>
                  <w14:checkedState w14:val="2612" w14:font="MS Gothic"/>
                  <w14:uncheckedState w14:val="2610" w14:font="MS Gothic"/>
                </w14:checkbox>
              </w:sdtPr>
              <w:sdtContent>
                <w:r w:rsidR="003D3228" w:rsidRPr="006870F1">
                  <w:rPr>
                    <w:rStyle w:val="Style2"/>
                    <w:rFonts w:ascii="Segoe UI Symbol" w:eastAsia="MS Gothic" w:hAnsi="Segoe UI Symbol" w:cs="Segoe UI Symbol"/>
                    <w:sz w:val="24"/>
                  </w:rPr>
                  <w:t>☐</w:t>
                </w:r>
              </w:sdtContent>
            </w:sdt>
            <w:r w:rsidR="003D3228" w:rsidRPr="006870F1">
              <w:t>10.1 str. (</w:t>
            </w:r>
            <w:proofErr w:type="spellStart"/>
            <w:r w:rsidR="003D3228" w:rsidRPr="006870F1">
              <w:t>generinis</w:t>
            </w:r>
            <w:proofErr w:type="spellEnd"/>
            <w:r w:rsidR="003D3228" w:rsidRPr="006870F1">
              <w:t>)</w:t>
            </w:r>
          </w:p>
          <w:p w14:paraId="55E8A813" w14:textId="77777777" w:rsidR="003D3228" w:rsidRPr="00E33EFF" w:rsidRDefault="00000000" w:rsidP="000A2C78">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3D3228" w:rsidRPr="006870F1">
                  <w:rPr>
                    <w:rStyle w:val="Style2"/>
                    <w:rFonts w:ascii="Segoe UI Symbol" w:eastAsia="MS Gothic" w:hAnsi="Segoe UI Symbol" w:cs="Segoe UI Symbol"/>
                    <w:sz w:val="24"/>
                  </w:rPr>
                  <w:t>☐</w:t>
                </w:r>
              </w:sdtContent>
            </w:sdt>
            <w:r w:rsidR="003D3228" w:rsidRPr="006870F1">
              <w:t>10.3 str. (hibridinis)</w:t>
            </w:r>
          </w:p>
        </w:tc>
      </w:tr>
      <w:tr w:rsidR="003D3228" w:rsidRPr="00E33EFF" w14:paraId="0B4151E1" w14:textId="77777777" w:rsidTr="000A2C78">
        <w:trPr>
          <w:trHeight w:val="1035"/>
        </w:trPr>
        <w:tc>
          <w:tcPr>
            <w:tcW w:w="632" w:type="dxa"/>
          </w:tcPr>
          <w:p w14:paraId="529B4C9A" w14:textId="77777777" w:rsidR="003D3228" w:rsidRPr="00E33EFF" w:rsidRDefault="003D3228" w:rsidP="000A2C78">
            <w:pPr>
              <w:rPr>
                <w:rFonts w:eastAsia="Arial"/>
              </w:rPr>
            </w:pPr>
            <w:r w:rsidRPr="00E33EFF">
              <w:rPr>
                <w:rFonts w:eastAsia="Arial"/>
              </w:rPr>
              <w:t>1.4</w:t>
            </w:r>
          </w:p>
        </w:tc>
        <w:tc>
          <w:tcPr>
            <w:tcW w:w="3694" w:type="dxa"/>
          </w:tcPr>
          <w:p w14:paraId="2AD69181" w14:textId="77777777" w:rsidR="003D3228" w:rsidRPr="00E33EFF" w:rsidRDefault="003D3228" w:rsidP="000A2C78">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498C860" w14:textId="21F016B8" w:rsidR="003D3228" w:rsidRPr="00E33EFF" w:rsidRDefault="00000000" w:rsidP="000A2C78">
            <w:sdt>
              <w:sdtPr>
                <w:rPr>
                  <w:rStyle w:val="Style2"/>
                  <w:sz w:val="24"/>
                </w:rPr>
                <w:id w:val="2024432173"/>
                <w15:color w:val="FFCC00"/>
                <w14:checkbox>
                  <w14:checked w14:val="1"/>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3D3228" w:rsidRPr="00E33EFF">
              <w:t xml:space="preserve"> Taip</w:t>
            </w:r>
          </w:p>
          <w:p w14:paraId="744BBB6D" w14:textId="68B1E8A2" w:rsidR="003D3228" w:rsidRPr="00E33EFF" w:rsidRDefault="00000000" w:rsidP="000A2C78">
            <w:sdt>
              <w:sdtPr>
                <w:rPr>
                  <w:rStyle w:val="Style2"/>
                  <w:sz w:val="24"/>
                </w:rPr>
                <w:id w:val="-970507926"/>
                <w15:color w:val="FFCC00"/>
                <w14:checkbox>
                  <w14:checked w14:val="0"/>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3D3228" w:rsidRPr="00E33EFF">
              <w:t xml:space="preserve"> Ne</w:t>
            </w:r>
          </w:p>
          <w:p w14:paraId="610382CD" w14:textId="77777777" w:rsidR="00024176" w:rsidRPr="00936317" w:rsidRDefault="00024176" w:rsidP="00024176">
            <w:pPr>
              <w:rPr>
                <w:rFonts w:eastAsia="Arial"/>
                <w:color w:val="000000"/>
              </w:rPr>
            </w:pPr>
            <w:r w:rsidRPr="00936317">
              <w:rPr>
                <w:rFonts w:eastAsia="Arial"/>
                <w:color w:val="000000"/>
              </w:rPr>
              <w:t>Retojo vaisto statusas ir suteikta teisė į rinkos išimtinumą šioms indikacijoms:</w:t>
            </w:r>
          </w:p>
          <w:p w14:paraId="5EBDDD65" w14:textId="77777777" w:rsidR="00024176" w:rsidRPr="00936317" w:rsidRDefault="00024176" w:rsidP="00024176">
            <w:pPr>
              <w:pStyle w:val="Sraopastraipa"/>
              <w:numPr>
                <w:ilvl w:val="0"/>
                <w:numId w:val="5"/>
              </w:numPr>
              <w:jc w:val="both"/>
              <w:rPr>
                <w:rFonts w:eastAsia="Arial"/>
              </w:rPr>
            </w:pPr>
            <w:r w:rsidRPr="00936317">
              <w:rPr>
                <w:rFonts w:eastAsia="Arial"/>
              </w:rPr>
              <w:t xml:space="preserve">Periferinės T ląstelių limfomos gydymui (suteiktas remiantis EU/3/08/595; </w:t>
            </w:r>
            <w:r w:rsidRPr="00936317">
              <w:rPr>
                <w:rFonts w:eastAsia="Arial"/>
                <w:color w:val="000000"/>
              </w:rPr>
              <w:t xml:space="preserve">rinkos išimtinumo </w:t>
            </w:r>
            <w:r w:rsidRPr="00936317">
              <w:rPr>
                <w:rFonts w:eastAsia="Arial"/>
              </w:rPr>
              <w:t>pradžia – 2012.10.30, pabaiga – 2022.10.30)</w:t>
            </w:r>
          </w:p>
          <w:p w14:paraId="34E34D40" w14:textId="0D682766" w:rsidR="00024176" w:rsidRDefault="00024176" w:rsidP="00024176">
            <w:pPr>
              <w:pStyle w:val="Sraopastraipa"/>
              <w:numPr>
                <w:ilvl w:val="0"/>
                <w:numId w:val="5"/>
              </w:numPr>
              <w:jc w:val="both"/>
              <w:rPr>
                <w:rFonts w:eastAsia="Arial"/>
              </w:rPr>
            </w:pPr>
            <w:proofErr w:type="spellStart"/>
            <w:r w:rsidRPr="00936317">
              <w:rPr>
                <w:rFonts w:eastAsia="Arial"/>
              </w:rPr>
              <w:t>Hodžkino</w:t>
            </w:r>
            <w:proofErr w:type="spellEnd"/>
            <w:r w:rsidRPr="00936317">
              <w:rPr>
                <w:rFonts w:eastAsia="Arial"/>
              </w:rPr>
              <w:t xml:space="preserve"> limfomos gydymui (suteiktas remiantis EU/3/08/596; </w:t>
            </w:r>
            <w:r w:rsidRPr="00936317">
              <w:rPr>
                <w:rFonts w:eastAsia="Arial"/>
                <w:color w:val="000000"/>
              </w:rPr>
              <w:t xml:space="preserve">rinkos išimtinumo </w:t>
            </w:r>
            <w:r w:rsidRPr="00936317">
              <w:rPr>
                <w:rFonts w:eastAsia="Arial"/>
              </w:rPr>
              <w:t>pradžia – 2012.10.30, pabaiga – 2022.10.30)</w:t>
            </w:r>
          </w:p>
          <w:p w14:paraId="1862396A" w14:textId="20103D24" w:rsidR="003D3228" w:rsidRPr="00024176" w:rsidRDefault="00024176" w:rsidP="000A2C78">
            <w:pPr>
              <w:pStyle w:val="Sraopastraipa"/>
              <w:numPr>
                <w:ilvl w:val="0"/>
                <w:numId w:val="5"/>
              </w:numPr>
              <w:jc w:val="both"/>
              <w:rPr>
                <w:rFonts w:eastAsia="Arial"/>
              </w:rPr>
            </w:pPr>
            <w:r w:rsidRPr="00936317">
              <w:rPr>
                <w:rFonts w:eastAsia="Arial"/>
              </w:rPr>
              <w:t xml:space="preserve">Odos T-ląstelių limfomos gydymui (suteiktas remiantis EU/3/11/939; </w:t>
            </w:r>
            <w:r w:rsidRPr="00936317">
              <w:rPr>
                <w:rFonts w:eastAsia="Arial"/>
                <w:color w:val="000000"/>
              </w:rPr>
              <w:t xml:space="preserve">rinkos išimtinumo </w:t>
            </w:r>
            <w:r w:rsidRPr="00936317">
              <w:rPr>
                <w:rFonts w:eastAsia="Arial"/>
              </w:rPr>
              <w:t>pradžia – 2017.12.19, pabaiga – 2027.12.19)</w:t>
            </w:r>
          </w:p>
        </w:tc>
      </w:tr>
      <w:tr w:rsidR="003D3228" w:rsidRPr="00E33EFF" w14:paraId="33E77BB2" w14:textId="77777777" w:rsidTr="000A2C78">
        <w:trPr>
          <w:trHeight w:val="476"/>
        </w:trPr>
        <w:tc>
          <w:tcPr>
            <w:tcW w:w="632" w:type="dxa"/>
          </w:tcPr>
          <w:p w14:paraId="63EEEB52" w14:textId="77777777" w:rsidR="003D3228" w:rsidRPr="00E33EFF" w:rsidRDefault="003D3228" w:rsidP="000A2C78">
            <w:pPr>
              <w:rPr>
                <w:rFonts w:eastAsia="Arial"/>
              </w:rPr>
            </w:pPr>
            <w:r w:rsidRPr="00E33EFF">
              <w:rPr>
                <w:rFonts w:eastAsia="Arial"/>
              </w:rPr>
              <w:t>1.5</w:t>
            </w:r>
          </w:p>
        </w:tc>
        <w:tc>
          <w:tcPr>
            <w:tcW w:w="3694" w:type="dxa"/>
          </w:tcPr>
          <w:p w14:paraId="5FC686AC" w14:textId="77777777" w:rsidR="003D3228" w:rsidRPr="00E33EFF" w:rsidRDefault="003D3228" w:rsidP="000A2C78">
            <w:pPr>
              <w:rPr>
                <w:bCs/>
                <w:color w:val="000000"/>
                <w:lang w:eastAsia="lt-LT"/>
              </w:rPr>
            </w:pPr>
            <w:r w:rsidRPr="00E33EFF">
              <w:t>STV paraiškos pobūdis</w:t>
            </w:r>
          </w:p>
        </w:tc>
        <w:tc>
          <w:tcPr>
            <w:tcW w:w="5167" w:type="dxa"/>
          </w:tcPr>
          <w:p w14:paraId="5E29652D" w14:textId="77777777" w:rsidR="003D3228" w:rsidRPr="00E33EFF" w:rsidRDefault="00000000" w:rsidP="000A2C78">
            <w:sdt>
              <w:sdtPr>
                <w:rPr>
                  <w:rStyle w:val="Style2"/>
                  <w:sz w:val="24"/>
                </w:rPr>
                <w:id w:val="-468433535"/>
                <w15:color w:val="FFCC00"/>
                <w14:checkbox>
                  <w14:checked w14:val="1"/>
                  <w14:checkedState w14:val="2612" w14:font="MS Gothic"/>
                  <w14:uncheckedState w14:val="2610" w14:font="MS Gothic"/>
                </w14:checkbox>
              </w:sdtPr>
              <w:sdtContent>
                <w:r w:rsidR="003D3228">
                  <w:rPr>
                    <w:rStyle w:val="Style2"/>
                    <w:rFonts w:ascii="MS Gothic" w:eastAsia="MS Gothic" w:hAnsi="MS Gothic" w:hint="eastAsia"/>
                    <w:sz w:val="24"/>
                  </w:rPr>
                  <w:t>☒</w:t>
                </w:r>
              </w:sdtContent>
            </w:sdt>
            <w:r w:rsidR="003D3228" w:rsidRPr="00E33EFF">
              <w:t xml:space="preserve"> Pilna paraiška</w:t>
            </w:r>
          </w:p>
          <w:p w14:paraId="751B5060" w14:textId="77777777" w:rsidR="003D3228" w:rsidRPr="00E33EFF" w:rsidRDefault="00000000" w:rsidP="000A2C78">
            <w:sdt>
              <w:sdtPr>
                <w:rPr>
                  <w:rStyle w:val="Style2"/>
                  <w:sz w:val="24"/>
                </w:rPr>
                <w:id w:val="-1489014904"/>
                <w15:color w:val="FFCC00"/>
                <w14:checkbox>
                  <w14:checked w14:val="0"/>
                  <w14:checkedState w14:val="2612" w14:font="MS Gothic"/>
                  <w14:uncheckedState w14:val="2610" w14:font="MS Gothic"/>
                </w14:checkbox>
              </w:sdtPr>
              <w:sdtContent>
                <w:r w:rsidR="003D3228" w:rsidRPr="00E33EFF">
                  <w:rPr>
                    <w:rStyle w:val="Style2"/>
                    <w:rFonts w:ascii="MS Gothic" w:eastAsia="MS Gothic" w:hAnsi="MS Gothic" w:hint="eastAsia"/>
                    <w:sz w:val="24"/>
                  </w:rPr>
                  <w:t>☐</w:t>
                </w:r>
              </w:sdtContent>
            </w:sdt>
            <w:r w:rsidR="003D3228" w:rsidRPr="00E33EFF">
              <w:t xml:space="preserve"> Supaprastinta paraiška</w:t>
            </w:r>
          </w:p>
        </w:tc>
      </w:tr>
      <w:tr w:rsidR="003D3228" w:rsidRPr="00E33EFF" w14:paraId="3FC8027D" w14:textId="77777777" w:rsidTr="000A2C78">
        <w:trPr>
          <w:trHeight w:val="1545"/>
        </w:trPr>
        <w:tc>
          <w:tcPr>
            <w:tcW w:w="632" w:type="dxa"/>
          </w:tcPr>
          <w:p w14:paraId="52812937" w14:textId="77777777" w:rsidR="003D3228" w:rsidRPr="00E33EFF" w:rsidRDefault="003D3228" w:rsidP="000A2C78">
            <w:pPr>
              <w:rPr>
                <w:rFonts w:eastAsia="Arial"/>
              </w:rPr>
            </w:pPr>
            <w:r w:rsidRPr="00E33EFF">
              <w:rPr>
                <w:rFonts w:eastAsia="Arial"/>
              </w:rPr>
              <w:lastRenderedPageBreak/>
              <w:t>1.6</w:t>
            </w:r>
          </w:p>
        </w:tc>
        <w:tc>
          <w:tcPr>
            <w:tcW w:w="3694" w:type="dxa"/>
          </w:tcPr>
          <w:p w14:paraId="4016FCBF" w14:textId="77777777" w:rsidR="003D3228" w:rsidRPr="00E33EFF" w:rsidRDefault="003D3228" w:rsidP="000A2C78">
            <w:pPr>
              <w:rPr>
                <w:bCs/>
                <w:color w:val="000000"/>
                <w:lang w:eastAsia="lt-LT"/>
              </w:rPr>
            </w:pPr>
            <w:r w:rsidRPr="00E33EFF">
              <w:rPr>
                <w:bCs/>
                <w:color w:val="000000"/>
                <w:lang w:eastAsia="lt-LT"/>
              </w:rPr>
              <w:t>Pareiškėjo teikiama (-</w:t>
            </w:r>
            <w:proofErr w:type="spellStart"/>
            <w:r w:rsidRPr="00E33EFF">
              <w:rPr>
                <w:bCs/>
                <w:color w:val="000000"/>
                <w:lang w:eastAsia="lt-LT"/>
              </w:rPr>
              <w:t>os</w:t>
            </w:r>
            <w:proofErr w:type="spellEnd"/>
            <w:r w:rsidRPr="00E33EFF">
              <w:rPr>
                <w:bCs/>
                <w:color w:val="000000"/>
                <w:lang w:eastAsia="lt-LT"/>
              </w:rPr>
              <w:t>) kompensuoti vaistinio preparato indikacija (-</w:t>
            </w:r>
            <w:proofErr w:type="spellStart"/>
            <w:r w:rsidRPr="00E33EFF">
              <w:rPr>
                <w:bCs/>
                <w:color w:val="000000"/>
                <w:lang w:eastAsia="lt-LT"/>
              </w:rPr>
              <w:t>os</w:t>
            </w:r>
            <w:proofErr w:type="spellEnd"/>
            <w:r w:rsidRPr="00E33EFF">
              <w:rPr>
                <w:bCs/>
                <w:color w:val="000000"/>
                <w:lang w:eastAsia="lt-LT"/>
              </w:rPr>
              <w:t>)</w:t>
            </w:r>
          </w:p>
          <w:p w14:paraId="4CEAF617" w14:textId="77777777" w:rsidR="003D3228" w:rsidRDefault="003D3228" w:rsidP="000A2C78">
            <w:pPr>
              <w:rPr>
                <w:bCs/>
                <w:color w:val="000000"/>
                <w:lang w:eastAsia="lt-LT"/>
              </w:rPr>
            </w:pPr>
          </w:p>
          <w:p w14:paraId="6CEFADDD" w14:textId="77777777" w:rsidR="003D3228" w:rsidRDefault="003D3228" w:rsidP="000A2C78">
            <w:pPr>
              <w:rPr>
                <w:bCs/>
                <w:color w:val="000000"/>
                <w:lang w:eastAsia="lt-LT"/>
              </w:rPr>
            </w:pPr>
          </w:p>
          <w:p w14:paraId="41EDEB80" w14:textId="77777777" w:rsidR="003D3228" w:rsidRPr="00E33EFF" w:rsidRDefault="003D3228" w:rsidP="000A2C78">
            <w:pPr>
              <w:rPr>
                <w:bCs/>
                <w:color w:val="000000"/>
                <w:lang w:eastAsia="lt-LT"/>
              </w:rPr>
            </w:pPr>
            <w:r w:rsidRPr="00E33EFF">
              <w:rPr>
                <w:bCs/>
                <w:color w:val="000000"/>
                <w:lang w:eastAsia="lt-LT"/>
              </w:rPr>
              <w:t>Kodas pagal TLK-10 AM</w:t>
            </w:r>
          </w:p>
        </w:tc>
        <w:tc>
          <w:tcPr>
            <w:tcW w:w="5167" w:type="dxa"/>
          </w:tcPr>
          <w:p w14:paraId="3E11DD86" w14:textId="77777777" w:rsidR="00024176" w:rsidRPr="00936317" w:rsidRDefault="00024176" w:rsidP="00024176">
            <w:pPr>
              <w:pStyle w:val="Sraopastraipa"/>
              <w:spacing w:after="120"/>
              <w:ind w:left="0"/>
              <w:contextualSpacing w:val="0"/>
              <w:jc w:val="both"/>
              <w:rPr>
                <w:szCs w:val="24"/>
              </w:rPr>
            </w:pPr>
            <w:r w:rsidRPr="00936317">
              <w:rPr>
                <w:szCs w:val="24"/>
              </w:rPr>
              <w:t>Odos T ląstelių limfoma</w:t>
            </w:r>
          </w:p>
          <w:p w14:paraId="4E6C28C2" w14:textId="77777777" w:rsidR="00024176" w:rsidRPr="00936317" w:rsidRDefault="00024176" w:rsidP="00024176">
            <w:pPr>
              <w:pStyle w:val="Sraopastraipa"/>
              <w:spacing w:after="120"/>
              <w:ind w:left="0"/>
              <w:contextualSpacing w:val="0"/>
              <w:jc w:val="both"/>
              <w:rPr>
                <w:szCs w:val="24"/>
              </w:rPr>
            </w:pPr>
            <w:r w:rsidRPr="00936317">
              <w:t>TLK kodai - C84.0, C84.1, C86.6.</w:t>
            </w:r>
          </w:p>
          <w:p w14:paraId="74A6D861" w14:textId="3B5EC755" w:rsidR="003D3228" w:rsidRPr="00685CA7" w:rsidRDefault="003D3228" w:rsidP="000A2C78">
            <w:pPr>
              <w:pStyle w:val="Sraopastraipa"/>
              <w:spacing w:after="120"/>
              <w:ind w:left="0"/>
              <w:contextualSpacing w:val="0"/>
              <w:jc w:val="both"/>
              <w:rPr>
                <w:szCs w:val="24"/>
              </w:rPr>
            </w:pPr>
          </w:p>
        </w:tc>
      </w:tr>
      <w:tr w:rsidR="003D3228" w:rsidRPr="00E33EFF" w14:paraId="09EA0A53" w14:textId="77777777" w:rsidTr="000A2C78">
        <w:trPr>
          <w:trHeight w:val="378"/>
        </w:trPr>
        <w:tc>
          <w:tcPr>
            <w:tcW w:w="632" w:type="dxa"/>
          </w:tcPr>
          <w:p w14:paraId="77145BFC" w14:textId="77777777" w:rsidR="003D3228" w:rsidRPr="00E33EFF" w:rsidRDefault="003D3228" w:rsidP="000A2C78">
            <w:pPr>
              <w:rPr>
                <w:rFonts w:eastAsia="Arial"/>
              </w:rPr>
            </w:pPr>
            <w:r w:rsidRPr="00E33EFF">
              <w:rPr>
                <w:rFonts w:eastAsia="Arial"/>
              </w:rPr>
              <w:t>1.6</w:t>
            </w:r>
          </w:p>
        </w:tc>
        <w:tc>
          <w:tcPr>
            <w:tcW w:w="3694" w:type="dxa"/>
          </w:tcPr>
          <w:p w14:paraId="6319C5EF" w14:textId="77777777" w:rsidR="003D3228" w:rsidRPr="00E33EFF" w:rsidRDefault="003D3228" w:rsidP="000A2C78">
            <w:pPr>
              <w:rPr>
                <w:bCs/>
                <w:color w:val="000000"/>
                <w:u w:val="single"/>
                <w:lang w:eastAsia="lt-LT"/>
              </w:rPr>
            </w:pPr>
            <w:r w:rsidRPr="009C5586">
              <w:rPr>
                <w:color w:val="000000"/>
                <w:lang w:eastAsia="lt-LT"/>
              </w:rPr>
              <w:t>Pareiškėjo teikiamos skyrimo sąlygos</w:t>
            </w:r>
            <w:r w:rsidRPr="00E33EFF">
              <w:rPr>
                <w:bCs/>
                <w:color w:val="000000"/>
                <w:lang w:eastAsia="lt-LT"/>
              </w:rPr>
              <w:t xml:space="preserve"> </w:t>
            </w:r>
          </w:p>
        </w:tc>
        <w:tc>
          <w:tcPr>
            <w:tcW w:w="5167" w:type="dxa"/>
          </w:tcPr>
          <w:p w14:paraId="425E69AA" w14:textId="77777777" w:rsidR="00024176" w:rsidRPr="00936317" w:rsidRDefault="00024176" w:rsidP="00024176">
            <w:pPr>
              <w:spacing w:after="120"/>
              <w:rPr>
                <w:rFonts w:eastAsia="Arial"/>
                <w:bCs/>
              </w:rPr>
            </w:pPr>
            <w:r w:rsidRPr="00936317">
              <w:rPr>
                <w:rFonts w:eastAsia="Arial"/>
                <w:bCs/>
              </w:rPr>
              <w:t xml:space="preserve">Odos T ląstelių limfoma </w:t>
            </w:r>
          </w:p>
          <w:p w14:paraId="6ECB5789" w14:textId="3B086A70" w:rsidR="003D3228" w:rsidRPr="00B87B84" w:rsidRDefault="00024176" w:rsidP="00024176">
            <w:pPr>
              <w:jc w:val="both"/>
            </w:pPr>
            <w:r w:rsidRPr="00936317">
              <w:rPr>
                <w:rFonts w:eastAsia="Arial"/>
              </w:rPr>
              <w:t>ADCETRIS skirtas suaugusiems, CD30+ odos T ląstelių limfoma (OTLL) sergantiems pacientams, kuriems anksčiau buvo taikytas bent 1 sisteminio poveikio gydymo būdas, gydyti.</w:t>
            </w:r>
          </w:p>
        </w:tc>
      </w:tr>
      <w:tr w:rsidR="003D3228" w:rsidRPr="00E33EFF" w14:paraId="5EE66732" w14:textId="77777777" w:rsidTr="000A2C78">
        <w:trPr>
          <w:trHeight w:val="378"/>
        </w:trPr>
        <w:tc>
          <w:tcPr>
            <w:tcW w:w="632" w:type="dxa"/>
          </w:tcPr>
          <w:p w14:paraId="729AC6D3" w14:textId="77777777" w:rsidR="003D3228" w:rsidRPr="00E33EFF" w:rsidRDefault="003D3228" w:rsidP="000A2C78">
            <w:pPr>
              <w:rPr>
                <w:rFonts w:eastAsia="Arial"/>
              </w:rPr>
            </w:pPr>
            <w:r w:rsidRPr="00E33EFF">
              <w:rPr>
                <w:rFonts w:eastAsia="Arial"/>
              </w:rPr>
              <w:t>1.7</w:t>
            </w:r>
          </w:p>
        </w:tc>
        <w:tc>
          <w:tcPr>
            <w:tcW w:w="3694" w:type="dxa"/>
          </w:tcPr>
          <w:p w14:paraId="36CA8118" w14:textId="4E486002" w:rsidR="003D3228" w:rsidRDefault="003D3228" w:rsidP="000A2C78">
            <w:pPr>
              <w:rPr>
                <w:bCs/>
                <w:color w:val="000000"/>
                <w:lang w:eastAsia="lt-LT"/>
              </w:rPr>
            </w:pPr>
            <w:r w:rsidRPr="00E33EFF">
              <w:rPr>
                <w:bCs/>
                <w:color w:val="000000"/>
                <w:lang w:eastAsia="lt-LT"/>
              </w:rPr>
              <w:t xml:space="preserve">Pareiškėjo teikiamas palyginamasis gydymas </w:t>
            </w:r>
          </w:p>
          <w:p w14:paraId="2216A2BC" w14:textId="0B1D9A89" w:rsidR="003D3228" w:rsidRPr="00E33EFF" w:rsidRDefault="003D3228" w:rsidP="00685CA7">
            <w:pPr>
              <w:rPr>
                <w:bCs/>
                <w:color w:val="000000"/>
                <w:lang w:eastAsia="lt-LT"/>
              </w:rPr>
            </w:pPr>
            <w:r>
              <w:rPr>
                <w:bCs/>
                <w:color w:val="000000"/>
                <w:lang w:eastAsia="lt-LT"/>
              </w:rPr>
              <w:t xml:space="preserve">Tiesioginis palyginimas su </w:t>
            </w:r>
            <w:proofErr w:type="spellStart"/>
            <w:r w:rsidR="00024176">
              <w:rPr>
                <w:bCs/>
                <w:color w:val="000000"/>
                <w:lang w:eastAsia="lt-LT"/>
              </w:rPr>
              <w:t>metotreksatu</w:t>
            </w:r>
            <w:proofErr w:type="spellEnd"/>
          </w:p>
          <w:p w14:paraId="3835E9C2" w14:textId="3BDB478B" w:rsidR="003D3228" w:rsidRDefault="003D3228" w:rsidP="000A2C78">
            <w:pPr>
              <w:rPr>
                <w:bCs/>
                <w:color w:val="000000"/>
                <w:lang w:eastAsia="lt-LT"/>
              </w:rPr>
            </w:pPr>
          </w:p>
          <w:p w14:paraId="665481F3" w14:textId="77777777" w:rsidR="00685CA7" w:rsidRDefault="00685CA7" w:rsidP="000A2C78">
            <w:pPr>
              <w:rPr>
                <w:bCs/>
                <w:color w:val="000000"/>
                <w:lang w:eastAsia="lt-LT"/>
              </w:rPr>
            </w:pPr>
          </w:p>
          <w:p w14:paraId="596DB7D3" w14:textId="1A457135" w:rsidR="00685CA7" w:rsidRPr="00E33EFF" w:rsidRDefault="00685CA7" w:rsidP="000A2C78">
            <w:pPr>
              <w:rPr>
                <w:bCs/>
                <w:color w:val="000000"/>
                <w:lang w:eastAsia="lt-LT"/>
              </w:rPr>
            </w:pPr>
          </w:p>
        </w:tc>
        <w:tc>
          <w:tcPr>
            <w:tcW w:w="5167" w:type="dxa"/>
          </w:tcPr>
          <w:p w14:paraId="262A3260" w14:textId="77777777" w:rsidR="00685CA7" w:rsidRDefault="00685CA7" w:rsidP="000A2C78">
            <w:pPr>
              <w:rPr>
                <w:rStyle w:val="Style2"/>
              </w:rPr>
            </w:pPr>
          </w:p>
          <w:p w14:paraId="6131F5F6" w14:textId="7DAF04AA" w:rsidR="003D3228" w:rsidRPr="00E33EFF" w:rsidRDefault="00000000" w:rsidP="000A2C78">
            <w:sdt>
              <w:sdtPr>
                <w:rPr>
                  <w:rStyle w:val="Style2"/>
                  <w:sz w:val="24"/>
                </w:rPr>
                <w:id w:val="1480955706"/>
                <w15:color w:val="FFCC00"/>
                <w14:checkbox>
                  <w14:checked w14:val="1"/>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3D3228" w:rsidRPr="00E33EFF">
              <w:t xml:space="preserve"> Tinkamas</w:t>
            </w:r>
          </w:p>
          <w:p w14:paraId="29988CE6" w14:textId="0DA551F2" w:rsidR="00685CA7" w:rsidRDefault="00000000" w:rsidP="000A2C78">
            <w:sdt>
              <w:sdtPr>
                <w:rPr>
                  <w:rStyle w:val="Style2"/>
                  <w:sz w:val="24"/>
                </w:rPr>
                <w:id w:val="-352420698"/>
                <w15:color w:val="FFCC00"/>
                <w14:checkbox>
                  <w14:checked w14:val="0"/>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3D3228" w:rsidRPr="00E33EFF">
              <w:t xml:space="preserve"> Netinkama</w:t>
            </w:r>
            <w:r w:rsidR="003D3228">
              <w:t>s</w:t>
            </w:r>
          </w:p>
          <w:p w14:paraId="4F936132" w14:textId="77777777" w:rsidR="007A4532" w:rsidRDefault="007A4532" w:rsidP="000A2C78"/>
          <w:p w14:paraId="54B5D62D" w14:textId="15CE6229" w:rsidR="00685CA7" w:rsidRPr="00E33EFF" w:rsidRDefault="00685CA7" w:rsidP="00024176"/>
        </w:tc>
      </w:tr>
    </w:tbl>
    <w:p w14:paraId="4811C3C1" w14:textId="77777777" w:rsidR="003D3228" w:rsidRPr="00E33EFF" w:rsidRDefault="003D3228" w:rsidP="003D3228">
      <w:pPr>
        <w:pStyle w:val="Sraopastraipa"/>
        <w:tabs>
          <w:tab w:val="left" w:pos="426"/>
        </w:tabs>
        <w:ind w:left="0"/>
        <w:rPr>
          <w:b/>
          <w:bCs/>
          <w:caps/>
        </w:rPr>
      </w:pPr>
    </w:p>
    <w:p w14:paraId="6C8F8DBD" w14:textId="77777777" w:rsidR="003D3228" w:rsidRPr="00E33EFF" w:rsidRDefault="003D3228" w:rsidP="003D3228">
      <w:pPr>
        <w:spacing w:line="276" w:lineRule="auto"/>
        <w:jc w:val="both"/>
        <w:rPr>
          <w:rFonts w:eastAsia="Arial"/>
          <w:b/>
        </w:rPr>
      </w:pPr>
      <w:r w:rsidRPr="00E33EFF">
        <w:rPr>
          <w:rFonts w:eastAsia="Arial"/>
          <w:b/>
        </w:rPr>
        <w:t>1.8 Kitų valstybių atsakingų institucijų atlikto Sveikatos technologijų vertinimo (toliau – STV) išvados</w:t>
      </w:r>
    </w:p>
    <w:p w14:paraId="5A3D8890" w14:textId="77777777" w:rsidR="003D3228" w:rsidRPr="00E33EFF" w:rsidRDefault="003D3228" w:rsidP="003D3228">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024176" w:rsidRPr="00936317" w14:paraId="0B0BE111" w14:textId="77777777" w:rsidTr="003422EC">
        <w:trPr>
          <w:trHeight w:val="924"/>
        </w:trPr>
        <w:tc>
          <w:tcPr>
            <w:tcW w:w="2927" w:type="dxa"/>
          </w:tcPr>
          <w:p w14:paraId="589BAC82" w14:textId="77777777" w:rsidR="00024176" w:rsidRPr="00936317" w:rsidRDefault="00024176" w:rsidP="003422EC">
            <w:pPr>
              <w:spacing w:line="276" w:lineRule="auto"/>
              <w:rPr>
                <w:rFonts w:eastAsia="Arial"/>
              </w:rPr>
            </w:pPr>
            <w:r w:rsidRPr="00936317">
              <w:rPr>
                <w:rFonts w:eastAsia="Arial"/>
              </w:rPr>
              <w:t>STV agentūros pavadinimas, šalis</w:t>
            </w:r>
          </w:p>
        </w:tc>
        <w:tc>
          <w:tcPr>
            <w:tcW w:w="1915" w:type="dxa"/>
          </w:tcPr>
          <w:p w14:paraId="6735D9FB" w14:textId="77777777" w:rsidR="00024176" w:rsidRPr="00936317" w:rsidRDefault="00024176" w:rsidP="003422EC">
            <w:pPr>
              <w:spacing w:line="276" w:lineRule="auto"/>
              <w:rPr>
                <w:rFonts w:eastAsia="Arial"/>
              </w:rPr>
            </w:pPr>
            <w:r w:rsidRPr="00936317">
              <w:rPr>
                <w:rFonts w:eastAsia="Arial"/>
              </w:rPr>
              <w:t>STV vertinimas atliktas</w:t>
            </w:r>
          </w:p>
        </w:tc>
        <w:tc>
          <w:tcPr>
            <w:tcW w:w="2351" w:type="dxa"/>
          </w:tcPr>
          <w:p w14:paraId="17F85B76" w14:textId="77777777" w:rsidR="00024176" w:rsidRPr="00936317" w:rsidRDefault="00024176" w:rsidP="003422EC">
            <w:pPr>
              <w:spacing w:line="276" w:lineRule="auto"/>
              <w:rPr>
                <w:rFonts w:eastAsia="Arial"/>
              </w:rPr>
            </w:pPr>
            <w:r w:rsidRPr="00936317">
              <w:rPr>
                <w:rFonts w:eastAsia="Arial"/>
              </w:rPr>
              <w:t>Klinikinio vertinimo išvada</w:t>
            </w:r>
          </w:p>
        </w:tc>
        <w:tc>
          <w:tcPr>
            <w:tcW w:w="2725" w:type="dxa"/>
          </w:tcPr>
          <w:p w14:paraId="2DD97936" w14:textId="77777777" w:rsidR="00024176" w:rsidRPr="00936317" w:rsidRDefault="00024176" w:rsidP="003422EC">
            <w:pPr>
              <w:spacing w:line="276" w:lineRule="auto"/>
              <w:rPr>
                <w:rFonts w:eastAsia="Arial"/>
              </w:rPr>
            </w:pPr>
            <w:proofErr w:type="spellStart"/>
            <w:r w:rsidRPr="00936317">
              <w:rPr>
                <w:rFonts w:eastAsia="Arial"/>
              </w:rPr>
              <w:t>Farmakoekonominio</w:t>
            </w:r>
            <w:proofErr w:type="spellEnd"/>
            <w:r w:rsidRPr="00936317">
              <w:rPr>
                <w:rFonts w:eastAsia="Arial"/>
              </w:rPr>
              <w:t xml:space="preserve"> vertinimo išvada</w:t>
            </w:r>
          </w:p>
        </w:tc>
      </w:tr>
      <w:tr w:rsidR="00126796" w:rsidRPr="00936317" w14:paraId="74EF13A8" w14:textId="77777777" w:rsidTr="007A0999">
        <w:trPr>
          <w:trHeight w:val="1765"/>
        </w:trPr>
        <w:tc>
          <w:tcPr>
            <w:tcW w:w="2927" w:type="dxa"/>
          </w:tcPr>
          <w:p w14:paraId="61C5F17C" w14:textId="77777777" w:rsidR="00126796" w:rsidRPr="00936317" w:rsidRDefault="00126796" w:rsidP="003422EC">
            <w:pPr>
              <w:autoSpaceDE w:val="0"/>
              <w:autoSpaceDN w:val="0"/>
              <w:adjustRightInd w:val="0"/>
              <w:rPr>
                <w:bCs/>
              </w:rPr>
            </w:pPr>
            <w:r w:rsidRPr="00936317">
              <w:rPr>
                <w:bCs/>
              </w:rPr>
              <w:t>Nacionalinis sveikatos ir klinikinės kompetencijos institutas, Didžioji Britanija</w:t>
            </w:r>
          </w:p>
          <w:p w14:paraId="01CE179D" w14:textId="77777777" w:rsidR="00126796" w:rsidRPr="00936317" w:rsidRDefault="00126796" w:rsidP="003422EC">
            <w:pPr>
              <w:spacing w:line="276" w:lineRule="auto"/>
              <w:rPr>
                <w:rFonts w:eastAsia="Arial"/>
              </w:rPr>
            </w:pPr>
            <w:r w:rsidRPr="00936317">
              <w:rPr>
                <w:rFonts w:eastAsia="Arial"/>
              </w:rPr>
              <w:t xml:space="preserve">(angl. </w:t>
            </w:r>
            <w:proofErr w:type="spellStart"/>
            <w:r w:rsidRPr="00936317">
              <w:rPr>
                <w:rFonts w:eastAsia="Arial"/>
                <w:i/>
              </w:rPr>
              <w:t>National</w:t>
            </w:r>
            <w:proofErr w:type="spellEnd"/>
            <w:r w:rsidRPr="00936317">
              <w:rPr>
                <w:rFonts w:eastAsia="Arial"/>
                <w:i/>
              </w:rPr>
              <w:t xml:space="preserve"> Institute </w:t>
            </w:r>
            <w:proofErr w:type="spellStart"/>
            <w:r w:rsidRPr="00936317">
              <w:rPr>
                <w:rFonts w:eastAsia="Arial"/>
                <w:i/>
              </w:rPr>
              <w:t>for</w:t>
            </w:r>
            <w:proofErr w:type="spellEnd"/>
            <w:r w:rsidRPr="00936317">
              <w:rPr>
                <w:rFonts w:eastAsia="Arial"/>
                <w:i/>
              </w:rPr>
              <w:t xml:space="preserve"> </w:t>
            </w:r>
            <w:proofErr w:type="spellStart"/>
            <w:r w:rsidRPr="00936317">
              <w:rPr>
                <w:rFonts w:eastAsia="Arial"/>
                <w:i/>
              </w:rPr>
              <w:t>Health</w:t>
            </w:r>
            <w:proofErr w:type="spellEnd"/>
            <w:r w:rsidRPr="00936317">
              <w:rPr>
                <w:rFonts w:eastAsia="Arial"/>
                <w:i/>
              </w:rPr>
              <w:t xml:space="preserve"> </w:t>
            </w:r>
            <w:proofErr w:type="spellStart"/>
            <w:r w:rsidRPr="00936317">
              <w:rPr>
                <w:rFonts w:eastAsia="Arial"/>
                <w:i/>
              </w:rPr>
              <w:t>and</w:t>
            </w:r>
            <w:proofErr w:type="spellEnd"/>
            <w:r w:rsidRPr="00936317">
              <w:rPr>
                <w:rFonts w:eastAsia="Arial"/>
                <w:i/>
              </w:rPr>
              <w:t xml:space="preserve"> Care </w:t>
            </w:r>
            <w:proofErr w:type="spellStart"/>
            <w:r w:rsidRPr="00936317">
              <w:rPr>
                <w:rFonts w:eastAsia="Arial"/>
                <w:i/>
              </w:rPr>
              <w:t>Excellence</w:t>
            </w:r>
            <w:proofErr w:type="spellEnd"/>
            <w:r w:rsidRPr="00936317">
              <w:rPr>
                <w:rFonts w:eastAsia="Arial"/>
                <w:i/>
              </w:rPr>
              <w:t>, NICE</w:t>
            </w:r>
            <w:r w:rsidRPr="00936317">
              <w:rPr>
                <w:rFonts w:eastAsia="Arial"/>
              </w:rPr>
              <w:t>)</w:t>
            </w:r>
          </w:p>
        </w:tc>
        <w:tc>
          <w:tcPr>
            <w:tcW w:w="1915" w:type="dxa"/>
          </w:tcPr>
          <w:p w14:paraId="5A6C9549" w14:textId="77777777" w:rsidR="00126796" w:rsidRPr="00936317" w:rsidRDefault="00000000" w:rsidP="003422EC">
            <w:sdt>
              <w:sdtPr>
                <w:rPr>
                  <w:rStyle w:val="Style2"/>
                  <w:sz w:val="24"/>
                </w:rPr>
                <w:id w:val="1558205022"/>
                <w15:color w:val="FFCC00"/>
                <w14:checkbox>
                  <w14:checked w14:val="1"/>
                  <w14:checkedState w14:val="2612" w14:font="MS Gothic"/>
                  <w14:uncheckedState w14:val="2610" w14:font="MS Gothic"/>
                </w14:checkbox>
              </w:sdtPr>
              <w:sdtContent>
                <w:r w:rsidR="00126796" w:rsidRPr="00936317">
                  <w:rPr>
                    <w:rStyle w:val="Style2"/>
                    <w:rFonts w:ascii="MS Gothic" w:eastAsia="MS Gothic" w:hAnsi="MS Gothic"/>
                    <w:sz w:val="24"/>
                  </w:rPr>
                  <w:t>☒</w:t>
                </w:r>
              </w:sdtContent>
            </w:sdt>
            <w:r w:rsidR="00126796" w:rsidRPr="00936317">
              <w:t xml:space="preserve"> Taip</w:t>
            </w:r>
          </w:p>
          <w:p w14:paraId="12A7F4A8" w14:textId="77777777" w:rsidR="00126796" w:rsidRPr="00936317" w:rsidRDefault="00000000" w:rsidP="003422EC">
            <w:sdt>
              <w:sdtPr>
                <w:rPr>
                  <w:rStyle w:val="Style2"/>
                  <w:sz w:val="24"/>
                </w:rPr>
                <w:id w:val="866029625"/>
                <w15:color w:val="FFCC00"/>
                <w14:checkbox>
                  <w14:checked w14:val="0"/>
                  <w14:checkedState w14:val="2612" w14:font="MS Gothic"/>
                  <w14:uncheckedState w14:val="2610" w14:font="MS Gothic"/>
                </w14:checkbox>
              </w:sdtPr>
              <w:sdtContent>
                <w:r w:rsidR="00126796" w:rsidRPr="00936317">
                  <w:rPr>
                    <w:rStyle w:val="Style2"/>
                    <w:rFonts w:ascii="MS Gothic" w:eastAsia="MS Gothic" w:hAnsi="MS Gothic"/>
                    <w:sz w:val="24"/>
                  </w:rPr>
                  <w:t>☐</w:t>
                </w:r>
              </w:sdtContent>
            </w:sdt>
            <w:r w:rsidR="00126796" w:rsidRPr="00936317">
              <w:t xml:space="preserve"> Ne</w:t>
            </w:r>
          </w:p>
          <w:p w14:paraId="5061810F" w14:textId="77777777" w:rsidR="00126796" w:rsidRPr="00936317" w:rsidRDefault="00000000" w:rsidP="003422EC">
            <w:pPr>
              <w:rPr>
                <w:rFonts w:eastAsia="Arial"/>
              </w:rPr>
            </w:pPr>
            <w:sdt>
              <w:sdtPr>
                <w:alias w:val="Nurodykite konkrečią dieną"/>
                <w:tag w:val="Nurodykite pradžios datą"/>
                <w:id w:val="922837954"/>
                <w:placeholder>
                  <w:docPart w:val="1817C68A07C4455F9DA2339C64DF7A6B"/>
                </w:placeholder>
                <w15:color w:val="FFCC99"/>
                <w:date w:fullDate="2019-04-24T00:00:00Z">
                  <w:dateFormat w:val="yyyy 'm.' MMMM d 'd.'"/>
                  <w:lid w:val="lt-LT"/>
                  <w:storeMappedDataAs w:val="dateTime"/>
                  <w:calendar w:val="gregorian"/>
                </w:date>
              </w:sdtPr>
              <w:sdtContent>
                <w:r w:rsidR="00126796" w:rsidRPr="00936317">
                  <w:t>2019 m. balandžio 24 d.</w:t>
                </w:r>
              </w:sdtContent>
            </w:sdt>
          </w:p>
        </w:tc>
        <w:tc>
          <w:tcPr>
            <w:tcW w:w="5076" w:type="dxa"/>
            <w:gridSpan w:val="2"/>
          </w:tcPr>
          <w:p w14:paraId="7E2E4F30" w14:textId="07E1C03A" w:rsidR="00126796" w:rsidRPr="00936317" w:rsidRDefault="00126796" w:rsidP="003422EC">
            <w:pPr>
              <w:spacing w:line="276" w:lineRule="auto"/>
              <w:rPr>
                <w:rFonts w:eastAsia="Arial"/>
              </w:rPr>
            </w:pPr>
            <w:proofErr w:type="spellStart"/>
            <w:r w:rsidRPr="00936317">
              <w:rPr>
                <w:rFonts w:eastAsia="Arial"/>
              </w:rPr>
              <w:t>Brentuksimab</w:t>
            </w:r>
            <w:r w:rsidR="00D7362B">
              <w:rPr>
                <w:rFonts w:eastAsia="Arial"/>
              </w:rPr>
              <w:t>as</w:t>
            </w:r>
            <w:proofErr w:type="spellEnd"/>
            <w:r w:rsidRPr="00936317">
              <w:rPr>
                <w:rFonts w:eastAsia="Arial"/>
              </w:rPr>
              <w:t xml:space="preserve"> </w:t>
            </w:r>
            <w:proofErr w:type="spellStart"/>
            <w:r w:rsidRPr="00936317">
              <w:rPr>
                <w:rFonts w:eastAsia="Arial"/>
              </w:rPr>
              <w:t>vedotinas</w:t>
            </w:r>
            <w:proofErr w:type="spellEnd"/>
            <w:r w:rsidRPr="00936317">
              <w:rPr>
                <w:rFonts w:eastAsia="Arial"/>
              </w:rPr>
              <w:t xml:space="preserve"> rekomenduojamas kaip alternatyva CD30 teigiamai odos T ląstelių limfomai (CTCL) gydyti suaugusiesiems po bent 1 sisteminio gydymo, tik jei:</w:t>
            </w:r>
          </w:p>
          <w:p w14:paraId="51A0DAC0" w14:textId="77777777" w:rsidR="00126796" w:rsidRPr="00936317" w:rsidRDefault="00126796" w:rsidP="003422EC">
            <w:pPr>
              <w:spacing w:line="276" w:lineRule="auto"/>
              <w:rPr>
                <w:rFonts w:eastAsia="Arial"/>
              </w:rPr>
            </w:pPr>
            <w:r w:rsidRPr="00936317">
              <w:rPr>
                <w:rFonts w:eastAsia="Arial"/>
              </w:rPr>
              <w:t xml:space="preserve">• jie serga IIB ar aukštesnės stadijos mikoze, pirmine odos </w:t>
            </w:r>
            <w:proofErr w:type="spellStart"/>
            <w:r w:rsidRPr="00936317">
              <w:rPr>
                <w:rFonts w:eastAsia="Arial"/>
              </w:rPr>
              <w:t>anaplastine</w:t>
            </w:r>
            <w:proofErr w:type="spellEnd"/>
            <w:r w:rsidRPr="00936317">
              <w:rPr>
                <w:rFonts w:eastAsia="Arial"/>
              </w:rPr>
              <w:t xml:space="preserve"> </w:t>
            </w:r>
            <w:proofErr w:type="spellStart"/>
            <w:r w:rsidRPr="00936317">
              <w:rPr>
                <w:rFonts w:eastAsia="Arial"/>
              </w:rPr>
              <w:t>stambialąsteline</w:t>
            </w:r>
            <w:proofErr w:type="spellEnd"/>
            <w:r w:rsidRPr="00936317">
              <w:rPr>
                <w:rFonts w:eastAsia="Arial"/>
              </w:rPr>
              <w:t xml:space="preserve"> limfoma arba </w:t>
            </w:r>
            <w:proofErr w:type="spellStart"/>
            <w:r w:rsidRPr="00936317">
              <w:rPr>
                <w:rFonts w:eastAsia="Arial"/>
              </w:rPr>
              <w:t>Sézary</w:t>
            </w:r>
            <w:proofErr w:type="spellEnd"/>
            <w:r w:rsidRPr="00936317">
              <w:rPr>
                <w:rFonts w:eastAsia="Arial"/>
              </w:rPr>
              <w:t xml:space="preserve"> sindromu ir</w:t>
            </w:r>
          </w:p>
          <w:p w14:paraId="4C9B17DB" w14:textId="7A9824C5" w:rsidR="00126796" w:rsidRPr="00936317" w:rsidRDefault="00126796" w:rsidP="003422EC">
            <w:pPr>
              <w:spacing w:line="276" w:lineRule="auto"/>
              <w:rPr>
                <w:rFonts w:eastAsia="Arial"/>
              </w:rPr>
            </w:pPr>
            <w:r w:rsidRPr="00936317">
              <w:rPr>
                <w:rFonts w:eastAsia="Arial"/>
              </w:rPr>
              <w:t xml:space="preserve">• bendrovė tiekia </w:t>
            </w:r>
            <w:proofErr w:type="spellStart"/>
            <w:r w:rsidRPr="00936317">
              <w:rPr>
                <w:rFonts w:eastAsia="Arial"/>
              </w:rPr>
              <w:t>brentuksimab</w:t>
            </w:r>
            <w:r w:rsidR="00D7362B">
              <w:rPr>
                <w:rFonts w:eastAsia="Arial"/>
              </w:rPr>
              <w:t>ą</w:t>
            </w:r>
            <w:proofErr w:type="spellEnd"/>
            <w:r w:rsidRPr="00936317">
              <w:rPr>
                <w:rFonts w:eastAsia="Arial"/>
              </w:rPr>
              <w:t xml:space="preserve"> </w:t>
            </w:r>
            <w:proofErr w:type="spellStart"/>
            <w:r w:rsidRPr="00936317">
              <w:rPr>
                <w:rFonts w:eastAsia="Arial"/>
              </w:rPr>
              <w:t>vedotiną</w:t>
            </w:r>
            <w:proofErr w:type="spellEnd"/>
            <w:r w:rsidRPr="00936317">
              <w:rPr>
                <w:rFonts w:eastAsia="Arial"/>
              </w:rPr>
              <w:t xml:space="preserve"> pagal komercinį susitarimą</w:t>
            </w:r>
          </w:p>
        </w:tc>
      </w:tr>
      <w:tr w:rsidR="00126796" w:rsidRPr="00936317" w14:paraId="227F3C81" w14:textId="77777777" w:rsidTr="00BE6597">
        <w:trPr>
          <w:trHeight w:val="1547"/>
        </w:trPr>
        <w:tc>
          <w:tcPr>
            <w:tcW w:w="2927" w:type="dxa"/>
          </w:tcPr>
          <w:p w14:paraId="12D211D7" w14:textId="77777777" w:rsidR="00126796" w:rsidRPr="00936317" w:rsidRDefault="00126796" w:rsidP="003422EC">
            <w:pPr>
              <w:spacing w:line="276" w:lineRule="auto"/>
              <w:rPr>
                <w:rFonts w:eastAsia="Arial"/>
              </w:rPr>
            </w:pPr>
            <w:r w:rsidRPr="00936317">
              <w:rPr>
                <w:rFonts w:eastAsia="Arial"/>
              </w:rPr>
              <w:t>Kanados sveikatos technologijų agentūra</w:t>
            </w:r>
          </w:p>
          <w:p w14:paraId="200317AF" w14:textId="77777777" w:rsidR="00126796" w:rsidRPr="00936317" w:rsidRDefault="00126796" w:rsidP="003422EC">
            <w:pPr>
              <w:spacing w:line="276" w:lineRule="auto"/>
              <w:rPr>
                <w:rFonts w:eastAsia="Arial"/>
              </w:rPr>
            </w:pPr>
            <w:r w:rsidRPr="00936317">
              <w:rPr>
                <w:rFonts w:eastAsia="Arial"/>
              </w:rPr>
              <w:t xml:space="preserve">(angl. </w:t>
            </w:r>
            <w:proofErr w:type="spellStart"/>
            <w:r w:rsidRPr="00936317">
              <w:rPr>
                <w:rFonts w:eastAsia="Arial"/>
                <w:i/>
              </w:rPr>
              <w:t>Canadian</w:t>
            </w:r>
            <w:proofErr w:type="spellEnd"/>
            <w:r w:rsidRPr="00936317">
              <w:rPr>
                <w:rFonts w:eastAsia="Arial"/>
                <w:i/>
              </w:rPr>
              <w:t xml:space="preserve"> </w:t>
            </w:r>
            <w:proofErr w:type="spellStart"/>
            <w:r w:rsidRPr="00936317">
              <w:rPr>
                <w:rFonts w:eastAsia="Arial"/>
                <w:i/>
              </w:rPr>
              <w:t>health</w:t>
            </w:r>
            <w:proofErr w:type="spellEnd"/>
            <w:r w:rsidRPr="00936317">
              <w:rPr>
                <w:rFonts w:eastAsia="Arial"/>
                <w:i/>
              </w:rPr>
              <w:t xml:space="preserve"> </w:t>
            </w:r>
            <w:proofErr w:type="spellStart"/>
            <w:r w:rsidRPr="00936317">
              <w:rPr>
                <w:rFonts w:eastAsia="Arial"/>
                <w:i/>
              </w:rPr>
              <w:t>Technology</w:t>
            </w:r>
            <w:proofErr w:type="spellEnd"/>
            <w:r w:rsidRPr="00936317">
              <w:rPr>
                <w:rFonts w:eastAsia="Arial"/>
                <w:i/>
              </w:rPr>
              <w:t xml:space="preserve"> </w:t>
            </w:r>
            <w:proofErr w:type="spellStart"/>
            <w:r w:rsidRPr="00936317">
              <w:rPr>
                <w:rFonts w:eastAsia="Arial"/>
                <w:i/>
              </w:rPr>
              <w:t>Assessment</w:t>
            </w:r>
            <w:proofErr w:type="spellEnd"/>
            <w:r w:rsidRPr="00936317">
              <w:rPr>
                <w:rFonts w:eastAsia="Arial"/>
                <w:i/>
              </w:rPr>
              <w:t xml:space="preserve"> </w:t>
            </w:r>
            <w:proofErr w:type="spellStart"/>
            <w:r w:rsidRPr="00936317">
              <w:rPr>
                <w:rFonts w:eastAsia="Arial"/>
                <w:i/>
              </w:rPr>
              <w:t>agency</w:t>
            </w:r>
            <w:proofErr w:type="spellEnd"/>
            <w:r w:rsidRPr="00936317">
              <w:rPr>
                <w:rFonts w:eastAsia="Arial"/>
                <w:i/>
              </w:rPr>
              <w:t>, CADTH</w:t>
            </w:r>
            <w:r w:rsidRPr="00936317">
              <w:rPr>
                <w:rFonts w:eastAsia="Arial"/>
              </w:rPr>
              <w:t>)</w:t>
            </w:r>
          </w:p>
        </w:tc>
        <w:tc>
          <w:tcPr>
            <w:tcW w:w="1915" w:type="dxa"/>
          </w:tcPr>
          <w:p w14:paraId="31B05F5B" w14:textId="77777777" w:rsidR="00126796" w:rsidRPr="00936317" w:rsidRDefault="00000000" w:rsidP="003422EC">
            <w:sdt>
              <w:sdtPr>
                <w:rPr>
                  <w:rStyle w:val="Style2"/>
                  <w:sz w:val="24"/>
                </w:rPr>
                <w:id w:val="-372539057"/>
                <w15:color w:val="FFCC00"/>
                <w14:checkbox>
                  <w14:checked w14:val="1"/>
                  <w14:checkedState w14:val="2612" w14:font="MS Gothic"/>
                  <w14:uncheckedState w14:val="2610" w14:font="MS Gothic"/>
                </w14:checkbox>
              </w:sdtPr>
              <w:sdtContent>
                <w:r w:rsidR="00126796" w:rsidRPr="00936317">
                  <w:rPr>
                    <w:rStyle w:val="Style2"/>
                    <w:rFonts w:ascii="MS Gothic" w:eastAsia="MS Gothic" w:hAnsi="MS Gothic"/>
                    <w:sz w:val="24"/>
                  </w:rPr>
                  <w:t>☒</w:t>
                </w:r>
              </w:sdtContent>
            </w:sdt>
            <w:r w:rsidR="00126796" w:rsidRPr="00936317">
              <w:t xml:space="preserve"> Taip</w:t>
            </w:r>
          </w:p>
          <w:p w14:paraId="5646E42C" w14:textId="77777777" w:rsidR="00126796" w:rsidRPr="00936317" w:rsidRDefault="00000000" w:rsidP="003422EC">
            <w:sdt>
              <w:sdtPr>
                <w:rPr>
                  <w:rStyle w:val="Style2"/>
                  <w:sz w:val="24"/>
                </w:rPr>
                <w:id w:val="594442222"/>
                <w15:color w:val="FFCC00"/>
                <w14:checkbox>
                  <w14:checked w14:val="0"/>
                  <w14:checkedState w14:val="2612" w14:font="MS Gothic"/>
                  <w14:uncheckedState w14:val="2610" w14:font="MS Gothic"/>
                </w14:checkbox>
              </w:sdtPr>
              <w:sdtContent>
                <w:r w:rsidR="00126796" w:rsidRPr="00936317">
                  <w:rPr>
                    <w:rStyle w:val="Style2"/>
                    <w:rFonts w:ascii="MS Gothic" w:eastAsia="MS Gothic" w:hAnsi="MS Gothic"/>
                    <w:sz w:val="24"/>
                  </w:rPr>
                  <w:t>☐</w:t>
                </w:r>
              </w:sdtContent>
            </w:sdt>
            <w:r w:rsidR="00126796" w:rsidRPr="00936317">
              <w:t xml:space="preserve"> Ne</w:t>
            </w:r>
          </w:p>
          <w:p w14:paraId="78AC5C13" w14:textId="77777777" w:rsidR="00126796" w:rsidRPr="00936317" w:rsidRDefault="00000000" w:rsidP="003422EC">
            <w:pPr>
              <w:spacing w:line="276" w:lineRule="auto"/>
              <w:rPr>
                <w:rFonts w:eastAsia="Arial"/>
              </w:rPr>
            </w:pPr>
            <w:sdt>
              <w:sdtPr>
                <w:alias w:val="Nurodykite konkrečią dieną"/>
                <w:tag w:val="Nurodykite pradžios datą"/>
                <w:id w:val="1072468416"/>
                <w:placeholder>
                  <w:docPart w:val="57E8354A325F4C509E2FFAA4B0FC615A"/>
                </w:placeholder>
                <w15:color w:val="FFCC99"/>
                <w:date w:fullDate="2020-12-18T00:00:00Z">
                  <w:dateFormat w:val="yyyy 'm.' MMMM d 'd.'"/>
                  <w:lid w:val="lt-LT"/>
                  <w:storeMappedDataAs w:val="dateTime"/>
                  <w:calendar w:val="gregorian"/>
                </w:date>
              </w:sdtPr>
              <w:sdtContent>
                <w:r w:rsidR="00126796" w:rsidRPr="00936317">
                  <w:t>2020 m. gruodžio 18 d.</w:t>
                </w:r>
              </w:sdtContent>
            </w:sdt>
          </w:p>
        </w:tc>
        <w:tc>
          <w:tcPr>
            <w:tcW w:w="5076" w:type="dxa"/>
            <w:gridSpan w:val="2"/>
          </w:tcPr>
          <w:p w14:paraId="4E0E0CA4" w14:textId="51504EE5" w:rsidR="00126796" w:rsidRPr="00936317" w:rsidRDefault="00126796" w:rsidP="003422EC">
            <w:pPr>
              <w:spacing w:line="276" w:lineRule="auto"/>
              <w:rPr>
                <w:rFonts w:eastAsia="Arial"/>
              </w:rPr>
            </w:pPr>
            <w:r w:rsidRPr="00936317">
              <w:rPr>
                <w:rFonts w:eastAsia="Arial"/>
              </w:rPr>
              <w:t xml:space="preserve">Sąlyginai rekomenduoja kompensuoti  suaugusiems pacientams, sergantiems CD30 teigiamu </w:t>
            </w:r>
            <w:proofErr w:type="spellStart"/>
            <w:r w:rsidRPr="00936317">
              <w:rPr>
                <w:rFonts w:eastAsia="Arial"/>
              </w:rPr>
              <w:t>pcALCL</w:t>
            </w:r>
            <w:proofErr w:type="spellEnd"/>
            <w:r w:rsidRPr="00936317">
              <w:rPr>
                <w:rFonts w:eastAsia="Arial"/>
              </w:rPr>
              <w:t xml:space="preserve"> arba MF, kuriems anksčiau buvo taikyta sisteminė terapija, jei tenkinama ši sąlyga:</w:t>
            </w:r>
          </w:p>
          <w:p w14:paraId="0C07CDFE" w14:textId="77777777" w:rsidR="00126796" w:rsidRPr="00936317" w:rsidRDefault="00126796" w:rsidP="003422EC">
            <w:pPr>
              <w:spacing w:line="276" w:lineRule="auto"/>
              <w:rPr>
                <w:rFonts w:eastAsia="Arial"/>
              </w:rPr>
            </w:pPr>
            <w:r w:rsidRPr="00936317">
              <w:rPr>
                <w:rFonts w:eastAsia="Arial"/>
              </w:rPr>
              <w:t>• sąnaudų efektyvumas pagerėjo iki priimtino lygio.</w:t>
            </w:r>
          </w:p>
          <w:p w14:paraId="7FD17B97" w14:textId="10EF91BE" w:rsidR="00126796" w:rsidRPr="00936317" w:rsidRDefault="00126796" w:rsidP="0031167F">
            <w:pPr>
              <w:spacing w:line="276" w:lineRule="auto"/>
              <w:rPr>
                <w:rFonts w:eastAsia="Arial"/>
              </w:rPr>
            </w:pPr>
            <w:r w:rsidRPr="00936317">
              <w:rPr>
                <w:rFonts w:eastAsia="Arial"/>
              </w:rPr>
              <w:t xml:space="preserve">Tinkamų pacientų būklė turi būti gera ir patvirtintas CD30 teigiamas (nustatyta, kad jie turi ≥ 10 % CD30 teigiamų piktybinių ląstelių arba </w:t>
            </w:r>
            <w:proofErr w:type="spellStart"/>
            <w:r w:rsidRPr="00936317">
              <w:rPr>
                <w:rFonts w:eastAsia="Arial"/>
              </w:rPr>
              <w:t>limfoidinio</w:t>
            </w:r>
            <w:proofErr w:type="spellEnd"/>
            <w:r w:rsidRPr="00936317">
              <w:rPr>
                <w:rFonts w:eastAsia="Arial"/>
              </w:rPr>
              <w:t xml:space="preserve"> </w:t>
            </w:r>
            <w:proofErr w:type="spellStart"/>
            <w:r w:rsidRPr="00936317">
              <w:rPr>
                <w:rFonts w:eastAsia="Arial"/>
              </w:rPr>
              <w:t>infiltrato</w:t>
            </w:r>
            <w:proofErr w:type="spellEnd"/>
            <w:r w:rsidRPr="00936317">
              <w:rPr>
                <w:rFonts w:eastAsia="Arial"/>
              </w:rPr>
              <w:t xml:space="preserve">). Pacientai, sergantys MF, turi būti gavę bent vieną ankstesnį sisteminį gydymą, o pacientai, sergantys </w:t>
            </w:r>
            <w:proofErr w:type="spellStart"/>
            <w:r w:rsidRPr="00936317">
              <w:rPr>
                <w:rFonts w:eastAsia="Arial"/>
              </w:rPr>
              <w:t>pcALCL</w:t>
            </w:r>
            <w:proofErr w:type="spellEnd"/>
            <w:r w:rsidRPr="00936317">
              <w:rPr>
                <w:rFonts w:eastAsia="Arial"/>
              </w:rPr>
              <w:t xml:space="preserve">, turi turėti bent vieną sisteminį gydymą arba spindulinę terapiją. Gydymas </w:t>
            </w:r>
            <w:proofErr w:type="spellStart"/>
            <w:r w:rsidR="00D36DB4">
              <w:rPr>
                <w:rFonts w:eastAsia="Arial"/>
              </w:rPr>
              <w:t>b</w:t>
            </w:r>
            <w:r w:rsidR="0031167F">
              <w:rPr>
                <w:rFonts w:eastAsia="Arial"/>
              </w:rPr>
              <w:t>r</w:t>
            </w:r>
            <w:r w:rsidR="00D36DB4">
              <w:rPr>
                <w:rFonts w:eastAsia="Arial"/>
              </w:rPr>
              <w:t>e</w:t>
            </w:r>
            <w:r w:rsidR="0031167F">
              <w:rPr>
                <w:rFonts w:eastAsia="Arial"/>
              </w:rPr>
              <w:t>ntuksimabu</w:t>
            </w:r>
            <w:proofErr w:type="spellEnd"/>
            <w:r w:rsidR="0031167F">
              <w:rPr>
                <w:rFonts w:eastAsia="Arial"/>
              </w:rPr>
              <w:t xml:space="preserve"> </w:t>
            </w:r>
            <w:proofErr w:type="spellStart"/>
            <w:r w:rsidR="0031167F">
              <w:rPr>
                <w:rFonts w:eastAsia="Arial"/>
              </w:rPr>
              <w:t>vedotinu</w:t>
            </w:r>
            <w:proofErr w:type="spellEnd"/>
            <w:r w:rsidR="0031167F">
              <w:rPr>
                <w:rFonts w:eastAsia="Arial"/>
              </w:rPr>
              <w:t xml:space="preserve"> </w:t>
            </w:r>
            <w:r w:rsidRPr="00936317">
              <w:rPr>
                <w:rFonts w:eastAsia="Arial"/>
              </w:rPr>
              <w:t>turi būti tęsiamas ne ilgiau kaip 16 ciklų (48 gydymo savaites) arba iki nepriimtino toksiškumo ar ligos progresavimo, atsižvelgiant į tai, kas įvyks anksčiau.</w:t>
            </w:r>
          </w:p>
        </w:tc>
      </w:tr>
      <w:tr w:rsidR="00024176" w:rsidRPr="00936317" w14:paraId="65CD04B8" w14:textId="77777777" w:rsidTr="003422EC">
        <w:trPr>
          <w:trHeight w:val="1927"/>
        </w:trPr>
        <w:tc>
          <w:tcPr>
            <w:tcW w:w="2927" w:type="dxa"/>
          </w:tcPr>
          <w:p w14:paraId="0640E307" w14:textId="77777777" w:rsidR="00024176" w:rsidRPr="00936317" w:rsidRDefault="00024176" w:rsidP="003422EC">
            <w:pPr>
              <w:spacing w:line="276" w:lineRule="auto"/>
              <w:rPr>
                <w:rFonts w:eastAsia="Arial"/>
              </w:rPr>
            </w:pPr>
            <w:r w:rsidRPr="00936317">
              <w:rPr>
                <w:rFonts w:eastAsia="Arial"/>
              </w:rPr>
              <w:t xml:space="preserve">Nacionalinis </w:t>
            </w:r>
            <w:proofErr w:type="spellStart"/>
            <w:r w:rsidRPr="00936317">
              <w:rPr>
                <w:rFonts w:eastAsia="Arial"/>
              </w:rPr>
              <w:t>farmakoekonomikos</w:t>
            </w:r>
            <w:proofErr w:type="spellEnd"/>
            <w:r w:rsidRPr="00936317">
              <w:rPr>
                <w:rFonts w:eastAsia="Arial"/>
              </w:rPr>
              <w:t xml:space="preserve"> centras, Airija</w:t>
            </w:r>
          </w:p>
          <w:p w14:paraId="025245EF" w14:textId="77777777" w:rsidR="00024176" w:rsidRPr="00936317" w:rsidRDefault="00024176" w:rsidP="003422EC">
            <w:pPr>
              <w:spacing w:line="276" w:lineRule="auto"/>
              <w:rPr>
                <w:rFonts w:eastAsia="Arial"/>
              </w:rPr>
            </w:pPr>
            <w:r w:rsidRPr="00936317">
              <w:rPr>
                <w:rFonts w:eastAsia="Arial"/>
              </w:rPr>
              <w:t>(angl.</w:t>
            </w:r>
            <w:r w:rsidRPr="00936317">
              <w:rPr>
                <w:rFonts w:eastAsia="Arial"/>
                <w:i/>
              </w:rPr>
              <w:t xml:space="preserve"> </w:t>
            </w:r>
            <w:proofErr w:type="spellStart"/>
            <w:r w:rsidRPr="00936317">
              <w:rPr>
                <w:rFonts w:eastAsia="Arial"/>
                <w:i/>
              </w:rPr>
              <w:t>National</w:t>
            </w:r>
            <w:proofErr w:type="spellEnd"/>
            <w:r w:rsidRPr="00936317">
              <w:rPr>
                <w:rFonts w:eastAsia="Arial"/>
                <w:i/>
              </w:rPr>
              <w:t xml:space="preserve"> Centre </w:t>
            </w:r>
            <w:proofErr w:type="spellStart"/>
            <w:r w:rsidRPr="00936317">
              <w:rPr>
                <w:rFonts w:eastAsia="Arial"/>
                <w:i/>
              </w:rPr>
              <w:t>for</w:t>
            </w:r>
            <w:proofErr w:type="spellEnd"/>
            <w:r w:rsidRPr="00936317">
              <w:rPr>
                <w:rFonts w:eastAsia="Arial"/>
                <w:i/>
              </w:rPr>
              <w:t xml:space="preserve"> </w:t>
            </w:r>
            <w:proofErr w:type="spellStart"/>
            <w:r w:rsidRPr="00936317">
              <w:rPr>
                <w:rFonts w:eastAsia="Arial"/>
                <w:i/>
              </w:rPr>
              <w:t>Pharmacoeconomics</w:t>
            </w:r>
            <w:proofErr w:type="spellEnd"/>
            <w:r w:rsidRPr="00936317">
              <w:rPr>
                <w:rFonts w:eastAsia="Arial"/>
                <w:i/>
              </w:rPr>
              <w:t>, NCPE</w:t>
            </w:r>
            <w:r w:rsidRPr="00936317">
              <w:rPr>
                <w:rFonts w:eastAsia="Arial"/>
              </w:rPr>
              <w:t>)</w:t>
            </w:r>
          </w:p>
        </w:tc>
        <w:tc>
          <w:tcPr>
            <w:tcW w:w="1915" w:type="dxa"/>
          </w:tcPr>
          <w:p w14:paraId="295192C1" w14:textId="77777777" w:rsidR="00024176" w:rsidRPr="00936317" w:rsidRDefault="00000000" w:rsidP="003422EC">
            <w:sdt>
              <w:sdtPr>
                <w:rPr>
                  <w:rStyle w:val="Style2"/>
                  <w:sz w:val="24"/>
                </w:rPr>
                <w:id w:val="-1888403732"/>
                <w15:color w:val="FFCC00"/>
                <w14:checkbox>
                  <w14:checked w14:val="0"/>
                  <w14:checkedState w14:val="2612" w14:font="MS Gothic"/>
                  <w14:uncheckedState w14:val="2610" w14:font="MS Gothic"/>
                </w14:checkbox>
              </w:sdtPr>
              <w:sdtContent>
                <w:r w:rsidR="00024176" w:rsidRPr="00936317">
                  <w:rPr>
                    <w:rStyle w:val="Style2"/>
                    <w:rFonts w:ascii="MS Gothic" w:eastAsia="MS Gothic" w:hAnsi="MS Gothic"/>
                    <w:sz w:val="24"/>
                  </w:rPr>
                  <w:t>☐</w:t>
                </w:r>
              </w:sdtContent>
            </w:sdt>
            <w:r w:rsidR="00024176" w:rsidRPr="00936317">
              <w:t xml:space="preserve"> Taip</w:t>
            </w:r>
          </w:p>
          <w:p w14:paraId="3977C10B" w14:textId="77777777" w:rsidR="00024176" w:rsidRPr="00936317" w:rsidRDefault="00000000" w:rsidP="003422EC">
            <w:sdt>
              <w:sdtPr>
                <w:rPr>
                  <w:rStyle w:val="Style2"/>
                  <w:sz w:val="24"/>
                </w:rPr>
                <w:id w:val="1092201793"/>
                <w15:color w:val="FFCC00"/>
                <w14:checkbox>
                  <w14:checked w14:val="1"/>
                  <w14:checkedState w14:val="2612" w14:font="MS Gothic"/>
                  <w14:uncheckedState w14:val="2610" w14:font="MS Gothic"/>
                </w14:checkbox>
              </w:sdtPr>
              <w:sdtContent>
                <w:r w:rsidR="00024176" w:rsidRPr="00936317">
                  <w:rPr>
                    <w:rStyle w:val="Style2"/>
                    <w:rFonts w:ascii="MS Gothic" w:eastAsia="MS Gothic" w:hAnsi="MS Gothic"/>
                    <w:sz w:val="24"/>
                  </w:rPr>
                  <w:t>☒</w:t>
                </w:r>
              </w:sdtContent>
            </w:sdt>
            <w:r w:rsidR="00024176" w:rsidRPr="00936317">
              <w:t xml:space="preserve"> Ne</w:t>
            </w:r>
          </w:p>
          <w:p w14:paraId="4235A60D" w14:textId="77777777" w:rsidR="00024176" w:rsidRPr="00936317" w:rsidRDefault="00000000" w:rsidP="003422EC">
            <w:pPr>
              <w:spacing w:line="276" w:lineRule="auto"/>
              <w:rPr>
                <w:rFonts w:eastAsia="Arial"/>
              </w:rPr>
            </w:pPr>
            <w:sdt>
              <w:sdtPr>
                <w:alias w:val="Nurodykite konkrečią dieną"/>
                <w:tag w:val="Nurodykite pradžios datą"/>
                <w:id w:val="-198323198"/>
                <w:placeholder>
                  <w:docPart w:val="1257C45F7C4C68408A0D2E1B2046DAAA"/>
                </w:placeholder>
                <w:showingPlcHdr/>
                <w15:color w:val="FFCC99"/>
                <w:date w:fullDate="2022-05-18T00:00:00Z">
                  <w:dateFormat w:val="yyyy 'm.' MMMM d 'd.'"/>
                  <w:lid w:val="lt-LT"/>
                  <w:storeMappedDataAs w:val="dateTime"/>
                  <w:calendar w:val="gregorian"/>
                </w:date>
              </w:sdtPr>
              <w:sdtContent>
                <w:r w:rsidR="00024176" w:rsidRPr="00936317">
                  <w:rPr>
                    <w:rStyle w:val="Vietosrezervavimoenklotekstas"/>
                  </w:rPr>
                  <w:t>Click here to enter a date.</w:t>
                </w:r>
              </w:sdtContent>
            </w:sdt>
          </w:p>
        </w:tc>
        <w:tc>
          <w:tcPr>
            <w:tcW w:w="2351" w:type="dxa"/>
          </w:tcPr>
          <w:p w14:paraId="1F301F82" w14:textId="77777777" w:rsidR="00024176" w:rsidRPr="00936317" w:rsidRDefault="00024176" w:rsidP="003422EC">
            <w:pPr>
              <w:spacing w:line="276" w:lineRule="auto"/>
              <w:rPr>
                <w:rFonts w:eastAsia="Arial"/>
              </w:rPr>
            </w:pPr>
          </w:p>
        </w:tc>
        <w:tc>
          <w:tcPr>
            <w:tcW w:w="2725" w:type="dxa"/>
          </w:tcPr>
          <w:p w14:paraId="14358F74" w14:textId="77777777" w:rsidR="00024176" w:rsidRPr="00936317" w:rsidRDefault="00024176" w:rsidP="003422EC">
            <w:pPr>
              <w:spacing w:line="276" w:lineRule="auto"/>
              <w:rPr>
                <w:rFonts w:eastAsia="Arial"/>
              </w:rPr>
            </w:pPr>
          </w:p>
        </w:tc>
      </w:tr>
      <w:tr w:rsidR="00024176" w:rsidRPr="00936317" w14:paraId="573B8470" w14:textId="77777777" w:rsidTr="003422EC">
        <w:trPr>
          <w:trHeight w:val="690"/>
        </w:trPr>
        <w:tc>
          <w:tcPr>
            <w:tcW w:w="2927" w:type="dxa"/>
            <w:vAlign w:val="center"/>
          </w:tcPr>
          <w:p w14:paraId="053AEDCD" w14:textId="77777777" w:rsidR="00024176" w:rsidRPr="00936317" w:rsidRDefault="00024176" w:rsidP="003422EC">
            <w:pPr>
              <w:spacing w:line="276" w:lineRule="auto"/>
              <w:rPr>
                <w:rFonts w:eastAsia="Arial"/>
              </w:rPr>
            </w:pPr>
            <w:proofErr w:type="spellStart"/>
            <w:r w:rsidRPr="00936317">
              <w:rPr>
                <w:rFonts w:eastAsia="Arial"/>
              </w:rPr>
              <w:lastRenderedPageBreak/>
              <w:t>Scottish</w:t>
            </w:r>
            <w:proofErr w:type="spellEnd"/>
            <w:r w:rsidRPr="00936317">
              <w:rPr>
                <w:rFonts w:eastAsia="Arial"/>
              </w:rPr>
              <w:t xml:space="preserve"> </w:t>
            </w:r>
            <w:proofErr w:type="spellStart"/>
            <w:r w:rsidRPr="00936317">
              <w:rPr>
                <w:rFonts w:eastAsia="Arial"/>
              </w:rPr>
              <w:t>Medicines</w:t>
            </w:r>
            <w:proofErr w:type="spellEnd"/>
            <w:r w:rsidRPr="00936317">
              <w:rPr>
                <w:rFonts w:eastAsia="Arial"/>
              </w:rPr>
              <w:t xml:space="preserve"> </w:t>
            </w:r>
            <w:proofErr w:type="spellStart"/>
            <w:r w:rsidRPr="00936317">
              <w:rPr>
                <w:rFonts w:eastAsia="Arial"/>
              </w:rPr>
              <w:t>Consortium</w:t>
            </w:r>
            <w:proofErr w:type="spellEnd"/>
            <w:r w:rsidRPr="00936317">
              <w:rPr>
                <w:rFonts w:eastAsia="Arial"/>
              </w:rPr>
              <w:t xml:space="preserve"> (SMC), Škotija</w:t>
            </w:r>
          </w:p>
        </w:tc>
        <w:tc>
          <w:tcPr>
            <w:tcW w:w="1915" w:type="dxa"/>
          </w:tcPr>
          <w:p w14:paraId="40C1749D" w14:textId="77777777" w:rsidR="00024176" w:rsidRPr="00936317" w:rsidRDefault="00000000" w:rsidP="003422EC">
            <w:sdt>
              <w:sdtPr>
                <w:rPr>
                  <w:rStyle w:val="Style2"/>
                  <w:sz w:val="24"/>
                </w:rPr>
                <w:id w:val="1634437882"/>
                <w15:color w:val="FFCC00"/>
                <w14:checkbox>
                  <w14:checked w14:val="1"/>
                  <w14:checkedState w14:val="2612" w14:font="MS Gothic"/>
                  <w14:uncheckedState w14:val="2610" w14:font="MS Gothic"/>
                </w14:checkbox>
              </w:sdtPr>
              <w:sdtContent>
                <w:r w:rsidR="00024176" w:rsidRPr="00936317">
                  <w:rPr>
                    <w:rStyle w:val="Style2"/>
                    <w:rFonts w:ascii="MS Gothic" w:eastAsia="MS Gothic" w:hAnsi="MS Gothic"/>
                    <w:sz w:val="24"/>
                  </w:rPr>
                  <w:t>☒</w:t>
                </w:r>
              </w:sdtContent>
            </w:sdt>
            <w:r w:rsidR="00024176" w:rsidRPr="00936317">
              <w:t xml:space="preserve"> Taip</w:t>
            </w:r>
          </w:p>
          <w:p w14:paraId="58A38C24" w14:textId="77777777" w:rsidR="00024176" w:rsidRPr="00936317" w:rsidRDefault="00000000" w:rsidP="003422EC">
            <w:sdt>
              <w:sdtPr>
                <w:rPr>
                  <w:rStyle w:val="Style2"/>
                  <w:sz w:val="24"/>
                </w:rPr>
                <w:id w:val="85655384"/>
                <w15:color w:val="FFCC00"/>
                <w14:checkbox>
                  <w14:checked w14:val="0"/>
                  <w14:checkedState w14:val="2612" w14:font="MS Gothic"/>
                  <w14:uncheckedState w14:val="2610" w14:font="MS Gothic"/>
                </w14:checkbox>
              </w:sdtPr>
              <w:sdtContent>
                <w:r w:rsidR="00024176" w:rsidRPr="00936317">
                  <w:rPr>
                    <w:rStyle w:val="Style2"/>
                    <w:rFonts w:ascii="MS Gothic" w:eastAsia="MS Gothic" w:hAnsi="MS Gothic"/>
                    <w:sz w:val="24"/>
                  </w:rPr>
                  <w:t>☐</w:t>
                </w:r>
              </w:sdtContent>
            </w:sdt>
            <w:r w:rsidR="00024176" w:rsidRPr="00936317">
              <w:t xml:space="preserve"> Ne</w:t>
            </w:r>
          </w:p>
          <w:p w14:paraId="15442A81" w14:textId="77777777" w:rsidR="00024176" w:rsidRPr="00936317" w:rsidRDefault="00000000" w:rsidP="003422EC">
            <w:pPr>
              <w:pStyle w:val="Sraopastraipa"/>
              <w:spacing w:after="120"/>
              <w:ind w:left="0"/>
              <w:contextualSpacing w:val="0"/>
              <w:jc w:val="both"/>
              <w:rPr>
                <w:rStyle w:val="Style2"/>
                <w:sz w:val="24"/>
                <w:szCs w:val="24"/>
              </w:rPr>
            </w:pPr>
            <w:sdt>
              <w:sdtPr>
                <w:rPr>
                  <w:rFonts w:eastAsia="Arial"/>
                  <w:sz w:val="32"/>
                </w:rPr>
                <w:alias w:val="Nurodykite konkrečią dieną"/>
                <w:tag w:val="Nurodykite pradžios datą"/>
                <w:id w:val="1004862963"/>
                <w:placeholder>
                  <w:docPart w:val="BF789DD3ED773C4F9D9010A52D6E260D"/>
                </w:placeholder>
                <w15:color w:val="FFCC99"/>
                <w:date w:fullDate="2020-01-13T00:00:00Z">
                  <w:dateFormat w:val="yyyy 'm.' MMMM d 'd.'"/>
                  <w:lid w:val="lt-LT"/>
                  <w:storeMappedDataAs w:val="dateTime"/>
                  <w:calendar w:val="gregorian"/>
                </w:date>
              </w:sdtPr>
              <w:sdtContent>
                <w:r w:rsidR="00024176" w:rsidRPr="00936317">
                  <w:rPr>
                    <w:rFonts w:eastAsia="Arial"/>
                    <w:szCs w:val="24"/>
                  </w:rPr>
                  <w:t>2020 m. sausio 13 d.</w:t>
                </w:r>
              </w:sdtContent>
            </w:sdt>
          </w:p>
        </w:tc>
        <w:tc>
          <w:tcPr>
            <w:tcW w:w="2351" w:type="dxa"/>
          </w:tcPr>
          <w:p w14:paraId="731F6024" w14:textId="77777777" w:rsidR="00024176" w:rsidRPr="00936317" w:rsidRDefault="00024176" w:rsidP="003422EC">
            <w:pPr>
              <w:spacing w:line="276" w:lineRule="auto"/>
              <w:rPr>
                <w:rFonts w:eastAsia="Arial"/>
              </w:rPr>
            </w:pPr>
            <w:r w:rsidRPr="00936317">
              <w:rPr>
                <w:rFonts w:eastAsia="Arial"/>
              </w:rPr>
              <w:t xml:space="preserve">Pacientams, sergantiems pažengusia OTLL, apibrėžiama kaip IIB ir aukštesnės stadijos mikozės grybelinė liga, pirminė odos </w:t>
            </w:r>
            <w:proofErr w:type="spellStart"/>
            <w:r w:rsidRPr="00936317">
              <w:rPr>
                <w:rFonts w:eastAsia="Arial"/>
              </w:rPr>
              <w:t>anaplastinė</w:t>
            </w:r>
            <w:proofErr w:type="spellEnd"/>
            <w:r w:rsidRPr="00936317">
              <w:rPr>
                <w:rFonts w:eastAsia="Arial"/>
              </w:rPr>
              <w:t xml:space="preserve"> </w:t>
            </w:r>
            <w:proofErr w:type="spellStart"/>
            <w:r w:rsidRPr="00936317">
              <w:rPr>
                <w:rFonts w:eastAsia="Arial"/>
              </w:rPr>
              <w:t>stambialąstelinė</w:t>
            </w:r>
            <w:proofErr w:type="spellEnd"/>
            <w:r w:rsidRPr="00936317">
              <w:rPr>
                <w:rFonts w:eastAsia="Arial"/>
              </w:rPr>
              <w:t xml:space="preserve"> limfoma arba </w:t>
            </w:r>
            <w:proofErr w:type="spellStart"/>
            <w:r w:rsidRPr="00936317">
              <w:rPr>
                <w:rFonts w:eastAsia="Arial"/>
              </w:rPr>
              <w:t>Sezario</w:t>
            </w:r>
            <w:proofErr w:type="spellEnd"/>
            <w:r w:rsidRPr="00936317">
              <w:rPr>
                <w:rFonts w:eastAsia="Arial"/>
              </w:rPr>
              <w:t xml:space="preserve"> sindromas.</w:t>
            </w:r>
          </w:p>
        </w:tc>
        <w:tc>
          <w:tcPr>
            <w:tcW w:w="2725" w:type="dxa"/>
          </w:tcPr>
          <w:p w14:paraId="15B837A5" w14:textId="739D4A7E" w:rsidR="00024176" w:rsidRPr="00936317" w:rsidRDefault="00126796" w:rsidP="003422EC">
            <w:pPr>
              <w:spacing w:line="276" w:lineRule="auto"/>
              <w:rPr>
                <w:rFonts w:eastAsia="Arial"/>
              </w:rPr>
            </w:pPr>
            <w:r>
              <w:rPr>
                <w:rFonts w:eastAsia="Arial"/>
              </w:rPr>
              <w:t>Kompensuojama su konfidencialia kaina</w:t>
            </w:r>
          </w:p>
        </w:tc>
      </w:tr>
      <w:tr w:rsidR="00126796" w:rsidRPr="00936317" w14:paraId="446C701B" w14:textId="77777777" w:rsidTr="00904FB9">
        <w:trPr>
          <w:trHeight w:val="690"/>
        </w:trPr>
        <w:tc>
          <w:tcPr>
            <w:tcW w:w="2927" w:type="dxa"/>
          </w:tcPr>
          <w:p w14:paraId="2154B22D" w14:textId="77777777" w:rsidR="00126796" w:rsidRPr="00936317" w:rsidRDefault="00126796" w:rsidP="003422EC">
            <w:pPr>
              <w:spacing w:after="60"/>
              <w:rPr>
                <w:color w:val="000000"/>
                <w:sz w:val="22"/>
                <w:szCs w:val="22"/>
              </w:rPr>
            </w:pPr>
            <w:proofErr w:type="spellStart"/>
            <w:r w:rsidRPr="00936317">
              <w:rPr>
                <w:color w:val="000000"/>
                <w:sz w:val="22"/>
                <w:szCs w:val="22"/>
              </w:rPr>
              <w:t>Institut</w:t>
            </w:r>
            <w:proofErr w:type="spellEnd"/>
            <w:r w:rsidRPr="00936317">
              <w:rPr>
                <w:color w:val="000000"/>
                <w:sz w:val="22"/>
                <w:szCs w:val="22"/>
              </w:rPr>
              <w:t xml:space="preserve"> </w:t>
            </w:r>
            <w:proofErr w:type="spellStart"/>
            <w:r w:rsidRPr="00936317">
              <w:rPr>
                <w:color w:val="000000"/>
                <w:sz w:val="22"/>
                <w:szCs w:val="22"/>
              </w:rPr>
              <w:t>für</w:t>
            </w:r>
            <w:proofErr w:type="spellEnd"/>
            <w:r w:rsidRPr="00936317">
              <w:rPr>
                <w:color w:val="000000"/>
                <w:sz w:val="22"/>
                <w:szCs w:val="22"/>
              </w:rPr>
              <w:t xml:space="preserve"> </w:t>
            </w:r>
            <w:proofErr w:type="spellStart"/>
            <w:r w:rsidRPr="00936317">
              <w:rPr>
                <w:color w:val="000000"/>
                <w:sz w:val="22"/>
                <w:szCs w:val="22"/>
              </w:rPr>
              <w:t>Qualität</w:t>
            </w:r>
            <w:proofErr w:type="spellEnd"/>
            <w:r w:rsidRPr="00936317">
              <w:rPr>
                <w:color w:val="000000"/>
                <w:sz w:val="22"/>
                <w:szCs w:val="22"/>
              </w:rPr>
              <w:t xml:space="preserve"> und </w:t>
            </w:r>
            <w:proofErr w:type="spellStart"/>
            <w:r w:rsidRPr="00936317">
              <w:rPr>
                <w:color w:val="000000"/>
                <w:sz w:val="22"/>
                <w:szCs w:val="22"/>
              </w:rPr>
              <w:t>Wirtschaftlichkeit</w:t>
            </w:r>
            <w:proofErr w:type="spellEnd"/>
            <w:r w:rsidRPr="00936317">
              <w:rPr>
                <w:color w:val="000000"/>
                <w:sz w:val="22"/>
                <w:szCs w:val="22"/>
              </w:rPr>
              <w:t xml:space="preserve"> </w:t>
            </w:r>
            <w:proofErr w:type="spellStart"/>
            <w:r w:rsidRPr="00936317">
              <w:rPr>
                <w:color w:val="000000"/>
                <w:sz w:val="22"/>
                <w:szCs w:val="22"/>
              </w:rPr>
              <w:t>im</w:t>
            </w:r>
            <w:proofErr w:type="spellEnd"/>
            <w:r w:rsidRPr="00936317">
              <w:rPr>
                <w:color w:val="000000"/>
                <w:sz w:val="22"/>
                <w:szCs w:val="22"/>
              </w:rPr>
              <w:t xml:space="preserve"> </w:t>
            </w:r>
            <w:proofErr w:type="spellStart"/>
            <w:r w:rsidRPr="00936317">
              <w:rPr>
                <w:color w:val="000000"/>
                <w:sz w:val="22"/>
                <w:szCs w:val="22"/>
              </w:rPr>
              <w:t>Gesundheitswesen</w:t>
            </w:r>
            <w:proofErr w:type="spellEnd"/>
            <w:r w:rsidRPr="00936317">
              <w:rPr>
                <w:color w:val="000000"/>
                <w:sz w:val="22"/>
                <w:szCs w:val="22"/>
              </w:rPr>
              <w:t xml:space="preserve"> (</w:t>
            </w:r>
            <w:proofErr w:type="spellStart"/>
            <w:r w:rsidRPr="00936317">
              <w:rPr>
                <w:color w:val="000000"/>
                <w:sz w:val="22"/>
                <w:szCs w:val="22"/>
              </w:rPr>
              <w:t>IQWiG</w:t>
            </w:r>
            <w:proofErr w:type="spellEnd"/>
            <w:r w:rsidRPr="00936317">
              <w:rPr>
                <w:color w:val="000000"/>
                <w:sz w:val="22"/>
                <w:szCs w:val="22"/>
              </w:rPr>
              <w:t>), Vokietija</w:t>
            </w:r>
          </w:p>
          <w:p w14:paraId="49443AFE" w14:textId="77777777" w:rsidR="00126796" w:rsidRPr="00936317" w:rsidRDefault="00126796" w:rsidP="003422EC">
            <w:pPr>
              <w:spacing w:line="276" w:lineRule="auto"/>
              <w:rPr>
                <w:rFonts w:eastAsia="Arial"/>
              </w:rPr>
            </w:pPr>
            <w:proofErr w:type="spellStart"/>
            <w:r w:rsidRPr="00936317">
              <w:rPr>
                <w:color w:val="000000"/>
                <w:sz w:val="22"/>
                <w:szCs w:val="22"/>
              </w:rPr>
              <w:t>Federal</w:t>
            </w:r>
            <w:proofErr w:type="spellEnd"/>
            <w:r w:rsidRPr="00936317">
              <w:rPr>
                <w:color w:val="000000"/>
                <w:sz w:val="22"/>
                <w:szCs w:val="22"/>
              </w:rPr>
              <w:t xml:space="preserve"> </w:t>
            </w:r>
            <w:proofErr w:type="spellStart"/>
            <w:r w:rsidRPr="00936317">
              <w:rPr>
                <w:color w:val="000000"/>
                <w:sz w:val="22"/>
                <w:szCs w:val="22"/>
              </w:rPr>
              <w:t>Joint</w:t>
            </w:r>
            <w:proofErr w:type="spellEnd"/>
            <w:r w:rsidRPr="00936317">
              <w:rPr>
                <w:color w:val="000000"/>
                <w:sz w:val="22"/>
                <w:szCs w:val="22"/>
              </w:rPr>
              <w:t xml:space="preserve"> </w:t>
            </w:r>
            <w:proofErr w:type="spellStart"/>
            <w:r w:rsidRPr="00936317">
              <w:rPr>
                <w:color w:val="000000"/>
                <w:sz w:val="22"/>
                <w:szCs w:val="22"/>
              </w:rPr>
              <w:t>Committee</w:t>
            </w:r>
            <w:proofErr w:type="spellEnd"/>
            <w:r w:rsidRPr="00936317">
              <w:rPr>
                <w:color w:val="000000"/>
                <w:sz w:val="22"/>
                <w:szCs w:val="22"/>
              </w:rPr>
              <w:t xml:space="preserve"> (G-BA), Vokietija</w:t>
            </w:r>
          </w:p>
        </w:tc>
        <w:tc>
          <w:tcPr>
            <w:tcW w:w="1915" w:type="dxa"/>
          </w:tcPr>
          <w:p w14:paraId="59980986" w14:textId="77777777" w:rsidR="00126796" w:rsidRPr="00936317" w:rsidRDefault="00000000" w:rsidP="003422EC">
            <w:sdt>
              <w:sdtPr>
                <w:rPr>
                  <w:rStyle w:val="Style2"/>
                  <w:sz w:val="24"/>
                </w:rPr>
                <w:id w:val="-1325583938"/>
                <w15:color w:val="FFCC00"/>
                <w14:checkbox>
                  <w14:checked w14:val="1"/>
                  <w14:checkedState w14:val="2612" w14:font="MS Gothic"/>
                  <w14:uncheckedState w14:val="2610" w14:font="MS Gothic"/>
                </w14:checkbox>
              </w:sdtPr>
              <w:sdtContent>
                <w:r w:rsidR="00126796" w:rsidRPr="00936317">
                  <w:rPr>
                    <w:rStyle w:val="Style2"/>
                    <w:rFonts w:ascii="MS Gothic" w:eastAsia="MS Gothic" w:hAnsi="MS Gothic"/>
                    <w:sz w:val="24"/>
                  </w:rPr>
                  <w:t>☒</w:t>
                </w:r>
              </w:sdtContent>
            </w:sdt>
            <w:r w:rsidR="00126796" w:rsidRPr="00936317">
              <w:t xml:space="preserve"> Taip</w:t>
            </w:r>
          </w:p>
          <w:p w14:paraId="38B23F0F" w14:textId="77777777" w:rsidR="00126796" w:rsidRPr="00936317" w:rsidRDefault="00000000" w:rsidP="003422EC">
            <w:sdt>
              <w:sdtPr>
                <w:rPr>
                  <w:rStyle w:val="Style2"/>
                  <w:sz w:val="24"/>
                </w:rPr>
                <w:id w:val="-1583830459"/>
                <w15:color w:val="FFCC00"/>
                <w14:checkbox>
                  <w14:checked w14:val="0"/>
                  <w14:checkedState w14:val="2612" w14:font="MS Gothic"/>
                  <w14:uncheckedState w14:val="2610" w14:font="MS Gothic"/>
                </w14:checkbox>
              </w:sdtPr>
              <w:sdtContent>
                <w:r w:rsidR="00126796" w:rsidRPr="00936317">
                  <w:rPr>
                    <w:rStyle w:val="Style2"/>
                    <w:rFonts w:ascii="MS Gothic" w:eastAsia="MS Gothic" w:hAnsi="MS Gothic"/>
                    <w:sz w:val="24"/>
                  </w:rPr>
                  <w:t>☐</w:t>
                </w:r>
              </w:sdtContent>
            </w:sdt>
            <w:r w:rsidR="00126796" w:rsidRPr="00936317">
              <w:t xml:space="preserve"> Ne</w:t>
            </w:r>
          </w:p>
          <w:p w14:paraId="2929F313" w14:textId="77777777" w:rsidR="00126796" w:rsidRPr="00936317" w:rsidRDefault="00000000" w:rsidP="003422EC">
            <w:pPr>
              <w:rPr>
                <w:rStyle w:val="Style2"/>
                <w:sz w:val="24"/>
              </w:rPr>
            </w:pPr>
            <w:sdt>
              <w:sdtPr>
                <w:rPr>
                  <w:rFonts w:eastAsia="Arial"/>
                  <w:sz w:val="32"/>
                </w:rPr>
                <w:alias w:val="Nurodykite konkrečią dieną"/>
                <w:tag w:val="Nurodykite pradžios datą"/>
                <w:id w:val="-2116364948"/>
                <w:placeholder>
                  <w:docPart w:val="37CD8E6E0E464090A584B2FAE3450B3B"/>
                </w:placeholder>
                <w15:color w:val="FFCC99"/>
                <w:date w:fullDate="2018-07-05T00:00:00Z">
                  <w:dateFormat w:val="yyyy 'm.' MMMM d 'd.'"/>
                  <w:lid w:val="lt-LT"/>
                  <w:storeMappedDataAs w:val="dateTime"/>
                  <w:calendar w:val="gregorian"/>
                </w:date>
              </w:sdtPr>
              <w:sdtContent>
                <w:r w:rsidR="00126796" w:rsidRPr="00936317">
                  <w:rPr>
                    <w:rFonts w:eastAsia="Arial"/>
                  </w:rPr>
                  <w:t>2018 m. liepos 5 d.</w:t>
                </w:r>
              </w:sdtContent>
            </w:sdt>
          </w:p>
        </w:tc>
        <w:tc>
          <w:tcPr>
            <w:tcW w:w="5076" w:type="dxa"/>
            <w:gridSpan w:val="2"/>
          </w:tcPr>
          <w:p w14:paraId="586F646C" w14:textId="14242EF7" w:rsidR="00126796" w:rsidRPr="00936317" w:rsidRDefault="00126796" w:rsidP="003422EC">
            <w:pPr>
              <w:spacing w:line="276" w:lineRule="auto"/>
              <w:rPr>
                <w:rFonts w:eastAsia="Arial"/>
              </w:rPr>
            </w:pPr>
            <w:r w:rsidRPr="00936317">
              <w:rPr>
                <w:sz w:val="22"/>
                <w:szCs w:val="22"/>
              </w:rPr>
              <w:t xml:space="preserve">Retiesiems vaistiniams preparatams </w:t>
            </w:r>
            <w:proofErr w:type="spellStart"/>
            <w:r w:rsidRPr="00936317">
              <w:rPr>
                <w:sz w:val="22"/>
                <w:szCs w:val="22"/>
              </w:rPr>
              <w:t>IQWiG</w:t>
            </w:r>
            <w:proofErr w:type="spellEnd"/>
            <w:r w:rsidRPr="00936317">
              <w:rPr>
                <w:sz w:val="22"/>
                <w:szCs w:val="22"/>
              </w:rPr>
              <w:t xml:space="preserve"> pridėtinės vertės nevertina. Laikoma, kad retųjų vaistų pridėtinę vertę įrodo indikacijos registracija. Pridėtinę vertę 2018-05-07 įvertino </w:t>
            </w:r>
            <w:proofErr w:type="spellStart"/>
            <w:r w:rsidRPr="00936317">
              <w:rPr>
                <w:sz w:val="22"/>
                <w:szCs w:val="22"/>
              </w:rPr>
              <w:t>Gemeinsamer</w:t>
            </w:r>
            <w:proofErr w:type="spellEnd"/>
            <w:r w:rsidRPr="00936317">
              <w:rPr>
                <w:sz w:val="22"/>
                <w:szCs w:val="22"/>
              </w:rPr>
              <w:t xml:space="preserve"> </w:t>
            </w:r>
            <w:proofErr w:type="spellStart"/>
            <w:r w:rsidRPr="00936317">
              <w:rPr>
                <w:sz w:val="22"/>
                <w:szCs w:val="22"/>
              </w:rPr>
              <w:t>Bundesausschuss</w:t>
            </w:r>
            <w:proofErr w:type="spellEnd"/>
            <w:r w:rsidRPr="00936317">
              <w:rPr>
                <w:sz w:val="22"/>
                <w:szCs w:val="22"/>
              </w:rPr>
              <w:t xml:space="preserve"> (G-BA) – maža pridėtinė vertė.</w:t>
            </w:r>
          </w:p>
        </w:tc>
      </w:tr>
    </w:tbl>
    <w:p w14:paraId="107F0534" w14:textId="18B9327A" w:rsidR="003D3228" w:rsidRDefault="003D3228" w:rsidP="003D3228">
      <w:pPr>
        <w:pStyle w:val="Sraopastraipa"/>
        <w:tabs>
          <w:tab w:val="left" w:pos="426"/>
        </w:tabs>
        <w:ind w:left="0"/>
        <w:rPr>
          <w:b/>
          <w:bCs/>
          <w:caps/>
        </w:rPr>
      </w:pPr>
    </w:p>
    <w:p w14:paraId="13D22EF1" w14:textId="77777777" w:rsidR="00685CA7" w:rsidRPr="00B87B84" w:rsidRDefault="00685CA7" w:rsidP="003D3228">
      <w:pPr>
        <w:pStyle w:val="Sraopastraipa"/>
        <w:tabs>
          <w:tab w:val="left" w:pos="426"/>
        </w:tabs>
        <w:ind w:left="0"/>
        <w:rPr>
          <w:b/>
          <w:bCs/>
          <w:caps/>
        </w:rPr>
      </w:pPr>
    </w:p>
    <w:p w14:paraId="73F763BE" w14:textId="77777777" w:rsidR="003D3228" w:rsidRPr="00B87B84" w:rsidRDefault="003D3228" w:rsidP="003D3228">
      <w:pPr>
        <w:pStyle w:val="Sraopastraipa"/>
        <w:numPr>
          <w:ilvl w:val="0"/>
          <w:numId w:val="1"/>
        </w:numPr>
        <w:rPr>
          <w:b/>
          <w:bCs/>
          <w:caps/>
        </w:rPr>
      </w:pPr>
      <w:r w:rsidRPr="00B87B84">
        <w:rPr>
          <w:b/>
          <w:bCs/>
          <w:caps/>
        </w:rPr>
        <w:t>Klinikinio vertinimo apibendrinimas</w:t>
      </w:r>
    </w:p>
    <w:p w14:paraId="74BA77A4" w14:textId="77777777" w:rsidR="003D3228" w:rsidRDefault="003D3228" w:rsidP="003D3228">
      <w:pPr>
        <w:rPr>
          <w:rStyle w:val="Emfaz"/>
          <w:i w:val="0"/>
        </w:rPr>
      </w:pPr>
    </w:p>
    <w:p w14:paraId="40682DA3" w14:textId="77777777" w:rsidR="00024176" w:rsidRPr="00936317" w:rsidRDefault="00024176" w:rsidP="00024176">
      <w:pPr>
        <w:ind w:firstLine="567"/>
        <w:jc w:val="both"/>
      </w:pPr>
      <w:r w:rsidRPr="00936317">
        <w:t xml:space="preserve">Odos T-ląstelių limfomos (OTLL) yra reta, nevienalytė ne </w:t>
      </w:r>
      <w:proofErr w:type="spellStart"/>
      <w:r w:rsidRPr="00936317">
        <w:t>Hodžkino</w:t>
      </w:r>
      <w:proofErr w:type="spellEnd"/>
      <w:r w:rsidRPr="00936317">
        <w:t xml:space="preserve"> limfomų (NHL), apimanti odą, grupė, kuri diagnozės metu retai turi akivaizdžių ligos požymių. Nors ankstyvos stadijos/lokalizuota liga laikoma lėtos eigos, maždaug 25 % pacientų per savo gyvenimą progresuoja iki pažengusios stadijos. Be to, 30% pacientų ligos pasireiškimo pradžioje jau serga pažengusia liga.</w:t>
      </w:r>
    </w:p>
    <w:p w14:paraId="77ABAE23" w14:textId="77777777" w:rsidR="00024176" w:rsidRPr="00936317" w:rsidRDefault="00024176" w:rsidP="00024176">
      <w:pPr>
        <w:spacing w:line="276" w:lineRule="auto"/>
        <w:ind w:firstLine="567"/>
        <w:jc w:val="both"/>
      </w:pPr>
      <w:r w:rsidRPr="00936317">
        <w:t>Dažniausiai pasitaikantys OTLL tipai:</w:t>
      </w:r>
    </w:p>
    <w:p w14:paraId="10447273" w14:textId="34319859" w:rsidR="00024176" w:rsidRPr="00936317" w:rsidRDefault="00024176" w:rsidP="00024176">
      <w:pPr>
        <w:pStyle w:val="Sraopastraipa"/>
        <w:numPr>
          <w:ilvl w:val="0"/>
          <w:numId w:val="6"/>
        </w:numPr>
        <w:spacing w:line="276" w:lineRule="auto"/>
        <w:ind w:firstLine="567"/>
        <w:jc w:val="both"/>
      </w:pPr>
      <w:proofErr w:type="spellStart"/>
      <w:r w:rsidRPr="00966B68">
        <w:rPr>
          <w:i/>
        </w:rPr>
        <w:t>Mycosis</w:t>
      </w:r>
      <w:proofErr w:type="spellEnd"/>
      <w:r w:rsidRPr="00966B68">
        <w:rPr>
          <w:i/>
        </w:rPr>
        <w:t xml:space="preserve"> </w:t>
      </w:r>
      <w:proofErr w:type="spellStart"/>
      <w:r w:rsidRPr="00966B68">
        <w:rPr>
          <w:i/>
        </w:rPr>
        <w:t>fungoides</w:t>
      </w:r>
      <w:proofErr w:type="spellEnd"/>
      <w:r w:rsidRPr="00936317">
        <w:t xml:space="preserve"> (</w:t>
      </w:r>
      <w:r w:rsidR="0031167F">
        <w:t>toliau –</w:t>
      </w:r>
      <w:r w:rsidRPr="00936317">
        <w:t>MF</w:t>
      </w:r>
      <w:r w:rsidR="0031167F">
        <w:t>) -</w:t>
      </w:r>
      <w:r w:rsidRPr="00936317">
        <w:t xml:space="preserve"> vyraujantis potipis, &gt;50 % atvejų;</w:t>
      </w:r>
    </w:p>
    <w:p w14:paraId="2CE75176" w14:textId="6DAE5211" w:rsidR="00024176" w:rsidRPr="00936317" w:rsidRDefault="00024176" w:rsidP="00024176">
      <w:pPr>
        <w:pStyle w:val="Sraopastraipa"/>
        <w:numPr>
          <w:ilvl w:val="0"/>
          <w:numId w:val="6"/>
        </w:numPr>
        <w:spacing w:line="276" w:lineRule="auto"/>
        <w:ind w:firstLine="567"/>
        <w:jc w:val="both"/>
      </w:pPr>
      <w:r w:rsidRPr="00936317">
        <w:t xml:space="preserve">MF leukemijos variantas, </w:t>
      </w:r>
      <w:proofErr w:type="spellStart"/>
      <w:r w:rsidRPr="00966B68">
        <w:rPr>
          <w:i/>
        </w:rPr>
        <w:t>Sézary</w:t>
      </w:r>
      <w:proofErr w:type="spellEnd"/>
      <w:r w:rsidRPr="00966B68">
        <w:rPr>
          <w:i/>
        </w:rPr>
        <w:t xml:space="preserve"> </w:t>
      </w:r>
      <w:r w:rsidRPr="00936317">
        <w:t>sindromas (</w:t>
      </w:r>
      <w:r w:rsidR="0031167F">
        <w:t>toliau –</w:t>
      </w:r>
      <w:r w:rsidRPr="00936317">
        <w:t>SS; ~3-4% atvejų)</w:t>
      </w:r>
      <w:r w:rsidR="0031167F">
        <w:t>;</w:t>
      </w:r>
    </w:p>
    <w:p w14:paraId="412CF1BC" w14:textId="77125E58" w:rsidR="00024176" w:rsidRPr="00936317" w:rsidRDefault="00024176" w:rsidP="00024176">
      <w:pPr>
        <w:pStyle w:val="Sraopastraipa"/>
        <w:numPr>
          <w:ilvl w:val="0"/>
          <w:numId w:val="6"/>
        </w:numPr>
        <w:spacing w:line="276" w:lineRule="auto"/>
        <w:ind w:firstLine="567"/>
        <w:jc w:val="both"/>
      </w:pPr>
      <w:r w:rsidRPr="00936317">
        <w:t xml:space="preserve">Pirminiai odos CD30+ </w:t>
      </w:r>
      <w:proofErr w:type="spellStart"/>
      <w:r w:rsidRPr="00936317">
        <w:t>limfoproliferaciniai</w:t>
      </w:r>
      <w:proofErr w:type="spellEnd"/>
      <w:r w:rsidRPr="00936317">
        <w:t xml:space="preserve"> sutrikimai (</w:t>
      </w:r>
      <w:r w:rsidR="0031167F">
        <w:t xml:space="preserve">toliau – </w:t>
      </w:r>
      <w:r w:rsidRPr="00936317">
        <w:t>CD30+ LPD</w:t>
      </w:r>
      <w:r w:rsidR="0031167F">
        <w:t>) -</w:t>
      </w:r>
      <w:r w:rsidRPr="00936317">
        <w:t xml:space="preserve"> 30 proc. atvejų). Dažniausiai stebimos LPD yra pirminė odos </w:t>
      </w:r>
      <w:proofErr w:type="spellStart"/>
      <w:r w:rsidRPr="00936317">
        <w:t>anaplastinė</w:t>
      </w:r>
      <w:proofErr w:type="spellEnd"/>
      <w:r w:rsidRPr="00936317">
        <w:t xml:space="preserve"> didelių ląstelių limfoma </w:t>
      </w:r>
      <w:r w:rsidR="0031167F">
        <w:t>(toliau -</w:t>
      </w:r>
      <w:proofErr w:type="spellStart"/>
      <w:r w:rsidRPr="00936317">
        <w:t>pcALCL</w:t>
      </w:r>
      <w:proofErr w:type="spellEnd"/>
      <w:r w:rsidR="0031167F">
        <w:t>) -</w:t>
      </w:r>
      <w:r w:rsidRPr="00936317">
        <w:t xml:space="preserve"> 8–10 %] ir </w:t>
      </w:r>
      <w:proofErr w:type="spellStart"/>
      <w:r w:rsidRPr="00936317">
        <w:t>limfomatoidinė</w:t>
      </w:r>
      <w:proofErr w:type="spellEnd"/>
      <w:r w:rsidRPr="00936317">
        <w:t xml:space="preserve"> </w:t>
      </w:r>
      <w:proofErr w:type="spellStart"/>
      <w:r w:rsidRPr="00936317">
        <w:t>papul</w:t>
      </w:r>
      <w:r w:rsidR="00966B68">
        <w:t>i</w:t>
      </w:r>
      <w:r w:rsidRPr="00936317">
        <w:t>ozė</w:t>
      </w:r>
      <w:proofErr w:type="spellEnd"/>
      <w:r w:rsidRPr="00936317">
        <w:t xml:space="preserve"> </w:t>
      </w:r>
      <w:r w:rsidR="0031167F">
        <w:t xml:space="preserve">(toliau – </w:t>
      </w:r>
      <w:proofErr w:type="spellStart"/>
      <w:r w:rsidRPr="00936317">
        <w:t>LyP</w:t>
      </w:r>
      <w:proofErr w:type="spellEnd"/>
      <w:r w:rsidR="0031167F">
        <w:t>)</w:t>
      </w:r>
      <w:r w:rsidRPr="00936317">
        <w:t xml:space="preserve"> </w:t>
      </w:r>
      <w:r w:rsidR="0031167F">
        <w:t xml:space="preserve"> - </w:t>
      </w:r>
      <w:r w:rsidRPr="00936317">
        <w:t>16 %.</w:t>
      </w:r>
    </w:p>
    <w:p w14:paraId="74429947" w14:textId="16BA4B9C" w:rsidR="00024176" w:rsidRDefault="00024176" w:rsidP="00024176">
      <w:pPr>
        <w:ind w:firstLine="567"/>
        <w:jc w:val="both"/>
      </w:pPr>
      <w:r w:rsidRPr="00936317">
        <w:t xml:space="preserve">Remiantis VLK pateikta 2017 m. informacija OTLL ligotumas buvo 3,4 </w:t>
      </w:r>
      <w:proofErr w:type="spellStart"/>
      <w:r w:rsidRPr="00936317">
        <w:t>atv</w:t>
      </w:r>
      <w:proofErr w:type="spellEnd"/>
      <w:r w:rsidRPr="00936317">
        <w:t xml:space="preserve">. iš 100,000 gyv. Remiantis VLK direktoriaus įsakyme pateikta metodika prognozuojamas metinis OTLL atvejų skaičius pirmaisiais-penktaisiais metais bus 101, 100, 99, 98 ir 97 pacientai. Pagal registruotą indikaciją gydymas </w:t>
      </w:r>
      <w:proofErr w:type="spellStart"/>
      <w:r w:rsidRPr="00936317">
        <w:t>brentuksimab</w:t>
      </w:r>
      <w:r w:rsidR="00D7362B">
        <w:t>u</w:t>
      </w:r>
      <w:proofErr w:type="spellEnd"/>
      <w:r w:rsidRPr="00936317">
        <w:t xml:space="preserve"> </w:t>
      </w:r>
      <w:proofErr w:type="spellStart"/>
      <w:r w:rsidRPr="00936317">
        <w:t>vedotinu</w:t>
      </w:r>
      <w:proofErr w:type="spellEnd"/>
      <w:r w:rsidRPr="00936317">
        <w:t xml:space="preserve"> skiriamas OTLL pacientams su CD30+ ekspresija (apie 35%), todėl pacientų, kuriems gydymas galėtų būti skiriamas pagal registruotą vaistinio preparato indikaciją, skaičius pirmaisiais-penktaisiais metais būtų 35, 35, 35, 34 ir 34 pacientai. Planuojamas gydyti pacientų skaičius – po 9 pacientus kasmet.</w:t>
      </w:r>
    </w:p>
    <w:p w14:paraId="61F77B55" w14:textId="77777777" w:rsidR="00024176" w:rsidRPr="00936317" w:rsidRDefault="00024176" w:rsidP="00024176">
      <w:pPr>
        <w:pStyle w:val="Tekstas"/>
        <w:spacing w:after="0" w:line="276" w:lineRule="auto"/>
        <w:ind w:firstLine="567"/>
      </w:pPr>
      <w:r w:rsidRPr="00936317">
        <w:t xml:space="preserve">Lietuvos Respublikoje nėra galiojančio CD30+ OTLL gydymo teisinio reglamentavimo. 2015 metais paskelbtose „Hematologijos, onkologijos ir </w:t>
      </w:r>
      <w:proofErr w:type="spellStart"/>
      <w:r w:rsidRPr="00936317">
        <w:t>transfuziologijos</w:t>
      </w:r>
      <w:proofErr w:type="spellEnd"/>
      <w:r w:rsidRPr="00936317">
        <w:t xml:space="preserve"> gairėse“ taip pat nėra rekomendacijų, skirtų suaugusių pacientų, sergančių CD30+ OTLL, kuriems taikytas bent vienas sisteminio poveikio gydymo būdas, gydymui. Kompensuojamųjų vaistų sąrašuose nėra nei vieno vaistinio preparato, skirto prašomos kompensuoti indikacijos gydymui.</w:t>
      </w:r>
    </w:p>
    <w:p w14:paraId="656EAD33" w14:textId="06381BFA" w:rsidR="00024176" w:rsidRPr="00936317" w:rsidRDefault="00447A4D" w:rsidP="00024176">
      <w:pPr>
        <w:spacing w:after="120" w:line="276" w:lineRule="auto"/>
        <w:ind w:firstLine="567"/>
        <w:jc w:val="both"/>
      </w:pPr>
      <w:r>
        <w:t>2017 m. EORTC (</w:t>
      </w:r>
      <w:r w:rsidRPr="00447A4D">
        <w:rPr>
          <w:i/>
        </w:rPr>
        <w:t xml:space="preserve">angl.: </w:t>
      </w:r>
      <w:proofErr w:type="spellStart"/>
      <w:r w:rsidR="00024176" w:rsidRPr="00447A4D">
        <w:rPr>
          <w:i/>
          <w:iCs/>
        </w:rPr>
        <w:t>European</w:t>
      </w:r>
      <w:proofErr w:type="spellEnd"/>
      <w:r w:rsidR="00024176" w:rsidRPr="00936317">
        <w:rPr>
          <w:i/>
          <w:iCs/>
        </w:rPr>
        <w:t xml:space="preserve"> </w:t>
      </w:r>
      <w:proofErr w:type="spellStart"/>
      <w:r w:rsidR="00024176" w:rsidRPr="00936317">
        <w:rPr>
          <w:i/>
          <w:iCs/>
        </w:rPr>
        <w:t>Organisation</w:t>
      </w:r>
      <w:proofErr w:type="spellEnd"/>
      <w:r w:rsidR="00024176" w:rsidRPr="00936317">
        <w:rPr>
          <w:i/>
          <w:iCs/>
        </w:rPr>
        <w:t xml:space="preserve"> </w:t>
      </w:r>
      <w:proofErr w:type="spellStart"/>
      <w:r w:rsidR="00024176" w:rsidRPr="00936317">
        <w:rPr>
          <w:i/>
          <w:iCs/>
        </w:rPr>
        <w:t>for</w:t>
      </w:r>
      <w:proofErr w:type="spellEnd"/>
      <w:r w:rsidR="00024176" w:rsidRPr="00936317">
        <w:rPr>
          <w:i/>
          <w:iCs/>
        </w:rPr>
        <w:t xml:space="preserve"> </w:t>
      </w:r>
      <w:proofErr w:type="spellStart"/>
      <w:r w:rsidR="00024176" w:rsidRPr="00936317">
        <w:rPr>
          <w:i/>
          <w:iCs/>
        </w:rPr>
        <w:t>Research</w:t>
      </w:r>
      <w:proofErr w:type="spellEnd"/>
      <w:r w:rsidR="00024176" w:rsidRPr="00936317">
        <w:rPr>
          <w:i/>
          <w:iCs/>
        </w:rPr>
        <w:t xml:space="preserve"> </w:t>
      </w:r>
      <w:proofErr w:type="spellStart"/>
      <w:r w:rsidR="00024176" w:rsidRPr="00936317">
        <w:rPr>
          <w:i/>
          <w:iCs/>
        </w:rPr>
        <w:t>and</w:t>
      </w:r>
      <w:proofErr w:type="spellEnd"/>
      <w:r w:rsidR="00024176" w:rsidRPr="00936317">
        <w:rPr>
          <w:i/>
          <w:iCs/>
        </w:rPr>
        <w:t xml:space="preserve"> </w:t>
      </w:r>
      <w:proofErr w:type="spellStart"/>
      <w:r w:rsidR="00024176" w:rsidRPr="00936317">
        <w:rPr>
          <w:i/>
          <w:iCs/>
        </w:rPr>
        <w:t>Treatment</w:t>
      </w:r>
      <w:proofErr w:type="spellEnd"/>
      <w:r w:rsidR="00024176" w:rsidRPr="00936317">
        <w:rPr>
          <w:i/>
          <w:iCs/>
        </w:rPr>
        <w:t xml:space="preserve"> </w:t>
      </w:r>
      <w:proofErr w:type="spellStart"/>
      <w:r w:rsidR="00024176" w:rsidRPr="00936317">
        <w:rPr>
          <w:i/>
          <w:iCs/>
        </w:rPr>
        <w:t>of</w:t>
      </w:r>
      <w:proofErr w:type="spellEnd"/>
      <w:r w:rsidR="00024176" w:rsidRPr="00936317">
        <w:rPr>
          <w:i/>
          <w:iCs/>
        </w:rPr>
        <w:t xml:space="preserve"> </w:t>
      </w:r>
      <w:proofErr w:type="spellStart"/>
      <w:r w:rsidR="00024176" w:rsidRPr="00936317">
        <w:rPr>
          <w:i/>
          <w:iCs/>
        </w:rPr>
        <w:t>Cancer</w:t>
      </w:r>
      <w:proofErr w:type="spellEnd"/>
      <w:r w:rsidR="00024176" w:rsidRPr="00936317">
        <w:t>) ir 2020 m. NCCN (</w:t>
      </w:r>
      <w:r w:rsidR="00024176" w:rsidRPr="00447A4D">
        <w:rPr>
          <w:i/>
        </w:rPr>
        <w:t>angl.</w:t>
      </w:r>
      <w:r w:rsidRPr="00447A4D">
        <w:rPr>
          <w:i/>
        </w:rPr>
        <w:t>:</w:t>
      </w:r>
      <w:r w:rsidR="00024176" w:rsidRPr="00447A4D">
        <w:rPr>
          <w:i/>
        </w:rPr>
        <w:t xml:space="preserve"> </w:t>
      </w:r>
      <w:proofErr w:type="spellStart"/>
      <w:r w:rsidR="00024176" w:rsidRPr="00447A4D">
        <w:rPr>
          <w:i/>
          <w:iCs/>
        </w:rPr>
        <w:t>National</w:t>
      </w:r>
      <w:proofErr w:type="spellEnd"/>
      <w:r w:rsidR="00024176" w:rsidRPr="00936317">
        <w:rPr>
          <w:i/>
          <w:iCs/>
        </w:rPr>
        <w:t xml:space="preserve"> </w:t>
      </w:r>
      <w:proofErr w:type="spellStart"/>
      <w:r w:rsidR="00024176" w:rsidRPr="00936317">
        <w:rPr>
          <w:i/>
          <w:iCs/>
        </w:rPr>
        <w:t>Comprehensive</w:t>
      </w:r>
      <w:proofErr w:type="spellEnd"/>
      <w:r w:rsidR="00024176" w:rsidRPr="00936317">
        <w:rPr>
          <w:i/>
          <w:iCs/>
        </w:rPr>
        <w:t xml:space="preserve"> </w:t>
      </w:r>
      <w:proofErr w:type="spellStart"/>
      <w:r w:rsidR="00024176" w:rsidRPr="00936317">
        <w:rPr>
          <w:i/>
          <w:iCs/>
        </w:rPr>
        <w:t>Cancer</w:t>
      </w:r>
      <w:proofErr w:type="spellEnd"/>
      <w:r w:rsidR="00024176" w:rsidRPr="00936317">
        <w:rPr>
          <w:i/>
          <w:iCs/>
        </w:rPr>
        <w:t xml:space="preserve"> Network</w:t>
      </w:r>
      <w:r w:rsidR="00024176" w:rsidRPr="00936317">
        <w:t xml:space="preserve">) rekomendacijose OTLL 2-os eilės gydymui rekomenduojami </w:t>
      </w:r>
      <w:proofErr w:type="spellStart"/>
      <w:r w:rsidR="00024176" w:rsidRPr="00936317">
        <w:t>retinoidai</w:t>
      </w:r>
      <w:proofErr w:type="spellEnd"/>
      <w:r w:rsidR="00024176" w:rsidRPr="00936317">
        <w:t xml:space="preserve"> (</w:t>
      </w:r>
      <w:proofErr w:type="spellStart"/>
      <w:r w:rsidR="00024176" w:rsidRPr="00936317">
        <w:t>beksarotenas</w:t>
      </w:r>
      <w:proofErr w:type="spellEnd"/>
      <w:r w:rsidR="00024176" w:rsidRPr="00936317">
        <w:t xml:space="preserve"> – Europos vaistų agentūros [EVA] licencijuotas OTLL gydymui), </w:t>
      </w:r>
      <w:proofErr w:type="spellStart"/>
      <w:r w:rsidR="00024176" w:rsidRPr="00936317">
        <w:t>metotreksatas</w:t>
      </w:r>
      <w:proofErr w:type="spellEnd"/>
      <w:r w:rsidR="00024176" w:rsidRPr="00936317">
        <w:t xml:space="preserve"> ir α-interferonai (EVA nelicencijuoti, tačiau naudojami OTLL gydymui). NCCN 2022 m. rekomendacijose OTLL 2-os eilės gydymui jau rekomenduojamas ir </w:t>
      </w:r>
      <w:proofErr w:type="spellStart"/>
      <w:r w:rsidR="00024176" w:rsidRPr="00936317">
        <w:t>brentuksimabo</w:t>
      </w:r>
      <w:proofErr w:type="spellEnd"/>
      <w:r w:rsidR="00024176" w:rsidRPr="00936317">
        <w:t xml:space="preserve"> </w:t>
      </w:r>
      <w:proofErr w:type="spellStart"/>
      <w:r w:rsidR="00024176" w:rsidRPr="00936317">
        <w:t>vedotinas</w:t>
      </w:r>
      <w:proofErr w:type="spellEnd"/>
      <w:r w:rsidR="00024176" w:rsidRPr="00936317">
        <w:t>.</w:t>
      </w:r>
    </w:p>
    <w:p w14:paraId="39FF2CC8" w14:textId="77777777" w:rsidR="00024176" w:rsidRPr="00936317" w:rsidRDefault="00024176" w:rsidP="00024176">
      <w:pPr>
        <w:pStyle w:val="Tekstas"/>
        <w:spacing w:after="40" w:line="276" w:lineRule="auto"/>
        <w:ind w:firstLine="567"/>
      </w:pPr>
      <w:r w:rsidRPr="00936317">
        <w:t xml:space="preserve">Kadangi OTLL sudarančios ligos yra nepagydomos, pagrindinis gydymo tikslas yra ligos kontrolė ir simptomų pasireiškimo sumažinimas siekiant išlaikyti ar pagerinti gyvenimo kokybę. Tarptautinė odos limfomų draugija, Jungtinių Valstijų odos limfomos konsorciumas ir Europos vėžio </w:t>
      </w:r>
      <w:r w:rsidRPr="00936317">
        <w:lastRenderedPageBreak/>
        <w:t>tyrimų ir gydymo organizacija svarbiausiomis klinikinių tyrimų vertinamosiomis baigtimis laiko objektyvaus atsako dažnį (OAD) ir išgyvenamumą be ligos progresavimo (IBLP).</w:t>
      </w:r>
    </w:p>
    <w:p w14:paraId="0D65D564" w14:textId="1D811504" w:rsidR="00024176" w:rsidRPr="00936317" w:rsidRDefault="00024176" w:rsidP="00024176">
      <w:pPr>
        <w:pStyle w:val="Tekstas"/>
        <w:spacing w:after="40" w:line="276" w:lineRule="auto"/>
        <w:ind w:firstLine="567"/>
      </w:pPr>
      <w:r w:rsidRPr="00936317">
        <w:t xml:space="preserve">Pateiktame tiesioginiame ALCANZA klinikiniame tyrime </w:t>
      </w:r>
      <w:proofErr w:type="spellStart"/>
      <w:r w:rsidR="0031167F">
        <w:t>brentuksimabas</w:t>
      </w:r>
      <w:proofErr w:type="spellEnd"/>
      <w:r w:rsidR="0031167F">
        <w:t xml:space="preserve"> </w:t>
      </w:r>
      <w:proofErr w:type="spellStart"/>
      <w:r w:rsidR="0031167F">
        <w:t>vedotinas</w:t>
      </w:r>
      <w:proofErr w:type="spellEnd"/>
      <w:r w:rsidR="0031167F">
        <w:t xml:space="preserve"> (toliau-</w:t>
      </w:r>
      <w:r w:rsidRPr="00936317">
        <w:t>BV</w:t>
      </w:r>
      <w:r w:rsidR="0031167F">
        <w:t>)</w:t>
      </w:r>
      <w:r w:rsidRPr="00936317">
        <w:t xml:space="preserve"> </w:t>
      </w:r>
      <w:r w:rsidR="0031167F">
        <w:t xml:space="preserve"> veiksmingumas </w:t>
      </w:r>
      <w:r w:rsidRPr="00936317">
        <w:t xml:space="preserve">ir saugumas palygintas su </w:t>
      </w:r>
      <w:proofErr w:type="spellStart"/>
      <w:r w:rsidRPr="00936317">
        <w:t>beksaroteno</w:t>
      </w:r>
      <w:proofErr w:type="spellEnd"/>
      <w:r w:rsidRPr="00936317">
        <w:t xml:space="preserve"> ir </w:t>
      </w:r>
      <w:proofErr w:type="spellStart"/>
      <w:r w:rsidRPr="00936317">
        <w:t>metotreksato</w:t>
      </w:r>
      <w:proofErr w:type="spellEnd"/>
      <w:r w:rsidRPr="00936317">
        <w:t xml:space="preserve"> efektyvumu ir saugumu.  </w:t>
      </w:r>
    </w:p>
    <w:p w14:paraId="16B823EA" w14:textId="77777777" w:rsidR="00024176" w:rsidRPr="00936317" w:rsidRDefault="00024176" w:rsidP="00024176">
      <w:pPr>
        <w:pStyle w:val="Tekstas"/>
        <w:spacing w:after="40" w:line="276" w:lineRule="auto"/>
        <w:ind w:firstLine="567"/>
      </w:pPr>
      <w:r w:rsidRPr="00936317">
        <w:t xml:space="preserve">Galutinės analizės duomenimis objektyvų atsaką per 4 mėnesius (ORR4) pasiekė 54,7% BV gydytų ir 12,5% </w:t>
      </w:r>
      <w:proofErr w:type="spellStart"/>
      <w:r w:rsidRPr="00936317">
        <w:t>metotreksatu</w:t>
      </w:r>
      <w:proofErr w:type="spellEnd"/>
      <w:r w:rsidRPr="00936317">
        <w:t xml:space="preserve"> ar </w:t>
      </w:r>
      <w:proofErr w:type="spellStart"/>
      <w:r w:rsidRPr="00936317">
        <w:t>beksarotenu</w:t>
      </w:r>
      <w:proofErr w:type="spellEnd"/>
      <w:r w:rsidRPr="00936317">
        <w:t xml:space="preserve"> (</w:t>
      </w:r>
      <w:proofErr w:type="spellStart"/>
      <w:r w:rsidRPr="00936317">
        <w:t>MaB</w:t>
      </w:r>
      <w:proofErr w:type="spellEnd"/>
      <w:r w:rsidRPr="00936317">
        <w:t xml:space="preserve">) gydytų pacientų (p&lt;0,001). Pilną atsaką pasiekė 17,2% BV gydytų ir 1,6% </w:t>
      </w:r>
      <w:proofErr w:type="spellStart"/>
      <w:r w:rsidRPr="00936317">
        <w:t>MaB</w:t>
      </w:r>
      <w:proofErr w:type="spellEnd"/>
      <w:r w:rsidRPr="00936317">
        <w:t xml:space="preserve"> gydytų pacientų (p&lt;0,002). Gydant BV, stebėtas statistiškai reikšmingai ilgesnis IBLP – mediana BV grupėje buvo 16,7 mėn. lyginant su 3,5 mėn. </w:t>
      </w:r>
      <w:proofErr w:type="spellStart"/>
      <w:r w:rsidRPr="00936317">
        <w:t>MaB</w:t>
      </w:r>
      <w:proofErr w:type="spellEnd"/>
      <w:r w:rsidRPr="00936317">
        <w:t xml:space="preserve"> grupėje (p&lt;0,001). Lyginant su gydymu </w:t>
      </w:r>
      <w:proofErr w:type="spellStart"/>
      <w:r w:rsidRPr="00936317">
        <w:t>MaB</w:t>
      </w:r>
      <w:proofErr w:type="spellEnd"/>
      <w:r w:rsidRPr="00936317">
        <w:t xml:space="preserve">, ALCANZA tyrime BV saugumo profilis nebuvo blogesnis – vaistas buvo gerai toleruojamas, o registruoti nepageidaujami reiškiniai (NR) nesunkiai pagydomi. </w:t>
      </w:r>
    </w:p>
    <w:p w14:paraId="78974EBB" w14:textId="5522FB1E" w:rsidR="00024176" w:rsidRPr="00E62397" w:rsidRDefault="00024176" w:rsidP="00E62397">
      <w:pPr>
        <w:pStyle w:val="Tekstas"/>
        <w:spacing w:after="40" w:line="276" w:lineRule="auto"/>
        <w:ind w:firstLine="567"/>
        <w:rPr>
          <w:lang w:val="en-US"/>
        </w:rPr>
      </w:pPr>
      <w:r w:rsidRPr="00936317">
        <w:t xml:space="preserve">BV veiksmingumas ir saugumas buvo įvertintas dviejuose papildomuose atvirojo tipo vienos šakos tyrimuose su 80 pacientų, sergančiais </w:t>
      </w:r>
      <w:proofErr w:type="spellStart"/>
      <w:r w:rsidRPr="00936317">
        <w:t>recidyvuojančia</w:t>
      </w:r>
      <w:proofErr w:type="spellEnd"/>
      <w:r w:rsidRPr="00936317">
        <w:t xml:space="preserve"> CD30+ O</w:t>
      </w:r>
      <w:r w:rsidR="00991531">
        <w:t xml:space="preserve">TLL (įskaitant sergančius MF, </w:t>
      </w:r>
      <w:proofErr w:type="spellStart"/>
      <w:r w:rsidR="00991531">
        <w:t>pcALCL</w:t>
      </w:r>
      <w:proofErr w:type="spellEnd"/>
      <w:r w:rsidRPr="00936317">
        <w:t xml:space="preserve"> taip pat </w:t>
      </w:r>
      <w:r w:rsidR="00991531">
        <w:t xml:space="preserve">SS, </w:t>
      </w:r>
      <w:proofErr w:type="spellStart"/>
      <w:r w:rsidRPr="00936317">
        <w:t>L</w:t>
      </w:r>
      <w:r>
        <w:t>y</w:t>
      </w:r>
      <w:r w:rsidR="00991531">
        <w:t>P</w:t>
      </w:r>
      <w:proofErr w:type="spellEnd"/>
      <w:r w:rsidRPr="00936317">
        <w:t xml:space="preserve"> ir mišrios histologijos OTLL), nepriklausomai nuo CD30 ekspresijos lygio. Šiuose tyrimuose gauti saugumo ir veiksmingumo rezultatai atitiko ALCANZA tyrimo rezultatus. Bendras atsakas sergant MF buvo 54-66</w:t>
      </w:r>
      <w:r w:rsidR="00D7362B">
        <w:t xml:space="preserve"> </w:t>
      </w:r>
      <w:r w:rsidRPr="00936317">
        <w:t xml:space="preserve">%; </w:t>
      </w:r>
      <w:proofErr w:type="spellStart"/>
      <w:r w:rsidRPr="00936317">
        <w:t>poADLL</w:t>
      </w:r>
      <w:proofErr w:type="spellEnd"/>
      <w:r w:rsidRPr="00936317">
        <w:t xml:space="preserve"> – 67</w:t>
      </w:r>
      <w:r w:rsidR="00D7362B">
        <w:t xml:space="preserve"> </w:t>
      </w:r>
      <w:r w:rsidRPr="00936317">
        <w:t>%; SS – 50</w:t>
      </w:r>
      <w:r w:rsidR="00D7362B">
        <w:t xml:space="preserve"> </w:t>
      </w:r>
      <w:r w:rsidRPr="00936317">
        <w:t xml:space="preserve">%; </w:t>
      </w:r>
      <w:proofErr w:type="spellStart"/>
      <w:r w:rsidRPr="00936317">
        <w:t>L</w:t>
      </w:r>
      <w:r>
        <w:t>y</w:t>
      </w:r>
      <w:r w:rsidRPr="00936317">
        <w:t>P</w:t>
      </w:r>
      <w:proofErr w:type="spellEnd"/>
      <w:r w:rsidRPr="00936317">
        <w:t xml:space="preserve"> – 92</w:t>
      </w:r>
      <w:r w:rsidR="00D7362B">
        <w:t xml:space="preserve"> </w:t>
      </w:r>
      <w:r w:rsidRPr="00936317">
        <w:t>% ir mišrios histologijos OTLL – 82-85</w:t>
      </w:r>
      <w:r w:rsidR="00D7362B">
        <w:t xml:space="preserve"> </w:t>
      </w:r>
      <w:r w:rsidRPr="00936317">
        <w:t>%.</w:t>
      </w:r>
      <w:r w:rsidR="00EB41DB">
        <w:t xml:space="preserve"> </w:t>
      </w:r>
      <w:r w:rsidR="00E62397">
        <w:rPr>
          <w:lang w:val="en-US"/>
        </w:rPr>
        <w:t>*****</w:t>
      </w:r>
    </w:p>
    <w:p w14:paraId="5FB46354" w14:textId="28DE7FBE" w:rsidR="00024176" w:rsidRPr="00936317" w:rsidRDefault="00024176" w:rsidP="00024176">
      <w:pPr>
        <w:pStyle w:val="Tekstas"/>
        <w:spacing w:after="40" w:line="276" w:lineRule="auto"/>
        <w:ind w:firstLine="567"/>
        <w:rPr>
          <w:rFonts w:eastAsia="WarnockPro-Regular"/>
        </w:rPr>
      </w:pPr>
      <w:r w:rsidRPr="00936317">
        <w:t xml:space="preserve">Pažymėtina, kad </w:t>
      </w:r>
      <w:r w:rsidRPr="00936317">
        <w:rPr>
          <w:color w:val="000000"/>
        </w:rPr>
        <w:t>pateiktame tiesioginio palyginimo tyrime ALCANZA buvo įtraukti ne visi OTLL ligų pogrupiai (</w:t>
      </w:r>
      <w:r w:rsidR="00E62397">
        <w:rPr>
          <w:color w:val="000000"/>
        </w:rPr>
        <w:t xml:space="preserve">***). </w:t>
      </w:r>
      <w:r w:rsidRPr="00936317">
        <w:rPr>
          <w:rFonts w:eastAsia="Arial"/>
        </w:rPr>
        <w:t xml:space="preserve">Šie pogrupiai buvo tiriami pateiktuose dviejuose atviruose vienos grupės tyrimuose su nedidele imtimi. Šie tyrimai nebuvo palyginamieji, </w:t>
      </w:r>
      <w:r w:rsidRPr="00936317">
        <w:rPr>
          <w:rFonts w:eastAsia="WarnockPro-Regular"/>
        </w:rPr>
        <w:t>pareiškėjui buvo pateikti papildomi klausimai dėl galimybės pateikti papildomus tyrimus su pacientais,</w:t>
      </w:r>
      <w:r w:rsidR="00E62397">
        <w:rPr>
          <w:rFonts w:eastAsia="WarnockPro-Regular"/>
        </w:rPr>
        <w:t>***</w:t>
      </w:r>
      <w:r w:rsidRPr="00936317">
        <w:rPr>
          <w:rFonts w:eastAsia="WarnockPro-Regular"/>
        </w:rPr>
        <w:t>.</w:t>
      </w:r>
    </w:p>
    <w:p w14:paraId="2653700C" w14:textId="7589201A" w:rsidR="00024176" w:rsidRPr="00936317" w:rsidRDefault="00E62397" w:rsidP="00024176">
      <w:pPr>
        <w:pStyle w:val="Tekstas"/>
        <w:numPr>
          <w:ilvl w:val="0"/>
          <w:numId w:val="7"/>
        </w:numPr>
        <w:spacing w:after="40" w:line="276" w:lineRule="auto"/>
        <w:ind w:firstLine="567"/>
        <w:rPr>
          <w:rFonts w:eastAsia="WarnockPro-Regular"/>
        </w:rPr>
      </w:pPr>
      <w:r>
        <w:t>***</w:t>
      </w:r>
      <w:r w:rsidR="00024176" w:rsidRPr="00936317">
        <w:t xml:space="preserve">. </w:t>
      </w:r>
    </w:p>
    <w:p w14:paraId="69FE50BA" w14:textId="5A721343" w:rsidR="00024176" w:rsidRPr="00936317" w:rsidRDefault="00E62397" w:rsidP="00024176">
      <w:pPr>
        <w:pStyle w:val="Tekstas"/>
        <w:numPr>
          <w:ilvl w:val="0"/>
          <w:numId w:val="7"/>
        </w:numPr>
        <w:spacing w:after="40" w:line="276" w:lineRule="auto"/>
        <w:ind w:firstLine="567"/>
        <w:rPr>
          <w:rFonts w:eastAsia="WarnockPro-Regular"/>
        </w:rPr>
      </w:pPr>
      <w:r>
        <w:t>***</w:t>
      </w:r>
      <w:r w:rsidR="00024176" w:rsidRPr="00936317">
        <w:t>.</w:t>
      </w:r>
    </w:p>
    <w:p w14:paraId="5C6BDDA3" w14:textId="533236F7" w:rsidR="00024176" w:rsidRPr="00936317" w:rsidRDefault="00E62397" w:rsidP="00024176">
      <w:pPr>
        <w:pStyle w:val="Tekstas"/>
        <w:numPr>
          <w:ilvl w:val="0"/>
          <w:numId w:val="7"/>
        </w:numPr>
        <w:spacing w:after="40" w:line="276" w:lineRule="auto"/>
        <w:ind w:firstLine="567"/>
        <w:rPr>
          <w:rFonts w:eastAsia="WarnockPro-Regular"/>
        </w:rPr>
      </w:pPr>
      <w:r>
        <w:t>***</w:t>
      </w:r>
      <w:r w:rsidR="00024176" w:rsidRPr="00936317">
        <w:t xml:space="preserve">. </w:t>
      </w:r>
    </w:p>
    <w:p w14:paraId="3122AFE6" w14:textId="77777777" w:rsidR="00024176" w:rsidRPr="00936317" w:rsidRDefault="00024176" w:rsidP="00024176">
      <w:pPr>
        <w:pStyle w:val="Tekstas"/>
        <w:spacing w:after="40" w:line="276" w:lineRule="auto"/>
        <w:ind w:firstLine="567"/>
        <w:rPr>
          <w:rFonts w:eastAsia="WarnockPro-Regular"/>
        </w:rPr>
      </w:pPr>
    </w:p>
    <w:p w14:paraId="0A3A25F5" w14:textId="3719884F" w:rsidR="008141A6" w:rsidRDefault="008141A6" w:rsidP="008141A6">
      <w:pPr>
        <w:pStyle w:val="Tekstas"/>
        <w:spacing w:after="40" w:line="276" w:lineRule="auto"/>
      </w:pPr>
      <w:r w:rsidRPr="00936317">
        <w:t>Įvertinus visą pateiktą informaciją</w:t>
      </w:r>
      <w:r w:rsidR="00D7362B">
        <w:t xml:space="preserve"> ir atsižvelgiant į</w:t>
      </w:r>
      <w:r>
        <w:t>:</w:t>
      </w:r>
      <w:r w:rsidRPr="00936317">
        <w:t xml:space="preserve"> </w:t>
      </w:r>
    </w:p>
    <w:p w14:paraId="73CEE60B" w14:textId="2DF5C29D" w:rsidR="008141A6" w:rsidRPr="00CE1BCD" w:rsidRDefault="008141A6" w:rsidP="008141A6">
      <w:pPr>
        <w:pStyle w:val="Tekstas"/>
        <w:numPr>
          <w:ilvl w:val="0"/>
          <w:numId w:val="8"/>
        </w:numPr>
        <w:spacing w:after="40" w:line="276" w:lineRule="auto"/>
        <w:rPr>
          <w:rFonts w:eastAsia="WarnockPro-Regular"/>
        </w:rPr>
      </w:pPr>
      <w:r w:rsidRPr="00936317">
        <w:t xml:space="preserve">klinikinę situaciją Lietuvoje – šiuo metu nėra kompensuojamų vaistinių preparatų </w:t>
      </w:r>
      <w:r w:rsidR="00D7362B">
        <w:t xml:space="preserve">teikiamos </w:t>
      </w:r>
      <w:r w:rsidRPr="00936317">
        <w:t>kompensuoti indikacijos gydymui</w:t>
      </w:r>
      <w:r w:rsidR="00D7362B">
        <w:t>;</w:t>
      </w:r>
      <w:r w:rsidRPr="00936317">
        <w:t xml:space="preserve"> </w:t>
      </w:r>
    </w:p>
    <w:p w14:paraId="635C1D1E" w14:textId="21FBDD25" w:rsidR="008141A6" w:rsidRPr="00CE1BCD" w:rsidRDefault="008141A6" w:rsidP="008141A6">
      <w:pPr>
        <w:pStyle w:val="Tekstas"/>
        <w:numPr>
          <w:ilvl w:val="0"/>
          <w:numId w:val="8"/>
        </w:numPr>
        <w:spacing w:after="40" w:line="276" w:lineRule="auto"/>
        <w:rPr>
          <w:rFonts w:eastAsia="WarnockPro-Regular"/>
        </w:rPr>
      </w:pPr>
      <w:r w:rsidRPr="00936317">
        <w:t>naujausias gydymo rekomendacijas 2022 metų</w:t>
      </w:r>
      <w:r w:rsidR="00991531">
        <w:t xml:space="preserve"> </w:t>
      </w:r>
      <w:r w:rsidR="00447A4D">
        <w:t>Nacionalinio visuotinio vėžio tinklo (</w:t>
      </w:r>
      <w:r w:rsidR="00447A4D" w:rsidRPr="00447A4D">
        <w:rPr>
          <w:i/>
        </w:rPr>
        <w:t xml:space="preserve">angl.: </w:t>
      </w:r>
      <w:proofErr w:type="spellStart"/>
      <w:r w:rsidR="00991531" w:rsidRPr="00447A4D">
        <w:rPr>
          <w:i/>
        </w:rPr>
        <w:t>National</w:t>
      </w:r>
      <w:proofErr w:type="spellEnd"/>
      <w:r w:rsidR="00991531" w:rsidRPr="00447A4D">
        <w:rPr>
          <w:i/>
        </w:rPr>
        <w:t xml:space="preserve"> </w:t>
      </w:r>
      <w:proofErr w:type="spellStart"/>
      <w:r w:rsidR="00991531" w:rsidRPr="00447A4D">
        <w:rPr>
          <w:i/>
        </w:rPr>
        <w:t>Comprehensive</w:t>
      </w:r>
      <w:proofErr w:type="spellEnd"/>
      <w:r w:rsidR="00991531" w:rsidRPr="00447A4D">
        <w:rPr>
          <w:i/>
        </w:rPr>
        <w:t xml:space="preserve"> </w:t>
      </w:r>
      <w:proofErr w:type="spellStart"/>
      <w:r w:rsidR="00991531" w:rsidRPr="00447A4D">
        <w:rPr>
          <w:i/>
        </w:rPr>
        <w:t>Cancer</w:t>
      </w:r>
      <w:proofErr w:type="spellEnd"/>
      <w:r w:rsidR="00991531" w:rsidRPr="00447A4D">
        <w:rPr>
          <w:i/>
        </w:rPr>
        <w:t xml:space="preserve"> Network</w:t>
      </w:r>
      <w:r w:rsidRPr="00447A4D">
        <w:rPr>
          <w:i/>
        </w:rPr>
        <w:t xml:space="preserve"> NCCN</w:t>
      </w:r>
      <w:r w:rsidR="00D7362B">
        <w:t>)</w:t>
      </w:r>
      <w:r w:rsidRPr="00936317">
        <w:t xml:space="preserve"> OTLL gydymo gairės </w:t>
      </w:r>
      <w:proofErr w:type="spellStart"/>
      <w:r w:rsidRPr="00936317">
        <w:t>brentuksimabo</w:t>
      </w:r>
      <w:proofErr w:type="spellEnd"/>
      <w:r w:rsidRPr="00936317">
        <w:t xml:space="preserve"> </w:t>
      </w:r>
      <w:proofErr w:type="spellStart"/>
      <w:r w:rsidRPr="00936317">
        <w:t>vedotinas</w:t>
      </w:r>
      <w:proofErr w:type="spellEnd"/>
      <w:r w:rsidRPr="00936317">
        <w:t xml:space="preserve"> yra rekomenduojamas </w:t>
      </w:r>
      <w:r w:rsidR="00E62397">
        <w:t xml:space="preserve">*** </w:t>
      </w:r>
      <w:r w:rsidRPr="00936317">
        <w:t>gydymui</w:t>
      </w:r>
      <w:r>
        <w:t xml:space="preserve">, po nepavykusios bent vienos sisteminės terapijos, </w:t>
      </w:r>
      <w:r w:rsidR="00E62397">
        <w:t>***</w:t>
      </w:r>
      <w:r w:rsidRPr="00936317">
        <w:t xml:space="preserve"> </w:t>
      </w:r>
    </w:p>
    <w:p w14:paraId="49B3306E" w14:textId="77777777" w:rsidR="00E62397" w:rsidRPr="00E62397" w:rsidRDefault="008141A6" w:rsidP="00C70A04">
      <w:pPr>
        <w:pStyle w:val="Tekstas"/>
        <w:numPr>
          <w:ilvl w:val="0"/>
          <w:numId w:val="8"/>
        </w:numPr>
        <w:spacing w:after="40" w:line="276" w:lineRule="auto"/>
        <w:ind w:left="360"/>
        <w:rPr>
          <w:rFonts w:eastAsia="WarnockPro-Regular"/>
        </w:rPr>
      </w:pPr>
      <w:r w:rsidRPr="00936317">
        <w:t>pateikt</w:t>
      </w:r>
      <w:r w:rsidR="00D7362B">
        <w:t>ų</w:t>
      </w:r>
      <w:r w:rsidR="00991531">
        <w:t xml:space="preserve"> </w:t>
      </w:r>
      <w:r w:rsidRPr="00936317">
        <w:t xml:space="preserve">paraiškoje </w:t>
      </w:r>
      <w:r w:rsidR="00D7362B">
        <w:t xml:space="preserve"> klinikinių </w:t>
      </w:r>
      <w:r w:rsidRPr="00936317">
        <w:t>tyrim</w:t>
      </w:r>
      <w:r w:rsidR="00D7362B">
        <w:t>ų duomenis</w:t>
      </w:r>
      <w:r>
        <w:t xml:space="preserve"> - </w:t>
      </w:r>
      <w:r w:rsidRPr="00936317">
        <w:t xml:space="preserve">papildomi atvirojo tipo tyrimai, kuriuose buvo įtraukti pacientai, </w:t>
      </w:r>
      <w:r w:rsidR="00E62397">
        <w:t>sergantys ***</w:t>
      </w:r>
    </w:p>
    <w:p w14:paraId="301BA977" w14:textId="245D6187" w:rsidR="008141A6" w:rsidRPr="00E62397" w:rsidRDefault="008141A6" w:rsidP="00E62397">
      <w:pPr>
        <w:pStyle w:val="Tekstas"/>
        <w:spacing w:after="40" w:line="276" w:lineRule="auto"/>
        <w:rPr>
          <w:rFonts w:eastAsia="WarnockPro-Regular"/>
        </w:rPr>
      </w:pPr>
      <w:r w:rsidRPr="00936317">
        <w:t>dar</w:t>
      </w:r>
      <w:r w:rsidR="00D7362B">
        <w:t>oma</w:t>
      </w:r>
      <w:r w:rsidRPr="00936317">
        <w:t xml:space="preserve"> išvad</w:t>
      </w:r>
      <w:r w:rsidR="00D7362B">
        <w:t>a</w:t>
      </w:r>
      <w:r w:rsidRPr="00936317">
        <w:t xml:space="preserve">, kad </w:t>
      </w:r>
      <w:proofErr w:type="spellStart"/>
      <w:r w:rsidRPr="00936317">
        <w:t>brentuksimab</w:t>
      </w:r>
      <w:r w:rsidR="00D7362B">
        <w:t>as</w:t>
      </w:r>
      <w:proofErr w:type="spellEnd"/>
      <w:r w:rsidRPr="00936317">
        <w:t xml:space="preserve"> </w:t>
      </w:r>
      <w:proofErr w:type="spellStart"/>
      <w:r w:rsidRPr="00936317">
        <w:t>vedotinas</w:t>
      </w:r>
      <w:proofErr w:type="spellEnd"/>
      <w:r w:rsidRPr="00936317">
        <w:t xml:space="preserve"> sukurią papildomą naudą pacientams, </w:t>
      </w:r>
      <w:r w:rsidR="00E62397">
        <w:t>***</w:t>
      </w:r>
      <w:r>
        <w:t>, kurie jau buvo gavę bent 1 sisteminę terapiją</w:t>
      </w:r>
      <w:r w:rsidRPr="00936317">
        <w:t>.</w:t>
      </w:r>
      <w:r>
        <w:t xml:space="preserve"> </w:t>
      </w:r>
      <w:r w:rsidR="00E62397">
        <w:t>***</w:t>
      </w:r>
    </w:p>
    <w:p w14:paraId="4730B2F6" w14:textId="1FACCE7B" w:rsidR="00685CA7" w:rsidRDefault="00685CA7" w:rsidP="00991531">
      <w:pPr>
        <w:spacing w:line="276" w:lineRule="auto"/>
        <w:jc w:val="both"/>
        <w:rPr>
          <w:rFonts w:eastAsia="Arial"/>
          <w:color w:val="00B050"/>
        </w:rPr>
      </w:pPr>
    </w:p>
    <w:p w14:paraId="437A1695" w14:textId="142DD4E7" w:rsidR="00EB41DB" w:rsidRDefault="00EB41DB" w:rsidP="00991531">
      <w:pPr>
        <w:spacing w:line="276" w:lineRule="auto"/>
        <w:jc w:val="both"/>
        <w:rPr>
          <w:rFonts w:eastAsia="Arial"/>
        </w:rPr>
      </w:pPr>
      <w:r w:rsidRPr="00991531">
        <w:rPr>
          <w:rFonts w:eastAsia="Arial"/>
        </w:rPr>
        <w:t xml:space="preserve">Įvertinus visą minėtą informaciją, </w:t>
      </w:r>
      <w:r w:rsidR="00991531" w:rsidRPr="00991531">
        <w:rPr>
          <w:rFonts w:eastAsia="Arial"/>
        </w:rPr>
        <w:t xml:space="preserve"> pritariama pareiškėjo teikiamai indikacijai</w:t>
      </w:r>
      <w:r w:rsidR="007C4741" w:rsidRPr="00991531">
        <w:rPr>
          <w:rFonts w:eastAsia="Arial"/>
        </w:rPr>
        <w:t xml:space="preserve"> ir </w:t>
      </w:r>
      <w:r w:rsidRPr="00991531">
        <w:rPr>
          <w:rFonts w:eastAsia="Arial"/>
        </w:rPr>
        <w:t xml:space="preserve">siūloma </w:t>
      </w:r>
      <w:r w:rsidR="00D7362B" w:rsidRPr="00991531">
        <w:rPr>
          <w:rFonts w:eastAsia="Arial"/>
        </w:rPr>
        <w:t xml:space="preserve">nustatyti </w:t>
      </w:r>
      <w:r w:rsidRPr="00991531">
        <w:rPr>
          <w:rFonts w:eastAsia="Arial"/>
        </w:rPr>
        <w:t>vaistinio preparato skyrimo sąlygas</w:t>
      </w:r>
      <w:r w:rsidR="007C4741" w:rsidRPr="00991531">
        <w:rPr>
          <w:rFonts w:eastAsia="Arial"/>
        </w:rPr>
        <w:t xml:space="preserve">, </w:t>
      </w:r>
      <w:r w:rsidR="00E62397">
        <w:rPr>
          <w:rFonts w:eastAsia="Arial"/>
        </w:rPr>
        <w:t xml:space="preserve">*** </w:t>
      </w:r>
      <w:r w:rsidR="00991531" w:rsidRPr="00991531">
        <w:rPr>
          <w:rFonts w:eastAsia="Arial"/>
        </w:rPr>
        <w:t>sergantiems pacientams.</w:t>
      </w:r>
    </w:p>
    <w:p w14:paraId="61C0D9F4" w14:textId="77777777" w:rsidR="00EB41DB" w:rsidRDefault="00EB41DB" w:rsidP="00685CA7">
      <w:pPr>
        <w:spacing w:line="276" w:lineRule="auto"/>
        <w:rPr>
          <w:rFonts w:eastAsia="Arial"/>
        </w:rPr>
      </w:pPr>
    </w:p>
    <w:p w14:paraId="74D8E83F" w14:textId="77777777" w:rsidR="00890777" w:rsidRPr="00B7055A" w:rsidRDefault="00890777" w:rsidP="00EB41DB">
      <w:pPr>
        <w:pStyle w:val="Betarp"/>
        <w:jc w:val="both"/>
        <w:rPr>
          <w:rFonts w:ascii="Times New Roman" w:hAnsi="Times New Roman"/>
          <w:strike/>
          <w:sz w:val="24"/>
          <w:szCs w:val="24"/>
        </w:rPr>
      </w:pPr>
    </w:p>
    <w:p w14:paraId="49C93293" w14:textId="6B3FAC59" w:rsidR="003D3228" w:rsidRPr="00E33EFF" w:rsidRDefault="003D3228" w:rsidP="003D3228">
      <w:pPr>
        <w:pStyle w:val="Sraopastraipa"/>
        <w:numPr>
          <w:ilvl w:val="0"/>
          <w:numId w:val="1"/>
        </w:numPr>
        <w:tabs>
          <w:tab w:val="left" w:pos="567"/>
        </w:tabs>
        <w:ind w:hanging="720"/>
        <w:rPr>
          <w:b/>
          <w:bCs/>
          <w:caps/>
        </w:rPr>
      </w:pPr>
      <w:r w:rsidRPr="00E33EFF">
        <w:rPr>
          <w:b/>
          <w:bCs/>
          <w:caps/>
        </w:rPr>
        <w:t>ekonominio vertinimo apibendrinimas</w:t>
      </w:r>
    </w:p>
    <w:p w14:paraId="46A5FE21" w14:textId="77777777" w:rsidR="003D3228" w:rsidRPr="000A3A69" w:rsidRDefault="003D3228" w:rsidP="003D3228">
      <w:pPr>
        <w:tabs>
          <w:tab w:val="left" w:pos="426"/>
        </w:tabs>
        <w:rPr>
          <w:i/>
          <w:sz w:val="22"/>
          <w:szCs w:val="22"/>
        </w:rPr>
      </w:pPr>
    </w:p>
    <w:p w14:paraId="6E7ACD67" w14:textId="69E3DC3A" w:rsidR="00126796" w:rsidRPr="002054D6" w:rsidRDefault="00D36DB4" w:rsidP="00890777">
      <w:pPr>
        <w:jc w:val="both"/>
        <w:rPr>
          <w:lang w:eastAsia="lt-LT"/>
        </w:rPr>
      </w:pPr>
      <w:r>
        <w:rPr>
          <w:lang w:eastAsia="lt-LT"/>
        </w:rPr>
        <w:tab/>
      </w:r>
      <w:r w:rsidR="00126796">
        <w:rPr>
          <w:lang w:eastAsia="lt-LT"/>
        </w:rPr>
        <w:t xml:space="preserve">Pateikta kaštų naudingumo analizė, nagrinėjanti </w:t>
      </w:r>
      <w:proofErr w:type="spellStart"/>
      <w:r w:rsidR="00126796">
        <w:rPr>
          <w:lang w:eastAsia="lt-LT"/>
        </w:rPr>
        <w:t>brentuksimabo</w:t>
      </w:r>
      <w:proofErr w:type="spellEnd"/>
      <w:r w:rsidR="00126796">
        <w:rPr>
          <w:lang w:eastAsia="lt-LT"/>
        </w:rPr>
        <w:t xml:space="preserve"> </w:t>
      </w:r>
      <w:proofErr w:type="spellStart"/>
      <w:r w:rsidR="00126796">
        <w:rPr>
          <w:lang w:eastAsia="lt-LT"/>
        </w:rPr>
        <w:t>vedotino</w:t>
      </w:r>
      <w:proofErr w:type="spellEnd"/>
      <w:r w:rsidR="00126796">
        <w:rPr>
          <w:lang w:eastAsia="lt-LT"/>
        </w:rPr>
        <w:t xml:space="preserve"> kaštų naudingumą, palyginus su </w:t>
      </w:r>
      <w:proofErr w:type="spellStart"/>
      <w:r w:rsidR="00126796">
        <w:rPr>
          <w:lang w:eastAsia="lt-LT"/>
        </w:rPr>
        <w:t>metotreksatu</w:t>
      </w:r>
      <w:proofErr w:type="spellEnd"/>
      <w:r w:rsidR="00126796">
        <w:rPr>
          <w:lang w:eastAsia="lt-LT"/>
        </w:rPr>
        <w:t xml:space="preserve">, pacientams, sergantiems odos T ląstelių limfoma (indikacija – CD30+ </w:t>
      </w:r>
      <w:r w:rsidR="00126796">
        <w:rPr>
          <w:lang w:eastAsia="lt-LT"/>
        </w:rPr>
        <w:lastRenderedPageBreak/>
        <w:t xml:space="preserve">odos T ląstelių limfoma (OTLL) sergantiems pacientams, kuriems anksčiau buvo taikytas bent 1 sisteminio poveikio gydymo būdas, gydyti). Analizėje nagrinėjama indikaciją atitinkanti pacientų populiacija. Tarnyba pirminio išsamaus vertinimo metu teiravosi Pareiškėjo dėl asmens sveikatos priežiūros paslaugų skirtingoms sveikatos būklėms taikymo bei mirties kaštų įvertinimo. Atnaujinus analizėje taikomas asmens sveikatos priežiūros paslaugas bei pritaikius jas Lietuvos Respublikos praktikai, Tarnyba atliko analizės rezultato perskaičiavimą. Taip pat, Pareiškėjas atsakydamas į klausimus nurodė, jog analizėje taikomi vienkartiniai mirties kaštai, tačiau modelyje mirties kaštai buvo taikomi ne </w:t>
      </w:r>
      <w:proofErr w:type="spellStart"/>
      <w:r w:rsidR="00126796">
        <w:rPr>
          <w:lang w:eastAsia="lt-LT"/>
        </w:rPr>
        <w:t>vienkartinai</w:t>
      </w:r>
      <w:proofErr w:type="spellEnd"/>
      <w:r w:rsidR="00126796">
        <w:rPr>
          <w:lang w:eastAsia="lt-LT"/>
        </w:rPr>
        <w:t xml:space="preserve">. Modelyje mirties kaštai yra skaičiuojami visos </w:t>
      </w:r>
      <w:proofErr w:type="spellStart"/>
      <w:r w:rsidR="00126796">
        <w:rPr>
          <w:lang w:eastAsia="lt-LT"/>
        </w:rPr>
        <w:t>end-stage</w:t>
      </w:r>
      <w:proofErr w:type="spellEnd"/>
      <w:r w:rsidR="00126796">
        <w:rPr>
          <w:lang w:eastAsia="lt-LT"/>
        </w:rPr>
        <w:t xml:space="preserve"> būklės po aktyvaus gydymo laikotarpyje, </w:t>
      </w:r>
      <w:proofErr w:type="spellStart"/>
      <w:r w:rsidR="00126796">
        <w:rPr>
          <w:lang w:eastAsia="lt-LT"/>
        </w:rPr>
        <w:t>t.y</w:t>
      </w:r>
      <w:proofErr w:type="spellEnd"/>
      <w:r w:rsidR="00126796">
        <w:rPr>
          <w:lang w:eastAsia="lt-LT"/>
        </w:rPr>
        <w:t xml:space="preserve">. atitinkamai 7,1 metus (BV grupėje) ir 8,1 metus (PC – </w:t>
      </w:r>
      <w:proofErr w:type="spellStart"/>
      <w:r w:rsidR="00126796">
        <w:rPr>
          <w:lang w:eastAsia="lt-LT"/>
        </w:rPr>
        <w:t>metotreksato</w:t>
      </w:r>
      <w:proofErr w:type="spellEnd"/>
      <w:r w:rsidR="00126796">
        <w:rPr>
          <w:lang w:eastAsia="lt-LT"/>
        </w:rPr>
        <w:t xml:space="preserve"> grupėje). Remiantis Higienos instituto duomenimis apie vidutinę hospitalizacijos </w:t>
      </w:r>
      <w:proofErr w:type="spellStart"/>
      <w:r w:rsidR="00126796">
        <w:rPr>
          <w:lang w:eastAsia="lt-LT"/>
        </w:rPr>
        <w:t>paliatyvios</w:t>
      </w:r>
      <w:proofErr w:type="spellEnd"/>
      <w:r w:rsidR="00126796">
        <w:rPr>
          <w:lang w:eastAsia="lt-LT"/>
        </w:rPr>
        <w:t xml:space="preserve"> slaugos ligoninėje trukmę, vidutiniškai hospitalizacija trunka 71,84 dienas, todėl šiuo laikotarpiu patiriami vienkartiniai kaštai. Tarnybos manymu šiuos kaštus projektuoti atitinkamai 7,1 metų ir 8,1 metų laikotarpyje yra netinkama ir šios sveikatos būklės kaštai yra dirbtinai padidinami. Atliekant rezultato perskaičiavimą Tarnyba mirties kaštus rankiniu būdu pridėjo prie rezultato – kaip vienkartinius sugeneruojamus kaštus.</w:t>
      </w:r>
    </w:p>
    <w:p w14:paraId="389F0E9F" w14:textId="77777777" w:rsidR="00126796" w:rsidRPr="004E61FB" w:rsidRDefault="00126796" w:rsidP="00126796">
      <w:pPr>
        <w:spacing w:line="280" w:lineRule="atLeast"/>
        <w:rPr>
          <w:rFonts w:eastAsia="Arial"/>
        </w:rPr>
      </w:pPr>
      <w:r w:rsidRPr="004E61FB">
        <w:rPr>
          <w:rFonts w:eastAsia="Arial"/>
        </w:rPr>
        <w:t>Atlikus analizės rezultato perskaičiavimą įvertinta, jog yra viršijama referencinė kaštų naudingumo vertė ir</w:t>
      </w:r>
      <w:r>
        <w:rPr>
          <w:rFonts w:eastAsia="Arial"/>
        </w:rPr>
        <w:t xml:space="preserve"> </w:t>
      </w:r>
      <w:proofErr w:type="spellStart"/>
      <w:r>
        <w:rPr>
          <w:rFonts w:eastAsia="Arial"/>
        </w:rPr>
        <w:t>brentuksimabas</w:t>
      </w:r>
      <w:proofErr w:type="spellEnd"/>
      <w:r>
        <w:rPr>
          <w:rFonts w:eastAsia="Arial"/>
        </w:rPr>
        <w:t xml:space="preserve"> </w:t>
      </w:r>
      <w:proofErr w:type="spellStart"/>
      <w:r>
        <w:rPr>
          <w:rFonts w:eastAsia="Arial"/>
        </w:rPr>
        <w:t>vedotinas</w:t>
      </w:r>
      <w:proofErr w:type="spellEnd"/>
      <w:r>
        <w:rPr>
          <w:rFonts w:eastAsia="Arial"/>
        </w:rPr>
        <w:t xml:space="preserve"> nėra kaštams efektyvus.</w:t>
      </w:r>
    </w:p>
    <w:p w14:paraId="7EB0E373" w14:textId="65FC6CE9" w:rsidR="003D3228" w:rsidRDefault="003D3228" w:rsidP="00685CA7">
      <w:pPr>
        <w:tabs>
          <w:tab w:val="left" w:pos="567"/>
        </w:tabs>
        <w:spacing w:line="276" w:lineRule="auto"/>
        <w:ind w:firstLine="432"/>
        <w:rPr>
          <w:b/>
          <w:bCs/>
          <w:caps/>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6"/>
        <w:gridCol w:w="1246"/>
        <w:gridCol w:w="2422"/>
        <w:gridCol w:w="2231"/>
        <w:gridCol w:w="1576"/>
        <w:gridCol w:w="1257"/>
      </w:tblGrid>
      <w:tr w:rsidR="00126796" w:rsidRPr="00D05364" w14:paraId="7F1CEAC3" w14:textId="77777777" w:rsidTr="003E4218">
        <w:trPr>
          <w:trHeight w:val="364"/>
          <w:jc w:val="center"/>
        </w:trPr>
        <w:tc>
          <w:tcPr>
            <w:tcW w:w="9908" w:type="dxa"/>
            <w:gridSpan w:val="6"/>
            <w:tcBorders>
              <w:top w:val="single" w:sz="12" w:space="0" w:color="auto"/>
              <w:bottom w:val="single" w:sz="4" w:space="0" w:color="auto"/>
            </w:tcBorders>
            <w:vAlign w:val="center"/>
          </w:tcPr>
          <w:p w14:paraId="77EDF6AB" w14:textId="77777777" w:rsidR="00126796" w:rsidRPr="00D05364" w:rsidRDefault="00126796" w:rsidP="003E4218">
            <w:pPr>
              <w:tabs>
                <w:tab w:val="left" w:pos="567"/>
              </w:tabs>
              <w:jc w:val="center"/>
              <w:rPr>
                <w:b/>
                <w:i/>
                <w:iCs/>
                <w:color w:val="00B050"/>
                <w:sz w:val="22"/>
                <w:szCs w:val="22"/>
                <w:lang w:eastAsia="lt-LT"/>
              </w:rPr>
            </w:pPr>
            <w:r w:rsidRPr="00D05364">
              <w:rPr>
                <w:b/>
                <w:szCs w:val="24"/>
                <w:lang w:eastAsia="lt-LT"/>
              </w:rPr>
              <w:t>Kaštai</w:t>
            </w:r>
          </w:p>
        </w:tc>
      </w:tr>
      <w:tr w:rsidR="00126796" w:rsidRPr="00D05364" w14:paraId="05B3E406" w14:textId="77777777" w:rsidTr="003E4218">
        <w:trPr>
          <w:jc w:val="center"/>
        </w:trPr>
        <w:tc>
          <w:tcPr>
            <w:tcW w:w="4844" w:type="dxa"/>
            <w:gridSpan w:val="3"/>
            <w:tcBorders>
              <w:top w:val="single" w:sz="4" w:space="0" w:color="auto"/>
              <w:bottom w:val="single" w:sz="4" w:space="0" w:color="auto"/>
            </w:tcBorders>
          </w:tcPr>
          <w:p w14:paraId="136749BB" w14:textId="77777777" w:rsidR="00126796" w:rsidRPr="00D05364" w:rsidRDefault="00126796" w:rsidP="003E4218">
            <w:pPr>
              <w:tabs>
                <w:tab w:val="left" w:pos="567"/>
              </w:tabs>
              <w:jc w:val="both"/>
              <w:rPr>
                <w:color w:val="00B050"/>
                <w:szCs w:val="24"/>
                <w:lang w:eastAsia="lt-LT"/>
              </w:rPr>
            </w:pPr>
          </w:p>
        </w:tc>
        <w:tc>
          <w:tcPr>
            <w:tcW w:w="2231" w:type="dxa"/>
            <w:tcBorders>
              <w:top w:val="single" w:sz="4" w:space="0" w:color="auto"/>
              <w:bottom w:val="single" w:sz="4" w:space="0" w:color="auto"/>
            </w:tcBorders>
          </w:tcPr>
          <w:p w14:paraId="7C844D64" w14:textId="6FAD002A" w:rsidR="00126796" w:rsidRPr="00D05364" w:rsidRDefault="00E62397" w:rsidP="003E4218">
            <w:pPr>
              <w:tabs>
                <w:tab w:val="left" w:pos="567"/>
              </w:tabs>
              <w:jc w:val="both"/>
              <w:rPr>
                <w:i/>
                <w:iCs/>
                <w:szCs w:val="24"/>
                <w:lang w:eastAsia="lt-LT"/>
              </w:rPr>
            </w:pPr>
            <w:r>
              <w:rPr>
                <w:i/>
                <w:iCs/>
                <w:szCs w:val="24"/>
                <w:lang w:eastAsia="lt-LT"/>
              </w:rPr>
              <w:t>***</w:t>
            </w:r>
          </w:p>
        </w:tc>
        <w:tc>
          <w:tcPr>
            <w:tcW w:w="1576" w:type="dxa"/>
            <w:tcBorders>
              <w:top w:val="single" w:sz="4" w:space="0" w:color="auto"/>
              <w:bottom w:val="single" w:sz="4" w:space="0" w:color="auto"/>
            </w:tcBorders>
          </w:tcPr>
          <w:p w14:paraId="7A99F9F3" w14:textId="66FD691B" w:rsidR="00126796" w:rsidRPr="00D05364" w:rsidRDefault="00E62397" w:rsidP="003E4218">
            <w:pPr>
              <w:tabs>
                <w:tab w:val="left" w:pos="567"/>
              </w:tabs>
              <w:jc w:val="both"/>
              <w:rPr>
                <w:i/>
                <w:iCs/>
                <w:szCs w:val="24"/>
                <w:lang w:eastAsia="lt-LT"/>
              </w:rPr>
            </w:pPr>
            <w:r>
              <w:rPr>
                <w:i/>
                <w:iCs/>
                <w:szCs w:val="24"/>
                <w:lang w:eastAsia="lt-LT"/>
              </w:rPr>
              <w:t>***</w:t>
            </w:r>
          </w:p>
        </w:tc>
        <w:tc>
          <w:tcPr>
            <w:tcW w:w="1257" w:type="dxa"/>
            <w:tcBorders>
              <w:top w:val="single" w:sz="4" w:space="0" w:color="auto"/>
              <w:bottom w:val="single" w:sz="4" w:space="0" w:color="auto"/>
            </w:tcBorders>
          </w:tcPr>
          <w:p w14:paraId="0016CC9A" w14:textId="23D04DCE" w:rsidR="00126796" w:rsidRPr="00D05364" w:rsidRDefault="00E62397" w:rsidP="003E4218">
            <w:pPr>
              <w:tabs>
                <w:tab w:val="left" w:pos="567"/>
              </w:tabs>
              <w:jc w:val="both"/>
              <w:rPr>
                <w:i/>
                <w:szCs w:val="24"/>
                <w:lang w:eastAsia="lt-LT"/>
              </w:rPr>
            </w:pPr>
            <w:r>
              <w:rPr>
                <w:i/>
                <w:szCs w:val="24"/>
                <w:lang w:eastAsia="lt-LT"/>
              </w:rPr>
              <w:t>***</w:t>
            </w:r>
          </w:p>
        </w:tc>
      </w:tr>
      <w:tr w:rsidR="00126796" w:rsidRPr="00D05364" w14:paraId="4A1C3DFA" w14:textId="77777777" w:rsidTr="003E4218">
        <w:trPr>
          <w:trHeight w:val="210"/>
          <w:jc w:val="center"/>
        </w:trPr>
        <w:tc>
          <w:tcPr>
            <w:tcW w:w="1176" w:type="dxa"/>
            <w:vMerge w:val="restart"/>
            <w:tcBorders>
              <w:top w:val="single" w:sz="4" w:space="0" w:color="auto"/>
            </w:tcBorders>
          </w:tcPr>
          <w:p w14:paraId="613F76DF" w14:textId="17E6E085" w:rsidR="00126796" w:rsidRPr="009C3543" w:rsidRDefault="00E62397" w:rsidP="003E4218">
            <w:pPr>
              <w:tabs>
                <w:tab w:val="left" w:pos="567"/>
              </w:tabs>
              <w:jc w:val="both"/>
              <w:rPr>
                <w:szCs w:val="24"/>
                <w:lang w:eastAsia="lt-LT"/>
              </w:rPr>
            </w:pPr>
            <w:r>
              <w:rPr>
                <w:iCs/>
                <w:color w:val="000000"/>
                <w:szCs w:val="24"/>
                <w:lang w:eastAsia="lt-LT"/>
              </w:rPr>
              <w:t>***</w:t>
            </w:r>
          </w:p>
        </w:tc>
        <w:tc>
          <w:tcPr>
            <w:tcW w:w="3668" w:type="dxa"/>
            <w:gridSpan w:val="2"/>
            <w:tcBorders>
              <w:top w:val="single" w:sz="4" w:space="0" w:color="auto"/>
            </w:tcBorders>
          </w:tcPr>
          <w:p w14:paraId="5AC03573" w14:textId="12B74C4F" w:rsidR="00126796" w:rsidRPr="00D05364" w:rsidRDefault="00E62397" w:rsidP="003E4218">
            <w:pPr>
              <w:tabs>
                <w:tab w:val="left" w:pos="567"/>
              </w:tabs>
              <w:jc w:val="both"/>
              <w:rPr>
                <w:szCs w:val="24"/>
                <w:lang w:eastAsia="lt-LT"/>
              </w:rPr>
            </w:pPr>
            <w:r>
              <w:rPr>
                <w:szCs w:val="24"/>
                <w:lang w:eastAsia="lt-LT"/>
              </w:rPr>
              <w:t>***</w:t>
            </w:r>
          </w:p>
        </w:tc>
        <w:tc>
          <w:tcPr>
            <w:tcW w:w="2231" w:type="dxa"/>
            <w:tcBorders>
              <w:top w:val="single" w:sz="4" w:space="0" w:color="auto"/>
            </w:tcBorders>
          </w:tcPr>
          <w:p w14:paraId="1ACF6EBF" w14:textId="4402BE1F" w:rsidR="00126796" w:rsidRPr="00AD33CC" w:rsidRDefault="00E62397" w:rsidP="003E4218">
            <w:pPr>
              <w:tabs>
                <w:tab w:val="left" w:pos="567"/>
              </w:tabs>
              <w:jc w:val="both"/>
              <w:rPr>
                <w:szCs w:val="24"/>
                <w:lang w:eastAsia="lt-LT"/>
              </w:rPr>
            </w:pPr>
            <w:r>
              <w:rPr>
                <w:szCs w:val="24"/>
                <w:lang w:eastAsia="lt-LT"/>
              </w:rPr>
              <w:t>***</w:t>
            </w:r>
          </w:p>
        </w:tc>
        <w:tc>
          <w:tcPr>
            <w:tcW w:w="1576" w:type="dxa"/>
            <w:tcBorders>
              <w:top w:val="single" w:sz="4" w:space="0" w:color="auto"/>
            </w:tcBorders>
          </w:tcPr>
          <w:p w14:paraId="22D8536E" w14:textId="25FF7432" w:rsidR="00126796" w:rsidRPr="00AD33CC" w:rsidRDefault="00E62397" w:rsidP="003E4218">
            <w:pPr>
              <w:tabs>
                <w:tab w:val="left" w:pos="567"/>
              </w:tabs>
              <w:jc w:val="both"/>
              <w:rPr>
                <w:szCs w:val="24"/>
                <w:lang w:eastAsia="lt-LT"/>
              </w:rPr>
            </w:pPr>
            <w:r>
              <w:rPr>
                <w:szCs w:val="24"/>
                <w:lang w:eastAsia="lt-LT"/>
              </w:rPr>
              <w:t>**</w:t>
            </w:r>
            <w:r w:rsidR="006C3E01">
              <w:rPr>
                <w:szCs w:val="24"/>
                <w:lang w:eastAsia="lt-LT"/>
              </w:rPr>
              <w:t>*</w:t>
            </w:r>
          </w:p>
        </w:tc>
        <w:tc>
          <w:tcPr>
            <w:tcW w:w="1257" w:type="dxa"/>
            <w:tcBorders>
              <w:top w:val="single" w:sz="4" w:space="0" w:color="auto"/>
            </w:tcBorders>
          </w:tcPr>
          <w:p w14:paraId="600565B8" w14:textId="5B315340" w:rsidR="00126796" w:rsidRPr="00AD33CC" w:rsidRDefault="006C3E01" w:rsidP="003E4218">
            <w:pPr>
              <w:tabs>
                <w:tab w:val="left" w:pos="567"/>
              </w:tabs>
              <w:jc w:val="both"/>
              <w:rPr>
                <w:szCs w:val="24"/>
                <w:lang w:eastAsia="lt-LT"/>
              </w:rPr>
            </w:pPr>
            <w:r>
              <w:rPr>
                <w:szCs w:val="24"/>
                <w:lang w:eastAsia="lt-LT"/>
              </w:rPr>
              <w:t>***</w:t>
            </w:r>
          </w:p>
        </w:tc>
      </w:tr>
      <w:tr w:rsidR="00126796" w:rsidRPr="00D05364" w14:paraId="5A454CFD" w14:textId="77777777" w:rsidTr="003E4218">
        <w:trPr>
          <w:trHeight w:val="210"/>
          <w:jc w:val="center"/>
        </w:trPr>
        <w:tc>
          <w:tcPr>
            <w:tcW w:w="1176" w:type="dxa"/>
            <w:vMerge/>
          </w:tcPr>
          <w:p w14:paraId="38827C82" w14:textId="77777777" w:rsidR="00126796" w:rsidRPr="009C3543" w:rsidRDefault="00126796" w:rsidP="003E4218">
            <w:pPr>
              <w:tabs>
                <w:tab w:val="left" w:pos="567"/>
              </w:tabs>
              <w:jc w:val="both"/>
              <w:rPr>
                <w:iCs/>
                <w:color w:val="000000"/>
                <w:szCs w:val="24"/>
                <w:lang w:eastAsia="lt-LT"/>
              </w:rPr>
            </w:pPr>
          </w:p>
        </w:tc>
        <w:tc>
          <w:tcPr>
            <w:tcW w:w="3668" w:type="dxa"/>
            <w:gridSpan w:val="2"/>
          </w:tcPr>
          <w:p w14:paraId="00EF5528" w14:textId="53CF9606" w:rsidR="00126796" w:rsidRDefault="00E62397"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tcBorders>
          </w:tcPr>
          <w:p w14:paraId="78A28F68" w14:textId="1F78623C" w:rsidR="00126796" w:rsidRPr="00AD33CC" w:rsidRDefault="00E62397"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tcBorders>
          </w:tcPr>
          <w:p w14:paraId="0F648B9C" w14:textId="2C4674E6" w:rsidR="00126796" w:rsidRPr="00AD33CC" w:rsidRDefault="00E62397" w:rsidP="003E4218">
            <w:pPr>
              <w:tabs>
                <w:tab w:val="left" w:pos="567"/>
              </w:tabs>
              <w:jc w:val="both"/>
              <w:rPr>
                <w:iCs/>
                <w:color w:val="000000"/>
                <w:szCs w:val="24"/>
                <w:lang w:eastAsia="lt-LT"/>
              </w:rPr>
            </w:pPr>
            <w:r>
              <w:rPr>
                <w:iCs/>
                <w:color w:val="000000"/>
                <w:szCs w:val="24"/>
                <w:lang w:eastAsia="lt-LT"/>
              </w:rPr>
              <w:t>*</w:t>
            </w:r>
            <w:r w:rsidR="006C3E01">
              <w:rPr>
                <w:iCs/>
                <w:color w:val="000000"/>
                <w:szCs w:val="24"/>
                <w:lang w:eastAsia="lt-LT"/>
              </w:rPr>
              <w:t>**</w:t>
            </w:r>
          </w:p>
        </w:tc>
        <w:tc>
          <w:tcPr>
            <w:tcW w:w="1257" w:type="dxa"/>
            <w:tcBorders>
              <w:top w:val="single" w:sz="4" w:space="0" w:color="auto"/>
            </w:tcBorders>
          </w:tcPr>
          <w:p w14:paraId="1F4CA43C" w14:textId="675BC461"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0F9CBBBC" w14:textId="77777777" w:rsidTr="003E4218">
        <w:trPr>
          <w:trHeight w:val="210"/>
          <w:jc w:val="center"/>
        </w:trPr>
        <w:tc>
          <w:tcPr>
            <w:tcW w:w="1176" w:type="dxa"/>
            <w:vMerge/>
          </w:tcPr>
          <w:p w14:paraId="2FA772C8" w14:textId="77777777" w:rsidR="00126796" w:rsidRPr="009C3543" w:rsidRDefault="00126796" w:rsidP="003E4218">
            <w:pPr>
              <w:tabs>
                <w:tab w:val="left" w:pos="567"/>
              </w:tabs>
              <w:jc w:val="both"/>
              <w:rPr>
                <w:iCs/>
                <w:color w:val="000000"/>
                <w:szCs w:val="24"/>
                <w:lang w:eastAsia="lt-LT"/>
              </w:rPr>
            </w:pPr>
          </w:p>
        </w:tc>
        <w:tc>
          <w:tcPr>
            <w:tcW w:w="3668" w:type="dxa"/>
            <w:gridSpan w:val="2"/>
          </w:tcPr>
          <w:p w14:paraId="45EB3993" w14:textId="1DE5B80E" w:rsidR="00126796" w:rsidRDefault="00E62397"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tcBorders>
          </w:tcPr>
          <w:p w14:paraId="6C0C8ADA" w14:textId="38FC65A1" w:rsidR="00126796" w:rsidRPr="00AD33CC" w:rsidRDefault="00E62397"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tcBorders>
          </w:tcPr>
          <w:p w14:paraId="3837ADDB" w14:textId="61D0AF63"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257" w:type="dxa"/>
            <w:tcBorders>
              <w:top w:val="single" w:sz="4" w:space="0" w:color="auto"/>
            </w:tcBorders>
          </w:tcPr>
          <w:p w14:paraId="4B156A52" w14:textId="7E3231BE"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26407289" w14:textId="77777777" w:rsidTr="003E4218">
        <w:trPr>
          <w:trHeight w:val="210"/>
          <w:jc w:val="center"/>
        </w:trPr>
        <w:tc>
          <w:tcPr>
            <w:tcW w:w="1176" w:type="dxa"/>
            <w:vMerge/>
          </w:tcPr>
          <w:p w14:paraId="0ADADD03" w14:textId="77777777" w:rsidR="00126796" w:rsidRPr="009C3543" w:rsidRDefault="00126796" w:rsidP="003E4218">
            <w:pPr>
              <w:tabs>
                <w:tab w:val="left" w:pos="567"/>
              </w:tabs>
              <w:jc w:val="both"/>
              <w:rPr>
                <w:iCs/>
                <w:color w:val="000000"/>
                <w:szCs w:val="24"/>
                <w:lang w:eastAsia="lt-LT"/>
              </w:rPr>
            </w:pPr>
          </w:p>
        </w:tc>
        <w:tc>
          <w:tcPr>
            <w:tcW w:w="3668" w:type="dxa"/>
            <w:gridSpan w:val="2"/>
          </w:tcPr>
          <w:p w14:paraId="095D7B09" w14:textId="49AB74DD" w:rsidR="00126796" w:rsidRDefault="00E62397"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tcBorders>
          </w:tcPr>
          <w:p w14:paraId="6245AB8F" w14:textId="4DC2D458"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tcBorders>
          </w:tcPr>
          <w:p w14:paraId="25D37BFF" w14:textId="4E9A88F9"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257" w:type="dxa"/>
            <w:tcBorders>
              <w:top w:val="single" w:sz="4" w:space="0" w:color="auto"/>
            </w:tcBorders>
          </w:tcPr>
          <w:p w14:paraId="3D48A075" w14:textId="553FF8F4"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6A541B36" w14:textId="77777777" w:rsidTr="003E4218">
        <w:trPr>
          <w:jc w:val="center"/>
        </w:trPr>
        <w:tc>
          <w:tcPr>
            <w:tcW w:w="4844" w:type="dxa"/>
            <w:gridSpan w:val="3"/>
            <w:tcBorders>
              <w:top w:val="single" w:sz="4" w:space="0" w:color="auto"/>
              <w:bottom w:val="single" w:sz="4" w:space="0" w:color="auto"/>
            </w:tcBorders>
          </w:tcPr>
          <w:p w14:paraId="1176B6EE" w14:textId="58C7F16E" w:rsidR="00126796" w:rsidRPr="009C3543" w:rsidRDefault="006C3E01" w:rsidP="003E4218">
            <w:pPr>
              <w:tabs>
                <w:tab w:val="left" w:pos="567"/>
              </w:tabs>
              <w:rPr>
                <w:iCs/>
                <w:color w:val="000000"/>
                <w:szCs w:val="24"/>
                <w:lang w:eastAsia="lt-LT"/>
              </w:rPr>
            </w:pPr>
            <w:r>
              <w:rPr>
                <w:iCs/>
                <w:color w:val="000000"/>
                <w:szCs w:val="24"/>
                <w:lang w:eastAsia="lt-LT"/>
              </w:rPr>
              <w:t>***</w:t>
            </w:r>
          </w:p>
        </w:tc>
        <w:tc>
          <w:tcPr>
            <w:tcW w:w="2231" w:type="dxa"/>
            <w:tcBorders>
              <w:top w:val="single" w:sz="4" w:space="0" w:color="auto"/>
              <w:bottom w:val="single" w:sz="4" w:space="0" w:color="auto"/>
            </w:tcBorders>
          </w:tcPr>
          <w:p w14:paraId="1254950A" w14:textId="5355F05B"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4" w:space="0" w:color="auto"/>
            </w:tcBorders>
          </w:tcPr>
          <w:p w14:paraId="51E66C89" w14:textId="452E1F40"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4" w:space="0" w:color="auto"/>
            </w:tcBorders>
          </w:tcPr>
          <w:p w14:paraId="0FDE9DB0" w14:textId="4998EED6" w:rsidR="00126796" w:rsidRPr="00AD33CC" w:rsidRDefault="006C3E01" w:rsidP="003E4218">
            <w:pPr>
              <w:tabs>
                <w:tab w:val="left" w:pos="567"/>
              </w:tabs>
              <w:jc w:val="both"/>
              <w:rPr>
                <w:szCs w:val="24"/>
                <w:lang w:eastAsia="lt-LT"/>
              </w:rPr>
            </w:pPr>
            <w:r>
              <w:rPr>
                <w:szCs w:val="24"/>
                <w:lang w:eastAsia="lt-LT"/>
              </w:rPr>
              <w:t>***</w:t>
            </w:r>
          </w:p>
        </w:tc>
      </w:tr>
      <w:tr w:rsidR="00126796" w:rsidRPr="00D05364" w14:paraId="6EE5EC20" w14:textId="77777777" w:rsidTr="003E4218">
        <w:trPr>
          <w:trHeight w:val="85"/>
          <w:jc w:val="center"/>
        </w:trPr>
        <w:tc>
          <w:tcPr>
            <w:tcW w:w="2422" w:type="dxa"/>
            <w:gridSpan w:val="2"/>
            <w:vMerge w:val="restart"/>
            <w:tcBorders>
              <w:top w:val="single" w:sz="4" w:space="0" w:color="auto"/>
            </w:tcBorders>
          </w:tcPr>
          <w:p w14:paraId="37A4E240" w14:textId="43970C18" w:rsidR="00126796" w:rsidRPr="009C3543" w:rsidRDefault="006C3E01" w:rsidP="003E4218">
            <w:pPr>
              <w:tabs>
                <w:tab w:val="left" w:pos="567"/>
              </w:tabs>
              <w:jc w:val="both"/>
              <w:rPr>
                <w:iCs/>
                <w:szCs w:val="24"/>
                <w:lang w:eastAsia="lt-LT"/>
              </w:rPr>
            </w:pPr>
            <w:r>
              <w:rPr>
                <w:iCs/>
                <w:color w:val="000000"/>
                <w:szCs w:val="24"/>
                <w:lang w:eastAsia="lt-LT"/>
              </w:rPr>
              <w:t>***</w:t>
            </w:r>
          </w:p>
        </w:tc>
        <w:tc>
          <w:tcPr>
            <w:tcW w:w="2422" w:type="dxa"/>
            <w:tcBorders>
              <w:top w:val="single" w:sz="4" w:space="0" w:color="auto"/>
            </w:tcBorders>
          </w:tcPr>
          <w:p w14:paraId="4B887FD9" w14:textId="2B4366DF" w:rsidR="00126796" w:rsidRPr="009C3543" w:rsidRDefault="006C3E01"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4" w:space="0" w:color="auto"/>
            </w:tcBorders>
          </w:tcPr>
          <w:p w14:paraId="4E9D966D" w14:textId="45BA59E9"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4" w:space="0" w:color="auto"/>
            </w:tcBorders>
          </w:tcPr>
          <w:p w14:paraId="0EA0B156" w14:textId="6A3409B5"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4" w:space="0" w:color="auto"/>
            </w:tcBorders>
          </w:tcPr>
          <w:p w14:paraId="45BFECA2" w14:textId="5EADFAC2" w:rsidR="00126796" w:rsidRPr="00AD33CC" w:rsidRDefault="006C3E01" w:rsidP="003E4218">
            <w:pPr>
              <w:tabs>
                <w:tab w:val="left" w:pos="567"/>
              </w:tabs>
              <w:jc w:val="both"/>
              <w:rPr>
                <w:iCs/>
                <w:szCs w:val="24"/>
                <w:lang w:eastAsia="lt-LT"/>
              </w:rPr>
            </w:pPr>
            <w:r>
              <w:rPr>
                <w:iCs/>
                <w:szCs w:val="24"/>
                <w:lang w:eastAsia="lt-LT"/>
              </w:rPr>
              <w:t>***</w:t>
            </w:r>
          </w:p>
        </w:tc>
      </w:tr>
      <w:tr w:rsidR="00126796" w:rsidRPr="00D05364" w14:paraId="5ECCB900" w14:textId="77777777" w:rsidTr="003E4218">
        <w:trPr>
          <w:trHeight w:val="83"/>
          <w:jc w:val="center"/>
        </w:trPr>
        <w:tc>
          <w:tcPr>
            <w:tcW w:w="2422" w:type="dxa"/>
            <w:gridSpan w:val="2"/>
            <w:vMerge/>
          </w:tcPr>
          <w:p w14:paraId="05A06956" w14:textId="77777777" w:rsidR="00126796" w:rsidRPr="009C3543" w:rsidRDefault="00126796" w:rsidP="003E4218">
            <w:pPr>
              <w:tabs>
                <w:tab w:val="left" w:pos="567"/>
              </w:tabs>
              <w:jc w:val="both"/>
              <w:rPr>
                <w:iCs/>
                <w:color w:val="000000"/>
                <w:szCs w:val="24"/>
                <w:lang w:eastAsia="lt-LT"/>
              </w:rPr>
            </w:pPr>
          </w:p>
        </w:tc>
        <w:tc>
          <w:tcPr>
            <w:tcW w:w="2422" w:type="dxa"/>
          </w:tcPr>
          <w:p w14:paraId="75F5B652" w14:textId="13F640B6" w:rsidR="00126796" w:rsidRPr="009C3543" w:rsidRDefault="006C3E01"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bottom w:val="single" w:sz="4" w:space="0" w:color="auto"/>
            </w:tcBorders>
          </w:tcPr>
          <w:p w14:paraId="6E605CD3" w14:textId="322F7815"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bottom w:val="single" w:sz="4" w:space="0" w:color="auto"/>
            </w:tcBorders>
          </w:tcPr>
          <w:p w14:paraId="01D6005E" w14:textId="46791CDD"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257" w:type="dxa"/>
            <w:tcBorders>
              <w:top w:val="single" w:sz="4" w:space="0" w:color="auto"/>
              <w:bottom w:val="single" w:sz="4" w:space="0" w:color="auto"/>
            </w:tcBorders>
          </w:tcPr>
          <w:p w14:paraId="09D8D76A" w14:textId="3483FEA8"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6AE13EA0" w14:textId="77777777" w:rsidTr="003E4218">
        <w:trPr>
          <w:trHeight w:val="83"/>
          <w:jc w:val="center"/>
        </w:trPr>
        <w:tc>
          <w:tcPr>
            <w:tcW w:w="2422" w:type="dxa"/>
            <w:gridSpan w:val="2"/>
            <w:vMerge/>
            <w:tcBorders>
              <w:bottom w:val="single" w:sz="4" w:space="0" w:color="auto"/>
            </w:tcBorders>
          </w:tcPr>
          <w:p w14:paraId="6EE22E5F" w14:textId="77777777" w:rsidR="00126796" w:rsidRPr="009C3543" w:rsidRDefault="00126796" w:rsidP="003E4218">
            <w:pPr>
              <w:tabs>
                <w:tab w:val="left" w:pos="567"/>
              </w:tabs>
              <w:jc w:val="both"/>
              <w:rPr>
                <w:iCs/>
                <w:color w:val="000000"/>
                <w:szCs w:val="24"/>
                <w:lang w:eastAsia="lt-LT"/>
              </w:rPr>
            </w:pPr>
          </w:p>
        </w:tc>
        <w:tc>
          <w:tcPr>
            <w:tcW w:w="2422" w:type="dxa"/>
            <w:tcBorders>
              <w:bottom w:val="single" w:sz="4" w:space="0" w:color="auto"/>
            </w:tcBorders>
          </w:tcPr>
          <w:p w14:paraId="7619ED51" w14:textId="05BADAA3" w:rsidR="00126796" w:rsidRPr="009C3543" w:rsidRDefault="006C3E01"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bottom w:val="single" w:sz="4" w:space="0" w:color="auto"/>
            </w:tcBorders>
          </w:tcPr>
          <w:p w14:paraId="5BB2318A" w14:textId="752D5C49"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bottom w:val="single" w:sz="4" w:space="0" w:color="auto"/>
            </w:tcBorders>
          </w:tcPr>
          <w:p w14:paraId="5E235160" w14:textId="0D7E239E"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257" w:type="dxa"/>
            <w:tcBorders>
              <w:top w:val="single" w:sz="4" w:space="0" w:color="auto"/>
              <w:bottom w:val="single" w:sz="4" w:space="0" w:color="auto"/>
            </w:tcBorders>
          </w:tcPr>
          <w:p w14:paraId="0BF5AC57" w14:textId="018F24C2"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121B36BB" w14:textId="77777777" w:rsidTr="003E4218">
        <w:trPr>
          <w:trHeight w:val="85"/>
          <w:jc w:val="center"/>
        </w:trPr>
        <w:tc>
          <w:tcPr>
            <w:tcW w:w="2422" w:type="dxa"/>
            <w:gridSpan w:val="2"/>
            <w:vMerge w:val="restart"/>
            <w:tcBorders>
              <w:top w:val="single" w:sz="4" w:space="0" w:color="auto"/>
            </w:tcBorders>
          </w:tcPr>
          <w:p w14:paraId="5E2C62BB" w14:textId="46773553" w:rsidR="00126796" w:rsidRPr="009C3543" w:rsidRDefault="006C3E01" w:rsidP="003E4218">
            <w:pPr>
              <w:tabs>
                <w:tab w:val="left" w:pos="567"/>
              </w:tabs>
              <w:jc w:val="both"/>
              <w:rPr>
                <w:iCs/>
                <w:szCs w:val="24"/>
                <w:lang w:eastAsia="lt-LT"/>
              </w:rPr>
            </w:pPr>
            <w:r>
              <w:rPr>
                <w:iCs/>
                <w:szCs w:val="24"/>
                <w:lang w:eastAsia="lt-LT"/>
              </w:rPr>
              <w:t>***</w:t>
            </w:r>
          </w:p>
        </w:tc>
        <w:tc>
          <w:tcPr>
            <w:tcW w:w="2422" w:type="dxa"/>
            <w:tcBorders>
              <w:top w:val="single" w:sz="4" w:space="0" w:color="auto"/>
              <w:bottom w:val="single" w:sz="4" w:space="0" w:color="auto"/>
            </w:tcBorders>
          </w:tcPr>
          <w:p w14:paraId="67D47B45" w14:textId="486CED16" w:rsidR="00126796" w:rsidRPr="009C3543" w:rsidRDefault="006C3E01"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4" w:space="0" w:color="auto"/>
            </w:tcBorders>
          </w:tcPr>
          <w:p w14:paraId="5D89F003" w14:textId="59AF23FE"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4" w:space="0" w:color="auto"/>
            </w:tcBorders>
          </w:tcPr>
          <w:p w14:paraId="0FC99D27" w14:textId="0D1712FE"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4" w:space="0" w:color="auto"/>
            </w:tcBorders>
          </w:tcPr>
          <w:p w14:paraId="449E9086" w14:textId="6A6D5101" w:rsidR="00126796" w:rsidRPr="00AD33CC" w:rsidRDefault="006C3E01" w:rsidP="003E4218">
            <w:pPr>
              <w:tabs>
                <w:tab w:val="left" w:pos="567"/>
              </w:tabs>
              <w:jc w:val="both"/>
              <w:rPr>
                <w:iCs/>
                <w:szCs w:val="24"/>
                <w:lang w:eastAsia="lt-LT"/>
              </w:rPr>
            </w:pPr>
            <w:r>
              <w:rPr>
                <w:iCs/>
                <w:szCs w:val="24"/>
                <w:lang w:eastAsia="lt-LT"/>
              </w:rPr>
              <w:t>***</w:t>
            </w:r>
          </w:p>
        </w:tc>
      </w:tr>
      <w:tr w:rsidR="00126796" w:rsidRPr="00D05364" w14:paraId="09F3232D" w14:textId="77777777" w:rsidTr="003E4218">
        <w:trPr>
          <w:trHeight w:val="83"/>
          <w:jc w:val="center"/>
        </w:trPr>
        <w:tc>
          <w:tcPr>
            <w:tcW w:w="2422" w:type="dxa"/>
            <w:gridSpan w:val="2"/>
            <w:vMerge/>
          </w:tcPr>
          <w:p w14:paraId="390F5370" w14:textId="77777777" w:rsidR="00126796" w:rsidRPr="009C3543" w:rsidRDefault="00126796" w:rsidP="003E4218">
            <w:pPr>
              <w:tabs>
                <w:tab w:val="left" w:pos="567"/>
              </w:tabs>
              <w:jc w:val="both"/>
              <w:rPr>
                <w:iCs/>
                <w:color w:val="000000"/>
                <w:szCs w:val="24"/>
                <w:lang w:eastAsia="lt-LT"/>
              </w:rPr>
            </w:pPr>
          </w:p>
        </w:tc>
        <w:tc>
          <w:tcPr>
            <w:tcW w:w="2422" w:type="dxa"/>
            <w:tcBorders>
              <w:top w:val="single" w:sz="4" w:space="0" w:color="auto"/>
              <w:bottom w:val="single" w:sz="4" w:space="0" w:color="auto"/>
            </w:tcBorders>
          </w:tcPr>
          <w:p w14:paraId="1C00CFAC" w14:textId="45E9D748" w:rsidR="00126796" w:rsidRPr="009C3543" w:rsidRDefault="006C3E01"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bottom w:val="single" w:sz="4" w:space="0" w:color="auto"/>
            </w:tcBorders>
          </w:tcPr>
          <w:p w14:paraId="662BC71C" w14:textId="1A27D039"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bottom w:val="single" w:sz="4" w:space="0" w:color="auto"/>
            </w:tcBorders>
          </w:tcPr>
          <w:p w14:paraId="38825DE8" w14:textId="725DB755"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257" w:type="dxa"/>
            <w:tcBorders>
              <w:top w:val="single" w:sz="4" w:space="0" w:color="auto"/>
              <w:bottom w:val="single" w:sz="4" w:space="0" w:color="auto"/>
            </w:tcBorders>
          </w:tcPr>
          <w:p w14:paraId="7C5953DC" w14:textId="5127B247"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1841DDB2" w14:textId="77777777" w:rsidTr="003E4218">
        <w:trPr>
          <w:trHeight w:val="83"/>
          <w:jc w:val="center"/>
        </w:trPr>
        <w:tc>
          <w:tcPr>
            <w:tcW w:w="2422" w:type="dxa"/>
            <w:gridSpan w:val="2"/>
            <w:vMerge/>
            <w:tcBorders>
              <w:bottom w:val="single" w:sz="4" w:space="0" w:color="auto"/>
            </w:tcBorders>
          </w:tcPr>
          <w:p w14:paraId="4F991963" w14:textId="77777777" w:rsidR="00126796" w:rsidRPr="009C3543" w:rsidRDefault="00126796" w:rsidP="003E4218">
            <w:pPr>
              <w:tabs>
                <w:tab w:val="left" w:pos="567"/>
              </w:tabs>
              <w:jc w:val="both"/>
              <w:rPr>
                <w:iCs/>
                <w:color w:val="000000"/>
                <w:szCs w:val="24"/>
                <w:lang w:eastAsia="lt-LT"/>
              </w:rPr>
            </w:pPr>
          </w:p>
        </w:tc>
        <w:tc>
          <w:tcPr>
            <w:tcW w:w="2422" w:type="dxa"/>
            <w:tcBorders>
              <w:top w:val="single" w:sz="4" w:space="0" w:color="auto"/>
              <w:bottom w:val="single" w:sz="4" w:space="0" w:color="auto"/>
            </w:tcBorders>
          </w:tcPr>
          <w:p w14:paraId="3F6FD2F7" w14:textId="28FFA6FE" w:rsidR="00126796" w:rsidRPr="009C3543" w:rsidRDefault="006C3E01" w:rsidP="003E4218">
            <w:pPr>
              <w:tabs>
                <w:tab w:val="left" w:pos="567"/>
              </w:tabs>
              <w:jc w:val="both"/>
              <w:rPr>
                <w:iCs/>
                <w:color w:val="000000"/>
                <w:szCs w:val="24"/>
                <w:lang w:eastAsia="lt-LT"/>
              </w:rPr>
            </w:pPr>
            <w:r>
              <w:rPr>
                <w:iCs/>
                <w:color w:val="000000"/>
                <w:szCs w:val="24"/>
                <w:lang w:eastAsia="lt-LT"/>
              </w:rPr>
              <w:t>***</w:t>
            </w:r>
          </w:p>
        </w:tc>
        <w:tc>
          <w:tcPr>
            <w:tcW w:w="2231" w:type="dxa"/>
            <w:tcBorders>
              <w:top w:val="single" w:sz="4" w:space="0" w:color="auto"/>
              <w:bottom w:val="single" w:sz="4" w:space="0" w:color="auto"/>
            </w:tcBorders>
          </w:tcPr>
          <w:p w14:paraId="3FFD2C11" w14:textId="622F8578"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576" w:type="dxa"/>
            <w:tcBorders>
              <w:top w:val="single" w:sz="4" w:space="0" w:color="auto"/>
              <w:bottom w:val="single" w:sz="4" w:space="0" w:color="auto"/>
            </w:tcBorders>
          </w:tcPr>
          <w:p w14:paraId="6E9055F3" w14:textId="2A70147D" w:rsidR="00126796" w:rsidRPr="00AD33CC" w:rsidRDefault="006C3E01" w:rsidP="003E4218">
            <w:pPr>
              <w:tabs>
                <w:tab w:val="left" w:pos="567"/>
              </w:tabs>
              <w:jc w:val="both"/>
              <w:rPr>
                <w:iCs/>
                <w:color w:val="000000"/>
                <w:szCs w:val="24"/>
                <w:lang w:eastAsia="lt-LT"/>
              </w:rPr>
            </w:pPr>
            <w:r>
              <w:rPr>
                <w:iCs/>
                <w:color w:val="000000"/>
                <w:szCs w:val="24"/>
                <w:lang w:eastAsia="lt-LT"/>
              </w:rPr>
              <w:t>***</w:t>
            </w:r>
          </w:p>
        </w:tc>
        <w:tc>
          <w:tcPr>
            <w:tcW w:w="1257" w:type="dxa"/>
            <w:tcBorders>
              <w:top w:val="single" w:sz="4" w:space="0" w:color="auto"/>
              <w:bottom w:val="single" w:sz="4" w:space="0" w:color="auto"/>
            </w:tcBorders>
          </w:tcPr>
          <w:p w14:paraId="323E39F3" w14:textId="3AD593CB" w:rsidR="00126796" w:rsidRPr="00AD33CC" w:rsidRDefault="006C3E01" w:rsidP="003E4218">
            <w:pPr>
              <w:tabs>
                <w:tab w:val="left" w:pos="567"/>
              </w:tabs>
              <w:jc w:val="both"/>
              <w:rPr>
                <w:iCs/>
                <w:color w:val="000000"/>
                <w:szCs w:val="24"/>
                <w:lang w:eastAsia="lt-LT"/>
              </w:rPr>
            </w:pPr>
            <w:r>
              <w:rPr>
                <w:iCs/>
                <w:color w:val="000000"/>
                <w:szCs w:val="24"/>
                <w:lang w:eastAsia="lt-LT"/>
              </w:rPr>
              <w:t>***</w:t>
            </w:r>
          </w:p>
        </w:tc>
      </w:tr>
      <w:tr w:rsidR="00126796" w:rsidRPr="00D05364" w14:paraId="3391F606" w14:textId="77777777" w:rsidTr="003E4218">
        <w:trPr>
          <w:jc w:val="center"/>
        </w:trPr>
        <w:tc>
          <w:tcPr>
            <w:tcW w:w="4844" w:type="dxa"/>
            <w:gridSpan w:val="3"/>
            <w:tcBorders>
              <w:top w:val="single" w:sz="4" w:space="0" w:color="auto"/>
            </w:tcBorders>
          </w:tcPr>
          <w:p w14:paraId="31E2B4E8" w14:textId="28A75719" w:rsidR="00126796" w:rsidRPr="009C3543" w:rsidRDefault="006C3E01"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4" w:space="0" w:color="auto"/>
            </w:tcBorders>
          </w:tcPr>
          <w:p w14:paraId="6142E772" w14:textId="6D985D59"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4" w:space="0" w:color="auto"/>
            </w:tcBorders>
          </w:tcPr>
          <w:p w14:paraId="5EB5DEF9" w14:textId="2A9CE7B7"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4" w:space="0" w:color="auto"/>
            </w:tcBorders>
          </w:tcPr>
          <w:p w14:paraId="0237D924" w14:textId="1D56C18C" w:rsidR="00126796" w:rsidRPr="00AD33CC" w:rsidRDefault="006C3E01" w:rsidP="003E4218">
            <w:pPr>
              <w:tabs>
                <w:tab w:val="left" w:pos="567"/>
              </w:tabs>
              <w:jc w:val="both"/>
              <w:rPr>
                <w:iCs/>
                <w:szCs w:val="24"/>
                <w:lang w:eastAsia="lt-LT"/>
              </w:rPr>
            </w:pPr>
            <w:r>
              <w:rPr>
                <w:iCs/>
                <w:szCs w:val="24"/>
                <w:lang w:eastAsia="lt-LT"/>
              </w:rPr>
              <w:t>***</w:t>
            </w:r>
          </w:p>
        </w:tc>
      </w:tr>
      <w:tr w:rsidR="00126796" w:rsidRPr="00D05364" w14:paraId="35CCAC5B" w14:textId="77777777" w:rsidTr="003E4218">
        <w:trPr>
          <w:jc w:val="center"/>
        </w:trPr>
        <w:tc>
          <w:tcPr>
            <w:tcW w:w="4844" w:type="dxa"/>
            <w:gridSpan w:val="3"/>
            <w:tcBorders>
              <w:top w:val="single" w:sz="4" w:space="0" w:color="auto"/>
            </w:tcBorders>
          </w:tcPr>
          <w:p w14:paraId="019803A7" w14:textId="7443AF92" w:rsidR="00126796" w:rsidRPr="009C3543" w:rsidRDefault="006C3E01"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4" w:space="0" w:color="auto"/>
            </w:tcBorders>
          </w:tcPr>
          <w:p w14:paraId="3FD0BC04" w14:textId="29747E9B"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4" w:space="0" w:color="auto"/>
            </w:tcBorders>
          </w:tcPr>
          <w:p w14:paraId="45C9AE96" w14:textId="05E7AF8A"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4" w:space="0" w:color="auto"/>
            </w:tcBorders>
          </w:tcPr>
          <w:p w14:paraId="653B7A38" w14:textId="5C83EA36" w:rsidR="00126796" w:rsidRPr="00AD33CC" w:rsidRDefault="006C3E01" w:rsidP="003E4218">
            <w:pPr>
              <w:tabs>
                <w:tab w:val="left" w:pos="567"/>
              </w:tabs>
              <w:jc w:val="both"/>
              <w:rPr>
                <w:iCs/>
                <w:szCs w:val="24"/>
                <w:lang w:eastAsia="lt-LT"/>
              </w:rPr>
            </w:pPr>
            <w:r>
              <w:rPr>
                <w:iCs/>
                <w:szCs w:val="24"/>
                <w:lang w:eastAsia="lt-LT"/>
              </w:rPr>
              <w:t>***</w:t>
            </w:r>
          </w:p>
        </w:tc>
      </w:tr>
      <w:tr w:rsidR="00126796" w:rsidRPr="00D05364" w14:paraId="2AC43957" w14:textId="77777777" w:rsidTr="003E4218">
        <w:trPr>
          <w:jc w:val="center"/>
        </w:trPr>
        <w:tc>
          <w:tcPr>
            <w:tcW w:w="4844" w:type="dxa"/>
            <w:gridSpan w:val="3"/>
            <w:tcBorders>
              <w:top w:val="single" w:sz="4" w:space="0" w:color="auto"/>
              <w:bottom w:val="single" w:sz="12" w:space="0" w:color="auto"/>
            </w:tcBorders>
          </w:tcPr>
          <w:p w14:paraId="07FCFC20" w14:textId="224B0355" w:rsidR="00126796" w:rsidRPr="009C3543" w:rsidRDefault="006C3E01"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12" w:space="0" w:color="auto"/>
            </w:tcBorders>
          </w:tcPr>
          <w:p w14:paraId="0F60FBAB" w14:textId="7E3C3CA0"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12" w:space="0" w:color="auto"/>
            </w:tcBorders>
          </w:tcPr>
          <w:p w14:paraId="16A390C3" w14:textId="3A72AAE5"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12" w:space="0" w:color="auto"/>
            </w:tcBorders>
          </w:tcPr>
          <w:p w14:paraId="1BF540D0" w14:textId="0FD7218B" w:rsidR="00126796" w:rsidRPr="00AD33CC" w:rsidRDefault="006C3E01" w:rsidP="003E4218">
            <w:pPr>
              <w:tabs>
                <w:tab w:val="left" w:pos="567"/>
              </w:tabs>
              <w:jc w:val="both"/>
              <w:rPr>
                <w:iCs/>
                <w:szCs w:val="24"/>
                <w:lang w:eastAsia="lt-LT"/>
              </w:rPr>
            </w:pPr>
            <w:r>
              <w:rPr>
                <w:iCs/>
                <w:szCs w:val="24"/>
                <w:lang w:eastAsia="lt-LT"/>
              </w:rPr>
              <w:t>***</w:t>
            </w:r>
          </w:p>
        </w:tc>
      </w:tr>
      <w:tr w:rsidR="00126796" w:rsidRPr="00D05364" w14:paraId="62B9C592" w14:textId="77777777" w:rsidTr="003E4218">
        <w:trPr>
          <w:jc w:val="center"/>
        </w:trPr>
        <w:tc>
          <w:tcPr>
            <w:tcW w:w="4844" w:type="dxa"/>
            <w:gridSpan w:val="3"/>
            <w:tcBorders>
              <w:top w:val="single" w:sz="4" w:space="0" w:color="auto"/>
              <w:bottom w:val="single" w:sz="12" w:space="0" w:color="auto"/>
            </w:tcBorders>
          </w:tcPr>
          <w:p w14:paraId="44D886E9" w14:textId="2A8D633F" w:rsidR="00126796" w:rsidRDefault="006C3E01"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12" w:space="0" w:color="auto"/>
            </w:tcBorders>
          </w:tcPr>
          <w:p w14:paraId="41BC7D59" w14:textId="672EA16D" w:rsidR="00126796" w:rsidRPr="00AD33CC" w:rsidRDefault="006C3E01" w:rsidP="003E4218">
            <w:pPr>
              <w:tabs>
                <w:tab w:val="left" w:pos="567"/>
              </w:tabs>
              <w:jc w:val="both"/>
              <w:rPr>
                <w:iCs/>
                <w:szCs w:val="24"/>
                <w:lang w:eastAsia="lt-LT"/>
              </w:rPr>
            </w:pPr>
            <w:r>
              <w:rPr>
                <w:iCs/>
                <w:szCs w:val="24"/>
                <w:lang w:eastAsia="lt-LT"/>
              </w:rPr>
              <w:t>***</w:t>
            </w:r>
          </w:p>
        </w:tc>
        <w:tc>
          <w:tcPr>
            <w:tcW w:w="1576" w:type="dxa"/>
            <w:tcBorders>
              <w:top w:val="single" w:sz="4" w:space="0" w:color="auto"/>
              <w:bottom w:val="single" w:sz="12" w:space="0" w:color="auto"/>
            </w:tcBorders>
          </w:tcPr>
          <w:p w14:paraId="77219DF7" w14:textId="2865E5C1" w:rsidR="00126796" w:rsidRPr="00AD33CC" w:rsidRDefault="006C3E01" w:rsidP="003E4218">
            <w:pPr>
              <w:tabs>
                <w:tab w:val="left" w:pos="567"/>
              </w:tabs>
              <w:jc w:val="both"/>
              <w:rPr>
                <w:iCs/>
                <w:szCs w:val="24"/>
                <w:lang w:eastAsia="lt-LT"/>
              </w:rPr>
            </w:pPr>
            <w:r>
              <w:rPr>
                <w:iCs/>
                <w:szCs w:val="24"/>
                <w:lang w:eastAsia="lt-LT"/>
              </w:rPr>
              <w:t>***</w:t>
            </w:r>
          </w:p>
        </w:tc>
        <w:tc>
          <w:tcPr>
            <w:tcW w:w="1257" w:type="dxa"/>
            <w:tcBorders>
              <w:top w:val="single" w:sz="4" w:space="0" w:color="auto"/>
              <w:bottom w:val="single" w:sz="12" w:space="0" w:color="auto"/>
            </w:tcBorders>
          </w:tcPr>
          <w:p w14:paraId="5FB5F661" w14:textId="5A35D95D" w:rsidR="00126796" w:rsidRPr="000515FB" w:rsidRDefault="006C3E01" w:rsidP="003E4218">
            <w:pPr>
              <w:tabs>
                <w:tab w:val="left" w:pos="567"/>
              </w:tabs>
              <w:jc w:val="both"/>
              <w:rPr>
                <w:b/>
                <w:iCs/>
                <w:szCs w:val="24"/>
                <w:lang w:eastAsia="lt-LT"/>
              </w:rPr>
            </w:pPr>
            <w:r>
              <w:rPr>
                <w:b/>
                <w:iCs/>
                <w:szCs w:val="24"/>
                <w:lang w:eastAsia="lt-LT"/>
              </w:rPr>
              <w:t>***</w:t>
            </w:r>
          </w:p>
        </w:tc>
      </w:tr>
      <w:tr w:rsidR="00126796" w:rsidRPr="00D05364" w14:paraId="47A5BB04" w14:textId="77777777" w:rsidTr="003E4218">
        <w:trPr>
          <w:jc w:val="center"/>
        </w:trPr>
        <w:tc>
          <w:tcPr>
            <w:tcW w:w="9908" w:type="dxa"/>
            <w:gridSpan w:val="6"/>
            <w:tcBorders>
              <w:top w:val="single" w:sz="12" w:space="0" w:color="auto"/>
              <w:bottom w:val="single" w:sz="4" w:space="0" w:color="auto"/>
            </w:tcBorders>
          </w:tcPr>
          <w:p w14:paraId="0BDD662E" w14:textId="16F32D5E" w:rsidR="00126796" w:rsidRPr="00D05364" w:rsidRDefault="00E62397" w:rsidP="003E4218">
            <w:pPr>
              <w:tabs>
                <w:tab w:val="left" w:pos="567"/>
              </w:tabs>
              <w:jc w:val="center"/>
              <w:rPr>
                <w:iCs/>
                <w:szCs w:val="24"/>
                <w:lang w:eastAsia="lt-LT"/>
              </w:rPr>
            </w:pPr>
            <w:r>
              <w:rPr>
                <w:iCs/>
                <w:szCs w:val="24"/>
                <w:lang w:eastAsia="lt-LT"/>
              </w:rPr>
              <w:t>***</w:t>
            </w:r>
          </w:p>
        </w:tc>
      </w:tr>
      <w:tr w:rsidR="00126796" w:rsidRPr="00D05364" w14:paraId="55182C77" w14:textId="77777777" w:rsidTr="003E4218">
        <w:trPr>
          <w:jc w:val="center"/>
        </w:trPr>
        <w:tc>
          <w:tcPr>
            <w:tcW w:w="4844" w:type="dxa"/>
            <w:gridSpan w:val="3"/>
            <w:tcBorders>
              <w:top w:val="single" w:sz="4" w:space="0" w:color="auto"/>
              <w:bottom w:val="single" w:sz="4" w:space="0" w:color="auto"/>
            </w:tcBorders>
          </w:tcPr>
          <w:p w14:paraId="3C046D28" w14:textId="7F1F6A5D" w:rsidR="00126796" w:rsidRPr="00D05364" w:rsidRDefault="00E62397" w:rsidP="00D7362B">
            <w:pPr>
              <w:tabs>
                <w:tab w:val="left" w:pos="567"/>
              </w:tabs>
              <w:jc w:val="both"/>
              <w:rPr>
                <w:szCs w:val="24"/>
                <w:lang w:eastAsia="lt-LT"/>
              </w:rPr>
            </w:pPr>
            <w:r>
              <w:rPr>
                <w:szCs w:val="24"/>
                <w:lang w:eastAsia="lt-LT"/>
              </w:rPr>
              <w:t>***</w:t>
            </w:r>
          </w:p>
        </w:tc>
        <w:tc>
          <w:tcPr>
            <w:tcW w:w="3807" w:type="dxa"/>
            <w:gridSpan w:val="2"/>
            <w:tcBorders>
              <w:top w:val="single" w:sz="4" w:space="0" w:color="auto"/>
              <w:bottom w:val="single" w:sz="4" w:space="0" w:color="auto"/>
            </w:tcBorders>
          </w:tcPr>
          <w:p w14:paraId="10DC762B" w14:textId="3504812D" w:rsidR="00126796" w:rsidRPr="00D05364" w:rsidRDefault="00E62397" w:rsidP="003E4218">
            <w:pPr>
              <w:tabs>
                <w:tab w:val="left" w:pos="567"/>
              </w:tabs>
              <w:jc w:val="both"/>
              <w:rPr>
                <w:i/>
                <w:iCs/>
                <w:szCs w:val="24"/>
                <w:lang w:eastAsia="lt-LT"/>
              </w:rPr>
            </w:pPr>
            <w:r>
              <w:rPr>
                <w:i/>
                <w:iCs/>
                <w:szCs w:val="24"/>
                <w:lang w:eastAsia="lt-LT"/>
              </w:rPr>
              <w:t>***</w:t>
            </w:r>
          </w:p>
        </w:tc>
        <w:tc>
          <w:tcPr>
            <w:tcW w:w="1257" w:type="dxa"/>
            <w:vMerge w:val="restart"/>
            <w:tcBorders>
              <w:top w:val="single" w:sz="4" w:space="0" w:color="auto"/>
            </w:tcBorders>
          </w:tcPr>
          <w:p w14:paraId="74AE12E7" w14:textId="3AA4BBD1" w:rsidR="00126796" w:rsidRPr="00D05364" w:rsidRDefault="00E62397" w:rsidP="003E4218">
            <w:pPr>
              <w:tabs>
                <w:tab w:val="left" w:pos="567"/>
              </w:tabs>
              <w:jc w:val="both"/>
              <w:rPr>
                <w:szCs w:val="24"/>
                <w:lang w:eastAsia="lt-LT"/>
              </w:rPr>
            </w:pPr>
            <w:r>
              <w:rPr>
                <w:szCs w:val="24"/>
                <w:lang w:eastAsia="lt-LT"/>
              </w:rPr>
              <w:t>***</w:t>
            </w:r>
          </w:p>
        </w:tc>
      </w:tr>
      <w:tr w:rsidR="00126796" w:rsidRPr="00D05364" w14:paraId="504EA49D" w14:textId="77777777" w:rsidTr="003E4218">
        <w:trPr>
          <w:jc w:val="center"/>
        </w:trPr>
        <w:tc>
          <w:tcPr>
            <w:tcW w:w="4844" w:type="dxa"/>
            <w:gridSpan w:val="3"/>
            <w:tcBorders>
              <w:top w:val="single" w:sz="4" w:space="0" w:color="auto"/>
              <w:bottom w:val="single" w:sz="12" w:space="0" w:color="auto"/>
            </w:tcBorders>
          </w:tcPr>
          <w:p w14:paraId="1B6EB783" w14:textId="3473298E" w:rsidR="00126796" w:rsidRPr="00D05364" w:rsidRDefault="00E62397" w:rsidP="003E4218">
            <w:pPr>
              <w:tabs>
                <w:tab w:val="left" w:pos="567"/>
              </w:tabs>
              <w:jc w:val="both"/>
              <w:rPr>
                <w:szCs w:val="24"/>
                <w:lang w:eastAsia="lt-LT"/>
              </w:rPr>
            </w:pPr>
            <w:r>
              <w:rPr>
                <w:szCs w:val="24"/>
                <w:lang w:eastAsia="lt-LT"/>
              </w:rPr>
              <w:t>***</w:t>
            </w:r>
          </w:p>
        </w:tc>
        <w:tc>
          <w:tcPr>
            <w:tcW w:w="3807" w:type="dxa"/>
            <w:gridSpan w:val="2"/>
            <w:tcBorders>
              <w:top w:val="single" w:sz="4" w:space="0" w:color="auto"/>
              <w:bottom w:val="single" w:sz="12" w:space="0" w:color="auto"/>
            </w:tcBorders>
          </w:tcPr>
          <w:p w14:paraId="0182CDBF" w14:textId="0597A45F" w:rsidR="00126796" w:rsidRPr="00D05364" w:rsidRDefault="00E62397" w:rsidP="003E4218">
            <w:pPr>
              <w:tabs>
                <w:tab w:val="left" w:pos="567"/>
              </w:tabs>
              <w:jc w:val="both"/>
              <w:rPr>
                <w:i/>
                <w:iCs/>
                <w:szCs w:val="24"/>
                <w:lang w:eastAsia="lt-LT"/>
              </w:rPr>
            </w:pPr>
            <w:r>
              <w:rPr>
                <w:i/>
                <w:iCs/>
                <w:szCs w:val="24"/>
                <w:lang w:eastAsia="lt-LT"/>
              </w:rPr>
              <w:t>***</w:t>
            </w:r>
          </w:p>
        </w:tc>
        <w:tc>
          <w:tcPr>
            <w:tcW w:w="1257" w:type="dxa"/>
            <w:vMerge/>
            <w:tcBorders>
              <w:bottom w:val="single" w:sz="12" w:space="0" w:color="auto"/>
            </w:tcBorders>
          </w:tcPr>
          <w:p w14:paraId="121BD1DC" w14:textId="77777777" w:rsidR="00126796" w:rsidRPr="00D05364" w:rsidRDefault="00126796" w:rsidP="003E4218">
            <w:pPr>
              <w:tabs>
                <w:tab w:val="left" w:pos="567"/>
              </w:tabs>
              <w:jc w:val="both"/>
              <w:rPr>
                <w:i/>
                <w:iCs/>
                <w:szCs w:val="24"/>
                <w:lang w:eastAsia="lt-LT"/>
              </w:rPr>
            </w:pPr>
          </w:p>
        </w:tc>
      </w:tr>
      <w:tr w:rsidR="00126796" w:rsidRPr="00D05364" w14:paraId="54B62B53" w14:textId="77777777" w:rsidTr="003E4218">
        <w:trPr>
          <w:jc w:val="center"/>
        </w:trPr>
        <w:tc>
          <w:tcPr>
            <w:tcW w:w="9908" w:type="dxa"/>
            <w:gridSpan w:val="6"/>
            <w:tcBorders>
              <w:top w:val="single" w:sz="12" w:space="0" w:color="auto"/>
              <w:bottom w:val="single" w:sz="4" w:space="0" w:color="auto"/>
            </w:tcBorders>
          </w:tcPr>
          <w:p w14:paraId="740DE925" w14:textId="74B10D6C" w:rsidR="00126796" w:rsidRPr="00D05364" w:rsidRDefault="00E62397" w:rsidP="003E4218">
            <w:pPr>
              <w:tabs>
                <w:tab w:val="left" w:pos="567"/>
              </w:tabs>
              <w:jc w:val="center"/>
              <w:rPr>
                <w:iCs/>
                <w:szCs w:val="24"/>
                <w:lang w:eastAsia="lt-LT"/>
              </w:rPr>
            </w:pPr>
            <w:r>
              <w:rPr>
                <w:iCs/>
                <w:szCs w:val="24"/>
                <w:lang w:eastAsia="lt-LT"/>
              </w:rPr>
              <w:t>***</w:t>
            </w:r>
          </w:p>
        </w:tc>
      </w:tr>
      <w:tr w:rsidR="00126796" w:rsidRPr="00D05364" w14:paraId="53166F2F" w14:textId="77777777" w:rsidTr="003E4218">
        <w:trPr>
          <w:jc w:val="center"/>
        </w:trPr>
        <w:tc>
          <w:tcPr>
            <w:tcW w:w="4844" w:type="dxa"/>
            <w:gridSpan w:val="3"/>
            <w:tcBorders>
              <w:top w:val="single" w:sz="4" w:space="0" w:color="auto"/>
              <w:bottom w:val="single" w:sz="4" w:space="0" w:color="auto"/>
            </w:tcBorders>
          </w:tcPr>
          <w:p w14:paraId="6BA8E4CB" w14:textId="465F395A" w:rsidR="00126796" w:rsidRPr="00D05364" w:rsidRDefault="00E62397" w:rsidP="00D7362B">
            <w:pPr>
              <w:tabs>
                <w:tab w:val="left" w:pos="567"/>
              </w:tabs>
              <w:jc w:val="both"/>
              <w:rPr>
                <w:iCs/>
                <w:szCs w:val="24"/>
                <w:lang w:eastAsia="lt-LT"/>
              </w:rPr>
            </w:pPr>
            <w:r>
              <w:rPr>
                <w:iCs/>
                <w:szCs w:val="24"/>
                <w:lang w:eastAsia="lt-LT"/>
              </w:rPr>
              <w:t>***</w:t>
            </w:r>
          </w:p>
        </w:tc>
        <w:tc>
          <w:tcPr>
            <w:tcW w:w="2231" w:type="dxa"/>
            <w:tcBorders>
              <w:top w:val="single" w:sz="4" w:space="0" w:color="auto"/>
              <w:bottom w:val="single" w:sz="4" w:space="0" w:color="auto"/>
            </w:tcBorders>
          </w:tcPr>
          <w:p w14:paraId="495E3130" w14:textId="444A597A" w:rsidR="00126796" w:rsidRPr="00D05364" w:rsidRDefault="00E62397" w:rsidP="003E4218">
            <w:pPr>
              <w:tabs>
                <w:tab w:val="left" w:pos="567"/>
              </w:tabs>
              <w:jc w:val="both"/>
              <w:rPr>
                <w:i/>
                <w:iCs/>
                <w:szCs w:val="24"/>
                <w:lang w:eastAsia="lt-LT"/>
              </w:rPr>
            </w:pPr>
            <w:r>
              <w:rPr>
                <w:i/>
                <w:iCs/>
                <w:szCs w:val="24"/>
                <w:lang w:eastAsia="lt-LT"/>
              </w:rPr>
              <w:t>***</w:t>
            </w:r>
          </w:p>
        </w:tc>
        <w:tc>
          <w:tcPr>
            <w:tcW w:w="1576" w:type="dxa"/>
            <w:tcBorders>
              <w:top w:val="single" w:sz="4" w:space="0" w:color="auto"/>
              <w:bottom w:val="single" w:sz="4" w:space="0" w:color="auto"/>
            </w:tcBorders>
          </w:tcPr>
          <w:p w14:paraId="3D91D894" w14:textId="77777777" w:rsidR="00126796" w:rsidRPr="00D05364" w:rsidRDefault="00126796" w:rsidP="003E4218">
            <w:pPr>
              <w:tabs>
                <w:tab w:val="left" w:pos="567"/>
              </w:tabs>
              <w:jc w:val="both"/>
              <w:rPr>
                <w:i/>
                <w:iCs/>
                <w:szCs w:val="24"/>
                <w:lang w:eastAsia="lt-LT"/>
              </w:rPr>
            </w:pPr>
          </w:p>
        </w:tc>
        <w:tc>
          <w:tcPr>
            <w:tcW w:w="1257" w:type="dxa"/>
            <w:vMerge w:val="restart"/>
            <w:tcBorders>
              <w:top w:val="single" w:sz="4" w:space="0" w:color="auto"/>
            </w:tcBorders>
          </w:tcPr>
          <w:p w14:paraId="1F2E6CF3" w14:textId="2914B5BE" w:rsidR="00126796" w:rsidRPr="000515FB" w:rsidRDefault="00126796" w:rsidP="003E4218">
            <w:pPr>
              <w:tabs>
                <w:tab w:val="left" w:pos="567"/>
              </w:tabs>
              <w:jc w:val="both"/>
              <w:rPr>
                <w:b/>
                <w:szCs w:val="24"/>
                <w:lang w:eastAsia="lt-LT"/>
              </w:rPr>
            </w:pPr>
            <w:r w:rsidRPr="000515FB">
              <w:rPr>
                <w:b/>
                <w:szCs w:val="24"/>
                <w:lang w:eastAsia="lt-LT"/>
              </w:rPr>
              <w:t xml:space="preserve"> </w:t>
            </w:r>
            <w:r w:rsidR="00E62397">
              <w:rPr>
                <w:b/>
                <w:szCs w:val="24"/>
                <w:lang w:eastAsia="lt-LT"/>
              </w:rPr>
              <w:t>***</w:t>
            </w:r>
          </w:p>
        </w:tc>
      </w:tr>
      <w:tr w:rsidR="00126796" w:rsidRPr="00D05364" w14:paraId="1763936D" w14:textId="77777777" w:rsidTr="00890777">
        <w:trPr>
          <w:jc w:val="center"/>
        </w:trPr>
        <w:tc>
          <w:tcPr>
            <w:tcW w:w="4844" w:type="dxa"/>
            <w:gridSpan w:val="3"/>
            <w:tcBorders>
              <w:top w:val="single" w:sz="4" w:space="0" w:color="auto"/>
              <w:bottom w:val="single" w:sz="18" w:space="0" w:color="auto"/>
            </w:tcBorders>
          </w:tcPr>
          <w:p w14:paraId="1EB42DCD" w14:textId="56B723E6" w:rsidR="00126796" w:rsidRPr="00D05364" w:rsidRDefault="00E62397" w:rsidP="003E4218">
            <w:pPr>
              <w:tabs>
                <w:tab w:val="left" w:pos="567"/>
              </w:tabs>
              <w:jc w:val="both"/>
              <w:rPr>
                <w:iCs/>
                <w:szCs w:val="24"/>
                <w:lang w:eastAsia="lt-LT"/>
              </w:rPr>
            </w:pPr>
            <w:r>
              <w:rPr>
                <w:iCs/>
                <w:szCs w:val="24"/>
                <w:lang w:eastAsia="lt-LT"/>
              </w:rPr>
              <w:t>***</w:t>
            </w:r>
          </w:p>
        </w:tc>
        <w:tc>
          <w:tcPr>
            <w:tcW w:w="2231" w:type="dxa"/>
            <w:tcBorders>
              <w:top w:val="single" w:sz="4" w:space="0" w:color="auto"/>
              <w:bottom w:val="single" w:sz="18" w:space="0" w:color="auto"/>
            </w:tcBorders>
          </w:tcPr>
          <w:p w14:paraId="014DCF25" w14:textId="72DC187D" w:rsidR="00126796" w:rsidRPr="00D05364" w:rsidRDefault="00E62397" w:rsidP="003E4218">
            <w:pPr>
              <w:tabs>
                <w:tab w:val="left" w:pos="567"/>
              </w:tabs>
              <w:jc w:val="both"/>
              <w:rPr>
                <w:i/>
                <w:iCs/>
                <w:szCs w:val="24"/>
                <w:lang w:eastAsia="lt-LT"/>
              </w:rPr>
            </w:pPr>
            <w:r>
              <w:rPr>
                <w:i/>
                <w:iCs/>
                <w:szCs w:val="24"/>
                <w:lang w:eastAsia="lt-LT"/>
              </w:rPr>
              <w:t>***</w:t>
            </w:r>
          </w:p>
        </w:tc>
        <w:tc>
          <w:tcPr>
            <w:tcW w:w="1576" w:type="dxa"/>
            <w:tcBorders>
              <w:top w:val="single" w:sz="4" w:space="0" w:color="auto"/>
              <w:bottom w:val="single" w:sz="18" w:space="0" w:color="auto"/>
            </w:tcBorders>
          </w:tcPr>
          <w:p w14:paraId="21105E5D" w14:textId="77777777" w:rsidR="00126796" w:rsidRPr="00D05364" w:rsidRDefault="00126796" w:rsidP="003E4218">
            <w:pPr>
              <w:tabs>
                <w:tab w:val="left" w:pos="567"/>
              </w:tabs>
              <w:jc w:val="both"/>
              <w:rPr>
                <w:i/>
                <w:iCs/>
                <w:szCs w:val="24"/>
                <w:lang w:eastAsia="lt-LT"/>
              </w:rPr>
            </w:pPr>
          </w:p>
        </w:tc>
        <w:tc>
          <w:tcPr>
            <w:tcW w:w="1257" w:type="dxa"/>
            <w:vMerge/>
            <w:tcBorders>
              <w:bottom w:val="single" w:sz="18" w:space="0" w:color="auto"/>
            </w:tcBorders>
          </w:tcPr>
          <w:p w14:paraId="0C00D7CD" w14:textId="77777777" w:rsidR="00126796" w:rsidRPr="00D05364" w:rsidRDefault="00126796" w:rsidP="003E4218">
            <w:pPr>
              <w:tabs>
                <w:tab w:val="left" w:pos="567"/>
              </w:tabs>
              <w:jc w:val="both"/>
              <w:rPr>
                <w:i/>
                <w:iCs/>
                <w:szCs w:val="24"/>
                <w:lang w:eastAsia="lt-LT"/>
              </w:rPr>
            </w:pPr>
          </w:p>
        </w:tc>
      </w:tr>
      <w:tr w:rsidR="00890777" w:rsidRPr="00D05364" w14:paraId="3665B07B" w14:textId="77777777" w:rsidTr="00890777">
        <w:trPr>
          <w:jc w:val="center"/>
        </w:trPr>
        <w:tc>
          <w:tcPr>
            <w:tcW w:w="8651" w:type="dxa"/>
            <w:gridSpan w:val="5"/>
            <w:tcBorders>
              <w:top w:val="single" w:sz="18" w:space="0" w:color="auto"/>
              <w:left w:val="single" w:sz="18" w:space="0" w:color="auto"/>
              <w:bottom w:val="single" w:sz="18" w:space="0" w:color="auto"/>
            </w:tcBorders>
          </w:tcPr>
          <w:p w14:paraId="4F1C8942" w14:textId="19CBECE9" w:rsidR="00890777" w:rsidRPr="00D05364" w:rsidRDefault="00E62397" w:rsidP="003E4218">
            <w:pPr>
              <w:tabs>
                <w:tab w:val="left" w:pos="567"/>
              </w:tabs>
              <w:jc w:val="both"/>
              <w:rPr>
                <w:i/>
                <w:iCs/>
                <w:lang w:eastAsia="lt-LT"/>
              </w:rPr>
            </w:pPr>
            <w:r>
              <w:rPr>
                <w:iCs/>
                <w:lang w:eastAsia="lt-LT"/>
              </w:rPr>
              <w:t>***</w:t>
            </w:r>
          </w:p>
        </w:tc>
        <w:tc>
          <w:tcPr>
            <w:tcW w:w="1257" w:type="dxa"/>
            <w:tcBorders>
              <w:top w:val="single" w:sz="18" w:space="0" w:color="auto"/>
              <w:bottom w:val="single" w:sz="18" w:space="0" w:color="auto"/>
              <w:right w:val="single" w:sz="18" w:space="0" w:color="auto"/>
            </w:tcBorders>
          </w:tcPr>
          <w:p w14:paraId="14CA77E1" w14:textId="3540BED8" w:rsidR="00890777" w:rsidRPr="00D05364" w:rsidRDefault="00E62397" w:rsidP="003E4218">
            <w:pPr>
              <w:tabs>
                <w:tab w:val="left" w:pos="567"/>
              </w:tabs>
              <w:jc w:val="both"/>
              <w:rPr>
                <w:i/>
                <w:iCs/>
                <w:lang w:eastAsia="lt-LT"/>
              </w:rPr>
            </w:pPr>
            <w:r>
              <w:rPr>
                <w:i/>
                <w:iCs/>
                <w:lang w:eastAsia="lt-LT"/>
              </w:rPr>
              <w:t>***</w:t>
            </w:r>
          </w:p>
        </w:tc>
      </w:tr>
      <w:tr w:rsidR="00126796" w:rsidRPr="00D05364" w14:paraId="54B3C776" w14:textId="77777777" w:rsidTr="00890777">
        <w:trPr>
          <w:trHeight w:val="347"/>
          <w:jc w:val="center"/>
        </w:trPr>
        <w:tc>
          <w:tcPr>
            <w:tcW w:w="9908" w:type="dxa"/>
            <w:gridSpan w:val="6"/>
            <w:tcBorders>
              <w:top w:val="single" w:sz="18" w:space="0" w:color="auto"/>
            </w:tcBorders>
            <w:vAlign w:val="center"/>
          </w:tcPr>
          <w:p w14:paraId="621B846A" w14:textId="77777777" w:rsidR="00126796" w:rsidRPr="00D05364" w:rsidRDefault="00126796" w:rsidP="003E4218">
            <w:pPr>
              <w:tabs>
                <w:tab w:val="left" w:pos="567"/>
              </w:tabs>
              <w:jc w:val="center"/>
              <w:rPr>
                <w:b/>
                <w:bCs/>
                <w:sz w:val="26"/>
                <w:szCs w:val="26"/>
                <w:lang w:eastAsia="lt-LT"/>
              </w:rPr>
            </w:pPr>
            <w:r w:rsidRPr="00D05364">
              <w:rPr>
                <w:b/>
                <w:bCs/>
                <w:sz w:val="26"/>
                <w:szCs w:val="26"/>
                <w:lang w:eastAsia="lt-LT"/>
              </w:rPr>
              <w:t>Rezultatai</w:t>
            </w:r>
          </w:p>
        </w:tc>
      </w:tr>
      <w:tr w:rsidR="00126796" w:rsidRPr="00D05364" w14:paraId="6723A6F2" w14:textId="77777777" w:rsidTr="003E4218">
        <w:trPr>
          <w:jc w:val="center"/>
        </w:trPr>
        <w:tc>
          <w:tcPr>
            <w:tcW w:w="8651" w:type="dxa"/>
            <w:gridSpan w:val="5"/>
          </w:tcPr>
          <w:p w14:paraId="0FF7E013" w14:textId="77777777" w:rsidR="00126796" w:rsidRPr="00D05364" w:rsidRDefault="00126796" w:rsidP="003E4218">
            <w:pPr>
              <w:tabs>
                <w:tab w:val="left" w:pos="567"/>
              </w:tabs>
              <w:jc w:val="right"/>
              <w:rPr>
                <w:iCs/>
                <w:szCs w:val="24"/>
                <w:lang w:eastAsia="lt-LT"/>
              </w:rPr>
            </w:pPr>
            <w:r w:rsidRPr="00D05364">
              <w:rPr>
                <w:iCs/>
                <w:szCs w:val="24"/>
                <w:lang w:eastAsia="lt-LT"/>
              </w:rPr>
              <w:t>ICER už QALY</w:t>
            </w:r>
          </w:p>
        </w:tc>
        <w:tc>
          <w:tcPr>
            <w:tcW w:w="1257" w:type="dxa"/>
          </w:tcPr>
          <w:p w14:paraId="335BE317" w14:textId="1EABD6B9" w:rsidR="00126796" w:rsidRPr="00AD33CC" w:rsidRDefault="00E62397" w:rsidP="003E4218">
            <w:pPr>
              <w:tabs>
                <w:tab w:val="left" w:pos="567"/>
              </w:tabs>
              <w:jc w:val="both"/>
              <w:rPr>
                <w:b/>
                <w:i/>
                <w:iCs/>
                <w:szCs w:val="24"/>
                <w:lang w:eastAsia="lt-LT"/>
              </w:rPr>
            </w:pPr>
            <w:r>
              <w:rPr>
                <w:b/>
                <w:i/>
                <w:iCs/>
                <w:szCs w:val="24"/>
                <w:lang w:eastAsia="lt-LT"/>
              </w:rPr>
              <w:t>***</w:t>
            </w:r>
          </w:p>
        </w:tc>
      </w:tr>
      <w:tr w:rsidR="00126796" w:rsidRPr="00D05364" w14:paraId="2932FF23" w14:textId="77777777" w:rsidTr="003E4218">
        <w:trPr>
          <w:jc w:val="center"/>
        </w:trPr>
        <w:tc>
          <w:tcPr>
            <w:tcW w:w="8651" w:type="dxa"/>
            <w:gridSpan w:val="5"/>
          </w:tcPr>
          <w:p w14:paraId="5DC87797" w14:textId="77777777" w:rsidR="00126796" w:rsidRPr="00D05364" w:rsidRDefault="00126796" w:rsidP="003E4218">
            <w:pPr>
              <w:tabs>
                <w:tab w:val="left" w:pos="567"/>
              </w:tabs>
              <w:jc w:val="right"/>
              <w:rPr>
                <w:iCs/>
                <w:szCs w:val="24"/>
                <w:lang w:eastAsia="lt-LT"/>
              </w:rPr>
            </w:pPr>
            <w:r w:rsidRPr="00D05364">
              <w:rPr>
                <w:iCs/>
                <w:szCs w:val="24"/>
                <w:lang w:eastAsia="lt-LT"/>
              </w:rPr>
              <w:t>Referencinė kaštų naudingumo vertė</w:t>
            </w:r>
          </w:p>
        </w:tc>
        <w:tc>
          <w:tcPr>
            <w:tcW w:w="1257" w:type="dxa"/>
          </w:tcPr>
          <w:p w14:paraId="6EA0C859" w14:textId="2C421878" w:rsidR="00126796" w:rsidRPr="00AD33CC" w:rsidRDefault="00E62397" w:rsidP="003E4218">
            <w:pPr>
              <w:tabs>
                <w:tab w:val="left" w:pos="567"/>
              </w:tabs>
              <w:jc w:val="both"/>
              <w:rPr>
                <w:b/>
                <w:i/>
                <w:iCs/>
                <w:szCs w:val="24"/>
                <w:lang w:eastAsia="lt-LT"/>
              </w:rPr>
            </w:pPr>
            <w:r>
              <w:rPr>
                <w:b/>
                <w:i/>
                <w:iCs/>
                <w:szCs w:val="24"/>
                <w:lang w:eastAsia="lt-LT"/>
              </w:rPr>
              <w:t>*8*</w:t>
            </w:r>
          </w:p>
        </w:tc>
      </w:tr>
    </w:tbl>
    <w:p w14:paraId="1FEB1850" w14:textId="77777777" w:rsidR="00126796" w:rsidRDefault="00126796" w:rsidP="00685CA7">
      <w:pPr>
        <w:tabs>
          <w:tab w:val="left" w:pos="567"/>
        </w:tabs>
        <w:spacing w:line="276" w:lineRule="auto"/>
        <w:ind w:firstLine="432"/>
        <w:rPr>
          <w:b/>
          <w:bCs/>
          <w:caps/>
        </w:rPr>
      </w:pPr>
    </w:p>
    <w:p w14:paraId="6312BA19" w14:textId="77777777" w:rsidR="003D3228" w:rsidRPr="00E33EFF" w:rsidRDefault="003D3228" w:rsidP="003D3228">
      <w:pPr>
        <w:tabs>
          <w:tab w:val="left" w:pos="426"/>
        </w:tabs>
        <w:rPr>
          <w:b/>
          <w:bCs/>
          <w:caps/>
        </w:rPr>
      </w:pPr>
    </w:p>
    <w:p w14:paraId="607A2CB8" w14:textId="77777777" w:rsidR="003D3228" w:rsidRPr="00ED38A5" w:rsidRDefault="003D3228" w:rsidP="003D3228">
      <w:pPr>
        <w:pStyle w:val="Sraopastraipa"/>
        <w:numPr>
          <w:ilvl w:val="0"/>
          <w:numId w:val="1"/>
        </w:numPr>
        <w:tabs>
          <w:tab w:val="left" w:pos="567"/>
        </w:tabs>
        <w:ind w:hanging="720"/>
        <w:rPr>
          <w:b/>
          <w:bCs/>
          <w:caps/>
        </w:rPr>
      </w:pPr>
      <w:r w:rsidRPr="00ED38A5">
        <w:rPr>
          <w:b/>
          <w:bCs/>
          <w:caps/>
        </w:rPr>
        <w:t xml:space="preserve">Pacientų organizacijų pateikti duomenys </w:t>
      </w:r>
    </w:p>
    <w:p w14:paraId="4A126E4D" w14:textId="67D7BBBA" w:rsidR="003D3228" w:rsidRPr="00ED38A5" w:rsidRDefault="00000000" w:rsidP="003D3228">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685CA7">
            <w:rPr>
              <w:rStyle w:val="Style2"/>
              <w:rFonts w:ascii="MS Gothic" w:eastAsia="MS Gothic" w:hAnsi="MS Gothic" w:hint="eastAsia"/>
            </w:rPr>
            <w:t>☐</w:t>
          </w:r>
        </w:sdtContent>
      </w:sdt>
      <w:r w:rsidR="003D3228" w:rsidRPr="00ED38A5">
        <w:t xml:space="preserve"> Pacientų organizacijos pozicija pateikta. Žr. priedą.</w:t>
      </w:r>
    </w:p>
    <w:p w14:paraId="401E698C" w14:textId="2F9DAC79" w:rsidR="003D3228" w:rsidRPr="00ED38A5" w:rsidRDefault="00000000" w:rsidP="003D3228">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024CC4">
            <w:rPr>
              <w:rStyle w:val="Style2"/>
              <w:rFonts w:ascii="MS Gothic" w:eastAsia="MS Gothic" w:hAnsi="MS Gothic" w:hint="eastAsia"/>
            </w:rPr>
            <w:t>☒</w:t>
          </w:r>
        </w:sdtContent>
      </w:sdt>
      <w:r w:rsidR="003D3228" w:rsidRPr="00ED38A5">
        <w:t xml:space="preserve"> Pacientų organizacijos pozicija nepateikta.</w:t>
      </w:r>
    </w:p>
    <w:p w14:paraId="69C3F713" w14:textId="77777777" w:rsidR="003D3228" w:rsidRPr="00ED38A5" w:rsidRDefault="003D3228" w:rsidP="003D3228">
      <w:pPr>
        <w:spacing w:after="120"/>
        <w:jc w:val="both"/>
      </w:pPr>
    </w:p>
    <w:p w14:paraId="1DEA7E3A" w14:textId="77777777" w:rsidR="003D3228" w:rsidRPr="00ED38A5" w:rsidRDefault="003D3228" w:rsidP="003D3228">
      <w:pPr>
        <w:pStyle w:val="Sraopastraipa"/>
        <w:numPr>
          <w:ilvl w:val="0"/>
          <w:numId w:val="1"/>
        </w:numPr>
        <w:tabs>
          <w:tab w:val="left" w:pos="567"/>
        </w:tabs>
        <w:ind w:hanging="720"/>
        <w:rPr>
          <w:b/>
          <w:bCs/>
          <w:caps/>
        </w:rPr>
      </w:pPr>
      <w:r w:rsidRPr="00ED38A5">
        <w:rPr>
          <w:b/>
          <w:bCs/>
          <w:caps/>
        </w:rPr>
        <w:t>Gydytojų organizacijų pateikti duomenys</w:t>
      </w:r>
    </w:p>
    <w:p w14:paraId="47F9473E" w14:textId="22F14186" w:rsidR="003D3228" w:rsidRPr="00ED38A5" w:rsidRDefault="00000000" w:rsidP="003D3228">
      <w:pPr>
        <w:spacing w:after="120"/>
        <w:jc w:val="both"/>
        <w:rPr>
          <w:lang w:val="en-US"/>
        </w:rPr>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685CA7">
            <w:rPr>
              <w:rStyle w:val="Style2"/>
              <w:rFonts w:ascii="MS Gothic" w:eastAsia="MS Gothic" w:hAnsi="MS Gothic" w:hint="eastAsia"/>
            </w:rPr>
            <w:t>☐</w:t>
          </w:r>
        </w:sdtContent>
      </w:sdt>
      <w:r w:rsidR="003D3228" w:rsidRPr="00ED38A5">
        <w:t xml:space="preserve"> Gydytojų specialistų organizacijos pozicija pateikta. </w:t>
      </w:r>
    </w:p>
    <w:p w14:paraId="412EFD00" w14:textId="4EEE7BB1" w:rsidR="003D3228" w:rsidRPr="00E33EFF" w:rsidRDefault="00000000" w:rsidP="003D3228">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024CC4">
            <w:rPr>
              <w:rStyle w:val="Style2"/>
              <w:rFonts w:ascii="MS Gothic" w:eastAsia="MS Gothic" w:hAnsi="MS Gothic" w:hint="eastAsia"/>
            </w:rPr>
            <w:t>☒</w:t>
          </w:r>
        </w:sdtContent>
      </w:sdt>
      <w:r w:rsidR="003D3228" w:rsidRPr="00ED38A5">
        <w:t xml:space="preserve"> Gydytojų specialistų organizacijos pozicija nepateikta.</w:t>
      </w:r>
    </w:p>
    <w:p w14:paraId="42ACBCEB" w14:textId="77777777" w:rsidR="003D3228" w:rsidRPr="00E33EFF" w:rsidRDefault="003D3228" w:rsidP="003D3228">
      <w:pPr>
        <w:spacing w:after="120"/>
        <w:jc w:val="both"/>
      </w:pPr>
    </w:p>
    <w:p w14:paraId="77D86DFE" w14:textId="77777777" w:rsidR="003D3228" w:rsidRPr="00E33EFF" w:rsidRDefault="003D3228" w:rsidP="003D3228">
      <w:pPr>
        <w:pStyle w:val="Sraopastraipa"/>
        <w:numPr>
          <w:ilvl w:val="0"/>
          <w:numId w:val="1"/>
        </w:numPr>
        <w:tabs>
          <w:tab w:val="left" w:pos="567"/>
        </w:tabs>
        <w:ind w:hanging="720"/>
        <w:rPr>
          <w:b/>
          <w:bCs/>
          <w:caps/>
        </w:rPr>
      </w:pPr>
      <w:r w:rsidRPr="00E33EFF">
        <w:rPr>
          <w:b/>
          <w:bCs/>
          <w:caps/>
        </w:rPr>
        <w:t xml:space="preserve">Išvada </w:t>
      </w:r>
    </w:p>
    <w:p w14:paraId="45009552" w14:textId="77777777" w:rsidR="003D3228" w:rsidRPr="00E33EFF" w:rsidRDefault="003D3228" w:rsidP="003D3228">
      <w:pPr>
        <w:rPr>
          <w:i/>
          <w:color w:val="00B050"/>
          <w:szCs w:val="22"/>
        </w:rPr>
      </w:pPr>
    </w:p>
    <w:tbl>
      <w:tblPr>
        <w:tblStyle w:val="Lentelstinklelis"/>
        <w:tblW w:w="9918" w:type="dxa"/>
        <w:jc w:val="center"/>
        <w:tblLook w:val="04A0" w:firstRow="1" w:lastRow="0" w:firstColumn="1" w:lastColumn="0" w:noHBand="0" w:noVBand="1"/>
      </w:tblPr>
      <w:tblGrid>
        <w:gridCol w:w="4815"/>
        <w:gridCol w:w="71"/>
        <w:gridCol w:w="5032"/>
      </w:tblGrid>
      <w:tr w:rsidR="00685CA7" w:rsidRPr="00D05364" w14:paraId="0E6FBC72" w14:textId="77777777" w:rsidTr="000A2C78">
        <w:trPr>
          <w:trHeight w:val="532"/>
          <w:jc w:val="center"/>
        </w:trPr>
        <w:tc>
          <w:tcPr>
            <w:tcW w:w="4886" w:type="dxa"/>
            <w:gridSpan w:val="2"/>
            <w:vAlign w:val="center"/>
          </w:tcPr>
          <w:p w14:paraId="65253F50"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D05364">
              <w:rPr>
                <w:rStyle w:val="Style2"/>
                <w:rFonts w:eastAsia="MS Gothic"/>
                <w:b/>
                <w:bCs/>
                <w:sz w:val="24"/>
                <w:szCs w:val="24"/>
              </w:rPr>
              <w:t>Rekomenduojama kompensuoti</w:t>
            </w:r>
          </w:p>
        </w:tc>
        <w:tc>
          <w:tcPr>
            <w:tcW w:w="5032" w:type="dxa"/>
            <w:vAlign w:val="center"/>
          </w:tcPr>
          <w:p w14:paraId="60FABE9F"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D05364">
              <w:rPr>
                <w:rStyle w:val="Style2"/>
                <w:rFonts w:eastAsia="MS Gothic"/>
                <w:b/>
                <w:bCs/>
                <w:sz w:val="24"/>
                <w:szCs w:val="24"/>
              </w:rPr>
              <w:t>Rekomenduojama nekompensuoti</w:t>
            </w:r>
          </w:p>
        </w:tc>
      </w:tr>
      <w:tr w:rsidR="00685CA7" w:rsidRPr="00D05364" w14:paraId="797C11E2" w14:textId="77777777" w:rsidTr="000A2C78">
        <w:trPr>
          <w:trHeight w:val="494"/>
          <w:jc w:val="center"/>
        </w:trPr>
        <w:tc>
          <w:tcPr>
            <w:tcW w:w="9918" w:type="dxa"/>
            <w:gridSpan w:val="3"/>
            <w:vAlign w:val="center"/>
          </w:tcPr>
          <w:p w14:paraId="6F9D1D5B"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D05364">
              <w:rPr>
                <w:rStyle w:val="Style2"/>
                <w:rFonts w:eastAsia="MS Gothic"/>
                <w:b/>
                <w:bCs/>
                <w:sz w:val="24"/>
                <w:szCs w:val="24"/>
              </w:rPr>
              <w:t>Palyginamasis efektyvumas</w:t>
            </w:r>
          </w:p>
        </w:tc>
      </w:tr>
      <w:tr w:rsidR="00685CA7" w:rsidRPr="00D05364" w14:paraId="1A099485" w14:textId="77777777" w:rsidTr="000A2C78">
        <w:trPr>
          <w:trHeight w:val="1546"/>
          <w:jc w:val="center"/>
        </w:trPr>
        <w:tc>
          <w:tcPr>
            <w:tcW w:w="4886" w:type="dxa"/>
            <w:gridSpan w:val="2"/>
          </w:tcPr>
          <w:p w14:paraId="27C7059C" w14:textId="31032783"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253974781"/>
                <w15:color w:val="FFCC00"/>
                <w14:checkbox>
                  <w14:checked w14:val="1"/>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685CA7" w:rsidRPr="00D05364">
              <w:rPr>
                <w:szCs w:val="24"/>
              </w:rPr>
              <w:t xml:space="preserve"> 32.1. yra didesnis</w:t>
            </w:r>
          </w:p>
          <w:p w14:paraId="192F0AEA"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3CC2734C" w14:textId="77C0256D"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2042735340"/>
                <w15:color w:val="FFCC00"/>
                <w14:checkbox>
                  <w14:checked w14:val="0"/>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685CA7" w:rsidRPr="00D05364">
              <w:rPr>
                <w:szCs w:val="24"/>
              </w:rPr>
              <w:t xml:space="preserve"> 32.1. iš esmės nesiskiria</w:t>
            </w:r>
          </w:p>
        </w:tc>
        <w:tc>
          <w:tcPr>
            <w:tcW w:w="5032" w:type="dxa"/>
          </w:tcPr>
          <w:p w14:paraId="0ACDFE9C" w14:textId="77777777"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1223253010"/>
                <w15:color w:val="FFCC00"/>
                <w14:checkbox>
                  <w14:checked w14:val="0"/>
                  <w14:checkedState w14:val="2612" w14:font="MS Gothic"/>
                  <w14:uncheckedState w14:val="2610" w14:font="MS Gothic"/>
                </w14:checkbox>
              </w:sdtPr>
              <w:sdtContent>
                <w:r w:rsidR="00685CA7" w:rsidRPr="00D05364">
                  <w:rPr>
                    <w:rStyle w:val="Style2"/>
                    <w:rFonts w:ascii="Segoe UI Symbol" w:eastAsia="MS Gothic" w:hAnsi="Segoe UI Symbol" w:cs="Segoe UI Symbol"/>
                    <w:sz w:val="24"/>
                    <w:szCs w:val="24"/>
                  </w:rPr>
                  <w:t>☐</w:t>
                </w:r>
              </w:sdtContent>
            </w:sdt>
            <w:r w:rsidR="00685CA7" w:rsidRPr="00D05364">
              <w:rPr>
                <w:szCs w:val="24"/>
              </w:rPr>
              <w:t xml:space="preserve"> 33.1. yra mažesnis</w:t>
            </w:r>
          </w:p>
          <w:p w14:paraId="1BAD4B8A"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237AEB1" w14:textId="77777777"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2100856797"/>
                <w15:color w:val="FFCC00"/>
                <w14:checkbox>
                  <w14:checked w14:val="0"/>
                  <w14:checkedState w14:val="2612" w14:font="MS Gothic"/>
                  <w14:uncheckedState w14:val="2610" w14:font="MS Gothic"/>
                </w14:checkbox>
              </w:sdtPr>
              <w:sdtContent>
                <w:r w:rsidR="00685CA7" w:rsidRPr="00D05364">
                  <w:rPr>
                    <w:rStyle w:val="Style2"/>
                    <w:rFonts w:ascii="Segoe UI Symbol" w:eastAsia="MS Gothic" w:hAnsi="Segoe UI Symbol" w:cs="Segoe UI Symbol"/>
                    <w:sz w:val="24"/>
                    <w:szCs w:val="24"/>
                  </w:rPr>
                  <w:t>☐</w:t>
                </w:r>
              </w:sdtContent>
            </w:sdt>
            <w:r w:rsidR="00685CA7" w:rsidRPr="00D05364">
              <w:rPr>
                <w:szCs w:val="24"/>
              </w:rPr>
              <w:t xml:space="preserve"> 33.1. yra neįrodytas kaip toks pat</w:t>
            </w:r>
          </w:p>
          <w:p w14:paraId="0D35BA09"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12E96CD" w14:textId="77777777"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1085991623"/>
                <w15:color w:val="FFCC00"/>
                <w14:checkbox>
                  <w14:checked w14:val="0"/>
                  <w14:checkedState w14:val="2612" w14:font="MS Gothic"/>
                  <w14:uncheckedState w14:val="2610" w14:font="MS Gothic"/>
                </w14:checkbox>
              </w:sdtPr>
              <w:sdtContent>
                <w:r w:rsidR="00685CA7" w:rsidRPr="00D05364">
                  <w:rPr>
                    <w:rStyle w:val="Style2"/>
                    <w:rFonts w:ascii="Segoe UI Symbol" w:eastAsia="MS Gothic" w:hAnsi="Segoe UI Symbol" w:cs="Segoe UI Symbol"/>
                    <w:sz w:val="24"/>
                    <w:szCs w:val="24"/>
                  </w:rPr>
                  <w:t>☐</w:t>
                </w:r>
              </w:sdtContent>
            </w:sdt>
            <w:r w:rsidR="00685CA7" w:rsidRPr="00D05364">
              <w:rPr>
                <w:szCs w:val="24"/>
              </w:rPr>
              <w:t xml:space="preserve"> 33.1. yra neįrodytas kaip didesnis</w:t>
            </w:r>
          </w:p>
          <w:p w14:paraId="535C24C4"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0FB5B6E" w14:textId="77777777"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908262085"/>
                <w15:color w:val="FFCC00"/>
                <w14:checkbox>
                  <w14:checked w14:val="0"/>
                  <w14:checkedState w14:val="2612" w14:font="MS Gothic"/>
                  <w14:uncheckedState w14:val="2610" w14:font="MS Gothic"/>
                </w14:checkbox>
              </w:sdtPr>
              <w:sdtContent>
                <w:r w:rsidR="00685CA7">
                  <w:rPr>
                    <w:rStyle w:val="Style2"/>
                    <w:rFonts w:ascii="MS Gothic" w:eastAsia="MS Gothic" w:hAnsi="MS Gothic" w:hint="eastAsia"/>
                    <w:sz w:val="24"/>
                    <w:szCs w:val="24"/>
                  </w:rPr>
                  <w:t>☐</w:t>
                </w:r>
              </w:sdtContent>
            </w:sdt>
            <w:r w:rsidR="00685CA7" w:rsidRPr="00D05364">
              <w:rPr>
                <w:szCs w:val="24"/>
              </w:rPr>
              <w:t xml:space="preserve"> 33.1. pateikti duomenys apie palyginamąjį efektyvumą yra netinkami vertinti</w:t>
            </w:r>
          </w:p>
          <w:p w14:paraId="15EF57D7"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685CA7" w:rsidRPr="00D05364" w14:paraId="40FF2887" w14:textId="77777777" w:rsidTr="000A2C78">
        <w:trPr>
          <w:trHeight w:val="485"/>
          <w:jc w:val="center"/>
        </w:trPr>
        <w:tc>
          <w:tcPr>
            <w:tcW w:w="9918" w:type="dxa"/>
            <w:gridSpan w:val="3"/>
            <w:vAlign w:val="center"/>
          </w:tcPr>
          <w:p w14:paraId="7C937BBE"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D05364">
              <w:rPr>
                <w:rStyle w:val="Style2"/>
                <w:rFonts w:eastAsia="MS Gothic"/>
                <w:b/>
                <w:bCs/>
                <w:sz w:val="24"/>
                <w:szCs w:val="24"/>
              </w:rPr>
              <w:t>Klinikinis veiksmingumas</w:t>
            </w:r>
          </w:p>
        </w:tc>
      </w:tr>
      <w:tr w:rsidR="00685CA7" w:rsidRPr="00D05364" w14:paraId="626180B2" w14:textId="77777777" w:rsidTr="000A2C78">
        <w:trPr>
          <w:jc w:val="center"/>
        </w:trPr>
        <w:tc>
          <w:tcPr>
            <w:tcW w:w="4886" w:type="dxa"/>
            <w:gridSpan w:val="2"/>
          </w:tcPr>
          <w:p w14:paraId="17C28A4D" w14:textId="2D46001B"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1127164120"/>
                <w15:color w:val="FFCC00"/>
                <w14:checkbox>
                  <w14:checked w14:val="1"/>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685CA7" w:rsidRPr="00D05364">
              <w:rPr>
                <w:szCs w:val="24"/>
              </w:rPr>
              <w:t xml:space="preserve"> 32.2. yra įvertintas kaip pagrindžiantis papildomos naudos pacientų sveikatai sukūrimą</w:t>
            </w:r>
          </w:p>
          <w:p w14:paraId="1D407BD9"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DDBFF6F" w14:textId="4A018AD8" w:rsidR="00685CA7" w:rsidRPr="00D0536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rStyle w:val="Style2"/>
                  <w:sz w:val="24"/>
                </w:rPr>
                <w:id w:val="-2108182463"/>
                <w15:color w:val="FFCC00"/>
                <w14:checkbox>
                  <w14:checked w14:val="0"/>
                  <w14:checkedState w14:val="2612" w14:font="MS Gothic"/>
                  <w14:uncheckedState w14:val="2610" w14:font="MS Gothic"/>
                </w14:checkbox>
              </w:sdtPr>
              <w:sdtContent>
                <w:r w:rsidR="00024176">
                  <w:rPr>
                    <w:rStyle w:val="Style2"/>
                    <w:rFonts w:ascii="MS Gothic" w:eastAsia="MS Gothic" w:hAnsi="MS Gothic" w:hint="eastAsia"/>
                    <w:sz w:val="24"/>
                  </w:rPr>
                  <w:t>☐</w:t>
                </w:r>
              </w:sdtContent>
            </w:sdt>
            <w:r w:rsidR="00685CA7" w:rsidRPr="00D05364">
              <w:rPr>
                <w:szCs w:val="24"/>
              </w:rPr>
              <w:t xml:space="preserve"> 32.2. yra įvertintas kaip pagrindžiantis nesiskiriančios naudos pacientų sveikatai sukūrimą</w:t>
            </w:r>
          </w:p>
          <w:p w14:paraId="0BE329BB"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032" w:type="dxa"/>
          </w:tcPr>
          <w:p w14:paraId="24C4ADB2" w14:textId="77777777" w:rsidR="00685CA7" w:rsidRPr="00D05364" w:rsidRDefault="00000000" w:rsidP="000A2C78">
            <w:pPr>
              <w:jc w:val="both"/>
              <w:rPr>
                <w:szCs w:val="24"/>
              </w:rPr>
            </w:pPr>
            <w:sdt>
              <w:sdtPr>
                <w:rPr>
                  <w:rStyle w:val="Style2"/>
                  <w:sz w:val="24"/>
                </w:rPr>
                <w:id w:val="90213628"/>
                <w15:color w:val="FFCC00"/>
                <w14:checkbox>
                  <w14:checked w14:val="0"/>
                  <w14:checkedState w14:val="2612" w14:font="MS Gothic"/>
                  <w14:uncheckedState w14:val="2610" w14:font="MS Gothic"/>
                </w14:checkbox>
              </w:sdtPr>
              <w:sdtContent>
                <w:r w:rsidR="00685CA7" w:rsidRPr="00D05364">
                  <w:rPr>
                    <w:rStyle w:val="Style2"/>
                    <w:rFonts w:ascii="Segoe UI Symbol" w:eastAsia="MS Gothic" w:hAnsi="Segoe UI Symbol" w:cs="Segoe UI Symbol"/>
                    <w:sz w:val="24"/>
                    <w:szCs w:val="24"/>
                  </w:rPr>
                  <w:t>☐</w:t>
                </w:r>
              </w:sdtContent>
            </w:sdt>
            <w:r w:rsidR="00685CA7" w:rsidRPr="00D05364">
              <w:rPr>
                <w:szCs w:val="24"/>
              </w:rPr>
              <w:t xml:space="preserve"> 33.1. yra įvertintas kaip nepagrindžiantis papildomos naudos pacientų sveikatai sukūrimo</w:t>
            </w:r>
          </w:p>
          <w:p w14:paraId="28485970" w14:textId="77777777" w:rsidR="00685CA7" w:rsidRPr="00D05364" w:rsidRDefault="00685CA7" w:rsidP="000A2C78">
            <w:pPr>
              <w:jc w:val="both"/>
              <w:rPr>
                <w:szCs w:val="24"/>
              </w:rPr>
            </w:pPr>
          </w:p>
          <w:p w14:paraId="7A9BD402" w14:textId="77777777" w:rsidR="00685CA7" w:rsidRPr="00FB72C8" w:rsidRDefault="00000000" w:rsidP="000A2C78">
            <w:pPr>
              <w:jc w:val="both"/>
              <w:rPr>
                <w:szCs w:val="24"/>
              </w:rPr>
            </w:pPr>
            <w:sdt>
              <w:sdtPr>
                <w:rPr>
                  <w:rStyle w:val="Style2"/>
                  <w:sz w:val="24"/>
                </w:rPr>
                <w:id w:val="47114242"/>
                <w15:color w:val="FFCC00"/>
                <w14:checkbox>
                  <w14:checked w14:val="0"/>
                  <w14:checkedState w14:val="2612" w14:font="MS Gothic"/>
                  <w14:uncheckedState w14:val="2610" w14:font="MS Gothic"/>
                </w14:checkbox>
              </w:sdtPr>
              <w:sdtContent>
                <w:r w:rsidR="00685CA7" w:rsidRPr="00D05364">
                  <w:rPr>
                    <w:rStyle w:val="Style2"/>
                    <w:rFonts w:ascii="Segoe UI Symbol" w:eastAsia="MS Gothic" w:hAnsi="Segoe UI Symbol" w:cs="Segoe UI Symbol"/>
                    <w:sz w:val="24"/>
                    <w:szCs w:val="24"/>
                  </w:rPr>
                  <w:t>☐</w:t>
                </w:r>
              </w:sdtContent>
            </w:sdt>
            <w:r w:rsidR="00685CA7" w:rsidRPr="00D05364">
              <w:rPr>
                <w:szCs w:val="24"/>
              </w:rPr>
              <w:t xml:space="preserve"> 33.1. yra įvertintas kaip nepagrindžiantis nesiskiriančios naudos pacientų sveikatai sukūrimo</w:t>
            </w:r>
          </w:p>
          <w:p w14:paraId="47214504" w14:textId="77777777" w:rsidR="00685CA7" w:rsidRPr="00D0536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3D3228" w:rsidRPr="00E33EFF" w14:paraId="38FE3D8A" w14:textId="77777777" w:rsidTr="00685CA7">
        <w:tblPrEx>
          <w:jc w:val="left"/>
        </w:tblPrEx>
        <w:trPr>
          <w:trHeight w:val="510"/>
        </w:trPr>
        <w:tc>
          <w:tcPr>
            <w:tcW w:w="9918" w:type="dxa"/>
            <w:gridSpan w:val="3"/>
            <w:vAlign w:val="center"/>
          </w:tcPr>
          <w:p w14:paraId="20B41E61" w14:textId="77777777" w:rsidR="003D3228" w:rsidRPr="00E33EF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3D3228" w:rsidRPr="00E33EFF" w14:paraId="21B53462" w14:textId="77777777" w:rsidTr="00685CA7">
        <w:tblPrEx>
          <w:jc w:val="left"/>
        </w:tblPrEx>
        <w:tc>
          <w:tcPr>
            <w:tcW w:w="4815" w:type="dxa"/>
          </w:tcPr>
          <w:p w14:paraId="0C8BA9DB" w14:textId="77777777" w:rsidR="003D3228" w:rsidRPr="00093A6A"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3D3228" w:rsidRPr="00093A6A">
                  <w:rPr>
                    <w:rStyle w:val="Style2"/>
                    <w:rFonts w:ascii="MS Gothic" w:eastAsia="MS Gothic" w:hAnsi="MS Gothic"/>
                    <w:sz w:val="24"/>
                  </w:rPr>
                  <w:t>☐</w:t>
                </w:r>
              </w:sdtContent>
            </w:sdt>
            <w:r w:rsidR="003D3228" w:rsidRPr="00093A6A">
              <w:t xml:space="preserve"> 32.3. atitinka referencinę naudingumo vertę</w:t>
            </w:r>
          </w:p>
          <w:p w14:paraId="64FFFE6A" w14:textId="77777777" w:rsidR="003D3228" w:rsidRPr="00093A6A"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BD009C4" w14:textId="506328B1" w:rsidR="003D3228" w:rsidRPr="00E33EFF"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685CA7">
                  <w:rPr>
                    <w:rStyle w:val="Style2"/>
                    <w:rFonts w:ascii="MS Gothic" w:eastAsia="MS Gothic" w:hAnsi="MS Gothic" w:hint="eastAsia"/>
                    <w:sz w:val="24"/>
                  </w:rPr>
                  <w:t>☐</w:t>
                </w:r>
              </w:sdtContent>
            </w:sdt>
            <w:r w:rsidR="003D3228" w:rsidRPr="00093A6A">
              <w:t xml:space="preserve"> 32.3. gydymo juo kaštai yra mažesni ar tokie patys esant iš esmės nesiskiriančiam palyginamajam efektyvumui, lyginant su įprasta klinikine praktika</w:t>
            </w:r>
          </w:p>
          <w:p w14:paraId="07137534" w14:textId="77777777" w:rsidR="003D3228" w:rsidRPr="00E33EF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5103" w:type="dxa"/>
            <w:gridSpan w:val="2"/>
          </w:tcPr>
          <w:p w14:paraId="10840CEE" w14:textId="5805BE4D" w:rsidR="003D3228" w:rsidRPr="00E33EFF"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126796">
                  <w:rPr>
                    <w:rStyle w:val="Style2"/>
                    <w:rFonts w:ascii="MS Gothic" w:eastAsia="MS Gothic" w:hAnsi="MS Gothic" w:hint="eastAsia"/>
                    <w:sz w:val="24"/>
                  </w:rPr>
                  <w:t>☒</w:t>
                </w:r>
              </w:sdtContent>
            </w:sdt>
            <w:r w:rsidR="003D3228" w:rsidRPr="00E33EFF">
              <w:t xml:space="preserve"> 33.3. neatitinka referencinės naudingumo vertės Lietuvos Respublikoje</w:t>
            </w:r>
          </w:p>
          <w:p w14:paraId="34F0D36A" w14:textId="77777777" w:rsidR="003D3228" w:rsidRPr="00E33EF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EB51E4" w14:textId="77777777" w:rsidR="003D3228" w:rsidRPr="00E33EFF"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3D3228">
                  <w:rPr>
                    <w:rStyle w:val="Style2"/>
                    <w:rFonts w:ascii="MS Gothic" w:eastAsia="MS Gothic" w:hAnsi="MS Gothic" w:hint="eastAsia"/>
                    <w:sz w:val="24"/>
                  </w:rPr>
                  <w:t>☐</w:t>
                </w:r>
              </w:sdtContent>
            </w:sdt>
            <w:r w:rsidR="003D3228" w:rsidRPr="00E33EFF">
              <w:t xml:space="preserve"> 33.3. gydymo juo kaštai yra didesni esant iš esmės nesiskiriančiam palyginamajam </w:t>
            </w:r>
            <w:r w:rsidR="003D3228" w:rsidRPr="00093A6A">
              <w:t>efektyvumui, lyginant su įprasta klinikine praktika</w:t>
            </w:r>
          </w:p>
          <w:p w14:paraId="7FB15D22" w14:textId="77777777" w:rsidR="003D3228" w:rsidRPr="00E33EF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24EE23A" w14:textId="77777777" w:rsidR="003D3228" w:rsidRPr="00E33EFF"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3D3228">
                  <w:rPr>
                    <w:rStyle w:val="Style2"/>
                    <w:rFonts w:ascii="MS Gothic" w:eastAsia="MS Gothic" w:hAnsi="MS Gothic" w:hint="eastAsia"/>
                    <w:sz w:val="24"/>
                  </w:rPr>
                  <w:t>☐</w:t>
                </w:r>
              </w:sdtContent>
            </w:sdt>
            <w:r w:rsidR="003D3228" w:rsidRPr="00E33EFF">
              <w:t xml:space="preserve"> 33.3. pateikti duomenys apie kaštų naudingumą yra netinkami vertinti</w:t>
            </w:r>
          </w:p>
          <w:p w14:paraId="3749B518" w14:textId="77777777" w:rsidR="003D3228" w:rsidRPr="00E33EF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FA76533" w14:textId="77777777" w:rsidR="003D3228" w:rsidRPr="007567F2" w:rsidRDefault="003D3228" w:rsidP="003D3228">
      <w:pPr>
        <w:rPr>
          <w:lang w:val="en-US"/>
        </w:rPr>
      </w:pPr>
    </w:p>
    <w:p w14:paraId="13E227F4" w14:textId="77777777" w:rsidR="003D3228" w:rsidRPr="00E33EFF" w:rsidRDefault="003D3228" w:rsidP="003D3228"/>
    <w:p w14:paraId="6623679F" w14:textId="58FE989F" w:rsidR="003D3228" w:rsidRPr="00126796" w:rsidRDefault="003D3228" w:rsidP="003D3228">
      <w:pPr>
        <w:pStyle w:val="Sraopastraipa"/>
        <w:numPr>
          <w:ilvl w:val="0"/>
          <w:numId w:val="1"/>
        </w:numPr>
        <w:ind w:left="567" w:hanging="567"/>
      </w:pPr>
      <w:r w:rsidRPr="00126796">
        <w:rPr>
          <w:b/>
        </w:rPr>
        <w:t>REKOMENDACIJA</w:t>
      </w:r>
    </w:p>
    <w:p w14:paraId="3A31F423" w14:textId="12526AFC" w:rsidR="00AC45DE" w:rsidRDefault="00AC45DE" w:rsidP="00AC45DE"/>
    <w:p w14:paraId="27022B6B" w14:textId="77777777" w:rsidR="00126796" w:rsidRDefault="00AC45DE" w:rsidP="00126796">
      <w:pPr>
        <w:jc w:val="both"/>
        <w:rPr>
          <w:color w:val="000000" w:themeColor="text1"/>
        </w:rPr>
      </w:pPr>
      <w:r w:rsidRPr="00B351ED">
        <w:rPr>
          <w:color w:val="000000" w:themeColor="text1"/>
        </w:rP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w:t>
      </w:r>
      <w:r>
        <w:rPr>
          <w:color w:val="000000" w:themeColor="text1"/>
        </w:rPr>
        <w:t xml:space="preserve">u: </w:t>
      </w:r>
    </w:p>
    <w:p w14:paraId="7EDEFB1E" w14:textId="47B06068" w:rsidR="00AC45DE" w:rsidRPr="00AC45DE" w:rsidRDefault="00126796" w:rsidP="00890777">
      <w:pPr>
        <w:jc w:val="both"/>
        <w:rPr>
          <w:color w:val="000000" w:themeColor="text1"/>
        </w:rPr>
      </w:pPr>
      <w:r w:rsidRPr="00E33EFF">
        <w:t xml:space="preserve">34.4. </w:t>
      </w:r>
      <w:r w:rsidRPr="00890777">
        <w:t xml:space="preserve">rekomenduojama </w:t>
      </w:r>
      <w:r w:rsidRPr="00890777">
        <w:rPr>
          <w:i/>
        </w:rPr>
        <w:t>nekompensuoti</w:t>
      </w:r>
      <w:r w:rsidRPr="00E33EFF">
        <w:rPr>
          <w:i/>
        </w:rPr>
        <w:t xml:space="preserve"> </w:t>
      </w:r>
      <w:r w:rsidRPr="00E33EFF">
        <w:t xml:space="preserve">vaistinio preparato pagal paraiškoje nurodytą </w:t>
      </w:r>
      <w:r>
        <w:t xml:space="preserve">indikaciją </w:t>
      </w:r>
      <w:r w:rsidRPr="00E33EFF">
        <w:t>su skyri</w:t>
      </w:r>
      <w:r>
        <w:t>mo sąlygomis</w:t>
      </w:r>
      <w:r w:rsidRPr="00E33EFF">
        <w:t xml:space="preserve">, </w:t>
      </w:r>
      <w:r>
        <w:t>netaikant PGS</w:t>
      </w:r>
      <w:r w:rsidRPr="00E33EFF">
        <w:t xml:space="preserve"> dėl vertinimo išvadų</w:t>
      </w:r>
      <w:r>
        <w:t xml:space="preserve">, nurodytų 33.3 papunktyje,  neatitikties </w:t>
      </w:r>
      <w:r w:rsidRPr="003D6208">
        <w:t>34.1 papunktyje išdėstytoms sąlygoms</w:t>
      </w:r>
      <w:r>
        <w:t>.</w:t>
      </w:r>
    </w:p>
    <w:p w14:paraId="0BB838B1" w14:textId="77777777" w:rsidR="00890777" w:rsidRDefault="00890777" w:rsidP="003D3228">
      <w:pPr>
        <w:rPr>
          <w:b/>
        </w:rPr>
      </w:pPr>
    </w:p>
    <w:p w14:paraId="25922565" w14:textId="77777777" w:rsidR="00890777" w:rsidRPr="00FE303B" w:rsidRDefault="00890777" w:rsidP="00890777">
      <w:pPr>
        <w:shd w:val="clear" w:color="auto" w:fill="FFFFFF"/>
        <w:spacing w:line="276" w:lineRule="auto"/>
        <w:jc w:val="both"/>
        <w:rPr>
          <w:bCs/>
          <w:i/>
        </w:rPr>
      </w:pPr>
      <w:r w:rsidRPr="00FE303B">
        <w:rPr>
          <w:bCs/>
          <w:i/>
        </w:rPr>
        <w:t>Papildom</w:t>
      </w:r>
      <w:r>
        <w:rPr>
          <w:bCs/>
          <w:i/>
        </w:rPr>
        <w:t>os</w:t>
      </w:r>
      <w:r w:rsidRPr="00FE303B">
        <w:rPr>
          <w:bCs/>
          <w:i/>
        </w:rPr>
        <w:t xml:space="preserve"> pastabos ir pasiūlymai</w:t>
      </w:r>
    </w:p>
    <w:p w14:paraId="624CFF50" w14:textId="77777777" w:rsidR="00890777" w:rsidRDefault="00890777" w:rsidP="00073C1D">
      <w:pPr>
        <w:jc w:val="both"/>
        <w:rPr>
          <w:b/>
        </w:rPr>
      </w:pPr>
    </w:p>
    <w:p w14:paraId="63CE59F8" w14:textId="05B1013A" w:rsidR="00890777" w:rsidRDefault="00890777" w:rsidP="00073C1D">
      <w:pPr>
        <w:jc w:val="both"/>
        <w:rPr>
          <w:bCs/>
        </w:rPr>
      </w:pPr>
      <w:r>
        <w:rPr>
          <w:bCs/>
        </w:rPr>
        <w:t>A</w:t>
      </w:r>
      <w:r w:rsidRPr="004817CE">
        <w:rPr>
          <w:bCs/>
        </w:rPr>
        <w:t>tsižvelgiant į mažas gydymo pasirinkimo galimybes</w:t>
      </w:r>
      <w:r>
        <w:rPr>
          <w:bCs/>
        </w:rPr>
        <w:t xml:space="preserve"> gydant CD30+ odos T ląstelių limfomą ir esan</w:t>
      </w:r>
      <w:r w:rsidR="002323C6">
        <w:rPr>
          <w:bCs/>
        </w:rPr>
        <w:t>t nepatenkinam šios ligos</w:t>
      </w:r>
      <w:r>
        <w:rPr>
          <w:bCs/>
        </w:rPr>
        <w:t xml:space="preserve"> gydymo klinikiniam poreikiui Tarnyba</w:t>
      </w:r>
      <w:r w:rsidRPr="004817CE" w:rsidDel="008074EB">
        <w:rPr>
          <w:bCs/>
        </w:rPr>
        <w:t xml:space="preserve"> </w:t>
      </w:r>
      <w:r w:rsidR="002323C6">
        <w:rPr>
          <w:bCs/>
        </w:rPr>
        <w:t>vadovauj</w:t>
      </w:r>
      <w:r>
        <w:rPr>
          <w:bCs/>
        </w:rPr>
        <w:t>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w:t>
      </w:r>
      <w:r w:rsidR="00340242">
        <w:rPr>
          <w:bCs/>
        </w:rPr>
        <w:t>***.</w:t>
      </w:r>
    </w:p>
    <w:p w14:paraId="379882FC" w14:textId="77777777" w:rsidR="003D3228" w:rsidRDefault="003D3228" w:rsidP="003D3228">
      <w:pPr>
        <w:jc w:val="both"/>
      </w:pPr>
    </w:p>
    <w:p w14:paraId="78B4FC83" w14:textId="77777777" w:rsidR="00EE0F03" w:rsidRPr="008B63AB" w:rsidRDefault="00EE0F03" w:rsidP="00EE0F03">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52482420" w14:textId="77777777" w:rsidR="00EE0F03" w:rsidRPr="008B63AB" w:rsidRDefault="00EE0F03" w:rsidP="00EE0F03">
      <w:pPr>
        <w:tabs>
          <w:tab w:val="left" w:pos="426"/>
        </w:tabs>
        <w:jc w:val="both"/>
        <w:rPr>
          <w:b/>
          <w:color w:val="000000"/>
          <w:lang w:eastAsia="lt-LT"/>
        </w:rPr>
      </w:pPr>
    </w:p>
    <w:p w14:paraId="349EC740" w14:textId="77777777" w:rsidR="00EE0F03" w:rsidRPr="00C533D1" w:rsidRDefault="00EE0F03" w:rsidP="00EE0F03">
      <w:pPr>
        <w:outlineLvl w:val="0"/>
        <w:rPr>
          <w:b/>
          <w:lang w:eastAsia="lt-LT"/>
        </w:rPr>
      </w:pPr>
      <w:r w:rsidRPr="00C533D1">
        <w:rPr>
          <w:b/>
          <w:lang w:eastAsia="lt-LT"/>
        </w:rPr>
        <w:t>Terapinės indikacijos</w:t>
      </w:r>
    </w:p>
    <w:p w14:paraId="4A4EC41B" w14:textId="62B29BD3" w:rsidR="00EE0F03" w:rsidRPr="00C533D1" w:rsidRDefault="00000000" w:rsidP="00EE0F03">
      <w:sdt>
        <w:sdtPr>
          <w:rPr>
            <w:rStyle w:val="Style2"/>
            <w:sz w:val="24"/>
          </w:rPr>
          <w:id w:val="1146316688"/>
          <w15:color w:val="FFCC00"/>
          <w14:checkbox>
            <w14:checked w14:val="1"/>
            <w14:checkedState w14:val="2612" w14:font="MS Gothic"/>
            <w14:uncheckedState w14:val="2610" w14:font="MS Gothic"/>
          </w14:checkbox>
        </w:sdtPr>
        <w:sdtContent>
          <w:r w:rsidR="00EE0F03" w:rsidRPr="00C533D1">
            <w:rPr>
              <w:rStyle w:val="Style2"/>
              <w:rFonts w:ascii="Segoe UI Symbol" w:eastAsia="MS Gothic" w:hAnsi="Segoe UI Symbol" w:cs="Segoe UI Symbol"/>
              <w:sz w:val="24"/>
            </w:rPr>
            <w:t>☒</w:t>
          </w:r>
        </w:sdtContent>
      </w:sdt>
      <w:r w:rsidR="00EE0F03" w:rsidRPr="00C533D1">
        <w:t xml:space="preserve"> Siūloma kompensuoti Pareiškėjo teikiamą indikaciją be pakeitimų.</w:t>
      </w:r>
    </w:p>
    <w:p w14:paraId="7910D367" w14:textId="0C2092D4" w:rsidR="00EE0F03" w:rsidRPr="00C533D1" w:rsidRDefault="00EE0F03" w:rsidP="00EE0F03"/>
    <w:p w14:paraId="58AD9140" w14:textId="77777777" w:rsidR="00EE0F03" w:rsidRPr="00C533D1" w:rsidRDefault="00EE0F03" w:rsidP="00EE0F03"/>
    <w:p w14:paraId="5CFF7D9A" w14:textId="77777777" w:rsidR="00EE0F03" w:rsidRPr="00C533D1" w:rsidRDefault="00EE0F03" w:rsidP="00EE0F03">
      <w:pPr>
        <w:outlineLvl w:val="0"/>
        <w:rPr>
          <w:b/>
        </w:rPr>
      </w:pPr>
      <w:r w:rsidRPr="00C533D1">
        <w:rPr>
          <w:b/>
        </w:rPr>
        <w:t>Skyrimo sąlygos</w:t>
      </w:r>
    </w:p>
    <w:p w14:paraId="508263E5" w14:textId="17026FD1" w:rsidR="00EE0F03" w:rsidRPr="00C533D1" w:rsidRDefault="00000000" w:rsidP="00EE0F03">
      <w:sdt>
        <w:sdtPr>
          <w:rPr>
            <w:rStyle w:val="Style2"/>
            <w:sz w:val="24"/>
          </w:rPr>
          <w:id w:val="169305347"/>
          <w15:color w:val="FFCC00"/>
          <w14:checkbox>
            <w14:checked w14:val="1"/>
            <w14:checkedState w14:val="2612" w14:font="MS Gothic"/>
            <w14:uncheckedState w14:val="2610" w14:font="MS Gothic"/>
          </w14:checkbox>
        </w:sdtPr>
        <w:sdtContent>
          <w:r w:rsidR="00EE0F03" w:rsidRPr="00C533D1">
            <w:rPr>
              <w:rStyle w:val="Style2"/>
              <w:rFonts w:ascii="Segoe UI Symbol" w:eastAsia="MS Gothic" w:hAnsi="Segoe UI Symbol" w:cs="Segoe UI Symbol"/>
              <w:sz w:val="24"/>
            </w:rPr>
            <w:t>☒</w:t>
          </w:r>
        </w:sdtContent>
      </w:sdt>
      <w:r w:rsidR="00EE0F03" w:rsidRPr="00C533D1">
        <w:t xml:space="preserve"> Siūloma kompensuoti P</w:t>
      </w:r>
      <w:r w:rsidR="00AC45DE" w:rsidRPr="00C533D1">
        <w:t>a</w:t>
      </w:r>
      <w:r w:rsidR="00EE0F03" w:rsidRPr="00C533D1">
        <w:t>reiškėjo teikiamas skyrimo sąlygas su pakeitimais</w:t>
      </w:r>
      <w:r w:rsidR="00AC45DE" w:rsidRPr="00C533D1">
        <w:t>:</w:t>
      </w:r>
    </w:p>
    <w:p w14:paraId="038A7A9F" w14:textId="77777777" w:rsidR="00EE0F03" w:rsidRPr="00C533D1" w:rsidRDefault="00EE0F03" w:rsidP="00EE0F03"/>
    <w:p w14:paraId="2E1A783C" w14:textId="53BAE60A" w:rsidR="00EE0F03" w:rsidRPr="00966B68" w:rsidRDefault="00340242" w:rsidP="00EE0F03">
      <w:pPr>
        <w:rPr>
          <w:b/>
          <w:iCs/>
        </w:rPr>
      </w:pPr>
      <w:r>
        <w:rPr>
          <w:iCs/>
        </w:rPr>
        <w:t>***.</w:t>
      </w:r>
    </w:p>
    <w:p w14:paraId="3E115042" w14:textId="77777777" w:rsidR="00EE0F03" w:rsidRPr="00C533D1" w:rsidRDefault="00EE0F03" w:rsidP="00EE0F03">
      <w:pPr>
        <w:outlineLvl w:val="0"/>
        <w:rPr>
          <w:b/>
        </w:rPr>
      </w:pPr>
    </w:p>
    <w:p w14:paraId="1794EDE4" w14:textId="77777777" w:rsidR="00AC45DE" w:rsidRPr="00C533D1" w:rsidRDefault="00AC45DE" w:rsidP="003D3228">
      <w:pPr>
        <w:jc w:val="both"/>
      </w:pPr>
    </w:p>
    <w:p w14:paraId="6DFBB571" w14:textId="1568AE32" w:rsidR="00000000" w:rsidRPr="00C533D1" w:rsidRDefault="00000000"/>
    <w:sectPr w:rsidR="00D94F1B" w:rsidRPr="00C533D1" w:rsidSect="00D82961">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C247" w14:textId="77777777" w:rsidR="00D82961" w:rsidRDefault="00D82961">
      <w:r>
        <w:separator/>
      </w:r>
    </w:p>
  </w:endnote>
  <w:endnote w:type="continuationSeparator" w:id="0">
    <w:p w14:paraId="4568CB3F" w14:textId="77777777" w:rsidR="00D82961" w:rsidRDefault="00D8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arnock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0824" w14:textId="77777777" w:rsidR="001A25BF" w:rsidRDefault="001A25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1433" w14:textId="77777777" w:rsidR="001A25BF" w:rsidRDefault="001A25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72E8" w14:textId="77777777" w:rsidR="00000000" w:rsidRDefault="00000000">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82DB" w14:textId="77777777" w:rsidR="00D82961" w:rsidRDefault="00D82961">
      <w:r>
        <w:separator/>
      </w:r>
    </w:p>
  </w:footnote>
  <w:footnote w:type="continuationSeparator" w:id="0">
    <w:p w14:paraId="13F335D5" w14:textId="77777777" w:rsidR="00D82961" w:rsidRDefault="00D8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8303" w14:textId="77777777" w:rsidR="00000000"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A6B7CC"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A29A" w14:textId="2023B968" w:rsidR="00000000"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25BF">
      <w:rPr>
        <w:rStyle w:val="Puslapionumeris"/>
        <w:noProof/>
      </w:rPr>
      <w:t>8</w:t>
    </w:r>
    <w:r>
      <w:rPr>
        <w:rStyle w:val="Puslapionumeris"/>
      </w:rPr>
      <w:fldChar w:fldCharType="end"/>
    </w:r>
  </w:p>
  <w:p w14:paraId="52CEE408" w14:textId="77777777" w:rsidR="00000000" w:rsidRDefault="000000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BF78" w14:textId="77777777" w:rsidR="00000000" w:rsidRDefault="00000000"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B15C10"/>
    <w:multiLevelType w:val="hybridMultilevel"/>
    <w:tmpl w:val="58B4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D4BA4"/>
    <w:multiLevelType w:val="hybridMultilevel"/>
    <w:tmpl w:val="4140A2FC"/>
    <w:lvl w:ilvl="0" w:tplc="D59AF96C">
      <w:start w:val="1"/>
      <w:numFmt w:val="decimal"/>
      <w:lvlText w:val="%1."/>
      <w:lvlJc w:val="left"/>
      <w:pPr>
        <w:ind w:left="0" w:hanging="360"/>
      </w:pPr>
      <w:rPr>
        <w:rFonts w:eastAsia="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59380CB9"/>
    <w:multiLevelType w:val="hybridMultilevel"/>
    <w:tmpl w:val="946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B733C"/>
    <w:multiLevelType w:val="hybridMultilevel"/>
    <w:tmpl w:val="11A67BE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62417054">
    <w:abstractNumId w:val="1"/>
  </w:num>
  <w:num w:numId="2" w16cid:durableId="39601524">
    <w:abstractNumId w:val="6"/>
  </w:num>
  <w:num w:numId="3" w16cid:durableId="1458376131">
    <w:abstractNumId w:val="0"/>
  </w:num>
  <w:num w:numId="4" w16cid:durableId="882718638">
    <w:abstractNumId w:val="4"/>
  </w:num>
  <w:num w:numId="5" w16cid:durableId="419911815">
    <w:abstractNumId w:val="2"/>
  </w:num>
  <w:num w:numId="6" w16cid:durableId="1395087217">
    <w:abstractNumId w:val="7"/>
  </w:num>
  <w:num w:numId="7" w16cid:durableId="1576209837">
    <w:abstractNumId w:val="3"/>
  </w:num>
  <w:num w:numId="8" w16cid:durableId="98108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28"/>
    <w:rsid w:val="00024176"/>
    <w:rsid w:val="00024CC4"/>
    <w:rsid w:val="00025E44"/>
    <w:rsid w:val="00073C1D"/>
    <w:rsid w:val="000758CB"/>
    <w:rsid w:val="00080DB9"/>
    <w:rsid w:val="000D345D"/>
    <w:rsid w:val="001137F1"/>
    <w:rsid w:val="00126796"/>
    <w:rsid w:val="001553DE"/>
    <w:rsid w:val="00197042"/>
    <w:rsid w:val="001A25BF"/>
    <w:rsid w:val="001A465F"/>
    <w:rsid w:val="001D516F"/>
    <w:rsid w:val="001E03A0"/>
    <w:rsid w:val="002323C6"/>
    <w:rsid w:val="002953FC"/>
    <w:rsid w:val="002A0C91"/>
    <w:rsid w:val="002A4216"/>
    <w:rsid w:val="002C0709"/>
    <w:rsid w:val="0030743D"/>
    <w:rsid w:val="0031167F"/>
    <w:rsid w:val="00312BC5"/>
    <w:rsid w:val="00340242"/>
    <w:rsid w:val="003607DF"/>
    <w:rsid w:val="0038441A"/>
    <w:rsid w:val="003C32CC"/>
    <w:rsid w:val="003D3228"/>
    <w:rsid w:val="004039B0"/>
    <w:rsid w:val="00423FD4"/>
    <w:rsid w:val="00447A4D"/>
    <w:rsid w:val="00470B48"/>
    <w:rsid w:val="004C47BC"/>
    <w:rsid w:val="004D1F5A"/>
    <w:rsid w:val="004E2B3F"/>
    <w:rsid w:val="00563FAC"/>
    <w:rsid w:val="00595C48"/>
    <w:rsid w:val="00613362"/>
    <w:rsid w:val="00622897"/>
    <w:rsid w:val="00685CA7"/>
    <w:rsid w:val="006A1333"/>
    <w:rsid w:val="006A50E8"/>
    <w:rsid w:val="006C3E01"/>
    <w:rsid w:val="006C6423"/>
    <w:rsid w:val="006F64F1"/>
    <w:rsid w:val="006F7769"/>
    <w:rsid w:val="006F7D17"/>
    <w:rsid w:val="007A4532"/>
    <w:rsid w:val="007B3F58"/>
    <w:rsid w:val="007C4741"/>
    <w:rsid w:val="007D62AA"/>
    <w:rsid w:val="007F376F"/>
    <w:rsid w:val="008141A6"/>
    <w:rsid w:val="00890777"/>
    <w:rsid w:val="00892F58"/>
    <w:rsid w:val="0091634E"/>
    <w:rsid w:val="00953939"/>
    <w:rsid w:val="00954853"/>
    <w:rsid w:val="00966B68"/>
    <w:rsid w:val="00991531"/>
    <w:rsid w:val="009F06B7"/>
    <w:rsid w:val="00A36072"/>
    <w:rsid w:val="00A72C58"/>
    <w:rsid w:val="00AC45DE"/>
    <w:rsid w:val="00AF15D3"/>
    <w:rsid w:val="00B11D8D"/>
    <w:rsid w:val="00B7055A"/>
    <w:rsid w:val="00B77026"/>
    <w:rsid w:val="00C266B2"/>
    <w:rsid w:val="00C533D1"/>
    <w:rsid w:val="00C80606"/>
    <w:rsid w:val="00CF7088"/>
    <w:rsid w:val="00D030A5"/>
    <w:rsid w:val="00D05CAA"/>
    <w:rsid w:val="00D36DB4"/>
    <w:rsid w:val="00D46E0B"/>
    <w:rsid w:val="00D7362B"/>
    <w:rsid w:val="00D82961"/>
    <w:rsid w:val="00DB6B58"/>
    <w:rsid w:val="00DF2DB6"/>
    <w:rsid w:val="00E62397"/>
    <w:rsid w:val="00E75EED"/>
    <w:rsid w:val="00EB41DB"/>
    <w:rsid w:val="00EC0FC7"/>
    <w:rsid w:val="00EE0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F77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228"/>
    <w:rPr>
      <w:rFonts w:ascii="Times New Roman" w:eastAsia="Times New Roman" w:hAnsi="Times New Roman" w:cs="Times New Roman"/>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D3228"/>
    <w:pPr>
      <w:tabs>
        <w:tab w:val="center" w:pos="4986"/>
        <w:tab w:val="right" w:pos="9972"/>
      </w:tabs>
    </w:pPr>
    <w:rPr>
      <w:lang w:eastAsia="en-US"/>
    </w:rPr>
  </w:style>
  <w:style w:type="character" w:customStyle="1" w:styleId="AntratsDiagrama">
    <w:name w:val="Antraštės Diagrama"/>
    <w:basedOn w:val="Numatytasispastraiposriftas"/>
    <w:link w:val="Antrats"/>
    <w:rsid w:val="003D3228"/>
    <w:rPr>
      <w:rFonts w:ascii="Times New Roman" w:eastAsia="Times New Roman" w:hAnsi="Times New Roman" w:cs="Times New Roman"/>
      <w:lang w:val="lt-LT"/>
    </w:rPr>
  </w:style>
  <w:style w:type="paragraph" w:styleId="Porat">
    <w:name w:val="footer"/>
    <w:basedOn w:val="prastasis"/>
    <w:link w:val="PoratDiagrama"/>
    <w:rsid w:val="003D3228"/>
    <w:pPr>
      <w:tabs>
        <w:tab w:val="center" w:pos="4986"/>
        <w:tab w:val="right" w:pos="9972"/>
      </w:tabs>
    </w:pPr>
    <w:rPr>
      <w:lang w:eastAsia="en-US"/>
    </w:rPr>
  </w:style>
  <w:style w:type="character" w:customStyle="1" w:styleId="PoratDiagrama">
    <w:name w:val="Poraštė Diagrama"/>
    <w:basedOn w:val="Numatytasispastraiposriftas"/>
    <w:link w:val="Porat"/>
    <w:rsid w:val="003D3228"/>
    <w:rPr>
      <w:rFonts w:ascii="Times New Roman" w:eastAsia="Times New Roman" w:hAnsi="Times New Roman" w:cs="Times New Roman"/>
      <w:lang w:val="lt-LT"/>
    </w:rPr>
  </w:style>
  <w:style w:type="character" w:styleId="Puslapionumeris">
    <w:name w:val="page number"/>
    <w:basedOn w:val="Numatytasispastraiposriftas"/>
    <w:rsid w:val="003D3228"/>
  </w:style>
  <w:style w:type="table" w:styleId="Lentelstinklelis">
    <w:name w:val="Table Grid"/>
    <w:aliases w:val="Summary box,Dossier Table"/>
    <w:basedOn w:val="prastojilentel"/>
    <w:uiPriority w:val="59"/>
    <w:rsid w:val="003D322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3D3228"/>
    <w:pPr>
      <w:ind w:left="720"/>
      <w:contextualSpacing/>
    </w:pPr>
    <w:rPr>
      <w:lang w:eastAsia="en-US"/>
    </w:rPr>
  </w:style>
  <w:style w:type="character" w:customStyle="1" w:styleId="Style2">
    <w:name w:val="Style2"/>
    <w:basedOn w:val="Numatytasispastraiposriftas"/>
    <w:uiPriority w:val="1"/>
    <w:rsid w:val="003D3228"/>
    <w:rPr>
      <w:sz w:val="32"/>
    </w:rPr>
  </w:style>
  <w:style w:type="character" w:styleId="Emfaz">
    <w:name w:val="Emphasis"/>
    <w:basedOn w:val="Numatytasispastraiposriftas"/>
    <w:qFormat/>
    <w:rsid w:val="003D3228"/>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3D3228"/>
    <w:rPr>
      <w:rFonts w:ascii="Times New Roman" w:eastAsia="Times New Roman" w:hAnsi="Times New Roman" w:cs="Times New Roman"/>
      <w:lang w:val="lt-LT"/>
    </w:rPr>
  </w:style>
  <w:style w:type="character" w:customStyle="1" w:styleId="y2iqfc">
    <w:name w:val="y2iqfc"/>
    <w:basedOn w:val="Numatytasispastraiposriftas"/>
    <w:rsid w:val="003D3228"/>
  </w:style>
  <w:style w:type="paragraph" w:customStyle="1" w:styleId="Tekstas">
    <w:name w:val="Tekstas"/>
    <w:basedOn w:val="prastasis"/>
    <w:link w:val="TekstasChar"/>
    <w:qFormat/>
    <w:rsid w:val="003D3228"/>
    <w:pPr>
      <w:spacing w:after="120"/>
      <w:jc w:val="both"/>
    </w:pPr>
    <w:rPr>
      <w:lang w:eastAsia="lt-LT"/>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nhideWhenUsed/>
    <w:qFormat/>
    <w:rsid w:val="003D3228"/>
    <w:pPr>
      <w:keepNext/>
      <w:spacing w:after="60"/>
      <w:jc w:val="both"/>
    </w:pPr>
    <w:rPr>
      <w:bCs/>
      <w:color w:val="2F5496"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rsid w:val="003D3228"/>
    <w:rPr>
      <w:rFonts w:ascii="Times New Roman" w:eastAsia="Times New Roman" w:hAnsi="Times New Roman" w:cs="Times New Roman"/>
      <w:bCs/>
      <w:color w:val="2F5496" w:themeColor="accent1" w:themeShade="BF"/>
      <w:sz w:val="23"/>
      <w:szCs w:val="18"/>
      <w:lang w:val="lt-LT" w:eastAsia="lt-LT"/>
    </w:rPr>
  </w:style>
  <w:style w:type="paragraph" w:customStyle="1" w:styleId="VVKT">
    <w:name w:val="VVKT"/>
    <w:link w:val="VVKTChar"/>
    <w:qFormat/>
    <w:rsid w:val="003D3228"/>
    <w:pPr>
      <w:widowControl w:val="0"/>
      <w:spacing w:after="60" w:line="276" w:lineRule="auto"/>
      <w:ind w:firstLine="576"/>
    </w:pPr>
    <w:rPr>
      <w:rFonts w:ascii="Times New Roman" w:eastAsia="Times New Roman" w:hAnsi="Times New Roman" w:cs="Times New Roman"/>
      <w:szCs w:val="20"/>
      <w:lang w:val="lt-LT"/>
    </w:rPr>
  </w:style>
  <w:style w:type="character" w:customStyle="1" w:styleId="VVKTChar">
    <w:name w:val="VVKT Char"/>
    <w:link w:val="VVKT"/>
    <w:rsid w:val="003D3228"/>
    <w:rPr>
      <w:rFonts w:ascii="Times New Roman" w:eastAsia="Times New Roman" w:hAnsi="Times New Roman" w:cs="Times New Roman"/>
      <w:szCs w:val="20"/>
      <w:lang w:val="lt-LT"/>
    </w:rPr>
  </w:style>
  <w:style w:type="character" w:styleId="Vietosrezervavimoenklotekstas">
    <w:name w:val="Placeholder Text"/>
    <w:basedOn w:val="Numatytasispastraiposriftas"/>
    <w:uiPriority w:val="99"/>
    <w:rsid w:val="00685CA7"/>
    <w:rPr>
      <w:color w:val="808080"/>
    </w:rPr>
  </w:style>
  <w:style w:type="character" w:styleId="Komentaronuoroda">
    <w:name w:val="annotation reference"/>
    <w:basedOn w:val="Numatytasispastraiposriftas"/>
    <w:uiPriority w:val="99"/>
    <w:semiHidden/>
    <w:unhideWhenUsed/>
    <w:rsid w:val="007A4532"/>
    <w:rPr>
      <w:sz w:val="16"/>
      <w:szCs w:val="16"/>
    </w:rPr>
  </w:style>
  <w:style w:type="paragraph" w:styleId="Komentarotekstas">
    <w:name w:val="annotation text"/>
    <w:basedOn w:val="prastasis"/>
    <w:link w:val="KomentarotekstasDiagrama"/>
    <w:uiPriority w:val="99"/>
    <w:semiHidden/>
    <w:unhideWhenUsed/>
    <w:rsid w:val="007A4532"/>
    <w:rPr>
      <w:sz w:val="20"/>
      <w:szCs w:val="20"/>
    </w:rPr>
  </w:style>
  <w:style w:type="character" w:customStyle="1" w:styleId="KomentarotekstasDiagrama">
    <w:name w:val="Komentaro tekstas Diagrama"/>
    <w:basedOn w:val="Numatytasispastraiposriftas"/>
    <w:link w:val="Komentarotekstas"/>
    <w:uiPriority w:val="99"/>
    <w:semiHidden/>
    <w:rsid w:val="007A4532"/>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uiPriority w:val="99"/>
    <w:semiHidden/>
    <w:unhideWhenUsed/>
    <w:rsid w:val="007A4532"/>
    <w:rPr>
      <w:b/>
      <w:bCs/>
    </w:rPr>
  </w:style>
  <w:style w:type="character" w:customStyle="1" w:styleId="KomentarotemaDiagrama">
    <w:name w:val="Komentaro tema Diagrama"/>
    <w:basedOn w:val="KomentarotekstasDiagrama"/>
    <w:link w:val="Komentarotema"/>
    <w:uiPriority w:val="99"/>
    <w:semiHidden/>
    <w:rsid w:val="007A4532"/>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semiHidden/>
    <w:unhideWhenUsed/>
    <w:rsid w:val="002953FC"/>
    <w:rPr>
      <w:sz w:val="18"/>
      <w:szCs w:val="18"/>
    </w:rPr>
  </w:style>
  <w:style w:type="character" w:customStyle="1" w:styleId="DebesliotekstasDiagrama">
    <w:name w:val="Debesėlio tekstas Diagrama"/>
    <w:basedOn w:val="Numatytasispastraiposriftas"/>
    <w:link w:val="Debesliotekstas"/>
    <w:semiHidden/>
    <w:rsid w:val="002953FC"/>
    <w:rPr>
      <w:rFonts w:ascii="Times New Roman" w:eastAsia="Times New Roman" w:hAnsi="Times New Roman" w:cs="Times New Roman"/>
      <w:sz w:val="18"/>
      <w:szCs w:val="18"/>
      <w:lang w:val="lt-LT" w:eastAsia="en-GB"/>
    </w:rPr>
  </w:style>
  <w:style w:type="character" w:customStyle="1" w:styleId="TekstasChar">
    <w:name w:val="Tekstas Char"/>
    <w:link w:val="Tekstas"/>
    <w:rsid w:val="00024176"/>
    <w:rPr>
      <w:rFonts w:ascii="Times New Roman" w:eastAsia="Times New Roman" w:hAnsi="Times New Roman" w:cs="Times New Roman"/>
      <w:lang w:val="lt-LT" w:eastAsia="lt-LT"/>
    </w:rPr>
  </w:style>
  <w:style w:type="paragraph" w:styleId="Betarp">
    <w:name w:val="No Spacing"/>
    <w:uiPriority w:val="1"/>
    <w:qFormat/>
    <w:rsid w:val="00EB41DB"/>
    <w:rPr>
      <w:rFonts w:ascii="Calibri" w:eastAsia="Calibri" w:hAnsi="Calibri" w:cs="Times New Roman"/>
      <w:sz w:val="22"/>
      <w:szCs w:val="22"/>
      <w:lang w:val="lt-LT"/>
    </w:rPr>
  </w:style>
  <w:style w:type="paragraph" w:styleId="Pataisymai">
    <w:name w:val="Revision"/>
    <w:hidden/>
    <w:uiPriority w:val="99"/>
    <w:semiHidden/>
    <w:rsid w:val="00EE0F03"/>
    <w:rPr>
      <w:rFonts w:ascii="Times New Roman" w:eastAsia="Times New Roman" w:hAnsi="Times New Roman" w:cs="Times New Roman"/>
      <w:lang w:val="lt-LT" w:eastAsia="en-GB"/>
    </w:rPr>
  </w:style>
  <w:style w:type="paragraph" w:styleId="Dokumentoinaostekstas">
    <w:name w:val="endnote text"/>
    <w:basedOn w:val="prastasis"/>
    <w:link w:val="DokumentoinaostekstasDiagrama"/>
    <w:semiHidden/>
    <w:unhideWhenUsed/>
    <w:rsid w:val="00AC45DE"/>
    <w:rPr>
      <w:sz w:val="20"/>
      <w:szCs w:val="20"/>
      <w:lang w:eastAsia="en-US"/>
    </w:rPr>
  </w:style>
  <w:style w:type="character" w:customStyle="1" w:styleId="DokumentoinaostekstasDiagrama">
    <w:name w:val="Dokumento išnašos tekstas Diagrama"/>
    <w:basedOn w:val="Numatytasispastraiposriftas"/>
    <w:link w:val="Dokumentoinaostekstas"/>
    <w:semiHidden/>
    <w:rsid w:val="00AC45DE"/>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AC4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CBA09DB056A4AB3DABA5132CE0158"/>
        <w:category>
          <w:name w:val="General"/>
          <w:gallery w:val="placeholder"/>
        </w:category>
        <w:types>
          <w:type w:val="bbPlcHdr"/>
        </w:types>
        <w:behaviors>
          <w:behavior w:val="content"/>
        </w:behaviors>
        <w:guid w:val="{3E78F197-B228-0F4B-BFDA-866AEE301BA9}"/>
      </w:docPartPr>
      <w:docPartBody>
        <w:p w:rsidR="00CB60CD" w:rsidRDefault="005B433E" w:rsidP="005B433E">
          <w:pPr>
            <w:pStyle w:val="DCBCBA09DB056A4AB3DABA5132CE0158"/>
          </w:pPr>
          <w:r>
            <w:rPr>
              <w:rStyle w:val="Vietosrezervavimoenklotekstas"/>
            </w:rPr>
            <w:t>Click here to enter a date.</w:t>
          </w:r>
        </w:p>
      </w:docPartBody>
    </w:docPart>
    <w:docPart>
      <w:docPartPr>
        <w:name w:val="1257C45F7C4C68408A0D2E1B2046DAAA"/>
        <w:category>
          <w:name w:val="General"/>
          <w:gallery w:val="placeholder"/>
        </w:category>
        <w:types>
          <w:type w:val="bbPlcHdr"/>
        </w:types>
        <w:behaviors>
          <w:behavior w:val="content"/>
        </w:behaviors>
        <w:guid w:val="{F9464F6C-B48A-1643-AA14-8C79647A1A04}"/>
      </w:docPartPr>
      <w:docPartBody>
        <w:p w:rsidR="00CB60CD" w:rsidRDefault="005B433E" w:rsidP="005B433E">
          <w:pPr>
            <w:pStyle w:val="1257C45F7C4C68408A0D2E1B2046DAAA"/>
          </w:pPr>
          <w:r>
            <w:rPr>
              <w:rStyle w:val="Vietosrezervavimoenklotekstas"/>
            </w:rPr>
            <w:t>Click here to enter a date.</w:t>
          </w:r>
        </w:p>
      </w:docPartBody>
    </w:docPart>
    <w:docPart>
      <w:docPartPr>
        <w:name w:val="BF789DD3ED773C4F9D9010A52D6E260D"/>
        <w:category>
          <w:name w:val="General"/>
          <w:gallery w:val="placeholder"/>
        </w:category>
        <w:types>
          <w:type w:val="bbPlcHdr"/>
        </w:types>
        <w:behaviors>
          <w:behavior w:val="content"/>
        </w:behaviors>
        <w:guid w:val="{2517B92A-B6DF-ED4F-92A9-CE594B3A757B}"/>
      </w:docPartPr>
      <w:docPartBody>
        <w:p w:rsidR="00CB60CD" w:rsidRDefault="005B433E" w:rsidP="005B433E">
          <w:pPr>
            <w:pStyle w:val="BF789DD3ED773C4F9D9010A52D6E260D"/>
          </w:pPr>
          <w:r>
            <w:rPr>
              <w:rStyle w:val="Vietosrezervavimoenklotekstas"/>
            </w:rPr>
            <w:t>Click here to enter a date.</w:t>
          </w:r>
        </w:p>
      </w:docPartBody>
    </w:docPart>
    <w:docPart>
      <w:docPartPr>
        <w:name w:val="1817C68A07C4455F9DA2339C64DF7A6B"/>
        <w:category>
          <w:name w:val="General"/>
          <w:gallery w:val="placeholder"/>
        </w:category>
        <w:types>
          <w:type w:val="bbPlcHdr"/>
        </w:types>
        <w:behaviors>
          <w:behavior w:val="content"/>
        </w:behaviors>
        <w:guid w:val="{F7022325-6B1C-460E-835A-32D54322FEC9}"/>
      </w:docPartPr>
      <w:docPartBody>
        <w:p w:rsidR="0065223F" w:rsidRDefault="00817B69" w:rsidP="00817B69">
          <w:pPr>
            <w:pStyle w:val="1817C68A07C4455F9DA2339C64DF7A6B"/>
          </w:pPr>
          <w:r>
            <w:rPr>
              <w:rStyle w:val="Vietosrezervavimoenklotekstas"/>
            </w:rPr>
            <w:t>Click here to enter a date.</w:t>
          </w:r>
        </w:p>
      </w:docPartBody>
    </w:docPart>
    <w:docPart>
      <w:docPartPr>
        <w:name w:val="57E8354A325F4C509E2FFAA4B0FC615A"/>
        <w:category>
          <w:name w:val="General"/>
          <w:gallery w:val="placeholder"/>
        </w:category>
        <w:types>
          <w:type w:val="bbPlcHdr"/>
        </w:types>
        <w:behaviors>
          <w:behavior w:val="content"/>
        </w:behaviors>
        <w:guid w:val="{485CEF7A-E6F2-449E-9882-511D8283A114}"/>
      </w:docPartPr>
      <w:docPartBody>
        <w:p w:rsidR="0065223F" w:rsidRDefault="00817B69" w:rsidP="00817B69">
          <w:pPr>
            <w:pStyle w:val="57E8354A325F4C509E2FFAA4B0FC615A"/>
          </w:pPr>
          <w:r>
            <w:rPr>
              <w:rStyle w:val="Vietosrezervavimoenklotekstas"/>
            </w:rPr>
            <w:t>Click here to enter a date.</w:t>
          </w:r>
        </w:p>
      </w:docPartBody>
    </w:docPart>
    <w:docPart>
      <w:docPartPr>
        <w:name w:val="37CD8E6E0E464090A584B2FAE3450B3B"/>
        <w:category>
          <w:name w:val="General"/>
          <w:gallery w:val="placeholder"/>
        </w:category>
        <w:types>
          <w:type w:val="bbPlcHdr"/>
        </w:types>
        <w:behaviors>
          <w:behavior w:val="content"/>
        </w:behaviors>
        <w:guid w:val="{D2DE0C11-8DAE-4664-BDC3-65D03FC49897}"/>
      </w:docPartPr>
      <w:docPartBody>
        <w:p w:rsidR="0065223F" w:rsidRDefault="00817B69" w:rsidP="00817B69">
          <w:pPr>
            <w:pStyle w:val="37CD8E6E0E464090A584B2FAE3450B3B"/>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arnock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67"/>
    <w:rsid w:val="000A78DD"/>
    <w:rsid w:val="000E2767"/>
    <w:rsid w:val="003A4250"/>
    <w:rsid w:val="004F009B"/>
    <w:rsid w:val="005B433E"/>
    <w:rsid w:val="0065223F"/>
    <w:rsid w:val="00782AD8"/>
    <w:rsid w:val="00817B69"/>
    <w:rsid w:val="00A131B6"/>
    <w:rsid w:val="00AE36F2"/>
    <w:rsid w:val="00B14550"/>
    <w:rsid w:val="00B4070C"/>
    <w:rsid w:val="00B505A9"/>
    <w:rsid w:val="00CB60CD"/>
    <w:rsid w:val="00D97D4E"/>
    <w:rsid w:val="00F20544"/>
    <w:rsid w:val="00FD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7B69"/>
    <w:rPr>
      <w:color w:val="808080"/>
    </w:rPr>
  </w:style>
  <w:style w:type="paragraph" w:customStyle="1" w:styleId="DCBCBA09DB056A4AB3DABA5132CE0158">
    <w:name w:val="DCBCBA09DB056A4AB3DABA5132CE0158"/>
    <w:rsid w:val="005B433E"/>
  </w:style>
  <w:style w:type="paragraph" w:customStyle="1" w:styleId="1257C45F7C4C68408A0D2E1B2046DAAA">
    <w:name w:val="1257C45F7C4C68408A0D2E1B2046DAAA"/>
    <w:rsid w:val="005B433E"/>
  </w:style>
  <w:style w:type="paragraph" w:customStyle="1" w:styleId="BF789DD3ED773C4F9D9010A52D6E260D">
    <w:name w:val="BF789DD3ED773C4F9D9010A52D6E260D"/>
    <w:rsid w:val="005B433E"/>
  </w:style>
  <w:style w:type="paragraph" w:customStyle="1" w:styleId="1817C68A07C4455F9DA2339C64DF7A6B">
    <w:name w:val="1817C68A07C4455F9DA2339C64DF7A6B"/>
    <w:rsid w:val="00817B69"/>
    <w:pPr>
      <w:spacing w:after="160" w:line="259" w:lineRule="auto"/>
    </w:pPr>
    <w:rPr>
      <w:sz w:val="22"/>
      <w:szCs w:val="22"/>
      <w:lang w:val="lt-LT" w:eastAsia="lt-LT"/>
    </w:rPr>
  </w:style>
  <w:style w:type="paragraph" w:customStyle="1" w:styleId="57E8354A325F4C509E2FFAA4B0FC615A">
    <w:name w:val="57E8354A325F4C509E2FFAA4B0FC615A"/>
    <w:rsid w:val="00817B69"/>
    <w:pPr>
      <w:spacing w:after="160" w:line="259" w:lineRule="auto"/>
    </w:pPr>
    <w:rPr>
      <w:sz w:val="22"/>
      <w:szCs w:val="22"/>
      <w:lang w:val="lt-LT" w:eastAsia="lt-LT"/>
    </w:rPr>
  </w:style>
  <w:style w:type="paragraph" w:customStyle="1" w:styleId="37CD8E6E0E464090A584B2FAE3450B3B">
    <w:name w:val="37CD8E6E0E464090A584B2FAE3450B3B"/>
    <w:rsid w:val="00817B69"/>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9698</Words>
  <Characters>5529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2023-05-04T07:33:00Z</dcterms:created>
  <dcterms:modified xsi:type="dcterms:W3CDTF">2024-02-07T19:59:00Z</dcterms:modified>
</cp:coreProperties>
</file>