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2E2F32" w:rsidRDefault="005F7602" w:rsidP="002946C7">
      <w:pPr>
        <w:ind w:left="5529"/>
        <w:rPr>
          <w:lang w:val="en-US"/>
        </w:rPr>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Default="004C263A" w:rsidP="001B3C5B">
      <w:pPr>
        <w:ind w:left="6096"/>
      </w:pPr>
      <w:r w:rsidRPr="00E33EFF">
        <w:t>(Valstybinės vaistų kontrolės tarnybos prie Lietuvos Respublikos sveikatos apsaugos ministerijos viršininko 2022 m.                         d. įsakymo Nr.                    redakcija)</w:t>
      </w:r>
    </w:p>
    <w:p w14:paraId="45DD017B" w14:textId="77777777" w:rsidR="00171488" w:rsidRPr="00D874B3" w:rsidRDefault="00171488" w:rsidP="007C2705"/>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168350E3" w14:textId="188413E6" w:rsidR="00937907" w:rsidRPr="00CB56BF" w:rsidRDefault="00CB56BF" w:rsidP="00937907">
      <w:pPr>
        <w:jc w:val="center"/>
        <w:rPr>
          <w:bCs/>
        </w:rPr>
      </w:pPr>
      <w:r w:rsidRPr="00CB56BF">
        <w:rPr>
          <w:bCs/>
        </w:rPr>
        <w:t xml:space="preserve">Elmiron, </w:t>
      </w:r>
      <w:r w:rsidRPr="00CB56BF">
        <w:rPr>
          <w:bCs/>
          <w:lang w:val="en-US"/>
        </w:rPr>
        <w:t>100 mg,</w:t>
      </w:r>
      <w:r w:rsidR="00937907" w:rsidRPr="00CB56BF">
        <w:rPr>
          <w:bCs/>
        </w:rPr>
        <w:t xml:space="preserve"> </w:t>
      </w:r>
      <w:r w:rsidRPr="00CB56BF">
        <w:rPr>
          <w:bCs/>
        </w:rPr>
        <w:t>kietosios kapsulės</w:t>
      </w:r>
    </w:p>
    <w:p w14:paraId="46C2D966" w14:textId="77777777" w:rsidR="00937907" w:rsidRPr="00E33EFF" w:rsidRDefault="00937907" w:rsidP="00937907">
      <w:pPr>
        <w:jc w:val="center"/>
      </w:pPr>
    </w:p>
    <w:p w14:paraId="3C1AFC17" w14:textId="4C1B7784" w:rsidR="00937907" w:rsidRPr="00E33EFF" w:rsidRDefault="00CB56BF" w:rsidP="00937907">
      <w:pPr>
        <w:jc w:val="center"/>
      </w:pPr>
      <w:r>
        <w:t>Natrio pentozano polisulfatas</w:t>
      </w:r>
    </w:p>
    <w:p w14:paraId="7245D69E" w14:textId="77777777" w:rsidR="00937907" w:rsidRPr="00E33EFF" w:rsidRDefault="00937907" w:rsidP="00937907">
      <w:pPr>
        <w:jc w:val="center"/>
      </w:pPr>
    </w:p>
    <w:p w14:paraId="5BC2EA5D" w14:textId="02C3E52A" w:rsidR="00937907" w:rsidRPr="002B3D8F" w:rsidRDefault="002B3D8F" w:rsidP="003B211A">
      <w:pPr>
        <w:jc w:val="center"/>
        <w:rPr>
          <w:bCs/>
          <w:lang w:val="en-US"/>
        </w:rPr>
      </w:pPr>
      <w:r w:rsidRPr="002B3D8F">
        <w:t>STV</w:t>
      </w:r>
      <w:r>
        <w:t>-</w:t>
      </w:r>
      <w:r w:rsidRPr="002B3D8F">
        <w:rPr>
          <w:bCs/>
          <w:lang w:val="en-US"/>
        </w:rPr>
        <w:t>32</w:t>
      </w:r>
    </w:p>
    <w:p w14:paraId="169E0322" w14:textId="2A50E001" w:rsidR="00CB56BF" w:rsidRDefault="00CB56BF" w:rsidP="003B211A">
      <w:pPr>
        <w:jc w:val="center"/>
        <w:rPr>
          <w:b/>
        </w:rP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18A83EC2" w14:textId="77777777" w:rsidTr="009A5B40">
        <w:trPr>
          <w:trHeight w:val="314"/>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2AF240DC" w14:textId="15734F1E" w:rsidR="00B13D65" w:rsidRPr="00E33EFF" w:rsidRDefault="00B13D65" w:rsidP="00824B92">
            <w:pPr>
              <w:rPr>
                <w:rFonts w:eastAsia="Arial"/>
              </w:rPr>
            </w:pPr>
            <w:r w:rsidRPr="00E33EFF">
              <w:rPr>
                <w:rFonts w:eastAsia="Arial"/>
              </w:rPr>
              <w:t>Pareiškėjas</w:t>
            </w:r>
          </w:p>
        </w:tc>
        <w:tc>
          <w:tcPr>
            <w:tcW w:w="5167" w:type="dxa"/>
          </w:tcPr>
          <w:p w14:paraId="2AAF0D91" w14:textId="389795E5" w:rsidR="00B13D65" w:rsidRPr="009A5B40" w:rsidRDefault="009A5B40" w:rsidP="00824B92">
            <w:r>
              <w:t>UAB „NORAMEDA“</w:t>
            </w:r>
          </w:p>
        </w:tc>
      </w:tr>
      <w:tr w:rsidR="00B13D65" w:rsidRPr="00E33EFF" w14:paraId="31998B0D" w14:textId="77777777" w:rsidTr="006B1544">
        <w:trPr>
          <w:trHeight w:val="156"/>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9F6B35" w:rsidRDefault="00B13D65" w:rsidP="00824B92">
            <w:pPr>
              <w:rPr>
                <w:bCs/>
                <w:color w:val="000000"/>
                <w:lang w:val="en-US" w:eastAsia="lt-LT"/>
              </w:rPr>
            </w:pPr>
          </w:p>
        </w:tc>
        <w:tc>
          <w:tcPr>
            <w:tcW w:w="5167" w:type="dxa"/>
          </w:tcPr>
          <w:p w14:paraId="3CA218AD" w14:textId="06E0E672" w:rsidR="00B13D65" w:rsidRPr="009F6B35" w:rsidRDefault="002F49AA" w:rsidP="00824B92">
            <w:pPr>
              <w:rPr>
                <w:rStyle w:val="Style2"/>
                <w:sz w:val="24"/>
              </w:rPr>
            </w:pPr>
            <w:sdt>
              <w:sdtPr>
                <w:rPr>
                  <w:sz w:val="32"/>
                </w:rPr>
                <w:alias w:val="Nurodykite konkrečią dieną"/>
                <w:tag w:val="Nurodykite pradžios datą"/>
                <w:id w:val="423238108"/>
                <w:placeholder>
                  <w:docPart w:val="0A1DCC42A2974C359888226B925C8FF8"/>
                </w:placeholder>
                <w15:color w:val="FFCC99"/>
                <w:date w:fullDate="2017-06-02T00:00:00Z">
                  <w:dateFormat w:val="yyyy 'm.' MMMM d 'd.'"/>
                  <w:lid w:val="lt-LT"/>
                  <w:storeMappedDataAs w:val="dateTime"/>
                  <w:calendar w:val="gregorian"/>
                </w:date>
              </w:sdtPr>
              <w:sdtEndPr>
                <w:rPr>
                  <w:sz w:val="24"/>
                </w:rPr>
              </w:sdtEndPr>
              <w:sdtContent>
                <w:r w:rsidR="009F6B35" w:rsidRPr="009F6B35">
                  <w:t>2017 m. birželio 2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39696E" w:rsidRPr="00E33EFF">
              <w:t>iuose</w:t>
            </w:r>
            <w:r w:rsidRPr="00E33EFF">
              <w:t>)</w:t>
            </w:r>
          </w:p>
          <w:p w14:paraId="77089D80" w14:textId="6681D72A" w:rsidR="00B13D65" w:rsidRPr="00E33EFF" w:rsidRDefault="00B13D65" w:rsidP="00824B92">
            <w:pPr>
              <w:rPr>
                <w:bCs/>
                <w:color w:val="000000"/>
                <w:lang w:eastAsia="lt-LT"/>
              </w:rPr>
            </w:pPr>
          </w:p>
        </w:tc>
        <w:tc>
          <w:tcPr>
            <w:tcW w:w="5167" w:type="dxa"/>
          </w:tcPr>
          <w:p w14:paraId="208F40EC" w14:textId="69E70B6C" w:rsidR="00B13D65" w:rsidRPr="00E33EFF" w:rsidRDefault="002F49AA"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9A5B40">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2F49AA"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2F49AA"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(generinis)</w:t>
            </w:r>
          </w:p>
          <w:p w14:paraId="3B0A4F72" w14:textId="3F5FB073" w:rsidR="00B13D65" w:rsidRPr="00E33EFF" w:rsidRDefault="002F49AA"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483071A3" w14:textId="2CB03165"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05845C60" w14:textId="0047B3B0" w:rsidR="00B13D65" w:rsidRPr="00E33EFF" w:rsidRDefault="002F49AA" w:rsidP="00824B92">
            <w:sdt>
              <w:sdtPr>
                <w:rPr>
                  <w:rStyle w:val="Style2"/>
                  <w:sz w:val="24"/>
                </w:rPr>
                <w:id w:val="2024432173"/>
                <w15:color w:val="FFCC00"/>
                <w14:checkbox>
                  <w14:checked w14:val="1"/>
                  <w14:checkedState w14:val="2612" w14:font="MS Gothic"/>
                  <w14:uncheckedState w14:val="2610" w14:font="MS Gothic"/>
                </w14:checkbox>
              </w:sdtPr>
              <w:sdtEndPr>
                <w:rPr>
                  <w:rStyle w:val="Style2"/>
                </w:rPr>
              </w:sdtEndPr>
              <w:sdtContent>
                <w:r w:rsidR="009F6B35">
                  <w:rPr>
                    <w:rStyle w:val="Style2"/>
                    <w:rFonts w:ascii="MS Gothic" w:eastAsia="MS Gothic" w:hAnsi="MS Gothic" w:hint="eastAsia"/>
                    <w:sz w:val="24"/>
                  </w:rPr>
                  <w:t>☒</w:t>
                </w:r>
              </w:sdtContent>
            </w:sdt>
            <w:r w:rsidR="00B13D65" w:rsidRPr="00E33EFF">
              <w:t xml:space="preserve"> Taip</w:t>
            </w:r>
          </w:p>
          <w:p w14:paraId="41D88067" w14:textId="30136B84" w:rsidR="00B13D65" w:rsidRPr="00E33EFF" w:rsidRDefault="002F49AA" w:rsidP="00824B92">
            <w:sdt>
              <w:sdtPr>
                <w:rPr>
                  <w:rStyle w:val="Style2"/>
                  <w:sz w:val="24"/>
                </w:rPr>
                <w:id w:val="-97050792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MS Gothic" w:eastAsia="MS Gothic" w:hAnsi="MS Gothic" w:hint="eastAsia"/>
                    <w:sz w:val="24"/>
                  </w:rPr>
                  <w:t>☐</w:t>
                </w:r>
              </w:sdtContent>
            </w:sdt>
            <w:r w:rsidR="00B13D65" w:rsidRPr="00E33EFF">
              <w:t xml:space="preserve"> Ne</w:t>
            </w:r>
          </w:p>
          <w:p w14:paraId="29C2CBBB" w14:textId="4D3FD5B8" w:rsidR="00B13D65" w:rsidRPr="00E33EFF" w:rsidRDefault="002F49AA" w:rsidP="00824B92">
            <w:pPr>
              <w:rPr>
                <w:rFonts w:eastAsia="Arial"/>
              </w:rPr>
            </w:pPr>
            <w:sdt>
              <w:sdtPr>
                <w:alias w:val="Nurodykite konkrečią dieną"/>
                <w:tag w:val="Nurodykite pradžios datą"/>
                <w:id w:val="693498901"/>
                <w:placeholder>
                  <w:docPart w:val="CDB60824EC144AB3B75C05A5823BEE2D"/>
                </w:placeholder>
                <w15:color w:val="FFCC99"/>
                <w:date w:fullDate="2015-01-15T00:00:00Z">
                  <w:dateFormat w:val="yyyy 'm.' MMMM d 'd.'"/>
                  <w:lid w:val="lt-LT"/>
                  <w:storeMappedDataAs w:val="dateTime"/>
                  <w:calendar w:val="gregorian"/>
                </w:date>
              </w:sdtPr>
              <w:sdtEndPr/>
              <w:sdtContent>
                <w:r w:rsidR="008035F9">
                  <w:t>2015 m. sausio 15 d.</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0E3D3DB9" w:rsidR="00D417D2" w:rsidRPr="00E33EFF" w:rsidRDefault="002F49AA"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45326F">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2F49AA"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(-os) kompensuoti vaistinio preparato indikacija (-os)</w:t>
            </w:r>
          </w:p>
          <w:p w14:paraId="13473BFF" w14:textId="77777777" w:rsidR="00D2043F" w:rsidRDefault="00D2043F" w:rsidP="00824B92">
            <w:pPr>
              <w:rPr>
                <w:bCs/>
                <w:color w:val="000000"/>
                <w:lang w:eastAsia="lt-LT"/>
              </w:rPr>
            </w:pPr>
          </w:p>
          <w:p w14:paraId="6B4FEEC1" w14:textId="19775D69"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13F7DFB0" w14:textId="0E44A7D5" w:rsidR="00B13D65" w:rsidRPr="00E33EFF" w:rsidRDefault="009A5B40" w:rsidP="00D2043F">
            <w:pPr>
              <w:jc w:val="both"/>
            </w:pPr>
            <w:r>
              <w:t>Elmiron skirtas gydyti šlapimo pūslės skausmo sindromą, apibūdinamą arba glomeruliacijomis, arba Hunerio (Hunner) pažeidimais suaugusiesiems, kuriems pasireiškia vidutinio stiprumo arba stiprus skausmas, neatidėliotinas noras šlapintis ir padažnėjęs šlapinimas</w:t>
            </w:r>
            <w:r w:rsidR="00DD2C93">
              <w:t xml:space="preserve">, </w:t>
            </w:r>
            <w:r w:rsidRPr="003B7BC0">
              <w:t>TLK-</w:t>
            </w:r>
            <w:r w:rsidR="009F6B35" w:rsidRPr="00DD2C93">
              <w:t>10</w:t>
            </w:r>
            <w:r w:rsidRPr="003B7BC0">
              <w:t xml:space="preserve"> </w:t>
            </w:r>
            <w:r w:rsidR="009F6B35" w:rsidRPr="003B7BC0">
              <w:t>AM</w:t>
            </w:r>
            <w:r w:rsidRPr="003B7BC0">
              <w:t xml:space="preserve"> N30.1</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9C5586">
              <w:rPr>
                <w:color w:val="000000"/>
                <w:lang w:eastAsia="lt-LT"/>
              </w:rPr>
              <w:t>Pareiškėjo t</w:t>
            </w:r>
            <w:r w:rsidR="00B13D65" w:rsidRPr="009C5586">
              <w:rPr>
                <w:color w:val="000000"/>
                <w:lang w:eastAsia="lt-LT"/>
              </w:rPr>
              <w:t>eikiamos skyrimo sąlygos</w:t>
            </w:r>
            <w:r w:rsidR="005B3756" w:rsidRPr="00E33EFF">
              <w:rPr>
                <w:bCs/>
                <w:color w:val="000000"/>
                <w:lang w:eastAsia="lt-LT"/>
              </w:rPr>
              <w:t xml:space="preserve"> </w:t>
            </w:r>
          </w:p>
        </w:tc>
        <w:tc>
          <w:tcPr>
            <w:tcW w:w="5167" w:type="dxa"/>
          </w:tcPr>
          <w:p w14:paraId="0579DF58" w14:textId="2F92DE4D" w:rsidR="00B13D65" w:rsidRPr="009F6B35" w:rsidRDefault="009F6B35" w:rsidP="008035F9">
            <w:pPr>
              <w:jc w:val="both"/>
              <w:rPr>
                <w:lang w:val="en-US"/>
              </w:rPr>
            </w:pPr>
            <w:r>
              <w:rPr>
                <w:color w:val="000000"/>
              </w:rPr>
              <w:t>Atsaką į gydymą natrio pentozano polisulfatu reikia pakartotinai įvertinti kas 6 mėnesius. Jeigu per 6 mėnesius nuo gydymo pradžios būklė nepagerėja, gydymas natrio pentozano polisulfatu turi būti nutrauktas. Pacientams, kurių gydymas natrio pentozano polisulfatu yra veiksmingas, šį vaistinį preparatą reikia vartoti tol, kol gydymas juo yra veiksmingas. Kitų vaisto naudojamo apribojimų nėra.</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77777777" w:rsidR="00B13D65" w:rsidRPr="00E33EFF"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61EC5BBD" w14:textId="7A8BD8B4" w:rsidR="009F4D66" w:rsidRPr="00E33EFF" w:rsidRDefault="009F4D66" w:rsidP="00824B92">
            <w:pPr>
              <w:rPr>
                <w:bCs/>
                <w:color w:val="000000"/>
                <w:lang w:eastAsia="lt-LT"/>
              </w:rPr>
            </w:pPr>
          </w:p>
          <w:p w14:paraId="62057D94" w14:textId="77777777" w:rsidR="00413F24" w:rsidRPr="00E33EFF" w:rsidRDefault="00413F24" w:rsidP="00824B92">
            <w:pPr>
              <w:rPr>
                <w:bCs/>
                <w:color w:val="000000"/>
                <w:lang w:eastAsia="lt-LT"/>
              </w:rPr>
            </w:pPr>
          </w:p>
          <w:p w14:paraId="6CC1022E" w14:textId="2B6BCEE1" w:rsidR="009F4D66" w:rsidRPr="00E33EFF" w:rsidRDefault="009F4D66" w:rsidP="00824B92">
            <w:pPr>
              <w:rPr>
                <w:bCs/>
                <w:color w:val="000000"/>
                <w:lang w:eastAsia="lt-LT"/>
              </w:rPr>
            </w:pPr>
          </w:p>
        </w:tc>
        <w:tc>
          <w:tcPr>
            <w:tcW w:w="5167" w:type="dxa"/>
          </w:tcPr>
          <w:p w14:paraId="1F113AC0" w14:textId="63E1656C" w:rsidR="009F4D66" w:rsidRPr="00E33EFF" w:rsidRDefault="002F49AA" w:rsidP="00824B92">
            <w:sdt>
              <w:sdtPr>
                <w:rPr>
                  <w:rStyle w:val="Style2"/>
                  <w:sz w:val="24"/>
                </w:rPr>
                <w:id w:val="1480955706"/>
                <w15:color w:val="FFCC00"/>
                <w14:checkbox>
                  <w14:checked w14:val="0"/>
                  <w14:checkedState w14:val="2612" w14:font="MS Gothic"/>
                  <w14:uncheckedState w14:val="2610" w14:font="MS Gothic"/>
                </w14:checkbox>
              </w:sdtPr>
              <w:sdtEndPr>
                <w:rPr>
                  <w:rStyle w:val="Style2"/>
                </w:rPr>
              </w:sdtEndPr>
              <w:sdtContent>
                <w:r w:rsidR="009F4D66" w:rsidRPr="00E33EFF">
                  <w:rPr>
                    <w:rStyle w:val="Style2"/>
                    <w:rFonts w:ascii="MS Gothic" w:eastAsia="MS Gothic" w:hAnsi="MS Gothic" w:hint="eastAsia"/>
                    <w:sz w:val="24"/>
                  </w:rPr>
                  <w:t>☐</w:t>
                </w:r>
              </w:sdtContent>
            </w:sdt>
            <w:r w:rsidR="009F4D66" w:rsidRPr="00E33EFF">
              <w:t xml:space="preserve"> Tinkamas</w:t>
            </w:r>
          </w:p>
          <w:p w14:paraId="41B44044" w14:textId="52162D64" w:rsidR="00B13D65" w:rsidRPr="00E33EFF" w:rsidRDefault="002F49AA" w:rsidP="00824B92">
            <w:sdt>
              <w:sdtPr>
                <w:rPr>
                  <w:rStyle w:val="Style2"/>
                  <w:sz w:val="24"/>
                </w:rPr>
                <w:id w:val="-352420698"/>
                <w15:color w:val="FFCC00"/>
                <w14:checkbox>
                  <w14:checked w14:val="1"/>
                  <w14:checkedState w14:val="2612" w14:font="MS Gothic"/>
                  <w14:uncheckedState w14:val="2610" w14:font="MS Gothic"/>
                </w14:checkbox>
              </w:sdtPr>
              <w:sdtEndPr>
                <w:rPr>
                  <w:rStyle w:val="Style2"/>
                </w:rPr>
              </w:sdtEndPr>
              <w:sdtContent>
                <w:r w:rsidR="009F6B35">
                  <w:rPr>
                    <w:rStyle w:val="Style2"/>
                    <w:rFonts w:ascii="MS Gothic" w:eastAsia="MS Gothic" w:hAnsi="MS Gothic" w:hint="eastAsia"/>
                    <w:sz w:val="24"/>
                  </w:rPr>
                  <w:t>☒</w:t>
                </w:r>
              </w:sdtContent>
            </w:sdt>
            <w:r w:rsidR="009F4D66" w:rsidRPr="00E33EFF">
              <w:t xml:space="preserve"> Netinkama</w:t>
            </w:r>
            <w:r w:rsidR="009F6B35">
              <w:t>s</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63"/>
        <w:gridCol w:w="2543"/>
      </w:tblGrid>
      <w:tr w:rsidR="00F70C9E" w:rsidRPr="00E33EFF" w14:paraId="7E72828B" w14:textId="77777777" w:rsidTr="001E4AB0">
        <w:trPr>
          <w:trHeight w:val="924"/>
        </w:trPr>
        <w:tc>
          <w:tcPr>
            <w:tcW w:w="2855"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824B92">
            <w:pPr>
              <w:rPr>
                <w:rFonts w:eastAsia="Arial"/>
              </w:rPr>
            </w:pPr>
            <w:r w:rsidRPr="00E33EFF">
              <w:rPr>
                <w:rFonts w:eastAsia="Arial"/>
              </w:rPr>
              <w:t>STV vertinimas atliktas</w:t>
            </w:r>
          </w:p>
        </w:tc>
        <w:tc>
          <w:tcPr>
            <w:tcW w:w="2263"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543" w:type="dxa"/>
          </w:tcPr>
          <w:p w14:paraId="1861E3F2" w14:textId="74803B5B" w:rsidR="00F70C9E" w:rsidRPr="00E33EFF" w:rsidRDefault="00F70C9E" w:rsidP="00824B92">
            <w:pPr>
              <w:rPr>
                <w:rFonts w:eastAsia="Arial"/>
              </w:rPr>
            </w:pPr>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 vertinimo išvada</w:t>
            </w:r>
          </w:p>
        </w:tc>
      </w:tr>
      <w:tr w:rsidR="00F70C9E" w:rsidRPr="00E33EFF" w14:paraId="129FA8F6" w14:textId="77777777" w:rsidTr="001E4AB0">
        <w:trPr>
          <w:trHeight w:val="699"/>
        </w:trPr>
        <w:tc>
          <w:tcPr>
            <w:tcW w:w="2855" w:type="dxa"/>
          </w:tcPr>
          <w:p w14:paraId="0A070137" w14:textId="77777777" w:rsidR="00F70C9E" w:rsidRPr="00E33EFF" w:rsidRDefault="00F70C9E" w:rsidP="00824B92">
            <w:pPr>
              <w:rPr>
                <w:bCs/>
              </w:rPr>
            </w:pPr>
            <w:r w:rsidRPr="00E33EFF">
              <w:rPr>
                <w:bCs/>
              </w:rPr>
              <w:t>Nacionalinis sveikatos ir klinikinės kompetencijos institutas, Didžioji Britanija</w:t>
            </w:r>
          </w:p>
          <w:p w14:paraId="49C6520D" w14:textId="77777777" w:rsidR="00F70C9E" w:rsidRPr="00E33EFF" w:rsidRDefault="00F70C9E" w:rsidP="00824B92">
            <w:pPr>
              <w:rPr>
                <w:rFonts w:eastAsia="Arial"/>
                <w:lang w:val="en-GB"/>
              </w:rPr>
            </w:pPr>
            <w:r w:rsidRPr="00E33EFF">
              <w:rPr>
                <w:rFonts w:eastAsia="Arial"/>
                <w:lang w:val="en-GB"/>
              </w:rPr>
              <w:t xml:space="preserve">(angl. </w:t>
            </w:r>
            <w:r w:rsidRPr="00E33EFF">
              <w:rPr>
                <w:rFonts w:eastAsia="Arial"/>
                <w:i/>
                <w:lang w:val="en-GB"/>
              </w:rPr>
              <w:t>National Institute for Health and Care  Excellence, NICE</w:t>
            </w:r>
            <w:r w:rsidRPr="00E33EFF">
              <w:rPr>
                <w:rFonts w:eastAsia="Arial"/>
                <w:lang w:val="en-GB"/>
              </w:rPr>
              <w:t>)</w:t>
            </w:r>
          </w:p>
        </w:tc>
        <w:tc>
          <w:tcPr>
            <w:tcW w:w="1851" w:type="dxa"/>
          </w:tcPr>
          <w:p w14:paraId="5846A9F8" w14:textId="7B00DD04" w:rsidR="00F70C9E" w:rsidRPr="00E33EFF" w:rsidRDefault="002F49AA" w:rsidP="00824B92">
            <w:sdt>
              <w:sdtPr>
                <w:rPr>
                  <w:rStyle w:val="Style2"/>
                  <w:sz w:val="24"/>
                </w:rPr>
                <w:id w:val="1558205022"/>
                <w15:color w:val="FFCC00"/>
                <w14:checkbox>
                  <w14:checked w14:val="1"/>
                  <w14:checkedState w14:val="2612" w14:font="MS Gothic"/>
                  <w14:uncheckedState w14:val="2610" w14:font="MS Gothic"/>
                </w14:checkbox>
              </w:sdtPr>
              <w:sdtEndPr>
                <w:rPr>
                  <w:rStyle w:val="Style2"/>
                </w:rPr>
              </w:sdtEndPr>
              <w:sdtContent>
                <w:r w:rsidR="009F6B35">
                  <w:rPr>
                    <w:rStyle w:val="Style2"/>
                    <w:rFonts w:ascii="MS Gothic" w:eastAsia="MS Gothic" w:hAnsi="MS Gothic" w:hint="eastAsia"/>
                    <w:sz w:val="24"/>
                  </w:rPr>
                  <w:t>☒</w:t>
                </w:r>
              </w:sdtContent>
            </w:sdt>
            <w:r w:rsidR="00F70C9E" w:rsidRPr="00E33EFF">
              <w:t xml:space="preserve"> Taip</w:t>
            </w:r>
          </w:p>
          <w:p w14:paraId="29F3627E" w14:textId="77777777" w:rsidR="00F70C9E" w:rsidRPr="00E33EFF" w:rsidRDefault="002F49AA" w:rsidP="00824B92">
            <w:sdt>
              <w:sdtPr>
                <w:rPr>
                  <w:rStyle w:val="Style2"/>
                  <w:sz w:val="24"/>
                </w:rPr>
                <w:id w:val="866029625"/>
                <w15:color w:val="FFCC00"/>
                <w14:checkbox>
                  <w14:checked w14:val="0"/>
                  <w14:checkedState w14:val="2612" w14:font="MS Gothic"/>
                  <w14:uncheckedState w14:val="2610" w14:font="MS Gothic"/>
                </w14:checkbox>
              </w:sdtPr>
              <w:sdtEndPr>
                <w:rPr>
                  <w:rStyle w:val="Style2"/>
                </w:rPr>
              </w:sdtEndPr>
              <w:sdtContent>
                <w:r w:rsidR="00F70C9E" w:rsidRPr="00E33EFF">
                  <w:rPr>
                    <w:rStyle w:val="Style2"/>
                    <w:rFonts w:ascii="Segoe UI Symbol" w:eastAsia="MS Gothic" w:hAnsi="Segoe UI Symbol" w:cs="Segoe UI Symbol"/>
                    <w:sz w:val="24"/>
                  </w:rPr>
                  <w:t>☐</w:t>
                </w:r>
              </w:sdtContent>
            </w:sdt>
            <w:r w:rsidR="00F70C9E" w:rsidRPr="00E33EFF">
              <w:t xml:space="preserve"> Ne</w:t>
            </w:r>
          </w:p>
          <w:p w14:paraId="7916359D" w14:textId="2533DFF9" w:rsidR="00F70C9E" w:rsidRPr="00E33EFF" w:rsidRDefault="002F49AA" w:rsidP="00824B92">
            <w:pPr>
              <w:rPr>
                <w:rFonts w:eastAsia="Arial"/>
              </w:rPr>
            </w:pPr>
            <w:sdt>
              <w:sdtPr>
                <w:alias w:val="Nurodykite konkrečią dieną"/>
                <w:tag w:val="Nurodykite pradžios datą"/>
                <w:id w:val="922837954"/>
                <w:placeholder>
                  <w:docPart w:val="1E86322BB2A046D9AA8EEC8813E5F165"/>
                </w:placeholder>
                <w15:color w:val="FFCC99"/>
                <w:date w:fullDate="2019-11-13T00:00:00Z">
                  <w:dateFormat w:val="yyyy 'm.' MMMM d 'd.'"/>
                  <w:lid w:val="lt-LT"/>
                  <w:storeMappedDataAs w:val="dateTime"/>
                  <w:calendar w:val="gregorian"/>
                </w:date>
              </w:sdtPr>
              <w:sdtEndPr/>
              <w:sdtContent>
                <w:r w:rsidR="00CB56BF">
                  <w:t>2019 m. lapkričio 13 d.</w:t>
                </w:r>
              </w:sdtContent>
            </w:sdt>
          </w:p>
        </w:tc>
        <w:tc>
          <w:tcPr>
            <w:tcW w:w="2263" w:type="dxa"/>
          </w:tcPr>
          <w:p w14:paraId="55DD50E9" w14:textId="20EBE905" w:rsidR="00064C3F" w:rsidRPr="006D3ACD" w:rsidRDefault="009E1AC7" w:rsidP="00D21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rPr>
            </w:pPr>
            <w:r w:rsidRPr="00712D11">
              <w:rPr>
                <w:i/>
                <w:color w:val="202124"/>
              </w:rPr>
              <w:t>R</w:t>
            </w:r>
            <w:r w:rsidR="00064C3F" w:rsidRPr="006D3ACD">
              <w:rPr>
                <w:i/>
                <w:color w:val="202124"/>
              </w:rPr>
              <w:t xml:space="preserve">ekomenduojama kaip alternatyva gydant šlapimo pūslės skausmo sindromą su </w:t>
            </w:r>
            <w:proofErr w:type="spellStart"/>
            <w:r w:rsidR="00064C3F" w:rsidRPr="006D3ACD">
              <w:rPr>
                <w:i/>
                <w:color w:val="202124"/>
              </w:rPr>
              <w:t>glomeruliacijomis</w:t>
            </w:r>
            <w:proofErr w:type="spellEnd"/>
            <w:r w:rsidR="00064C3F" w:rsidRPr="006D3ACD">
              <w:rPr>
                <w:i/>
                <w:color w:val="202124"/>
              </w:rPr>
              <w:t xml:space="preserve"> arba </w:t>
            </w:r>
            <w:proofErr w:type="spellStart"/>
            <w:r w:rsidR="00064C3F" w:rsidRPr="006D3ACD">
              <w:rPr>
                <w:i/>
                <w:color w:val="202124"/>
              </w:rPr>
              <w:t>H</w:t>
            </w:r>
            <w:r w:rsidR="00D94394">
              <w:rPr>
                <w:i/>
                <w:color w:val="202124"/>
              </w:rPr>
              <w:t>u</w:t>
            </w:r>
            <w:r w:rsidR="00064C3F" w:rsidRPr="006D3ACD">
              <w:rPr>
                <w:i/>
                <w:color w:val="202124"/>
              </w:rPr>
              <w:t>nerio</w:t>
            </w:r>
            <w:proofErr w:type="spellEnd"/>
            <w:r w:rsidR="00064C3F" w:rsidRPr="006D3ACD">
              <w:rPr>
                <w:i/>
                <w:color w:val="202124"/>
              </w:rPr>
              <w:t xml:space="preserve"> pažeidimais suaugusiems, kuriems yra </w:t>
            </w:r>
            <w:r w:rsidR="008F053A">
              <w:rPr>
                <w:i/>
                <w:color w:val="202124"/>
              </w:rPr>
              <w:t>primygtinis</w:t>
            </w:r>
            <w:r w:rsidR="00064C3F" w:rsidRPr="006D3ACD">
              <w:rPr>
                <w:i/>
                <w:color w:val="202124"/>
              </w:rPr>
              <w:t xml:space="preserve"> ir dažnas </w:t>
            </w:r>
            <w:r w:rsidR="008F053A">
              <w:rPr>
                <w:i/>
                <w:color w:val="202124"/>
              </w:rPr>
              <w:t xml:space="preserve">noras </w:t>
            </w:r>
            <w:r w:rsidR="00064C3F" w:rsidRPr="006D3ACD">
              <w:rPr>
                <w:i/>
                <w:color w:val="202124"/>
              </w:rPr>
              <w:t>šlapin</w:t>
            </w:r>
            <w:r w:rsidR="008F053A">
              <w:rPr>
                <w:i/>
                <w:color w:val="202124"/>
              </w:rPr>
              <w:t>tis</w:t>
            </w:r>
            <w:r w:rsidR="00064C3F" w:rsidRPr="006D3ACD">
              <w:rPr>
                <w:i/>
                <w:color w:val="202124"/>
              </w:rPr>
              <w:t xml:space="preserve"> bei vidutinio sunkumo ar stiprus skausmas, tik jei:</w:t>
            </w:r>
          </w:p>
          <w:p w14:paraId="2675D918" w14:textId="1A2D1BE9" w:rsidR="00064C3F" w:rsidRPr="006D3ACD" w:rsidRDefault="00064C3F" w:rsidP="000F3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02124"/>
              </w:rPr>
            </w:pPr>
            <w:r w:rsidRPr="006D3ACD">
              <w:rPr>
                <w:i/>
                <w:color w:val="202124"/>
              </w:rPr>
              <w:t>• jų būklė nereagavo į tinkamą standartinių geriamųjų gydymo būdų tyrimą</w:t>
            </w:r>
            <w:r w:rsidR="00D94394">
              <w:rPr>
                <w:i/>
                <w:color w:val="202124"/>
              </w:rPr>
              <w:t>;</w:t>
            </w:r>
          </w:p>
          <w:p w14:paraId="121632CE" w14:textId="77777777" w:rsidR="00064C3F" w:rsidRPr="006D3ACD" w:rsidRDefault="00064C3F" w:rsidP="00D21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rPr>
            </w:pPr>
            <w:r w:rsidRPr="006D3ACD">
              <w:rPr>
                <w:i/>
                <w:color w:val="202124"/>
              </w:rPr>
              <w:t>• jis nesiūlomas kartu su šlapimo pūslės instiliacijomis</w:t>
            </w:r>
          </w:p>
          <w:p w14:paraId="273A4336" w14:textId="08D91C85" w:rsidR="00D13D66" w:rsidRPr="00712D11" w:rsidRDefault="00064C3F" w:rsidP="00D21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rPr>
            </w:pPr>
            <w:r w:rsidRPr="006D3ACD">
              <w:rPr>
                <w:i/>
                <w:color w:val="202124"/>
              </w:rPr>
              <w:t>• bet koks ankstesnis gydymas šlapimo pūslės instiliacijomis nebuvo nutrauktas, nes nebuvo atsak</w:t>
            </w:r>
            <w:r w:rsidR="00D13D66" w:rsidRPr="00712D11">
              <w:rPr>
                <w:i/>
                <w:color w:val="202124"/>
              </w:rPr>
              <w:t>o</w:t>
            </w:r>
            <w:r w:rsidR="00D21C59" w:rsidRPr="00712D11">
              <w:rPr>
                <w:i/>
                <w:color w:val="202124"/>
              </w:rPr>
              <w:t xml:space="preserve"> ir</w:t>
            </w:r>
            <w:r w:rsidR="00D94394">
              <w:rPr>
                <w:i/>
                <w:color w:val="202124"/>
              </w:rPr>
              <w:t xml:space="preserve"> </w:t>
            </w:r>
          </w:p>
          <w:p w14:paraId="6413D0ED" w14:textId="5AA76A91" w:rsidR="00F70C9E" w:rsidRPr="00712D11" w:rsidRDefault="00D13D66" w:rsidP="009E1AC7">
            <w:pPr>
              <w:pStyle w:val="HTMLiankstoformatuotas"/>
              <w:jc w:val="both"/>
              <w:rPr>
                <w:rFonts w:ascii="Times New Roman" w:hAnsi="Times New Roman" w:cs="Times New Roman"/>
                <w:i/>
                <w:iCs/>
                <w:color w:val="202124"/>
                <w:sz w:val="24"/>
                <w:szCs w:val="24"/>
              </w:rPr>
            </w:pPr>
            <w:r w:rsidRPr="00712D11">
              <w:rPr>
                <w:rStyle w:val="y2iqfc"/>
                <w:rFonts w:ascii="Times New Roman" w:hAnsi="Times New Roman" w:cs="Times New Roman"/>
                <w:i/>
                <w:color w:val="202124"/>
                <w:sz w:val="24"/>
                <w:szCs w:val="24"/>
              </w:rPr>
              <w:t xml:space="preserve">įmonė tiekia natrio pentozanopolisulfatą </w:t>
            </w:r>
            <w:r w:rsidRPr="00712D11">
              <w:rPr>
                <w:rStyle w:val="y2iqfc"/>
                <w:rFonts w:ascii="Times New Roman" w:hAnsi="Times New Roman" w:cs="Times New Roman"/>
                <w:i/>
                <w:color w:val="202124"/>
                <w:sz w:val="24"/>
                <w:szCs w:val="24"/>
              </w:rPr>
              <w:lastRenderedPageBreak/>
              <w:t>pagal komercinį susitarimą.</w:t>
            </w:r>
          </w:p>
        </w:tc>
        <w:tc>
          <w:tcPr>
            <w:tcW w:w="2543" w:type="dxa"/>
          </w:tcPr>
          <w:p w14:paraId="67430EE7" w14:textId="77777777" w:rsidR="00F70C9E" w:rsidRPr="00E33EFF" w:rsidRDefault="00F70C9E" w:rsidP="00824B92">
            <w:pPr>
              <w:rPr>
                <w:rFonts w:eastAsia="Arial"/>
              </w:rPr>
            </w:pPr>
          </w:p>
        </w:tc>
      </w:tr>
      <w:tr w:rsidR="00F70C9E" w:rsidRPr="00E33EFF" w14:paraId="1CC31474" w14:textId="77777777" w:rsidTr="001E4AB0">
        <w:trPr>
          <w:trHeight w:val="1547"/>
        </w:trPr>
        <w:tc>
          <w:tcPr>
            <w:tcW w:w="2855" w:type="dxa"/>
          </w:tcPr>
          <w:p w14:paraId="12218E35" w14:textId="77777777" w:rsidR="00F70C9E" w:rsidRPr="00E33EFF" w:rsidRDefault="00F70C9E" w:rsidP="00824B92">
            <w:pPr>
              <w:rPr>
                <w:rFonts w:eastAsia="Arial"/>
                <w:lang w:val="en-GB"/>
              </w:rPr>
            </w:pPr>
            <w:proofErr w:type="spellStart"/>
            <w:r w:rsidRPr="00E33EFF">
              <w:rPr>
                <w:rFonts w:eastAsia="Arial"/>
                <w:lang w:val="en-GB"/>
              </w:rPr>
              <w:t>Kanados</w:t>
            </w:r>
            <w:proofErr w:type="spellEnd"/>
            <w:r w:rsidRPr="00E33EFF">
              <w:rPr>
                <w:rFonts w:eastAsia="Arial"/>
                <w:lang w:val="en-GB"/>
              </w:rPr>
              <w:t xml:space="preserve"> </w:t>
            </w:r>
            <w:proofErr w:type="spellStart"/>
            <w:r w:rsidRPr="00E33EFF">
              <w:rPr>
                <w:rFonts w:eastAsia="Arial"/>
                <w:lang w:val="en-GB"/>
              </w:rPr>
              <w:t>sveikatos</w:t>
            </w:r>
            <w:proofErr w:type="spellEnd"/>
            <w:r w:rsidRPr="00E33EFF">
              <w:rPr>
                <w:rFonts w:eastAsia="Arial"/>
                <w:lang w:val="en-GB"/>
              </w:rPr>
              <w:t xml:space="preserve"> </w:t>
            </w:r>
            <w:proofErr w:type="spellStart"/>
            <w:r w:rsidRPr="00E33EFF">
              <w:rPr>
                <w:rFonts w:eastAsia="Arial"/>
                <w:lang w:val="en-GB"/>
              </w:rPr>
              <w:t>technologijų</w:t>
            </w:r>
            <w:proofErr w:type="spellEnd"/>
            <w:r w:rsidRPr="00E33EFF">
              <w:rPr>
                <w:rFonts w:eastAsia="Arial"/>
                <w:lang w:val="en-GB"/>
              </w:rPr>
              <w:t xml:space="preserve"> </w:t>
            </w:r>
            <w:proofErr w:type="spellStart"/>
            <w:r w:rsidRPr="00E33EFF">
              <w:rPr>
                <w:rFonts w:eastAsia="Arial"/>
                <w:lang w:val="en-GB"/>
              </w:rPr>
              <w:t>agentūra</w:t>
            </w:r>
            <w:proofErr w:type="spellEnd"/>
          </w:p>
          <w:p w14:paraId="2C593A82" w14:textId="77777777" w:rsidR="00F70C9E" w:rsidRPr="00E33EFF" w:rsidRDefault="00F70C9E" w:rsidP="00824B92">
            <w:pPr>
              <w:rPr>
                <w:rFonts w:eastAsia="Arial"/>
                <w:lang w:val="en-GB"/>
              </w:rPr>
            </w:pPr>
            <w:r w:rsidRPr="00E33EFF">
              <w:rPr>
                <w:rFonts w:eastAsia="Arial"/>
                <w:lang w:val="en-GB"/>
              </w:rPr>
              <w:t xml:space="preserve">(angl. </w:t>
            </w:r>
            <w:r w:rsidRPr="00E33EFF">
              <w:rPr>
                <w:rFonts w:eastAsia="Arial"/>
                <w:i/>
                <w:lang w:val="en-GB"/>
              </w:rPr>
              <w:t>Canadian health Technology Assessment agency, CADTH</w:t>
            </w:r>
            <w:r w:rsidRPr="00E33EFF">
              <w:rPr>
                <w:rFonts w:eastAsia="Arial"/>
                <w:lang w:val="en-GB"/>
              </w:rPr>
              <w:t>)</w:t>
            </w:r>
          </w:p>
        </w:tc>
        <w:tc>
          <w:tcPr>
            <w:tcW w:w="1851" w:type="dxa"/>
          </w:tcPr>
          <w:p w14:paraId="762649FE" w14:textId="77777777" w:rsidR="00F70C9E" w:rsidRPr="00E33EFF" w:rsidRDefault="002F49AA" w:rsidP="00824B92">
            <w:sdt>
              <w:sdtPr>
                <w:rPr>
                  <w:rStyle w:val="Style2"/>
                  <w:sz w:val="24"/>
                </w:rPr>
                <w:id w:val="-372539057"/>
                <w15:color w:val="FFCC00"/>
                <w14:checkbox>
                  <w14:checked w14:val="0"/>
                  <w14:checkedState w14:val="2612" w14:font="MS Gothic"/>
                  <w14:uncheckedState w14:val="2610" w14:font="MS Gothic"/>
                </w14:checkbox>
              </w:sdtPr>
              <w:sdtEndPr>
                <w:rPr>
                  <w:rStyle w:val="Style2"/>
                </w:rPr>
              </w:sdtEndPr>
              <w:sdtContent>
                <w:r w:rsidR="00F70C9E" w:rsidRPr="00E33EFF">
                  <w:rPr>
                    <w:rStyle w:val="Style2"/>
                    <w:rFonts w:ascii="Segoe UI Symbol" w:eastAsia="MS Gothic" w:hAnsi="Segoe UI Symbol" w:cs="Segoe UI Symbol"/>
                    <w:sz w:val="24"/>
                  </w:rPr>
                  <w:t>☐</w:t>
                </w:r>
              </w:sdtContent>
            </w:sdt>
            <w:r w:rsidR="00F70C9E" w:rsidRPr="00E33EFF">
              <w:t xml:space="preserve"> Taip</w:t>
            </w:r>
          </w:p>
          <w:p w14:paraId="35F17B07" w14:textId="36654BAC" w:rsidR="00F70C9E" w:rsidRPr="00E33EFF" w:rsidRDefault="002F49AA" w:rsidP="00824B92">
            <w:sdt>
              <w:sdtPr>
                <w:rPr>
                  <w:rStyle w:val="Style2"/>
                  <w:sz w:val="24"/>
                </w:rPr>
                <w:id w:val="594442222"/>
                <w15:color w:val="FFCC00"/>
                <w14:checkbox>
                  <w14:checked w14:val="1"/>
                  <w14:checkedState w14:val="2612" w14:font="MS Gothic"/>
                  <w14:uncheckedState w14:val="2610" w14:font="MS Gothic"/>
                </w14:checkbox>
              </w:sdtPr>
              <w:sdtEndPr>
                <w:rPr>
                  <w:rStyle w:val="Style2"/>
                </w:rPr>
              </w:sdtEndPr>
              <w:sdtContent>
                <w:r w:rsidR="00CB56BF">
                  <w:rPr>
                    <w:rStyle w:val="Style2"/>
                    <w:rFonts w:ascii="MS Gothic" w:eastAsia="MS Gothic" w:hAnsi="MS Gothic" w:hint="eastAsia"/>
                    <w:sz w:val="24"/>
                  </w:rPr>
                  <w:t>☒</w:t>
                </w:r>
              </w:sdtContent>
            </w:sdt>
            <w:r w:rsidR="00F70C9E" w:rsidRPr="00E33EFF">
              <w:t xml:space="preserve"> Ne</w:t>
            </w:r>
          </w:p>
          <w:p w14:paraId="0C0988CC" w14:textId="01321985" w:rsidR="00F70C9E" w:rsidRPr="00E33EFF" w:rsidRDefault="00F70C9E" w:rsidP="00824B92">
            <w:pPr>
              <w:rPr>
                <w:rFonts w:eastAsia="Arial"/>
              </w:rPr>
            </w:pPr>
          </w:p>
        </w:tc>
        <w:tc>
          <w:tcPr>
            <w:tcW w:w="2263" w:type="dxa"/>
          </w:tcPr>
          <w:p w14:paraId="64D1B800" w14:textId="0175A24A" w:rsidR="00F70C9E" w:rsidRPr="000A2387" w:rsidRDefault="00CB56BF" w:rsidP="00064C3F">
            <w:pPr>
              <w:rPr>
                <w:rFonts w:eastAsia="Arial"/>
                <w:lang w:val="en-US"/>
              </w:rPr>
            </w:pPr>
            <w:r>
              <w:rPr>
                <w:rFonts w:eastAsia="Arial"/>
              </w:rPr>
              <w:t>Šiai indikacijai neatlikta</w:t>
            </w:r>
            <w:r w:rsidR="00564647">
              <w:rPr>
                <w:rFonts w:eastAsia="Arial"/>
              </w:rPr>
              <w:t>s vertinimas</w:t>
            </w:r>
            <w:r w:rsidR="000A2387">
              <w:rPr>
                <w:rFonts w:eastAsia="Arial"/>
                <w:lang w:val="en-US"/>
              </w:rPr>
              <w:t>.</w:t>
            </w:r>
          </w:p>
        </w:tc>
        <w:tc>
          <w:tcPr>
            <w:tcW w:w="2543" w:type="dxa"/>
          </w:tcPr>
          <w:p w14:paraId="5C8CB330" w14:textId="77777777" w:rsidR="00F70C9E" w:rsidRPr="00E33EFF" w:rsidRDefault="00F70C9E" w:rsidP="00824B92">
            <w:pPr>
              <w:rPr>
                <w:rFonts w:eastAsia="Arial"/>
              </w:rPr>
            </w:pPr>
          </w:p>
        </w:tc>
      </w:tr>
      <w:tr w:rsidR="00F70C9E" w:rsidRPr="00E33EFF" w14:paraId="21C94D47" w14:textId="77777777" w:rsidTr="001E4AB0">
        <w:trPr>
          <w:trHeight w:val="2160"/>
        </w:trPr>
        <w:tc>
          <w:tcPr>
            <w:tcW w:w="2855" w:type="dxa"/>
          </w:tcPr>
          <w:p w14:paraId="02F45BB8" w14:textId="77777777" w:rsidR="00F70C9E" w:rsidRPr="00E33EFF" w:rsidRDefault="00F70C9E" w:rsidP="00824B92">
            <w:pPr>
              <w:rPr>
                <w:rFonts w:eastAsia="Arial"/>
              </w:rPr>
            </w:pPr>
            <w:r w:rsidRPr="00E33EFF">
              <w:rPr>
                <w:rFonts w:eastAsia="Arial"/>
              </w:rPr>
              <w:t>Nacionalinis farmakoekonomikos centras, Airija</w:t>
            </w:r>
          </w:p>
          <w:p w14:paraId="736F5072" w14:textId="77777777" w:rsidR="00F70C9E" w:rsidRPr="00E33EFF" w:rsidRDefault="00F70C9E" w:rsidP="00824B92">
            <w:pPr>
              <w:rPr>
                <w:rFonts w:eastAsia="Arial"/>
              </w:rPr>
            </w:pPr>
            <w:r w:rsidRPr="00E33EFF">
              <w:rPr>
                <w:rFonts w:eastAsia="Arial"/>
              </w:rPr>
              <w:t>(angl.</w:t>
            </w:r>
            <w:r w:rsidRPr="00E33EFF">
              <w:rPr>
                <w:rFonts w:eastAsia="Arial"/>
                <w:i/>
              </w:rPr>
              <w:t xml:space="preserve"> National Centre for Pharmacoeconomics, NCPE</w:t>
            </w:r>
            <w:r w:rsidRPr="00E33EFF">
              <w:rPr>
                <w:rFonts w:eastAsia="Arial"/>
              </w:rPr>
              <w:t>)</w:t>
            </w:r>
          </w:p>
        </w:tc>
        <w:tc>
          <w:tcPr>
            <w:tcW w:w="1851" w:type="dxa"/>
          </w:tcPr>
          <w:p w14:paraId="106E24DF" w14:textId="308886AA" w:rsidR="00F70C9E" w:rsidRPr="00E33EFF" w:rsidRDefault="002F49AA" w:rsidP="00824B92">
            <w:sdt>
              <w:sdtPr>
                <w:rPr>
                  <w:rStyle w:val="Style2"/>
                  <w:sz w:val="24"/>
                </w:rPr>
                <w:id w:val="-1888403732"/>
                <w15:color w:val="FFCC00"/>
                <w14:checkbox>
                  <w14:checked w14:val="1"/>
                  <w14:checkedState w14:val="2612" w14:font="MS Gothic"/>
                  <w14:uncheckedState w14:val="2610" w14:font="MS Gothic"/>
                </w14:checkbox>
              </w:sdtPr>
              <w:sdtEndPr>
                <w:rPr>
                  <w:rStyle w:val="Style2"/>
                </w:rPr>
              </w:sdtEndPr>
              <w:sdtContent>
                <w:r w:rsidR="00BB3FE7">
                  <w:rPr>
                    <w:rStyle w:val="Style2"/>
                    <w:rFonts w:ascii="MS Gothic" w:eastAsia="MS Gothic" w:hAnsi="MS Gothic" w:hint="eastAsia"/>
                    <w:sz w:val="24"/>
                  </w:rPr>
                  <w:t>☒</w:t>
                </w:r>
              </w:sdtContent>
            </w:sdt>
            <w:r w:rsidR="00F70C9E" w:rsidRPr="00E33EFF">
              <w:t xml:space="preserve"> Taip</w:t>
            </w:r>
          </w:p>
          <w:p w14:paraId="6C89485D" w14:textId="77777777" w:rsidR="00F70C9E" w:rsidRPr="00E33EFF" w:rsidRDefault="002F49AA" w:rsidP="00824B92">
            <w:sdt>
              <w:sdtPr>
                <w:rPr>
                  <w:rStyle w:val="Style2"/>
                  <w:sz w:val="24"/>
                </w:rPr>
                <w:id w:val="1092201793"/>
                <w15:color w:val="FFCC00"/>
                <w14:checkbox>
                  <w14:checked w14:val="0"/>
                  <w14:checkedState w14:val="2612" w14:font="MS Gothic"/>
                  <w14:uncheckedState w14:val="2610" w14:font="MS Gothic"/>
                </w14:checkbox>
              </w:sdtPr>
              <w:sdtEndPr>
                <w:rPr>
                  <w:rStyle w:val="Style2"/>
                </w:rPr>
              </w:sdtEndPr>
              <w:sdtContent>
                <w:r w:rsidR="00F70C9E" w:rsidRPr="00E33EFF">
                  <w:rPr>
                    <w:rStyle w:val="Style2"/>
                    <w:rFonts w:ascii="Segoe UI Symbol" w:eastAsia="MS Gothic" w:hAnsi="Segoe UI Symbol" w:cs="Segoe UI Symbol"/>
                    <w:sz w:val="24"/>
                  </w:rPr>
                  <w:t>☐</w:t>
                </w:r>
              </w:sdtContent>
            </w:sdt>
            <w:r w:rsidR="00F70C9E" w:rsidRPr="00E33EFF">
              <w:t xml:space="preserve"> Ne</w:t>
            </w:r>
          </w:p>
          <w:p w14:paraId="69AA1151" w14:textId="71A27C97" w:rsidR="00F70C9E" w:rsidRPr="002E0109" w:rsidRDefault="002F49AA" w:rsidP="00824B92">
            <w:pPr>
              <w:rPr>
                <w:rFonts w:eastAsia="Arial"/>
              </w:rPr>
            </w:pPr>
            <w:sdt>
              <w:sdtPr>
                <w:alias w:val="Nurodykite konkrečią dieną"/>
                <w:tag w:val="Nurodykite pradžios datą"/>
                <w:id w:val="-198323198"/>
                <w:placeholder>
                  <w:docPart w:val="5830794711CC4E92887B7A7DBFC23A3F"/>
                </w:placeholder>
                <w15:color w:val="FFCC99"/>
                <w:date w:fullDate="2019-01-04T00:00:00Z">
                  <w:dateFormat w:val="yyyy 'm.' MMMM d 'd.'"/>
                  <w:lid w:val="lt-LT"/>
                  <w:storeMappedDataAs w:val="dateTime"/>
                  <w:calendar w:val="gregorian"/>
                </w:date>
              </w:sdtPr>
              <w:sdtEndPr/>
              <w:sdtContent>
                <w:r w:rsidR="00BB3FE7">
                  <w:t>2019 m. sausio 4 d.</w:t>
                </w:r>
              </w:sdtContent>
            </w:sdt>
          </w:p>
        </w:tc>
        <w:tc>
          <w:tcPr>
            <w:tcW w:w="2263" w:type="dxa"/>
            <w:shd w:val="clear" w:color="auto" w:fill="FFFFFF" w:themeFill="background1"/>
          </w:tcPr>
          <w:p w14:paraId="3C67423E" w14:textId="13F764EA" w:rsidR="00F70C9E" w:rsidRPr="00712D11" w:rsidRDefault="00C06201" w:rsidP="00712D11">
            <w:pPr>
              <w:pStyle w:val="HTMLiankstoformatuotas"/>
              <w:shd w:val="clear" w:color="auto" w:fill="FFFFFF" w:themeFill="background1"/>
              <w:jc w:val="both"/>
              <w:rPr>
                <w:rFonts w:ascii="Times New Roman" w:hAnsi="Times New Roman" w:cs="Times New Roman"/>
                <w:i/>
                <w:iCs/>
                <w:color w:val="202124"/>
                <w:sz w:val="24"/>
                <w:szCs w:val="24"/>
              </w:rPr>
            </w:pPr>
            <w:r w:rsidRPr="00712D11">
              <w:rPr>
                <w:rStyle w:val="y2iqfc"/>
                <w:rFonts w:ascii="Times New Roman" w:hAnsi="Times New Roman" w:cs="Times New Roman"/>
                <w:i/>
                <w:color w:val="202124"/>
                <w:sz w:val="24"/>
                <w:szCs w:val="24"/>
              </w:rPr>
              <w:t>N</w:t>
            </w:r>
            <w:r w:rsidR="005268A3" w:rsidRPr="00712D11">
              <w:rPr>
                <w:rStyle w:val="y2iqfc"/>
                <w:rFonts w:ascii="Times New Roman" w:hAnsi="Times New Roman" w:cs="Times New Roman"/>
                <w:i/>
                <w:color w:val="202124"/>
                <w:sz w:val="24"/>
                <w:szCs w:val="24"/>
              </w:rPr>
              <w:t xml:space="preserve">CPE </w:t>
            </w:r>
            <w:r w:rsidRPr="00712D11">
              <w:rPr>
                <w:rStyle w:val="y2iqfc"/>
                <w:rFonts w:ascii="Times New Roman" w:hAnsi="Times New Roman" w:cs="Times New Roman"/>
                <w:i/>
                <w:color w:val="202124"/>
                <w:sz w:val="24"/>
                <w:szCs w:val="24"/>
              </w:rPr>
              <w:t>rekomenduoja nesvarstyti kompensavimo už pateiktą kainą. Į šią rekomendaciją reikėtų atsižvelgti ir atsižvelgiant į kriterijus, nurodytus 2013 m. Sveikatos (medicinos prekių kainodaros ir tiekimo įstatyme)</w:t>
            </w:r>
            <w:r w:rsidR="00712D11" w:rsidRPr="00712D11">
              <w:rPr>
                <w:rStyle w:val="y2iqfc"/>
                <w:rFonts w:ascii="Times New Roman" w:hAnsi="Times New Roman" w:cs="Times New Roman"/>
                <w:i/>
                <w:color w:val="202124"/>
                <w:sz w:val="24"/>
                <w:szCs w:val="24"/>
              </w:rPr>
              <w:t>.</w:t>
            </w:r>
          </w:p>
        </w:tc>
        <w:tc>
          <w:tcPr>
            <w:tcW w:w="2543" w:type="dxa"/>
          </w:tcPr>
          <w:p w14:paraId="60651AFD" w14:textId="77777777" w:rsidR="00F70C9E" w:rsidRPr="00E33EFF" w:rsidRDefault="00F70C9E" w:rsidP="00824B92">
            <w:pPr>
              <w:rPr>
                <w:rFonts w:eastAsia="Arial"/>
              </w:rPr>
            </w:pPr>
          </w:p>
        </w:tc>
      </w:tr>
    </w:tbl>
    <w:p w14:paraId="2EB7FD31" w14:textId="4D2A8479" w:rsidR="007A2B68" w:rsidRDefault="007A2B68" w:rsidP="00E03C3F">
      <w:pPr>
        <w:pStyle w:val="Sraopastraipa"/>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Default="00CC7832" w:rsidP="00CC09D4">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7D229D83" w14:textId="2DC6EA12" w:rsidR="001317EF" w:rsidRDefault="001317EF" w:rsidP="001317EF">
      <w:pPr>
        <w:rPr>
          <w:rStyle w:val="Emfaz"/>
          <w:i w:val="0"/>
        </w:rPr>
      </w:pPr>
    </w:p>
    <w:p w14:paraId="288B4E64" w14:textId="77777777" w:rsidR="009B31D9" w:rsidRDefault="009B31D9" w:rsidP="001317EF">
      <w:pPr>
        <w:rPr>
          <w:rStyle w:val="Emfaz"/>
          <w:i w:val="0"/>
        </w:rPr>
      </w:pPr>
    </w:p>
    <w:p w14:paraId="26D6C94D" w14:textId="2C2B1D88" w:rsidR="00CD0B3D" w:rsidRDefault="000D5A96" w:rsidP="00B11C76">
      <w:pPr>
        <w:spacing w:line="276" w:lineRule="auto"/>
        <w:jc w:val="both"/>
      </w:pPr>
      <w:r w:rsidRPr="000D5A96">
        <w:rPr>
          <w:rStyle w:val="Emfaz"/>
          <w:i w:val="0"/>
          <w:u w:val="single"/>
        </w:rPr>
        <w:t>Indikacija, kuriai teikiama paraiška:</w:t>
      </w:r>
      <w:r w:rsidRPr="009C13E0">
        <w:rPr>
          <w:rStyle w:val="Emfaz"/>
          <w:i w:val="0"/>
        </w:rPr>
        <w:t xml:space="preserve"> </w:t>
      </w:r>
      <w:r w:rsidR="00CD0B3D">
        <w:t xml:space="preserve">Elmiron skirtas gydyti šlapimo pūslės skausmo sindromą, apibūdinamą arba glomeruliacijomis, arba Hunerio (Hunner) pažeidimais suaugusiesiems, kuriems pasireiškia vidutinio stiprumo arba stiprus skausmas, neatidėliotinas noras šlapintis ir padažnėjęs šlapinimas, </w:t>
      </w:r>
      <w:r w:rsidR="00CD0B3D" w:rsidRPr="003B7BC0">
        <w:t>TLK-</w:t>
      </w:r>
      <w:r w:rsidR="00CD0B3D" w:rsidRPr="00DD2C93">
        <w:t>10</w:t>
      </w:r>
      <w:r w:rsidR="00CD0B3D" w:rsidRPr="003B7BC0">
        <w:t xml:space="preserve"> AM N30.1</w:t>
      </w:r>
      <w:r w:rsidR="009C13E0">
        <w:t>.</w:t>
      </w:r>
    </w:p>
    <w:p w14:paraId="07FCEFC8" w14:textId="77777777" w:rsidR="009C13E0" w:rsidRDefault="009C13E0" w:rsidP="00B11C76">
      <w:pPr>
        <w:spacing w:line="276" w:lineRule="auto"/>
        <w:jc w:val="both"/>
      </w:pPr>
    </w:p>
    <w:p w14:paraId="21C6314B" w14:textId="081E866F" w:rsidR="009C13E0" w:rsidRDefault="009C13E0" w:rsidP="00B11C76">
      <w:pPr>
        <w:spacing w:line="276" w:lineRule="auto"/>
        <w:jc w:val="both"/>
        <w:rPr>
          <w:color w:val="000000"/>
        </w:rPr>
      </w:pPr>
      <w:r w:rsidRPr="00D52F1C">
        <w:rPr>
          <w:u w:val="single"/>
        </w:rPr>
        <w:t xml:space="preserve">Pareiškėjo siūloma </w:t>
      </w:r>
      <w:r w:rsidR="00D52F1C">
        <w:rPr>
          <w:u w:val="single"/>
        </w:rPr>
        <w:t xml:space="preserve">vaisto </w:t>
      </w:r>
      <w:r w:rsidRPr="00D52F1C">
        <w:rPr>
          <w:u w:val="single"/>
        </w:rPr>
        <w:t>skyrimo sąlyga</w:t>
      </w:r>
      <w:r>
        <w:t>:</w:t>
      </w:r>
      <w:r w:rsidR="002B6C8B">
        <w:t xml:space="preserve"> </w:t>
      </w:r>
      <w:r w:rsidR="00D52F1C">
        <w:rPr>
          <w:color w:val="000000"/>
        </w:rPr>
        <w:t>atsaką į gydymą natrio pentozano polisulfatu reikia pakartotinai įvertinti kas 6 mėnesius. Jeigu per 6 mėnesius nuo gydymo pradžios būklė nepagerėja, gydymas natrio pentozano polisulfatu turi būti nutrauktas. Pacientams, kurių gydymas natrio pentozano polisulfatu yra veiksmingas, šį vaistinį preparatą reikia vartoti tol, kol gydymas juo yra veiksmingas. Kitų vaisto naudojamo apribojimų nėra.</w:t>
      </w:r>
    </w:p>
    <w:p w14:paraId="075E76F4" w14:textId="77777777" w:rsidR="00367957" w:rsidRDefault="00367957" w:rsidP="00B11C76">
      <w:pPr>
        <w:spacing w:line="276" w:lineRule="auto"/>
        <w:jc w:val="both"/>
        <w:rPr>
          <w:color w:val="000000"/>
        </w:rPr>
      </w:pPr>
    </w:p>
    <w:p w14:paraId="2630C89A" w14:textId="77777777" w:rsidR="006B41EE" w:rsidRDefault="00C7255C" w:rsidP="00B11C76">
      <w:pPr>
        <w:spacing w:line="276" w:lineRule="auto"/>
        <w:jc w:val="both"/>
        <w:rPr>
          <w:color w:val="000000"/>
          <w:u w:val="single"/>
          <w:lang w:eastAsia="lt-LT"/>
        </w:rPr>
      </w:pPr>
      <w:r w:rsidRPr="003C3AE0">
        <w:rPr>
          <w:color w:val="000000"/>
          <w:u w:val="single"/>
          <w:lang w:eastAsia="lt-LT"/>
        </w:rPr>
        <w:t>Ligos/būklės konteksto apžvalga ir galimas (–i) palyginamasis (–ieji) preparatas (–ai)</w:t>
      </w:r>
      <w:r w:rsidR="003C3AE0">
        <w:rPr>
          <w:color w:val="000000"/>
          <w:u w:val="single"/>
          <w:lang w:eastAsia="lt-LT"/>
        </w:rPr>
        <w:t>:</w:t>
      </w:r>
      <w:r w:rsidR="00A20346">
        <w:rPr>
          <w:color w:val="000000"/>
          <w:u w:val="single"/>
          <w:lang w:eastAsia="lt-LT"/>
        </w:rPr>
        <w:t xml:space="preserve"> </w:t>
      </w:r>
    </w:p>
    <w:p w14:paraId="1F5FB0A6" w14:textId="6D79BC98" w:rsidR="00541EF4" w:rsidRDefault="00541EF4" w:rsidP="00B11C76">
      <w:pPr>
        <w:spacing w:line="276" w:lineRule="auto"/>
        <w:jc w:val="both"/>
        <w:rPr>
          <w:color w:val="000000"/>
        </w:rPr>
      </w:pPr>
      <w:r>
        <w:rPr>
          <w:color w:val="000000"/>
        </w:rPr>
        <w:t>Šlapimo pūslės skausmo sindromas/ intersticinis cistitas – tai lėtinis (&gt; 6 mėn.) skausmas, spaudimo ar diskomforto dubens srityje jausmas, kuris susijęs su šlapimo pūsle ir turi bent vieną lydinti simptomą, susijusį su apatine šlapimo takų dalimi, pvz.</w:t>
      </w:r>
      <w:r w:rsidR="00CC34AF">
        <w:rPr>
          <w:color w:val="000000"/>
        </w:rPr>
        <w:t>,</w:t>
      </w:r>
      <w:r>
        <w:rPr>
          <w:color w:val="000000"/>
        </w:rPr>
        <w:t xml:space="preserve"> nuolatinis noras šlapintis arba dažnas šlapinimasis. Kitos ligos, kurios gali sukelti tokius simptomus turi būti atmestos. Esant šlapimo pūslės skausmo sindromui gali atsirasti Hunerio pažeidimų – tai yra raudonos šlapimo pūslės gleivinės sritis, kurioje kapiliarų kraujagyslių struktūra yra nenormali, o kraujagyslės susilieja į centrą randinio pažeidimo kryptimi ir gali būti padengtos fibrino krešuliais. Hunerio pažeidimo atsiradimas yra susijęs su sunkesniais klinikiniais simptomais ir mažesniu šlapimo pūslės pajėgumu. Norint nustatyti Hunerio pažeidimus reikia atlikti cistoskopiją. Glomeruliacija (kraujuojančios vietos) taip pat gali atsirasti sergant šlapimo pūslės skausmo sindromu. Norint nustatyti glomeruliaciją reikia atlikti cistoskopiją, kai skysčiu yra ištempiama šlapimo pūslė. Šlapimo pūslės skausmo sindromas su nustatyta glomeruliacija ar Hunerio pažeidimais laikomas intersticiniu cistitu.</w:t>
      </w:r>
    </w:p>
    <w:p w14:paraId="08808E60" w14:textId="7C085775" w:rsidR="000B3F68" w:rsidRDefault="000B3F68" w:rsidP="00B11C76">
      <w:pPr>
        <w:spacing w:line="276" w:lineRule="auto"/>
        <w:jc w:val="both"/>
      </w:pPr>
      <w:r>
        <w:t xml:space="preserve">Nėra paprasto būdo </w:t>
      </w:r>
      <w:r w:rsidR="009F4863">
        <w:t xml:space="preserve">šiai ligai gydyti </w:t>
      </w:r>
      <w:r>
        <w:t xml:space="preserve">ir nėra gydymo būdo, kuris būtų veiksmingas visiems </w:t>
      </w:r>
      <w:r w:rsidR="009F4863">
        <w:t xml:space="preserve">pacientams. </w:t>
      </w:r>
      <w:r>
        <w:t xml:space="preserve">Gali prireikti išbandyti kelis gydymo būdus ir jų </w:t>
      </w:r>
      <w:r w:rsidR="00D94394">
        <w:t>derinius</w:t>
      </w:r>
      <w:r>
        <w:t>. Prie konservatyvaus gydymo priskiriama kineziterapija, medikamentai, šlapimo pūslės ištempimas ar užpildymas vaistais, TENS stimuliacij</w:t>
      </w:r>
      <w:r w:rsidR="00F2756B">
        <w:t>ų atlikimas</w:t>
      </w:r>
      <w:r>
        <w:t xml:space="preserve">. Kineziterapija gali padėti sumažinti skausmą susijusį su dubens raumenų jautrumu, varžančiu jungiamuoju audiniu ar raumenų anomalijomis dubenyje. Medikamentiniam gydymui naudojami nesteroidiniai vaistai nuo uždegimo, tricikliai antidepresantai, antihistamininiai vaistai. Pūslės ištempimo procedūros metu cistoskopijos pagalba suleidžiama dujų ar vandens ir taip ištempiama sienelė, jeigu šis metodas palengvina simptomus, jis gali būti kartojamas ilgalaikiam efektui. Taip pat simptomams palengvinti į šlapimo pūslę gali būti suleidžiami vaistai slopinti </w:t>
      </w:r>
      <w:r w:rsidR="00636C72">
        <w:t>intersticiniam cistitui</w:t>
      </w:r>
      <w:r>
        <w:t>, kartu su vietiniais anestetikais. TENS</w:t>
      </w:r>
      <w:r w:rsidR="00636C72">
        <w:t xml:space="preserve"> -</w:t>
      </w:r>
      <w:r>
        <w:t xml:space="preserve"> tai transkutaninė elektrinės nervo stimuliacijas, jos metu ant odos uždedami elektrodai, kurie siunčia švelnius elektrinius impulsus, kurie blokuoja skausmą.</w:t>
      </w:r>
      <w:r w:rsidR="00206990">
        <w:t xml:space="preserve"> </w:t>
      </w:r>
      <w:r>
        <w:t xml:space="preserve">Jeigu konservatyvus gydymas neveiksmingas galima taikyti chirurginį gydymą. Nors </w:t>
      </w:r>
      <w:r w:rsidR="00214B93">
        <w:t>intersticiniam cistitui gydyti</w:t>
      </w:r>
      <w:r>
        <w:t xml:space="preserve"> chirurginis gydymas taikomas retai, nes jis gali sukelti nemažai komplikacijų ir nepanaikinti skausmo. Jis atliekamas tik pacientams, kurie patiria labai didelį skausmą ir gali laikyti labai mažą šlapimo kiekį. Į chirurginį gydymą įeina opų prideginimas, opų pašalinimas, pažeistos šlapimo pūslės pašalinimas ir pakeitimas storosios žarnos gabalėliu. </w:t>
      </w:r>
    </w:p>
    <w:p w14:paraId="5136AC40" w14:textId="32C93FB8" w:rsidR="002D7116" w:rsidRDefault="002D7116" w:rsidP="00B11C76">
      <w:pPr>
        <w:spacing w:line="276" w:lineRule="auto"/>
        <w:ind w:firstLine="360"/>
        <w:jc w:val="both"/>
        <w:rPr>
          <w:color w:val="000000"/>
        </w:rPr>
      </w:pPr>
      <w:r w:rsidRPr="000F530D">
        <w:t xml:space="preserve">Pagal Urologijos draugijos </w:t>
      </w:r>
      <w:r w:rsidR="000673C0" w:rsidRPr="000F530D">
        <w:t>pateiktus</w:t>
      </w:r>
      <w:r w:rsidR="000673C0">
        <w:t xml:space="preserve"> duomenis, </w:t>
      </w:r>
      <w:r>
        <w:t>gydant šlapimo pūslės skausmo sindromą</w:t>
      </w:r>
      <w:r w:rsidR="00950ADD">
        <w:t>/intersticinį cistitą</w:t>
      </w:r>
      <w:r>
        <w:t xml:space="preserve"> remiamasi Europos urologų draugijos nuostatomis (ang. </w:t>
      </w:r>
      <w:r w:rsidRPr="004F0B29">
        <w:rPr>
          <w:i/>
          <w:iCs/>
          <w:color w:val="000000"/>
        </w:rPr>
        <w:t xml:space="preserve">European </w:t>
      </w:r>
      <w:r w:rsidRPr="004F0B29">
        <w:rPr>
          <w:i/>
          <w:iCs/>
          <w:color w:val="000000"/>
        </w:rPr>
        <w:lastRenderedPageBreak/>
        <w:t>Association of Urology</w:t>
      </w:r>
      <w:r>
        <w:rPr>
          <w:color w:val="000000"/>
        </w:rPr>
        <w:t xml:space="preserve"> (EAU)). Šiose gairėse nurodoma, kad šlapimo pūslės skausmo sindromo gydymui skiriama:</w:t>
      </w:r>
    </w:p>
    <w:p w14:paraId="397AF8EE" w14:textId="77777777" w:rsidR="002D7116" w:rsidRDefault="002D7116" w:rsidP="00B11C76">
      <w:pPr>
        <w:numPr>
          <w:ilvl w:val="0"/>
          <w:numId w:val="14"/>
        </w:numPr>
        <w:pBdr>
          <w:top w:val="nil"/>
          <w:left w:val="nil"/>
          <w:bottom w:val="nil"/>
          <w:right w:val="nil"/>
          <w:between w:val="nil"/>
        </w:pBdr>
        <w:spacing w:line="276" w:lineRule="auto"/>
        <w:jc w:val="both"/>
        <w:rPr>
          <w:color w:val="000000"/>
        </w:rPr>
      </w:pPr>
      <w:r>
        <w:rPr>
          <w:color w:val="000000"/>
        </w:rPr>
        <w:t>Veiksmingiausi – amitriptilinas, natrio pentozano polisulfatas, imunosupresantai (azatioprinas, ciklosporinas, metotreksatas), šlapimo pūslės instiliacijos (su lokaliais anestetikais, hialurono rūgštimi, heparinu, hiperbariniu deguonimi)</w:t>
      </w:r>
    </w:p>
    <w:p w14:paraId="70549E2B" w14:textId="3BEF13DD" w:rsidR="009B31D9" w:rsidRPr="00EB2CA6" w:rsidRDefault="002D7116" w:rsidP="001317EF">
      <w:pPr>
        <w:numPr>
          <w:ilvl w:val="0"/>
          <w:numId w:val="14"/>
        </w:numPr>
        <w:pBdr>
          <w:top w:val="nil"/>
          <w:left w:val="nil"/>
          <w:bottom w:val="nil"/>
          <w:right w:val="nil"/>
          <w:between w:val="nil"/>
        </w:pBdr>
        <w:spacing w:line="276" w:lineRule="auto"/>
        <w:jc w:val="both"/>
        <w:rPr>
          <w:rStyle w:val="Emfaz"/>
          <w:i w:val="0"/>
          <w:iCs w:val="0"/>
          <w:color w:val="000000"/>
        </w:rPr>
      </w:pPr>
      <w:r>
        <w:rPr>
          <w:color w:val="000000"/>
        </w:rPr>
        <w:t>Mažai veiksmingi – cimetidinas, prostaglandinai (misoprostolis), l-argininas, oksibutininas, duloksetinas.</w:t>
      </w:r>
    </w:p>
    <w:p w14:paraId="1F901B63" w14:textId="7AAF9CDD" w:rsidR="001317EF" w:rsidRDefault="00B11C76" w:rsidP="008E75B9">
      <w:r>
        <w:rPr>
          <w:rStyle w:val="Emfaz"/>
          <w:i w:val="0"/>
        </w:rPr>
        <w:t xml:space="preserve">Vaisto efektyvumui įvertinti </w:t>
      </w:r>
      <w:r w:rsidR="001317EF">
        <w:rPr>
          <w:rStyle w:val="Emfaz"/>
          <w:i w:val="0"/>
        </w:rPr>
        <w:t>Pareiškėjas pateikė tris klinikinius tyrimus</w:t>
      </w:r>
      <w:r w:rsidR="00D97FEA">
        <w:rPr>
          <w:rStyle w:val="Emfaz"/>
          <w:i w:val="0"/>
        </w:rPr>
        <w:t>:</w:t>
      </w:r>
      <w:r w:rsidR="00A918F3">
        <w:t xml:space="preserve"> </w:t>
      </w:r>
      <w:r w:rsidR="00FE659C" w:rsidRPr="005D56D7">
        <w:rPr>
          <w:i/>
        </w:rPr>
        <w:t>Parsons, 1993</w:t>
      </w:r>
      <w:r w:rsidR="00A47FD5">
        <w:t>,</w:t>
      </w:r>
      <w:r w:rsidR="00A47FD5" w:rsidRPr="00BA5FC9">
        <w:rPr>
          <w:i/>
        </w:rPr>
        <w:t>Mulholland, 1990</w:t>
      </w:r>
      <w:r w:rsidR="0053222F">
        <w:t xml:space="preserve"> </w:t>
      </w:r>
      <w:r w:rsidR="00D97FEA">
        <w:t xml:space="preserve">ir </w:t>
      </w:r>
      <w:r w:rsidR="007055A1" w:rsidRPr="00BA5FC9">
        <w:rPr>
          <w:i/>
        </w:rPr>
        <w:t>Sant, 2003</w:t>
      </w:r>
      <w:r w:rsidR="00B706BC">
        <w:t>.</w:t>
      </w:r>
    </w:p>
    <w:p w14:paraId="32C36784" w14:textId="3A8F4D56" w:rsidR="005550A2" w:rsidRDefault="0053222F" w:rsidP="0000653D">
      <w:pPr>
        <w:tabs>
          <w:tab w:val="left" w:pos="426"/>
        </w:tabs>
        <w:spacing w:line="276" w:lineRule="auto"/>
        <w:jc w:val="both"/>
        <w:rPr>
          <w:u w:val="single"/>
        </w:rPr>
      </w:pPr>
      <w:r>
        <w:tab/>
      </w:r>
      <w:r w:rsidR="00FB388C" w:rsidRPr="00E5305E">
        <w:rPr>
          <w:i/>
          <w:iCs/>
        </w:rPr>
        <w:t>Parsons, 1993</w:t>
      </w:r>
      <w:r w:rsidR="00FB388C">
        <w:t xml:space="preserve"> – tai </w:t>
      </w:r>
      <w:r w:rsidR="00551B65">
        <w:t>tai daugiacentrinis, randomizuotas, dvigubai aklas, prospektyvinis, placebu kontroliuojamas tyrimas, kuriame buvo vertintas natrio pentozano polisulfato veiksmingumas ir saugumas lyginant su placebu pacientams, kuriems buvo nustatytas intersticinis cistitas. Pacientai buvo atsitiktinai priskiriami gauti pentozano polisulfatą arba placebą pagal kompiuterio sugeneruotą atsitiktinį kodą.</w:t>
      </w:r>
      <w:r w:rsidR="0008213F">
        <w:t xml:space="preserve"> Iš viso į tyrimą buvo įtraukti </w:t>
      </w:r>
      <w:r w:rsidR="0082119E">
        <w:rPr>
          <w:lang w:val="en-US"/>
        </w:rPr>
        <w:t xml:space="preserve">148 </w:t>
      </w:r>
      <w:proofErr w:type="spellStart"/>
      <w:r w:rsidR="0082119E">
        <w:rPr>
          <w:lang w:val="en-US"/>
        </w:rPr>
        <w:t>pacientai</w:t>
      </w:r>
      <w:proofErr w:type="spellEnd"/>
      <w:r w:rsidR="0082119E">
        <w:rPr>
          <w:lang w:val="en-US"/>
        </w:rPr>
        <w:t xml:space="preserve">: </w:t>
      </w:r>
      <w:r w:rsidR="00A959B7">
        <w:t xml:space="preserve">74 pacientai natrio </w:t>
      </w:r>
      <w:proofErr w:type="spellStart"/>
      <w:r w:rsidR="00A959B7">
        <w:t>pentozano</w:t>
      </w:r>
      <w:proofErr w:type="spellEnd"/>
      <w:r w:rsidR="00A959B7">
        <w:t xml:space="preserve"> </w:t>
      </w:r>
      <w:proofErr w:type="spellStart"/>
      <w:r w:rsidR="00A959B7">
        <w:t>polisulfato</w:t>
      </w:r>
      <w:proofErr w:type="spellEnd"/>
      <w:r w:rsidR="00A959B7">
        <w:t xml:space="preserve"> grupėje</w:t>
      </w:r>
      <w:r w:rsidR="00A959B7">
        <w:rPr>
          <w:lang w:val="en-US"/>
        </w:rPr>
        <w:t xml:space="preserve"> ir </w:t>
      </w:r>
      <w:r w:rsidR="00A959B7">
        <w:t>74 pacientai placebo grupėje</w:t>
      </w:r>
      <w:r w:rsidR="00A959B7">
        <w:rPr>
          <w:lang w:val="en-US"/>
        </w:rPr>
        <w:t>.</w:t>
      </w:r>
      <w:r w:rsidR="005550A2">
        <w:rPr>
          <w:lang w:val="en-US"/>
        </w:rPr>
        <w:t xml:space="preserve"> </w:t>
      </w:r>
      <w:r w:rsidR="005550A2">
        <w:t>Į tyrimą buvo įtraukti pacientai, kuriems nustatytas intersticinis cistitas, natrio pentozano polisulfato grupėje 99</w:t>
      </w:r>
      <w:r w:rsidR="001D3F77">
        <w:rPr>
          <w:lang w:val="en-US"/>
        </w:rPr>
        <w:t xml:space="preserve"> </w:t>
      </w:r>
      <w:r w:rsidR="005550A2">
        <w:t>% tiriamųjų turėjo g</w:t>
      </w:r>
      <w:r w:rsidR="004E5A99">
        <w:t>lomeruliacijų</w:t>
      </w:r>
      <w:r w:rsidR="005550A2">
        <w:t>, 4% - Hunerio pažeidimų, placebo grupėje 98</w:t>
      </w:r>
      <w:r w:rsidR="001D3F77">
        <w:rPr>
          <w:lang w:val="en-US"/>
        </w:rPr>
        <w:t xml:space="preserve"> </w:t>
      </w:r>
      <w:r w:rsidR="005550A2">
        <w:t>% tiriamųjų turėjo granuliacijų, 4</w:t>
      </w:r>
      <w:r w:rsidR="001D3F77">
        <w:rPr>
          <w:lang w:val="en-US"/>
        </w:rPr>
        <w:t xml:space="preserve"> </w:t>
      </w:r>
      <w:r w:rsidR="005550A2">
        <w:t xml:space="preserve">% </w:t>
      </w:r>
      <w:r w:rsidR="00AB5681">
        <w:t>–</w:t>
      </w:r>
      <w:r w:rsidR="005550A2">
        <w:t xml:space="preserve"> Hunerio pažeidimų. Nėra aprašyta, ar visi tiriamieji turėjo vidutinio stiprumo arba stiprų skausmą, neatidėliotiną norą šlapintis ir padažnėjusį šlapinimąsi. </w:t>
      </w:r>
      <w:r w:rsidR="005550A2">
        <w:rPr>
          <w:u w:val="single"/>
        </w:rPr>
        <w:t>Šie minimi siptomai yra būtini nurodytai indikacijai.</w:t>
      </w:r>
    </w:p>
    <w:p w14:paraId="0D6E5B26" w14:textId="437ED053" w:rsidR="0053222F" w:rsidRPr="00330612" w:rsidRDefault="00392ABE" w:rsidP="00330612">
      <w:pPr>
        <w:spacing w:line="276" w:lineRule="auto"/>
        <w:jc w:val="both"/>
        <w:rPr>
          <w:rFonts w:eastAsiaTheme="minorEastAsia"/>
          <w:lang w:eastAsia="ja-JP"/>
        </w:rPr>
      </w:pPr>
      <w:r w:rsidRPr="00EC1511">
        <w:t xml:space="preserve">Vaisto </w:t>
      </w:r>
      <w:r w:rsidR="00C31812">
        <w:t>efektyvumas buvo vertinamas pagal tris komponentus:</w:t>
      </w:r>
      <w:r w:rsidRPr="00EC1511">
        <w:t xml:space="preserve"> </w:t>
      </w:r>
      <w:r w:rsidR="00C31812">
        <w:t>pacientų įvertinimas dėl savo bendros būklės pagerėjimo</w:t>
      </w:r>
      <w:r w:rsidR="00890443">
        <w:t xml:space="preserve"> (buvo naudojamas</w:t>
      </w:r>
      <w:r w:rsidR="004938A6">
        <w:t xml:space="preserve"> </w:t>
      </w:r>
      <w:r w:rsidR="006F0B24">
        <w:t>bendro atsako vertinimo klausimyn</w:t>
      </w:r>
      <w:r w:rsidR="00890443">
        <w:t>as</w:t>
      </w:r>
      <w:r w:rsidR="0015418E">
        <w:t xml:space="preserve">, </w:t>
      </w:r>
      <w:r w:rsidR="00973D51" w:rsidRPr="00F06095">
        <w:t xml:space="preserve">angl. </w:t>
      </w:r>
      <w:r w:rsidR="00973D51" w:rsidRPr="00EC1511">
        <w:rPr>
          <w:i/>
          <w:iCs/>
        </w:rPr>
        <w:t>Global Response Assessment</w:t>
      </w:r>
      <w:r w:rsidR="00973D51" w:rsidRPr="00F06095">
        <w:t>:</w:t>
      </w:r>
      <w:r w:rsidR="003F341B">
        <w:t xml:space="preserve"> –</w:t>
      </w:r>
      <w:r w:rsidR="00973D51" w:rsidRPr="00F06095">
        <w:t xml:space="preserve"> </w:t>
      </w:r>
      <w:r w:rsidR="001F2041">
        <w:t>skaičius</w:t>
      </w:r>
      <w:r w:rsidR="00973D51" w:rsidRPr="00F06095">
        <w:t xml:space="preserve"> pacientų, kurie pranešė apie bendrąjį simptomų pagerėjimą &gt; 50 %</w:t>
      </w:r>
      <w:r w:rsidR="0015418E">
        <w:t xml:space="preserve">, </w:t>
      </w:r>
      <w:r w:rsidR="00973D51" w:rsidRPr="00F06095">
        <w:t>laiko taškas: 3 mėnesiai)</w:t>
      </w:r>
      <w:r w:rsidR="005C7688">
        <w:t xml:space="preserve">, </w:t>
      </w:r>
      <w:r w:rsidR="00C31812">
        <w:t xml:space="preserve">skausmo ir </w:t>
      </w:r>
      <w:r w:rsidR="008F053A">
        <w:t xml:space="preserve">primygtinio </w:t>
      </w:r>
      <w:r w:rsidR="00C31812">
        <w:t>noro  šlapintis</w:t>
      </w:r>
      <w:r w:rsidR="004938A6">
        <w:t xml:space="preserve"> vertinimas</w:t>
      </w:r>
      <w:r w:rsidR="00CD1F72">
        <w:t xml:space="preserve"> (</w:t>
      </w:r>
      <w:r w:rsidR="00CD1F72" w:rsidRPr="00F06095">
        <w:t>paciento nurodytas skausmo ir neatidėliotino noro šlapintis laipsnis galėjo būti nuo 0 iki 5: 0 = nėra, 1</w:t>
      </w:r>
      <w:r w:rsidR="00545325" w:rsidRPr="00545325">
        <w:t xml:space="preserve">= </w:t>
      </w:r>
      <w:r w:rsidR="00CD1F72" w:rsidRPr="00F06095">
        <w:t>lengvas, 3 = vidutinis ir 5 = stiprus</w:t>
      </w:r>
      <w:r w:rsidR="0000653D" w:rsidRPr="00EC1511">
        <w:rPr>
          <w:rFonts w:eastAsiaTheme="minorEastAsia"/>
          <w:lang w:eastAsia="ja-JP"/>
        </w:rPr>
        <w:t xml:space="preserve">, </w:t>
      </w:r>
      <w:r w:rsidR="00CD1F72" w:rsidRPr="00F06095">
        <w:t>laiko taškas: 3 mėnesiai</w:t>
      </w:r>
      <w:r w:rsidR="0000653D" w:rsidRPr="00EC1511">
        <w:rPr>
          <w:rFonts w:eastAsiaTheme="minorEastAsia"/>
          <w:lang w:eastAsia="ja-JP"/>
        </w:rPr>
        <w:t xml:space="preserve"> bei </w:t>
      </w:r>
      <w:r w:rsidR="00C31812">
        <w:t>tyrėjo bendros būklė</w:t>
      </w:r>
      <w:r w:rsidR="0030445B">
        <w:t>s</w:t>
      </w:r>
      <w:r w:rsidR="00C31812">
        <w:t xml:space="preserve"> pagerėjimo įvertinimo</w:t>
      </w:r>
      <w:r w:rsidR="00414022">
        <w:t xml:space="preserve"> (</w:t>
      </w:r>
      <w:r w:rsidR="00EC1511" w:rsidRPr="00EC1511">
        <w:rPr>
          <w:rFonts w:eastAsiaTheme="minorEastAsia"/>
          <w:lang w:eastAsia="ja-JP"/>
        </w:rPr>
        <w:t>bendrosios būklės pokytis buvo vertinamas taip: pablogėjo, nepakito, nebloga (25 %), gera (50 %), labai gera (75 %) ir puiki (100 %)</w:t>
      </w:r>
      <w:r w:rsidR="00545325" w:rsidRPr="00545325">
        <w:rPr>
          <w:rFonts w:eastAsiaTheme="minorEastAsia"/>
          <w:lang w:eastAsia="ja-JP"/>
        </w:rPr>
        <w:t xml:space="preserve">, </w:t>
      </w:r>
      <w:r w:rsidR="00EC1511" w:rsidRPr="00F06095">
        <w:t>laiko taškas: 3 mėnesiai</w:t>
      </w:r>
      <w:r w:rsidR="00EC1511" w:rsidRPr="00EC1511">
        <w:rPr>
          <w:rFonts w:eastAsiaTheme="minorEastAsia"/>
          <w:lang w:eastAsia="ja-JP"/>
        </w:rPr>
        <w:t>.</w:t>
      </w:r>
      <w:r w:rsidR="00387D17" w:rsidRPr="00387D17">
        <w:rPr>
          <w:rFonts w:eastAsiaTheme="minorEastAsia"/>
          <w:lang w:eastAsia="ja-JP"/>
        </w:rPr>
        <w:t xml:space="preserve"> </w:t>
      </w:r>
      <w:r w:rsidR="00C31812">
        <w:t>Natrio pentozano polisulfato grupėje 24 iš 74 pacientų (32</w:t>
      </w:r>
      <w:r w:rsidR="001D3F77" w:rsidRPr="001D3F77">
        <w:t xml:space="preserve"> </w:t>
      </w:r>
      <w:r w:rsidR="00C31812">
        <w:t>%) , lyginant su placebo grupe 12 iš 74 pacientų (16</w:t>
      </w:r>
      <w:r w:rsidR="001D3F77" w:rsidRPr="001D3F77">
        <w:t xml:space="preserve"> </w:t>
      </w:r>
      <w:r w:rsidR="00C31812">
        <w:t>%) įvertino bendros būklės pagerėjimą 50</w:t>
      </w:r>
      <w:r w:rsidR="001D3F77" w:rsidRPr="001D3F77">
        <w:t xml:space="preserve"> </w:t>
      </w:r>
      <w:r w:rsidR="00C31812">
        <w:t xml:space="preserve">% (p </w:t>
      </w:r>
      <w:r w:rsidR="00C31812">
        <w:rPr>
          <w:b/>
          <w:i/>
        </w:rPr>
        <w:t xml:space="preserve">= </w:t>
      </w:r>
      <w:r w:rsidR="00C31812">
        <w:t>0,01). 38</w:t>
      </w:r>
      <w:r w:rsidR="001D3F77">
        <w:rPr>
          <w:lang w:val="en-US"/>
        </w:rPr>
        <w:t xml:space="preserve"> </w:t>
      </w:r>
      <w:r w:rsidR="00C31812">
        <w:t>% pacientų vartojusių natrio pentozano polisulfatą ir 18% vartojusių placebą įvertino, kad skausmas sumažėjo 50</w:t>
      </w:r>
      <w:r w:rsidR="001D3F77">
        <w:rPr>
          <w:lang w:val="en-US"/>
        </w:rPr>
        <w:t xml:space="preserve"> </w:t>
      </w:r>
      <w:r w:rsidR="00C31812">
        <w:t>% (p = 0,005). Tai patvirtino skausmo skalės duomenys, kuriouse 66% pacientų vartojusių natrio pentozano polisulfatą ir 51</w:t>
      </w:r>
      <w:r w:rsidR="001D3F77" w:rsidRPr="001D3F77">
        <w:t xml:space="preserve"> </w:t>
      </w:r>
      <w:r w:rsidR="00C31812">
        <w:t>% pacientų vartojusių placebą nurodė, kad skausmas sumažėjo 1 balu ir daugiau (p = 0,04).</w:t>
      </w:r>
      <w:r w:rsidR="00FE231B" w:rsidRPr="00FE231B">
        <w:rPr>
          <w:rFonts w:eastAsiaTheme="minorEastAsia"/>
          <w:lang w:eastAsia="ja-JP"/>
        </w:rPr>
        <w:t xml:space="preserve"> </w:t>
      </w:r>
      <w:r w:rsidR="00C31812">
        <w:t>30</w:t>
      </w:r>
      <w:r w:rsidR="001D3F77" w:rsidRPr="001D3F77">
        <w:t xml:space="preserve"> </w:t>
      </w:r>
      <w:r w:rsidR="00C31812">
        <w:t xml:space="preserve">% pacientų natrio pentozano polisulfato grupėje ir 18% pacientų placebo grupėje įvertino, kad </w:t>
      </w:r>
      <w:r w:rsidR="008F053A">
        <w:t xml:space="preserve">primygtinis </w:t>
      </w:r>
      <w:r w:rsidR="00C31812">
        <w:t>noras  šlapintis pagerėjo mažiausiai 50</w:t>
      </w:r>
      <w:r w:rsidR="001D3F77" w:rsidRPr="001D3F77">
        <w:t xml:space="preserve"> </w:t>
      </w:r>
      <w:r w:rsidR="00C31812">
        <w:t xml:space="preserve">% (p = 0,04). Tai patvirtino </w:t>
      </w:r>
      <w:r w:rsidR="008F053A">
        <w:t xml:space="preserve">primygtinio </w:t>
      </w:r>
      <w:r w:rsidR="00C31812">
        <w:t>noro  šlapintis skalės duomenys, kuriuose 61% pacientų vartojusių natrio pentozano polisulfatą ir 43</w:t>
      </w:r>
      <w:r w:rsidR="001D3F77" w:rsidRPr="001D3F77">
        <w:t xml:space="preserve"> </w:t>
      </w:r>
      <w:r w:rsidR="00C31812">
        <w:t xml:space="preserve">% pacientų vartojusių placebą nurodė, kad </w:t>
      </w:r>
      <w:r w:rsidR="008F053A">
        <w:t xml:space="preserve">primygtinis </w:t>
      </w:r>
      <w:r w:rsidR="00C31812">
        <w:t>noras šlapintis sumažėjo 1 balu ir daugiau (p = 0,01).</w:t>
      </w:r>
      <w:r w:rsidR="00951820" w:rsidRPr="00951820">
        <w:rPr>
          <w:rFonts w:eastAsiaTheme="minorEastAsia"/>
          <w:lang w:eastAsia="ja-JP"/>
        </w:rPr>
        <w:t xml:space="preserve"> </w:t>
      </w:r>
      <w:r w:rsidR="00C31812">
        <w:t>Tyrėjo atliktas bendro pagerėjimo vertinimas parodė, kad 36</w:t>
      </w:r>
      <w:r w:rsidR="001D3F77" w:rsidRPr="001D3F77">
        <w:t xml:space="preserve"> </w:t>
      </w:r>
      <w:r w:rsidR="00C31812">
        <w:t>% pacientų natrio pentozano polisulfato grupėje ir 15</w:t>
      </w:r>
      <w:r w:rsidR="001D3F77" w:rsidRPr="001D3F77">
        <w:t xml:space="preserve"> </w:t>
      </w:r>
      <w:r w:rsidR="00C31812">
        <w:t xml:space="preserve">% pacientų placebo grupėje </w:t>
      </w:r>
      <w:r w:rsidR="002C1424" w:rsidRPr="002C1424">
        <w:t xml:space="preserve">buvo nustatytas ligos </w:t>
      </w:r>
      <w:r w:rsidR="00C31812">
        <w:t xml:space="preserve">pagerėjimas (p = 0,002). </w:t>
      </w:r>
    </w:p>
    <w:p w14:paraId="0934231E" w14:textId="730ACD53" w:rsidR="00F900FC" w:rsidRDefault="00B706BC" w:rsidP="00AF37D7">
      <w:pPr>
        <w:spacing w:line="276" w:lineRule="auto"/>
        <w:ind w:firstLine="720"/>
        <w:jc w:val="both"/>
      </w:pPr>
      <w:r w:rsidRPr="00E5305E">
        <w:rPr>
          <w:i/>
          <w:iCs/>
        </w:rPr>
        <w:t>Mulholland, 1990</w:t>
      </w:r>
      <w:r>
        <w:t xml:space="preserve"> – tai </w:t>
      </w:r>
      <w:r w:rsidR="00094192">
        <w:t xml:space="preserve">daugiacentris, randomizuotas, dvigubai </w:t>
      </w:r>
      <w:r w:rsidR="008F053A">
        <w:t>koduotas</w:t>
      </w:r>
      <w:r w:rsidR="00094192">
        <w:t>, placebu kontroliuojamas tyrimas</w:t>
      </w:r>
      <w:r w:rsidR="00CE08D6">
        <w:t>. Į šį tyrimą buvo įtraukti</w:t>
      </w:r>
      <w:r w:rsidR="00A348D3">
        <w:t xml:space="preserve"> </w:t>
      </w:r>
      <w:r w:rsidR="00466F87" w:rsidRPr="0090549F">
        <w:t>1</w:t>
      </w:r>
      <w:r w:rsidR="0090549F" w:rsidRPr="0090549F">
        <w:t>10</w:t>
      </w:r>
      <w:r w:rsidR="00466F87" w:rsidRPr="0090549F">
        <w:t xml:space="preserve"> pacient</w:t>
      </w:r>
      <w:r w:rsidR="0090549F">
        <w:t>ų</w:t>
      </w:r>
      <w:r w:rsidR="00B925AC">
        <w:t xml:space="preserve">: </w:t>
      </w:r>
      <w:r w:rsidR="0099144D" w:rsidRPr="00C542F0">
        <w:t>5</w:t>
      </w:r>
      <w:r w:rsidR="00466F87">
        <w:t>4 pacientai natrio pentozano polisulfato grupėje</w:t>
      </w:r>
      <w:r w:rsidR="00466F87" w:rsidRPr="00C542F0">
        <w:t xml:space="preserve"> ir </w:t>
      </w:r>
      <w:r w:rsidR="0099144D" w:rsidRPr="00C542F0">
        <w:t>56</w:t>
      </w:r>
      <w:r w:rsidR="00466F87">
        <w:t xml:space="preserve"> pacientai placebo grupėje</w:t>
      </w:r>
      <w:r w:rsidR="00BD0300" w:rsidRPr="00C542F0">
        <w:t xml:space="preserve">. </w:t>
      </w:r>
      <w:r w:rsidR="00C542F0">
        <w:t>Tyrime buvo vertintas natrio pentozano polisulfato veiksmingumas ir saugumas lyginant su placebu pacientams, kuriems buvo nustatytas intersticinis cistitas. Pacientai buvo atsitiktinai priskiriami gauti pentozano polisulfatą arba placebą pagal kompiuterio sugeneruotą atsitiktinį kodą.</w:t>
      </w:r>
      <w:r w:rsidR="00002B30" w:rsidRPr="00002B30">
        <w:t xml:space="preserve"> </w:t>
      </w:r>
      <w:r w:rsidR="00C542F0">
        <w:t xml:space="preserve">Tyrimas vykdytas 5 tyrimo centruose,  buvo atliekamas 3 mėn. Pasibaigus trijų mėnesių tyrimui pacientams buvo pasiūlyta toliau tęsti natrio pentozano polisulfato naudojimą iki kol jautė simptomų pagerėjimą arba pradėti vartoti natrio </w:t>
      </w:r>
      <w:r w:rsidR="00C542F0">
        <w:lastRenderedPageBreak/>
        <w:t>pentozano polisulfatą tiriamiesiems, kurie buvo priskirti placebo grupei.</w:t>
      </w:r>
      <w:r w:rsidR="00F900FC">
        <w:t xml:space="preserve"> Į tyrimą buvo įtraukti pacientai, kuriems nustatytas intersticinis cistitas, abiejose grupėse visi tiriamieji turėjo glomeruliacijų, natrio pentozano polisulfato grupėje 8</w:t>
      </w:r>
      <w:r w:rsidR="00463F0B">
        <w:t xml:space="preserve"> </w:t>
      </w:r>
      <w:r w:rsidR="00F900FC">
        <w:t>% turėjo Hunerio pažeidimų, o placebo grupėje 4% Hunerio pažeidimų. Nėra aprašyta, ar visi tiriamieji turėjo vidutinio stiprumo arba stiprų skausmą, neatidėliotiną norą šlapintis. Visi tiriamieji turėjo turėti padažnėjusį šlapinimąsi (10 kartų ir daugiau per parą).</w:t>
      </w:r>
    </w:p>
    <w:p w14:paraId="6F23A01E" w14:textId="0073ECCE" w:rsidR="00E45575" w:rsidRDefault="008F053A" w:rsidP="008F053A">
      <w:pPr>
        <w:tabs>
          <w:tab w:val="left" w:pos="426"/>
        </w:tabs>
        <w:spacing w:line="276" w:lineRule="auto"/>
        <w:ind w:firstLine="709"/>
        <w:jc w:val="both"/>
      </w:pPr>
      <w:r>
        <w:tab/>
      </w:r>
      <w:r w:rsidR="00863458">
        <w:t>Pagrin</w:t>
      </w:r>
      <w:r>
        <w:t>d</w:t>
      </w:r>
      <w:r w:rsidR="00863458">
        <w:t xml:space="preserve">inė vertinamoji baigtis </w:t>
      </w:r>
      <w:proofErr w:type="spellStart"/>
      <w:r w:rsidR="00863458" w:rsidRPr="000F530D">
        <w:rPr>
          <w:i/>
          <w:iCs/>
        </w:rPr>
        <w:t>Mulholland</w:t>
      </w:r>
      <w:proofErr w:type="spellEnd"/>
      <w:r w:rsidR="00863458" w:rsidRPr="000F530D">
        <w:rPr>
          <w:i/>
          <w:iCs/>
        </w:rPr>
        <w:t>, 1990</w:t>
      </w:r>
      <w:r w:rsidR="00863458">
        <w:t xml:space="preserve"> tyrim</w:t>
      </w:r>
      <w:r w:rsidR="00E30534">
        <w:t>e</w:t>
      </w:r>
      <w:r w:rsidR="00863458">
        <w:t xml:space="preserve"> </w:t>
      </w:r>
      <w:r w:rsidR="00863458" w:rsidRPr="001261AB">
        <w:t>buvo</w:t>
      </w:r>
      <w:r w:rsidR="00E30534" w:rsidRPr="001261AB">
        <w:t xml:space="preserve"> </w:t>
      </w:r>
      <w:r w:rsidR="008E4656" w:rsidRPr="001261AB">
        <w:t xml:space="preserve">išreikšta procentais pacientų, kuriems pagerėjo skausmas, </w:t>
      </w:r>
      <w:r>
        <w:t xml:space="preserve">primygtinis </w:t>
      </w:r>
      <w:r w:rsidR="008E4656" w:rsidRPr="001261AB">
        <w:t xml:space="preserve">noras  šlapintis ir </w:t>
      </w:r>
      <w:r w:rsidR="000C3121" w:rsidRPr="001261AB">
        <w:t xml:space="preserve">nustatytas </w:t>
      </w:r>
      <w:r w:rsidR="008E4656" w:rsidRPr="001261AB">
        <w:t>bendras pagerėjimas</w:t>
      </w:r>
      <w:r w:rsidR="00AC2BC7" w:rsidRPr="001261AB">
        <w:t xml:space="preserve">. </w:t>
      </w:r>
      <w:r w:rsidR="00E056A4">
        <w:t>Tyr</w:t>
      </w:r>
      <w:r w:rsidR="006F0B24">
        <w:t>i</w:t>
      </w:r>
      <w:r w:rsidR="00E056A4">
        <w:t xml:space="preserve">mo rezultatams įvertinti buvo naudojama </w:t>
      </w:r>
      <w:r w:rsidR="00AF37D7">
        <w:t>b</w:t>
      </w:r>
      <w:r w:rsidR="00D6547B" w:rsidRPr="009A0108">
        <w:t xml:space="preserve">endrojo </w:t>
      </w:r>
      <w:r w:rsidR="00AF37D7">
        <w:t>a</w:t>
      </w:r>
      <w:r w:rsidR="00D6547B" w:rsidRPr="009A0108">
        <w:t xml:space="preserve">tsako </w:t>
      </w:r>
      <w:r w:rsidR="00AF37D7">
        <w:t>v</w:t>
      </w:r>
      <w:r w:rsidR="00D6547B" w:rsidRPr="009A0108">
        <w:t>ertinim</w:t>
      </w:r>
      <w:r w:rsidR="00E056A4">
        <w:t>o klausimynas</w:t>
      </w:r>
      <w:r w:rsidR="00D6547B" w:rsidRPr="009A0108">
        <w:t xml:space="preserve">, angl. </w:t>
      </w:r>
      <w:r w:rsidR="00D6547B" w:rsidRPr="009A0108">
        <w:rPr>
          <w:i/>
          <w:iCs/>
        </w:rPr>
        <w:t>Global Response Assessment</w:t>
      </w:r>
      <w:r w:rsidR="0083250F">
        <w:t xml:space="preserve">. Gauti rezultatai: </w:t>
      </w:r>
      <w:r w:rsidR="00E45575">
        <w:t>natrio pentozano polisulfato grupėje 28% tiriamųjų</w:t>
      </w:r>
      <w:r w:rsidR="00E500BB">
        <w:t xml:space="preserve"> įvertino, kad jų bendra būklė pagerėjo daugiau nei nežymiai vertinant 5 balų skalėje nuo „jokio pagerėjimo“ iki „visiško išgijimo“</w:t>
      </w:r>
      <w:r w:rsidR="00E45575">
        <w:t xml:space="preserve">, </w:t>
      </w:r>
      <w:r w:rsidR="0082736A">
        <w:t xml:space="preserve">kai tuo tarpu tokių pacientų placebo grupėje buvo </w:t>
      </w:r>
      <w:r w:rsidR="00E45575">
        <w:t xml:space="preserve">13% (p = 0,04). </w:t>
      </w:r>
    </w:p>
    <w:p w14:paraId="6061AAA9" w14:textId="07B8B5BE" w:rsidR="00955F02" w:rsidRPr="00CB744C" w:rsidRDefault="000A7B01" w:rsidP="000B3083">
      <w:pPr>
        <w:tabs>
          <w:tab w:val="left" w:pos="426"/>
        </w:tabs>
        <w:spacing w:line="276" w:lineRule="auto"/>
        <w:jc w:val="both"/>
      </w:pPr>
      <w:r>
        <w:tab/>
      </w:r>
      <w:r w:rsidR="00C96CE4" w:rsidRPr="000A7B01">
        <w:rPr>
          <w:i/>
          <w:iCs/>
        </w:rPr>
        <w:t>Sant 2003</w:t>
      </w:r>
      <w:r w:rsidR="00C96CE4">
        <w:t xml:space="preserve"> – tai daugiacentrinis, randomizuotas, dvigubai aklas tyrimas, kuriame buvo vertintas natrio pentozano polisulfato, hidroksizino ir kombinuoto gydymo (natrio pentozano polisulfatas + hidroksizinas) veiksmingumas ir saugumas intersticiniu cistitu sergantiems pacientams.</w:t>
      </w:r>
      <w:r w:rsidR="00C0601C">
        <w:rPr>
          <w:lang w:val="en-US"/>
        </w:rPr>
        <w:t xml:space="preserve"> I</w:t>
      </w:r>
      <w:r w:rsidR="00C0601C">
        <w:t xml:space="preserve">š viso į tyrimą buvo įtraukta </w:t>
      </w:r>
      <w:r w:rsidR="002D6560">
        <w:rPr>
          <w:lang w:val="en-US"/>
        </w:rPr>
        <w:t xml:space="preserve">121 </w:t>
      </w:r>
      <w:proofErr w:type="spellStart"/>
      <w:r w:rsidR="002D6560">
        <w:rPr>
          <w:lang w:val="en-US"/>
        </w:rPr>
        <w:t>pacientas</w:t>
      </w:r>
      <w:proofErr w:type="spellEnd"/>
      <w:r w:rsidR="002D6560">
        <w:rPr>
          <w:lang w:val="en-US"/>
        </w:rPr>
        <w:t xml:space="preserve">: </w:t>
      </w:r>
      <w:r w:rsidR="00A62314">
        <w:t>31 pacientas placebo grupėje</w:t>
      </w:r>
      <w:r w:rsidR="003A1151">
        <w:rPr>
          <w:lang w:val="en-US"/>
        </w:rPr>
        <w:t xml:space="preserve">, </w:t>
      </w:r>
      <w:r w:rsidR="00A62314">
        <w:t xml:space="preserve">31 pacientas </w:t>
      </w:r>
      <w:proofErr w:type="spellStart"/>
      <w:r w:rsidR="00A62314">
        <w:t>hidroksizino</w:t>
      </w:r>
      <w:proofErr w:type="spellEnd"/>
      <w:r w:rsidR="00A62314">
        <w:t xml:space="preserve"> grupėje</w:t>
      </w:r>
      <w:r w:rsidR="003A1151">
        <w:rPr>
          <w:lang w:val="en-US"/>
        </w:rPr>
        <w:t xml:space="preserve">, </w:t>
      </w:r>
      <w:r w:rsidR="00A62314">
        <w:t xml:space="preserve">29 pacientai natrio </w:t>
      </w:r>
      <w:proofErr w:type="spellStart"/>
      <w:r w:rsidR="00A62314">
        <w:t>pentozano</w:t>
      </w:r>
      <w:proofErr w:type="spellEnd"/>
      <w:r w:rsidR="00A62314">
        <w:t xml:space="preserve"> </w:t>
      </w:r>
      <w:proofErr w:type="spellStart"/>
      <w:r w:rsidR="00A62314">
        <w:t>polisulfato</w:t>
      </w:r>
      <w:proofErr w:type="spellEnd"/>
      <w:r w:rsidR="00A62314">
        <w:t xml:space="preserve"> grupėje</w:t>
      </w:r>
      <w:r w:rsidR="003A1151">
        <w:rPr>
          <w:lang w:val="en-US"/>
        </w:rPr>
        <w:t xml:space="preserve"> ir </w:t>
      </w:r>
      <w:r w:rsidR="00A62314">
        <w:t>30 pacientų kombinuotos terapijos grupėje (</w:t>
      </w:r>
      <w:proofErr w:type="spellStart"/>
      <w:r w:rsidR="00A62314">
        <w:t>hidroksizinas</w:t>
      </w:r>
      <w:proofErr w:type="spellEnd"/>
      <w:r w:rsidR="00A62314">
        <w:t xml:space="preserve"> + natrio </w:t>
      </w:r>
      <w:proofErr w:type="spellStart"/>
      <w:r w:rsidR="00A62314">
        <w:t>pentozano</w:t>
      </w:r>
      <w:proofErr w:type="spellEnd"/>
      <w:r w:rsidR="00A62314">
        <w:t xml:space="preserve"> </w:t>
      </w:r>
      <w:proofErr w:type="spellStart"/>
      <w:r w:rsidR="00A62314">
        <w:t>polisulfatas</w:t>
      </w:r>
      <w:proofErr w:type="spellEnd"/>
      <w:r w:rsidR="00A62314">
        <w:t>)</w:t>
      </w:r>
      <w:r w:rsidR="003A1151">
        <w:rPr>
          <w:lang w:val="en-US"/>
        </w:rPr>
        <w:t xml:space="preserve">. </w:t>
      </w:r>
      <w:r w:rsidR="0021319A">
        <w:t>Į tyrimą buvo įtraukti pacientai, kuriems intersticinio cistito diagnozė turėjo būti patvirtinta cistoskopija ir hidrodistencija – nėra nurodyta, ar visi pacientai turėjo glomeruliacijų ar Hunerio pažeidimų. Visi tiriamieji turėjo turėti bent 4 balų skausmą – vidutinis skausmas (Likerto skalėje nuo 0 iki 9). Visi tiriamieji turėjo turėti padažnėjusį šlapinimąsi (11 kartų ir daugiau). Nėra nurodyta</w:t>
      </w:r>
      <w:r w:rsidR="00623589">
        <w:t>,</w:t>
      </w:r>
      <w:r w:rsidR="0021319A">
        <w:t xml:space="preserve"> ar tiriamieji turėjo neatidėliotiną norą šlapintis.</w:t>
      </w:r>
      <w:r w:rsidR="00E033CD">
        <w:t xml:space="preserve"> Tyrimo trukmė buvo </w:t>
      </w:r>
      <w:r w:rsidR="005C038E">
        <w:rPr>
          <w:lang w:val="en-US"/>
        </w:rPr>
        <w:t xml:space="preserve">6 </w:t>
      </w:r>
      <w:r w:rsidR="005C038E">
        <w:t>mėnesiai.</w:t>
      </w:r>
      <w:r w:rsidR="00955F02">
        <w:t xml:space="preserve"> Pirminė vertinamoji baigtis buvo pacientų visuotinio pagerėjimo vertinimas (ang. global response assessment (GRA)) po </w:t>
      </w:r>
      <w:r w:rsidR="000B3083">
        <w:rPr>
          <w:lang w:val="en-US"/>
        </w:rPr>
        <w:t xml:space="preserve">6 </w:t>
      </w:r>
      <w:r w:rsidR="000B3083">
        <w:t>mėn</w:t>
      </w:r>
      <w:r w:rsidR="00955F02">
        <w:t>. gydymo lyginant su pradine būkle.</w:t>
      </w:r>
      <w:r w:rsidR="00CB744C">
        <w:t xml:space="preserve"> Placebo grupėje net 26</w:t>
      </w:r>
      <w:r w:rsidR="008C04D7">
        <w:t xml:space="preserve"> </w:t>
      </w:r>
      <w:r w:rsidR="00CB744C">
        <w:t xml:space="preserve">% (iš 31 paciento) tiriamųjų nebaigė </w:t>
      </w:r>
      <w:r w:rsidR="008C04D7" w:rsidRPr="00DE5DFC">
        <w:t xml:space="preserve">6 </w:t>
      </w:r>
      <w:r w:rsidR="008C04D7">
        <w:t>mėn</w:t>
      </w:r>
      <w:r w:rsidR="00CB744C">
        <w:t>. gydymo. Nei vieno gydymo veiksmingumas neįrodytas, duomenys statistiškai nereikšmingi. Tikėtina, jog dėl mažos pacientų imties, didelio iškritimo dažnio.</w:t>
      </w:r>
    </w:p>
    <w:p w14:paraId="3033DE96" w14:textId="7562A043" w:rsidR="00F900FC" w:rsidRPr="00217699" w:rsidRDefault="00F53151" w:rsidP="00217699">
      <w:pPr>
        <w:tabs>
          <w:tab w:val="left" w:pos="426"/>
        </w:tabs>
        <w:spacing w:line="276" w:lineRule="auto"/>
        <w:jc w:val="both"/>
      </w:pPr>
      <w:r>
        <w:tab/>
        <w:t>Visų trijų tyrimų</w:t>
      </w:r>
      <w:r w:rsidR="00DE5DFC">
        <w:t xml:space="preserve"> saugumo duomenys aprašomi bendrai</w:t>
      </w:r>
      <w:r>
        <w:t>:</w:t>
      </w:r>
      <w:r w:rsidR="0024363A" w:rsidRPr="0024363A">
        <w:rPr>
          <w:color w:val="000000"/>
        </w:rPr>
        <w:t xml:space="preserve"> </w:t>
      </w:r>
      <w:r w:rsidR="0024363A">
        <w:rPr>
          <w:color w:val="000000"/>
        </w:rPr>
        <w:t>Dažniausi nepageidaujami reiškiniai natrio pentozano polisulfato grupėje buvo viduriavimas</w:t>
      </w:r>
      <w:r w:rsidR="00842D82">
        <w:rPr>
          <w:color w:val="000000"/>
        </w:rPr>
        <w:t xml:space="preserve">, silpnumas, </w:t>
      </w:r>
      <w:r w:rsidR="004A751A">
        <w:rPr>
          <w:color w:val="000000"/>
        </w:rPr>
        <w:t>galvos skausmas, tačiau pasireiškė palyginti nedidelei pacientų, vartojusių natrio pentoz</w:t>
      </w:r>
      <w:r w:rsidR="00F67D3C">
        <w:rPr>
          <w:color w:val="000000"/>
        </w:rPr>
        <w:t>a</w:t>
      </w:r>
      <w:r w:rsidR="00246F4D">
        <w:rPr>
          <w:color w:val="000000"/>
        </w:rPr>
        <w:t>n</w:t>
      </w:r>
      <w:r w:rsidR="00F67D3C">
        <w:rPr>
          <w:color w:val="000000"/>
        </w:rPr>
        <w:t>o p</w:t>
      </w:r>
      <w:r w:rsidR="00246F4D">
        <w:rPr>
          <w:color w:val="000000"/>
        </w:rPr>
        <w:t>o</w:t>
      </w:r>
      <w:r w:rsidR="00F67D3C">
        <w:rPr>
          <w:color w:val="000000"/>
        </w:rPr>
        <w:t>lisulfatą daliai (</w:t>
      </w:r>
      <w:r w:rsidR="00594574">
        <w:rPr>
          <w:color w:val="000000"/>
        </w:rPr>
        <w:t xml:space="preserve">minėti </w:t>
      </w:r>
      <w:r w:rsidR="00F67D3C" w:rsidRPr="00F67D3C">
        <w:rPr>
          <w:color w:val="000000"/>
        </w:rPr>
        <w:t>nepagaidaujami rei</w:t>
      </w:r>
      <w:r w:rsidR="00594574">
        <w:rPr>
          <w:color w:val="000000"/>
        </w:rPr>
        <w:t>š</w:t>
      </w:r>
      <w:r w:rsidR="00F67D3C" w:rsidRPr="00F67D3C">
        <w:rPr>
          <w:color w:val="000000"/>
        </w:rPr>
        <w:t>kiniai svyravo nuo</w:t>
      </w:r>
      <w:r w:rsidR="00F67D3C">
        <w:rPr>
          <w:color w:val="000000"/>
        </w:rPr>
        <w:t xml:space="preserve"> </w:t>
      </w:r>
      <w:r w:rsidR="00594574" w:rsidRPr="00594574">
        <w:rPr>
          <w:color w:val="000000"/>
        </w:rPr>
        <w:t>1,6</w:t>
      </w:r>
      <w:r w:rsidR="00594574">
        <w:rPr>
          <w:color w:val="000000"/>
        </w:rPr>
        <w:t xml:space="preserve"> iki </w:t>
      </w:r>
      <w:r w:rsidR="00213FED">
        <w:rPr>
          <w:color w:val="000000"/>
        </w:rPr>
        <w:t>2,7</w:t>
      </w:r>
      <w:r w:rsidR="00246F4D">
        <w:rPr>
          <w:color w:val="000000"/>
        </w:rPr>
        <w:t xml:space="preserve"> </w:t>
      </w:r>
      <w:r w:rsidR="0024363A">
        <w:rPr>
          <w:color w:val="000000"/>
        </w:rPr>
        <w:t>%</w:t>
      </w:r>
      <w:r w:rsidR="00246F4D" w:rsidRPr="00246F4D">
        <w:rPr>
          <w:color w:val="000000"/>
        </w:rPr>
        <w:t xml:space="preserve">. </w:t>
      </w:r>
    </w:p>
    <w:p w14:paraId="207F3D76" w14:textId="77777777" w:rsidR="005111F9" w:rsidRDefault="005111F9" w:rsidP="0092129A">
      <w:pPr>
        <w:tabs>
          <w:tab w:val="left" w:pos="426"/>
        </w:tabs>
        <w:jc w:val="both"/>
      </w:pPr>
    </w:p>
    <w:p w14:paraId="60423F65" w14:textId="0FB59D06" w:rsidR="0097702A" w:rsidRDefault="00132E4F" w:rsidP="00641676">
      <w:pPr>
        <w:tabs>
          <w:tab w:val="left" w:pos="426"/>
        </w:tabs>
        <w:spacing w:line="276" w:lineRule="auto"/>
        <w:jc w:val="both"/>
        <w:rPr>
          <w:color w:val="000000"/>
          <w:lang w:val="en-US"/>
        </w:rPr>
      </w:pPr>
      <w:r w:rsidRPr="005111F9">
        <w:rPr>
          <w:b/>
          <w:u w:val="single"/>
        </w:rPr>
        <w:t>Tarnybos komentaras po</w:t>
      </w:r>
      <w:r w:rsidR="00C54E33" w:rsidRPr="005111F9">
        <w:rPr>
          <w:b/>
          <w:u w:val="single"/>
        </w:rPr>
        <w:t xml:space="preserve"> </w:t>
      </w:r>
      <w:r w:rsidRPr="005111F9">
        <w:rPr>
          <w:b/>
          <w:u w:val="single"/>
        </w:rPr>
        <w:t xml:space="preserve">atlikto </w:t>
      </w:r>
      <w:r w:rsidR="008647D7" w:rsidRPr="005111F9">
        <w:rPr>
          <w:b/>
          <w:u w:val="single"/>
        </w:rPr>
        <w:t xml:space="preserve">natrio pentozano polisulfato </w:t>
      </w:r>
      <w:r w:rsidRPr="005111F9">
        <w:rPr>
          <w:b/>
          <w:u w:val="single"/>
        </w:rPr>
        <w:t>terapinio vertinimo:</w:t>
      </w:r>
      <w:r w:rsidR="006A07F4">
        <w:t xml:space="preserve"> </w:t>
      </w:r>
    </w:p>
    <w:p w14:paraId="663D9EC5" w14:textId="38A71E54" w:rsidR="00A2707B" w:rsidRDefault="006833E9" w:rsidP="00641676">
      <w:pPr>
        <w:tabs>
          <w:tab w:val="left" w:pos="426"/>
        </w:tabs>
        <w:spacing w:line="276" w:lineRule="auto"/>
        <w:jc w:val="both"/>
      </w:pPr>
      <w:r>
        <w:rPr>
          <w:color w:val="000000"/>
          <w:lang w:val="en-US"/>
        </w:rPr>
        <w:tab/>
      </w:r>
      <w:proofErr w:type="spellStart"/>
      <w:r w:rsidR="009A4F25">
        <w:rPr>
          <w:color w:val="000000"/>
          <w:lang w:val="en-US"/>
        </w:rPr>
        <w:t>Remiantis</w:t>
      </w:r>
      <w:proofErr w:type="spellEnd"/>
      <w:r w:rsidR="009A4F25">
        <w:rPr>
          <w:color w:val="000000"/>
          <w:lang w:val="en-US"/>
        </w:rPr>
        <w:t xml:space="preserve"> </w:t>
      </w:r>
      <w:proofErr w:type="spellStart"/>
      <w:r w:rsidR="009A4F25">
        <w:rPr>
          <w:color w:val="000000"/>
          <w:lang w:val="en-US"/>
        </w:rPr>
        <w:t>registruota</w:t>
      </w:r>
      <w:proofErr w:type="spellEnd"/>
      <w:r w:rsidR="009A4F25">
        <w:rPr>
          <w:color w:val="000000"/>
          <w:lang w:val="en-US"/>
        </w:rPr>
        <w:t xml:space="preserve"> </w:t>
      </w:r>
      <w:proofErr w:type="spellStart"/>
      <w:r w:rsidR="00FC0D45">
        <w:rPr>
          <w:color w:val="000000"/>
          <w:lang w:val="en-US"/>
        </w:rPr>
        <w:t>natrio</w:t>
      </w:r>
      <w:proofErr w:type="spellEnd"/>
      <w:r w:rsidR="00FC0D45">
        <w:rPr>
          <w:color w:val="000000"/>
          <w:lang w:val="en-US"/>
        </w:rPr>
        <w:t xml:space="preserve"> </w:t>
      </w:r>
      <w:proofErr w:type="spellStart"/>
      <w:r w:rsidR="00FC0D45">
        <w:rPr>
          <w:color w:val="000000"/>
          <w:lang w:val="en-US"/>
        </w:rPr>
        <w:t>pentozano</w:t>
      </w:r>
      <w:proofErr w:type="spellEnd"/>
      <w:r w:rsidR="00FC0D45">
        <w:rPr>
          <w:color w:val="000000"/>
          <w:lang w:val="en-US"/>
        </w:rPr>
        <w:t xml:space="preserve"> </w:t>
      </w:r>
      <w:proofErr w:type="spellStart"/>
      <w:r w:rsidR="00FC0D45">
        <w:rPr>
          <w:color w:val="000000"/>
          <w:lang w:val="en-US"/>
        </w:rPr>
        <w:t>polisulfato</w:t>
      </w:r>
      <w:proofErr w:type="spellEnd"/>
      <w:r w:rsidR="00FC0D45">
        <w:rPr>
          <w:color w:val="000000"/>
          <w:lang w:val="en-US"/>
        </w:rPr>
        <w:t xml:space="preserve"> </w:t>
      </w:r>
      <w:proofErr w:type="spellStart"/>
      <w:r w:rsidR="00DE22C8">
        <w:rPr>
          <w:color w:val="000000"/>
          <w:lang w:val="en-US"/>
        </w:rPr>
        <w:t>terapine</w:t>
      </w:r>
      <w:proofErr w:type="spellEnd"/>
      <w:r w:rsidR="00DE22C8">
        <w:rPr>
          <w:color w:val="000000"/>
          <w:lang w:val="en-US"/>
        </w:rPr>
        <w:t xml:space="preserve"> </w:t>
      </w:r>
      <w:proofErr w:type="spellStart"/>
      <w:r w:rsidR="00FC0D45">
        <w:rPr>
          <w:color w:val="000000"/>
          <w:lang w:val="en-US"/>
        </w:rPr>
        <w:t>indikacija</w:t>
      </w:r>
      <w:proofErr w:type="spellEnd"/>
      <w:r w:rsidR="0097702A">
        <w:rPr>
          <w:color w:val="000000"/>
          <w:lang w:val="en-US"/>
        </w:rPr>
        <w:t xml:space="preserve">: </w:t>
      </w:r>
      <w:r w:rsidR="0097702A">
        <w:t>„</w:t>
      </w:r>
      <w:r w:rsidR="0097702A" w:rsidRPr="004F7410">
        <w:rPr>
          <w:i/>
          <w:iCs/>
        </w:rPr>
        <w:t xml:space="preserve">Elmiron skirtas gydyti šlapimo pūslės skausmo sindromą, apibūdinamą arba </w:t>
      </w:r>
      <w:r w:rsidR="0097702A" w:rsidRPr="000F71A5">
        <w:rPr>
          <w:i/>
          <w:iCs/>
          <w:u w:val="single"/>
        </w:rPr>
        <w:t>glomeruliacijomis</w:t>
      </w:r>
      <w:r w:rsidR="0097702A" w:rsidRPr="004F7410">
        <w:rPr>
          <w:i/>
          <w:iCs/>
        </w:rPr>
        <w:t xml:space="preserve">, arba </w:t>
      </w:r>
      <w:r w:rsidR="0097702A" w:rsidRPr="000F71A5">
        <w:rPr>
          <w:i/>
          <w:iCs/>
          <w:u w:val="single"/>
        </w:rPr>
        <w:t>Hunerio (Hunner) pažeidimais</w:t>
      </w:r>
      <w:r w:rsidR="0097702A" w:rsidRPr="004F7410">
        <w:rPr>
          <w:i/>
          <w:iCs/>
        </w:rPr>
        <w:t xml:space="preserve"> suaugusiesiems, kuriems pasireiškia vidutinio stiprumo arba stiprus skausmas, neatidėliotinas noras šlapintis ir padažnėjęs šlapinimas</w:t>
      </w:r>
      <w:r w:rsidR="004F7410">
        <w:rPr>
          <w:i/>
        </w:rPr>
        <w:t>“</w:t>
      </w:r>
      <w:r w:rsidR="0065119B">
        <w:rPr>
          <w:i/>
        </w:rPr>
        <w:t xml:space="preserve">, </w:t>
      </w:r>
      <w:r w:rsidR="0065119B" w:rsidRPr="0065119B">
        <w:t xml:space="preserve">tačiau </w:t>
      </w:r>
      <w:r w:rsidR="0065119B">
        <w:t xml:space="preserve">pateiktuose klinikiniuose tyrimuose </w:t>
      </w:r>
      <w:r w:rsidR="005F595B">
        <w:t>tik nedidelė dalis įtrauktų pacientų turėjo</w:t>
      </w:r>
      <w:r w:rsidR="00FD492C">
        <w:t xml:space="preserve"> </w:t>
      </w:r>
      <w:r w:rsidR="005F595B" w:rsidRPr="00FD492C">
        <w:t>turėjo Hunerio pažeidimus, kaip nurodyta preparato indikacijoje</w:t>
      </w:r>
      <w:r w:rsidR="00BA19F0">
        <w:t xml:space="preserve">, todėl </w:t>
      </w:r>
      <w:r w:rsidR="00C11BAE">
        <w:t xml:space="preserve">išlieka neaišku apie šio vaisto efektyvumą </w:t>
      </w:r>
      <w:r w:rsidR="00AF1051">
        <w:t xml:space="preserve">šiai pacientų grupei, kuriai ir planuojama skirti vaistą. </w:t>
      </w:r>
      <w:r w:rsidR="00EA6CBB">
        <w:t xml:space="preserve">Visų trijų klinikinių tyrimų vertinamosios baigtys paremtos </w:t>
      </w:r>
      <w:r w:rsidR="00325937">
        <w:t>klausimynų, kuriuos pildė pacientai, balų skaičiais</w:t>
      </w:r>
      <w:r w:rsidR="006C79F3">
        <w:t xml:space="preserve">, tačiau nėra informacijos apie </w:t>
      </w:r>
      <w:r w:rsidR="005F0862">
        <w:t>Hunerio pažeidimų ar g</w:t>
      </w:r>
      <w:r w:rsidR="004E5A99">
        <w:t xml:space="preserve">lomeruliacijų </w:t>
      </w:r>
      <w:r w:rsidR="00D57AB7">
        <w:t xml:space="preserve">baigtis po taikyto gydymo. </w:t>
      </w:r>
      <w:r w:rsidR="00BB2CE4">
        <w:t xml:space="preserve">Taip pat ne visiems į tyrimus įtrauktiems pacientams buvo išreikštas </w:t>
      </w:r>
      <w:r w:rsidR="00A2707B">
        <w:t xml:space="preserve">vidutinio stiprumo arba stiprus skausmas, </w:t>
      </w:r>
      <w:r w:rsidR="00DE22C8">
        <w:t xml:space="preserve">primygtinis ar </w:t>
      </w:r>
      <w:r w:rsidR="00A2707B">
        <w:t>padažnė</w:t>
      </w:r>
      <w:r w:rsidR="00C63D1B">
        <w:t>jęs</w:t>
      </w:r>
      <w:r w:rsidR="00A2707B">
        <w:t xml:space="preserve"> noras šlapintis</w:t>
      </w:r>
      <w:r w:rsidR="00C63D1B">
        <w:t xml:space="preserve">, tačiau </w:t>
      </w:r>
      <w:r w:rsidR="00C63D1B" w:rsidRPr="00EE05A8">
        <w:t>š</w:t>
      </w:r>
      <w:r w:rsidR="00A2707B" w:rsidRPr="00EE05A8">
        <w:t xml:space="preserve">ie </w:t>
      </w:r>
      <w:proofErr w:type="spellStart"/>
      <w:r w:rsidR="00A2707B" w:rsidRPr="00EE05A8">
        <w:t>siptomai</w:t>
      </w:r>
      <w:proofErr w:type="spellEnd"/>
      <w:r w:rsidR="00A2707B" w:rsidRPr="00EE05A8">
        <w:t xml:space="preserve"> yra būtini nurodytai indikacijai.</w:t>
      </w:r>
      <w:r w:rsidR="00741B08">
        <w:t xml:space="preserve"> </w:t>
      </w:r>
    </w:p>
    <w:p w14:paraId="11187F16" w14:textId="5275163B" w:rsidR="00542A47" w:rsidRDefault="009D33E7" w:rsidP="00641676">
      <w:pPr>
        <w:tabs>
          <w:tab w:val="left" w:pos="426"/>
        </w:tabs>
        <w:spacing w:line="276" w:lineRule="auto"/>
        <w:jc w:val="both"/>
      </w:pPr>
      <w:r>
        <w:tab/>
      </w:r>
      <w:r w:rsidR="00141E68">
        <w:t>Dviejuose iš trijų tyrimų (</w:t>
      </w:r>
      <w:proofErr w:type="spellStart"/>
      <w:r w:rsidR="00A9663D" w:rsidRPr="00E5305E">
        <w:rPr>
          <w:i/>
          <w:iCs/>
        </w:rPr>
        <w:t>Parsons</w:t>
      </w:r>
      <w:proofErr w:type="spellEnd"/>
      <w:r w:rsidR="00A9663D" w:rsidRPr="00E5305E">
        <w:rPr>
          <w:i/>
          <w:iCs/>
        </w:rPr>
        <w:t>, 1993</w:t>
      </w:r>
      <w:r w:rsidR="00A9663D">
        <w:rPr>
          <w:i/>
        </w:rPr>
        <w:t xml:space="preserve"> </w:t>
      </w:r>
      <w:r w:rsidR="00A9663D" w:rsidRPr="001D583C">
        <w:t xml:space="preserve">ir </w:t>
      </w:r>
      <w:proofErr w:type="spellStart"/>
      <w:r w:rsidR="001D583C" w:rsidRPr="00E5305E">
        <w:rPr>
          <w:i/>
          <w:iCs/>
        </w:rPr>
        <w:t>Mulholland</w:t>
      </w:r>
      <w:proofErr w:type="spellEnd"/>
      <w:r w:rsidR="001D583C" w:rsidRPr="00E5305E">
        <w:rPr>
          <w:i/>
          <w:iCs/>
        </w:rPr>
        <w:t>, 1990</w:t>
      </w:r>
      <w:r w:rsidR="001D583C" w:rsidRPr="001D583C">
        <w:t>)</w:t>
      </w:r>
      <w:r>
        <w:t xml:space="preserve"> vaisto </w:t>
      </w:r>
      <w:r w:rsidR="00DE22C8">
        <w:t xml:space="preserve">veiksmingumas </w:t>
      </w:r>
      <w:r w:rsidR="00E03D36">
        <w:t xml:space="preserve">buvo vertintas po </w:t>
      </w:r>
      <w:r w:rsidR="00E03D36" w:rsidRPr="00E03D36">
        <w:t xml:space="preserve">3 </w:t>
      </w:r>
      <w:r w:rsidR="00E03D36">
        <w:t xml:space="preserve">mėnesių nuo gydymo pradžios, tačiau toks laikotarpis yra per trumpas </w:t>
      </w:r>
      <w:r w:rsidR="00DE22C8">
        <w:t>veiksmingumui</w:t>
      </w:r>
      <w:r w:rsidR="00450E42">
        <w:t xml:space="preserve"> </w:t>
      </w:r>
      <w:r w:rsidR="00450E42">
        <w:lastRenderedPageBreak/>
        <w:t>vertinti. Vieninteli</w:t>
      </w:r>
      <w:r w:rsidR="008B25B3">
        <w:t>ame tyrime (</w:t>
      </w:r>
      <w:proofErr w:type="spellStart"/>
      <w:r w:rsidR="008B25B3" w:rsidRPr="000A7B01">
        <w:rPr>
          <w:i/>
          <w:iCs/>
        </w:rPr>
        <w:t>Sant</w:t>
      </w:r>
      <w:proofErr w:type="spellEnd"/>
      <w:r w:rsidR="008B25B3" w:rsidRPr="000A7B01">
        <w:rPr>
          <w:i/>
          <w:iCs/>
        </w:rPr>
        <w:t xml:space="preserve"> 2003</w:t>
      </w:r>
      <w:r w:rsidR="008B25B3">
        <w:t xml:space="preserve">) </w:t>
      </w:r>
      <w:r w:rsidR="00DE22C8">
        <w:t xml:space="preserve">veiksmingumas </w:t>
      </w:r>
      <w:r w:rsidR="00671C3D">
        <w:t xml:space="preserve"> buvo vertintas po </w:t>
      </w:r>
      <w:r w:rsidR="00671C3D" w:rsidRPr="00671C3D">
        <w:t xml:space="preserve">6 </w:t>
      </w:r>
      <w:r w:rsidR="00671C3D">
        <w:t>mėnesių nuo gydymo pradžios, tačiau gauti rezultatai nebuvo statistiškai reikšmingi</w:t>
      </w:r>
      <w:r w:rsidR="00E45447">
        <w:t xml:space="preserve">, tyrimas buvo </w:t>
      </w:r>
      <w:r w:rsidR="00DE22C8">
        <w:t>žvalgomasis</w:t>
      </w:r>
      <w:r w:rsidR="00E45447">
        <w:t xml:space="preserve">, o </w:t>
      </w:r>
      <w:r w:rsidR="00BE153D">
        <w:t xml:space="preserve">natrio </w:t>
      </w:r>
      <w:proofErr w:type="spellStart"/>
      <w:r w:rsidR="00BE153D">
        <w:t>pentozano</w:t>
      </w:r>
      <w:proofErr w:type="spellEnd"/>
      <w:r w:rsidR="00BE153D">
        <w:t xml:space="preserve"> </w:t>
      </w:r>
      <w:proofErr w:type="spellStart"/>
      <w:r w:rsidR="00BE153D">
        <w:t>polisulfatas</w:t>
      </w:r>
      <w:proofErr w:type="spellEnd"/>
      <w:r w:rsidR="00BE153D">
        <w:t xml:space="preserve"> buvo lygintas su hidroksizinu, kuris nėra registruotas Europos sąjungoje ir neį</w:t>
      </w:r>
      <w:r w:rsidR="00DE22C8">
        <w:t>trauktas</w:t>
      </w:r>
      <w:r w:rsidR="00BE153D">
        <w:t xml:space="preserve"> </w:t>
      </w:r>
      <w:r w:rsidR="006833E9">
        <w:t xml:space="preserve">į gydymo rekomendacijas. </w:t>
      </w:r>
    </w:p>
    <w:p w14:paraId="6954CB8A" w14:textId="14B497AF" w:rsidR="001D0BF9" w:rsidRDefault="001D0BF9" w:rsidP="00641676">
      <w:pPr>
        <w:tabs>
          <w:tab w:val="left" w:pos="426"/>
        </w:tabs>
        <w:spacing w:line="276" w:lineRule="auto"/>
        <w:jc w:val="both"/>
      </w:pPr>
      <w:r>
        <w:tab/>
        <w:t>Visi pateikti klinikini</w:t>
      </w:r>
      <w:r w:rsidR="00DE22C8">
        <w:t>ų</w:t>
      </w:r>
      <w:r>
        <w:t xml:space="preserve"> tyrim</w:t>
      </w:r>
      <w:r w:rsidR="00DE22C8">
        <w:t>ų duomenys</w:t>
      </w:r>
      <w:r>
        <w:t xml:space="preserve"> yra </w:t>
      </w:r>
      <w:r w:rsidR="00DE22C8">
        <w:t xml:space="preserve">19- </w:t>
      </w:r>
      <w:r w:rsidR="00716FFB" w:rsidRPr="00570C0F">
        <w:t>30</w:t>
      </w:r>
      <w:r w:rsidR="00570C0F" w:rsidRPr="00570C0F">
        <w:t xml:space="preserve"> </w:t>
      </w:r>
      <w:r w:rsidR="00570C0F">
        <w:t xml:space="preserve">metų senumo, naujesnių duomenų </w:t>
      </w:r>
      <w:proofErr w:type="spellStart"/>
      <w:r w:rsidR="00570C0F">
        <w:t>nepateikta</w:t>
      </w:r>
      <w:r w:rsidR="00DE22C8">
        <w:t>.T</w:t>
      </w:r>
      <w:r w:rsidR="000F530D">
        <w:t>ikėtina</w:t>
      </w:r>
      <w:proofErr w:type="spellEnd"/>
      <w:r w:rsidR="001A051D">
        <w:t>, jog dėl</w:t>
      </w:r>
      <w:r w:rsidR="00A16CC8">
        <w:t xml:space="preserve"> pacientų populiacijos neatitiktį, galėjo lemti kitokia</w:t>
      </w:r>
      <w:r w:rsidR="001A051D">
        <w:t xml:space="preserve"> </w:t>
      </w:r>
      <w:r w:rsidR="00A16CC8">
        <w:t>seniau</w:t>
      </w:r>
      <w:r w:rsidR="00DE22C8">
        <w:t xml:space="preserve"> galioj</w:t>
      </w:r>
      <w:r w:rsidR="00A16CC8">
        <w:t>usi</w:t>
      </w:r>
      <w:r w:rsidR="00DE22C8">
        <w:t xml:space="preserve"> šlapimo pūslės skausmo sindromo (</w:t>
      </w:r>
      <w:proofErr w:type="spellStart"/>
      <w:r w:rsidR="00DE22C8">
        <w:t>intersticinio</w:t>
      </w:r>
      <w:proofErr w:type="spellEnd"/>
      <w:r w:rsidR="00DE22C8">
        <w:t xml:space="preserve"> cistito</w:t>
      </w:r>
      <w:r w:rsidR="00A16CC8">
        <w:t>)</w:t>
      </w:r>
      <w:r w:rsidR="00DE22C8">
        <w:t xml:space="preserve"> apibrėžti</w:t>
      </w:r>
      <w:r w:rsidR="00A16CC8">
        <w:t>s.</w:t>
      </w:r>
    </w:p>
    <w:p w14:paraId="3A2D6771" w14:textId="7A238751" w:rsidR="003A1E8B" w:rsidRDefault="003A1E8B" w:rsidP="00641676">
      <w:pPr>
        <w:tabs>
          <w:tab w:val="left" w:pos="426"/>
        </w:tabs>
        <w:spacing w:line="276" w:lineRule="auto"/>
        <w:jc w:val="both"/>
      </w:pPr>
      <w:r>
        <w:tab/>
        <w:t xml:space="preserve">Tarnyba sutinka, jog šiuo metu nėra </w:t>
      </w:r>
      <w:r w:rsidR="003A759F">
        <w:t xml:space="preserve">kitų </w:t>
      </w:r>
      <w:r w:rsidR="00A16CC8">
        <w:t>vaistinių preparatų</w:t>
      </w:r>
      <w:r w:rsidR="003A759F">
        <w:t xml:space="preserve">, turinčių </w:t>
      </w:r>
      <w:r w:rsidR="00641676">
        <w:t xml:space="preserve">registruotą indikaciją </w:t>
      </w:r>
      <w:r w:rsidR="00686223">
        <w:t>šlapimo pūslės skausmo sindromo</w:t>
      </w:r>
      <w:r w:rsidR="00A16CC8">
        <w:t xml:space="preserve"> (</w:t>
      </w:r>
      <w:proofErr w:type="spellStart"/>
      <w:r w:rsidR="00686223">
        <w:t>intersticinio</w:t>
      </w:r>
      <w:proofErr w:type="spellEnd"/>
      <w:r w:rsidR="00686223">
        <w:t xml:space="preserve"> cistito</w:t>
      </w:r>
      <w:r w:rsidR="00A16CC8">
        <w:t>)</w:t>
      </w:r>
      <w:r w:rsidR="00686223">
        <w:t xml:space="preserve"> gydymui, tačiau </w:t>
      </w:r>
      <w:r w:rsidR="00513E95">
        <w:t xml:space="preserve">žinoma, jog šiai ligai gydyti </w:t>
      </w:r>
      <w:r w:rsidR="009A50A3">
        <w:t xml:space="preserve">dažnai nėra vieno veiksmingo gydymo būdo ir dažnai taikoma </w:t>
      </w:r>
      <w:r w:rsidR="003F4BE2">
        <w:t xml:space="preserve">keli gydymo būdai ir jų kombinacijos įskaitant kineziterapiją, TENS, </w:t>
      </w:r>
      <w:r w:rsidR="00C16C40">
        <w:t>šlapimo pūslės instiliacijos ar net chirurgin</w:t>
      </w:r>
      <w:r w:rsidR="00590502">
        <w:t xml:space="preserve">į gydymą. Pateiktuose </w:t>
      </w:r>
      <w:r w:rsidR="00B17797">
        <w:t xml:space="preserve">tyrimuose nėra aišku, kiek pacientų </w:t>
      </w:r>
      <w:r w:rsidR="003C0CAB">
        <w:t>turėjo taikomą kombinuotą gydymą</w:t>
      </w:r>
      <w:r w:rsidR="006B0FF7">
        <w:t xml:space="preserve">, todėl nėra aiškus vaisto </w:t>
      </w:r>
      <w:r w:rsidR="003578EE">
        <w:t xml:space="preserve">veiksmingumas </w:t>
      </w:r>
      <w:r w:rsidR="000A7ABC">
        <w:t>kombinuoto gydymo kontekste.</w:t>
      </w:r>
    </w:p>
    <w:p w14:paraId="69D278DA" w14:textId="77777777" w:rsidR="008B5F43" w:rsidRPr="000F3445" w:rsidRDefault="008B5F43" w:rsidP="00A93AA6">
      <w:pPr>
        <w:pStyle w:val="Sraopastraipa"/>
        <w:tabs>
          <w:tab w:val="left" w:pos="426"/>
        </w:tabs>
        <w:ind w:left="0"/>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4826E5DF" w:rsidR="00C62B36" w:rsidRDefault="00C62B36" w:rsidP="00A93AA6">
      <w:pPr>
        <w:tabs>
          <w:tab w:val="left" w:pos="426"/>
        </w:tabs>
        <w:rPr>
          <w:i/>
          <w:color w:val="00B050"/>
          <w:sz w:val="22"/>
          <w:szCs w:val="22"/>
        </w:rPr>
      </w:pPr>
    </w:p>
    <w:p w14:paraId="4380CC0F" w14:textId="3D8E5D00" w:rsidR="00044028" w:rsidRDefault="00CF20D4" w:rsidP="00715D1D">
      <w:pPr>
        <w:tabs>
          <w:tab w:val="left" w:pos="426"/>
        </w:tabs>
        <w:spacing w:line="276" w:lineRule="auto"/>
        <w:ind w:firstLine="432"/>
        <w:jc w:val="both"/>
        <w:rPr>
          <w:iCs/>
        </w:rPr>
      </w:pPr>
      <w:r w:rsidRPr="00547A75">
        <w:rPr>
          <w:iCs/>
        </w:rPr>
        <w:t>Pareiškėjas</w:t>
      </w:r>
      <w:r>
        <w:rPr>
          <w:iCs/>
        </w:rPr>
        <w:t xml:space="preserve"> pateikė kaštų naudingumo analizę</w:t>
      </w:r>
      <w:r w:rsidR="007A52E5">
        <w:rPr>
          <w:iCs/>
        </w:rPr>
        <w:t xml:space="preserve">, kurioje </w:t>
      </w:r>
      <w:r w:rsidR="00515F01">
        <w:rPr>
          <w:iCs/>
        </w:rPr>
        <w:t xml:space="preserve">vertinamas natrio </w:t>
      </w:r>
      <w:r w:rsidR="00515F01">
        <w:t xml:space="preserve">pentozano polisulfato kaštų naudingumas lyginant su </w:t>
      </w:r>
      <w:r w:rsidR="000E2F1C">
        <w:t xml:space="preserve">geriausiu palaikomuoju gydymu. </w:t>
      </w:r>
    </w:p>
    <w:p w14:paraId="447B3CF5" w14:textId="264F190D" w:rsidR="007A52E5" w:rsidRPr="00044028" w:rsidRDefault="007A52E5" w:rsidP="00715D1D">
      <w:pPr>
        <w:tabs>
          <w:tab w:val="left" w:pos="426"/>
        </w:tabs>
        <w:spacing w:line="276" w:lineRule="auto"/>
        <w:ind w:firstLine="432"/>
        <w:jc w:val="both"/>
        <w:rPr>
          <w:iCs/>
        </w:rPr>
      </w:pPr>
      <w:r>
        <w:rPr>
          <w:bCs/>
          <w:color w:val="000000"/>
        </w:rPr>
        <w:t xml:space="preserve">Pareiškėjo pateiktoje ekonominėje analizėje tikslinė populiacija yra suaugę pacientai, kuriems pasireiškia šlapimo pūslės skausmo sindromas, apibūdinamas arba glomeruliacijomis arba Hunerio (Hunner) pažeidimais ir kuriems pasireiškia </w:t>
      </w:r>
      <w:r w:rsidRPr="008552C1">
        <w:rPr>
          <w:bCs/>
          <w:color w:val="000000"/>
        </w:rPr>
        <w:t>vidutinio stiprumo arba stiprus skausmas, neatidėliotinas noras šlapintis ir padažnėjęs šlapinimas</w:t>
      </w:r>
      <w:r>
        <w:rPr>
          <w:bCs/>
          <w:color w:val="000000"/>
        </w:rPr>
        <w:t xml:space="preserve">is. </w:t>
      </w:r>
    </w:p>
    <w:p w14:paraId="46DE5520" w14:textId="0E35F57D" w:rsidR="007A52E5" w:rsidRPr="00A00A93" w:rsidRDefault="007A52E5" w:rsidP="00715D1D">
      <w:pPr>
        <w:tabs>
          <w:tab w:val="left" w:pos="567"/>
        </w:tabs>
        <w:spacing w:line="276" w:lineRule="auto"/>
        <w:ind w:firstLine="432"/>
        <w:jc w:val="both"/>
        <w:rPr>
          <w:bCs/>
          <w:color w:val="000000"/>
        </w:rPr>
      </w:pPr>
      <w:r>
        <w:rPr>
          <w:bCs/>
          <w:color w:val="000000"/>
        </w:rPr>
        <w:t xml:space="preserve">Ekonominiame vertinime tiriami pacientai atitinka siūlomą kompensuoti indikaciją. </w:t>
      </w:r>
    </w:p>
    <w:p w14:paraId="707C906D" w14:textId="0D5FB703" w:rsidR="00F400FE" w:rsidRDefault="00F400FE" w:rsidP="00715D1D">
      <w:pPr>
        <w:tabs>
          <w:tab w:val="left" w:pos="567"/>
        </w:tabs>
        <w:spacing w:line="276" w:lineRule="auto"/>
        <w:ind w:firstLine="432"/>
        <w:jc w:val="both"/>
        <w:rPr>
          <w:bCs/>
          <w:color w:val="000000"/>
        </w:rPr>
      </w:pPr>
      <w:r w:rsidRPr="00E06258">
        <w:rPr>
          <w:bCs/>
          <w:color w:val="000000"/>
        </w:rPr>
        <w:t>Analizė atliekama iš mokėtojo perspektyvos, įtraukiami tiesiogiai su sveikatos sistema susiję kaštai ir vertinama nauda.</w:t>
      </w:r>
      <w:r>
        <w:rPr>
          <w:bCs/>
          <w:color w:val="000000"/>
        </w:rPr>
        <w:t xml:space="preserve"> Tai atitinka teisės aktų reikalavimus. </w:t>
      </w:r>
    </w:p>
    <w:p w14:paraId="75BDA366" w14:textId="748FF517" w:rsidR="00F400FE" w:rsidRPr="008166B0" w:rsidRDefault="00F400FE" w:rsidP="00715D1D">
      <w:pPr>
        <w:tabs>
          <w:tab w:val="left" w:pos="567"/>
        </w:tabs>
        <w:spacing w:line="276" w:lineRule="auto"/>
        <w:ind w:firstLine="432"/>
        <w:jc w:val="both"/>
        <w:rPr>
          <w:bCs/>
          <w:color w:val="000000"/>
        </w:rPr>
      </w:pPr>
      <w:r>
        <w:rPr>
          <w:bCs/>
          <w:color w:val="000000"/>
        </w:rPr>
        <w:t xml:space="preserve">Pateiktas ekonominis modelis leidžia pasirinkti ir socialinę perspektyvą, kuri įtraukia kitus, su medicina nesusijusius kaštus (darbingumo praradimas). </w:t>
      </w:r>
      <w:r w:rsidR="008166B0">
        <w:rPr>
          <w:bCs/>
          <w:color w:val="000000"/>
        </w:rPr>
        <w:t>Analizė iš socialinės perspektyvos nebuvo vertinama.</w:t>
      </w:r>
    </w:p>
    <w:p w14:paraId="6A3C2D18" w14:textId="2BFCB4F9" w:rsidR="00DF439F" w:rsidRPr="008328D9" w:rsidRDefault="00DF439F" w:rsidP="00715D1D">
      <w:pPr>
        <w:tabs>
          <w:tab w:val="left" w:pos="567"/>
        </w:tabs>
        <w:spacing w:line="276" w:lineRule="auto"/>
        <w:ind w:firstLine="432"/>
        <w:jc w:val="both"/>
        <w:rPr>
          <w:bCs/>
          <w:color w:val="000000"/>
        </w:rPr>
      </w:pPr>
      <w:r>
        <w:rPr>
          <w:bCs/>
          <w:color w:val="000000"/>
        </w:rPr>
        <w:t>Pareiškėjo pateiktoje ekonominėje analizėje naudojama 5 metų laiko perspektyva. Tarnybos vertinimu, tokia laiko perspektyva yra per trumpa, kadangi analizuojamo 5 metų laikotarpio pabaigoje</w:t>
      </w:r>
      <w:r w:rsidRPr="00D451E2">
        <w:rPr>
          <w:bCs/>
          <w:color w:val="000000"/>
        </w:rPr>
        <w:t xml:space="preserve"> 9 proc. pacientų vis dar vartoja natrio pentozano polisulfatą, </w:t>
      </w:r>
      <w:r>
        <w:rPr>
          <w:bCs/>
          <w:color w:val="000000"/>
        </w:rPr>
        <w:t xml:space="preserve">todėl </w:t>
      </w:r>
      <w:r w:rsidRPr="00D451E2">
        <w:rPr>
          <w:bCs/>
          <w:color w:val="000000"/>
        </w:rPr>
        <w:t>yra tikimybė, kad analizėje taikoma laiko perspektyva yra nepakankamai ilga, kad atspindėtų skirtumus tarp lyginamų gydymo alternatyvų.</w:t>
      </w:r>
      <w:r>
        <w:rPr>
          <w:bCs/>
          <w:color w:val="000000"/>
        </w:rPr>
        <w:t xml:space="preserve"> Atsakydamas į trūkumų raštą pareiškėjas pateikė kitą ekonominį modelį, kuriame taikoma 10 metų laiko perspektyva. Tarnybos nuomone, tokia laiko perspektyva yra užtektinai ilga. </w:t>
      </w:r>
    </w:p>
    <w:p w14:paraId="3088A419" w14:textId="77777777" w:rsidR="00A473AA" w:rsidRDefault="002C71D8" w:rsidP="00715D1D">
      <w:pPr>
        <w:tabs>
          <w:tab w:val="left" w:pos="567"/>
        </w:tabs>
        <w:spacing w:line="276" w:lineRule="auto"/>
        <w:ind w:firstLine="432"/>
        <w:jc w:val="both"/>
        <w:rPr>
          <w:bCs/>
          <w:color w:val="000000"/>
        </w:rPr>
      </w:pPr>
      <w:r>
        <w:rPr>
          <w:bCs/>
          <w:color w:val="000000"/>
        </w:rPr>
        <w:t>Ekonominėje analizėje taikomas modeliavimas. Naudojamas paprastas Markovo modelis, turintis 3 sveikatos būkles: t</w:t>
      </w:r>
      <w:r w:rsidRPr="002C71D8">
        <w:rPr>
          <w:bCs/>
          <w:color w:val="000000"/>
        </w:rPr>
        <w:t>aikomas gydymas – yra atsakas</w:t>
      </w:r>
      <w:r>
        <w:rPr>
          <w:bCs/>
          <w:color w:val="000000"/>
        </w:rPr>
        <w:t>, t</w:t>
      </w:r>
      <w:r w:rsidRPr="002C71D8">
        <w:rPr>
          <w:bCs/>
          <w:color w:val="000000"/>
        </w:rPr>
        <w:t>aikomas gydymas – nėra atsako</w:t>
      </w:r>
      <w:r>
        <w:rPr>
          <w:bCs/>
          <w:color w:val="000000"/>
        </w:rPr>
        <w:t>, n</w:t>
      </w:r>
      <w:r w:rsidRPr="002C71D8">
        <w:rPr>
          <w:bCs/>
          <w:color w:val="000000"/>
        </w:rPr>
        <w:t>etaikomas gydymas – nėra atsako.</w:t>
      </w:r>
      <w:r w:rsidR="00A473AA">
        <w:rPr>
          <w:bCs/>
          <w:color w:val="000000"/>
        </w:rPr>
        <w:t xml:space="preserve"> Mirties būklė ir perėjimas į ją nėra modeliuojami dėl klinikinių bendro išgyvenamumo duomenų stokos. Bendras populiacijos mirtingumas taip pat nėra įtrauktas modeliuojant pareiškėjui argumentuojant, kad esant pakankamai mažam vidutiniam populiacijos amžiui (44 metai) ir didesnę dalį populiacijos sudarant moterims, mirties tikimybė yra maža. Be to analizėje taikoma prielaida, kad mirties rizika tarp palyginamųjų gydymų yra vienoda, todėl bendros populiacijos mirtingumo neįtraukimas į analizę nedaro reikšmingos įtakos analizės rezultatams. </w:t>
      </w:r>
    </w:p>
    <w:p w14:paraId="690E06C7" w14:textId="77777777" w:rsidR="004859B7" w:rsidRDefault="00775C5C" w:rsidP="00CD09CB">
      <w:pPr>
        <w:tabs>
          <w:tab w:val="left" w:pos="567"/>
        </w:tabs>
        <w:spacing w:line="276" w:lineRule="auto"/>
        <w:ind w:firstLine="432"/>
        <w:jc w:val="both"/>
        <w:rPr>
          <w:bCs/>
          <w:color w:val="000000"/>
        </w:rPr>
      </w:pPr>
      <w:r>
        <w:rPr>
          <w:bCs/>
          <w:color w:val="000000"/>
        </w:rPr>
        <w:t xml:space="preserve">Ekonominėje analizėje efektyvumo prielaidos remiasi klinikinėje paraiškos dalyje pateiktos ir aprašytos </w:t>
      </w:r>
      <w:proofErr w:type="spellStart"/>
      <w:r>
        <w:rPr>
          <w:bCs/>
          <w:color w:val="000000"/>
        </w:rPr>
        <w:t>metaanalizės</w:t>
      </w:r>
      <w:proofErr w:type="spellEnd"/>
      <w:r>
        <w:rPr>
          <w:bCs/>
          <w:color w:val="000000"/>
        </w:rPr>
        <w:t xml:space="preserve"> duomenimis.</w:t>
      </w:r>
    </w:p>
    <w:p w14:paraId="59AA5E23" w14:textId="12873BCE" w:rsidR="00FF3FB1" w:rsidRPr="00CD09CB" w:rsidRDefault="00FF3FB1" w:rsidP="00CD09CB">
      <w:pPr>
        <w:tabs>
          <w:tab w:val="left" w:pos="567"/>
        </w:tabs>
        <w:spacing w:line="276" w:lineRule="auto"/>
        <w:ind w:firstLine="432"/>
        <w:jc w:val="both"/>
        <w:rPr>
          <w:bCs/>
          <w:color w:val="000000"/>
        </w:rPr>
      </w:pPr>
      <w:r>
        <w:rPr>
          <w:bCs/>
          <w:color w:val="000000"/>
        </w:rPr>
        <w:t xml:space="preserve">Pareiškėjas atliko gyvenimo kokybės įverčių paiešką būklėms, naudojamoms analizėje. Buvo taikomi Cervini 2017 gauti rezultatai nustatant IC/BPS pacientų </w:t>
      </w:r>
      <w:r w:rsidRPr="005435BF">
        <w:rPr>
          <w:bCs/>
          <w:color w:val="000000"/>
        </w:rPr>
        <w:t>EQ-5D</w:t>
      </w:r>
      <w:r>
        <w:rPr>
          <w:bCs/>
          <w:color w:val="000000"/>
        </w:rPr>
        <w:t xml:space="preserve"> ir </w:t>
      </w:r>
      <w:r w:rsidRPr="00D95DD6">
        <w:t xml:space="preserve">ICSI (angl. Interstitial </w:t>
      </w:r>
      <w:r w:rsidRPr="00D95DD6">
        <w:lastRenderedPageBreak/>
        <w:t>Cystitis Symptom Index)</w:t>
      </w:r>
      <w:r>
        <w:rPr>
          <w:bCs/>
          <w:color w:val="000000"/>
        </w:rPr>
        <w:t xml:space="preserve"> įverčių sąsają pagal sudarytą regresinį modelį. </w:t>
      </w:r>
      <w:r w:rsidR="00CA3E47">
        <w:rPr>
          <w:bCs/>
          <w:color w:val="000000"/>
        </w:rPr>
        <w:t xml:space="preserve">ICSI įverčiai buvo apskaičiuojami </w:t>
      </w:r>
      <w:r w:rsidR="00003EAA">
        <w:rPr>
          <w:bCs/>
          <w:color w:val="000000"/>
        </w:rPr>
        <w:t>pagal respondentų dalį, kuriai pasireiškė teigiamas atsakas į PPS gydymą</w:t>
      </w:r>
      <w:r w:rsidR="006C37D2">
        <w:rPr>
          <w:bCs/>
          <w:color w:val="000000"/>
        </w:rPr>
        <w:t xml:space="preserve">. Tam atlikti buvo naudojami </w:t>
      </w:r>
      <w:proofErr w:type="spellStart"/>
      <w:r w:rsidR="006C37D2">
        <w:rPr>
          <w:bCs/>
          <w:color w:val="000000"/>
        </w:rPr>
        <w:t>Sant</w:t>
      </w:r>
      <w:proofErr w:type="spellEnd"/>
      <w:r w:rsidR="006C37D2">
        <w:rPr>
          <w:bCs/>
          <w:color w:val="000000"/>
        </w:rPr>
        <w:t xml:space="preserve"> 2003 klinikinio tyrimo duomenys, kuriais remiantis buvo sudarytas regresinis modelis. </w:t>
      </w:r>
      <w:r>
        <w:rPr>
          <w:bCs/>
          <w:color w:val="000000"/>
        </w:rPr>
        <w:t xml:space="preserve">Tuomet EQ-5D įverčiai apskaičiuojami pagal Hanno 1997 tyrimo rezultatus iš respondentų dalies, kuriems pasireiškė teigiamas atsakas į gydymą, nustatant ICSI įverčius pagal sudarytą regresinį modelį, o iš jų – EQ-5D įverčius pagal sudarytą atskirą regresinį modelį. </w:t>
      </w:r>
      <w:r w:rsidRPr="006C3524">
        <w:rPr>
          <w:bCs/>
          <w:color w:val="000000"/>
        </w:rPr>
        <w:t>Tokiu būdu EQ-5D įverčiai buvo apskaičiuoti kiekvienam ciklui atskirai.</w:t>
      </w:r>
      <w:r w:rsidR="005B6DDD">
        <w:rPr>
          <w:bCs/>
          <w:color w:val="000000"/>
        </w:rPr>
        <w:t xml:space="preserve"> Atlikus detalųjį vertinimą pareiškėjui buvo iškelta abejonė šios gyvenimo kokybės įverčių apskaičiavimo metodika. </w:t>
      </w:r>
      <w:r w:rsidR="00EF7DD3" w:rsidRPr="00D95DD6">
        <w:t xml:space="preserve">Atsižvelgiant į </w:t>
      </w:r>
      <w:r w:rsidR="00EF7DD3">
        <w:t xml:space="preserve">minėtą neapibrėžtumą pareiškėjo buvo prašoma </w:t>
      </w:r>
      <w:r w:rsidR="00EF7DD3" w:rsidRPr="00D95DD6">
        <w:t xml:space="preserve">pateikti alternatyvius gyvenimo kokybės įverčių šaltinius. </w:t>
      </w:r>
      <w:r w:rsidR="00EF7DD3">
        <w:t xml:space="preserve">Pareiškėjas atsakydamas į trūkumų raštą, pateikė kitą gyvenimo kokybės įverčių šaltinį </w:t>
      </w:r>
      <w:r w:rsidR="00EF7DD3" w:rsidRPr="00263F1F">
        <w:t>Cervigni 2017</w:t>
      </w:r>
      <w:r w:rsidR="003D096A">
        <w:t xml:space="preserve">. </w:t>
      </w:r>
      <w:r w:rsidR="00EF7DD3">
        <w:t>Remiantis šiuo šaltiniu gyvenimo kokybės įvertis 0,25 naudojamas būklėje, kai atsako į gydymą nėra, o 0,65 – būklėje esant atsakui į gydymą. Šių gyvenimo kokybės įverčių taikymas</w:t>
      </w:r>
      <w:r w:rsidR="003D096A">
        <w:t>, Tarnybos vertinimu,</w:t>
      </w:r>
      <w:r w:rsidR="00EF7DD3">
        <w:t xml:space="preserve"> yra neapibrėžtas, tačiau konservatyvus analizės rezultato atžvilgiu</w:t>
      </w:r>
      <w:r w:rsidR="003D096A">
        <w:t>.</w:t>
      </w:r>
    </w:p>
    <w:p w14:paraId="4B9CCE7D" w14:textId="77777777" w:rsidR="00FF3FB1" w:rsidRDefault="00FF3FB1" w:rsidP="00044028">
      <w:pPr>
        <w:tabs>
          <w:tab w:val="left" w:pos="567"/>
        </w:tabs>
        <w:spacing w:line="23" w:lineRule="atLeast"/>
        <w:ind w:firstLine="432"/>
        <w:jc w:val="both"/>
        <w:rPr>
          <w:bCs/>
          <w:color w:val="000000"/>
        </w:rPr>
      </w:pPr>
    </w:p>
    <w:p w14:paraId="036AB9F2" w14:textId="6E9CFBAC" w:rsidR="00FF3FB1" w:rsidRPr="00044028" w:rsidRDefault="00FF3FB1" w:rsidP="00044028">
      <w:pPr>
        <w:tabs>
          <w:tab w:val="left" w:pos="567"/>
        </w:tabs>
        <w:spacing w:line="276" w:lineRule="auto"/>
        <w:ind w:firstLine="432"/>
        <w:jc w:val="both"/>
        <w:rPr>
          <w:b/>
          <w:color w:val="000000"/>
        </w:rPr>
      </w:pPr>
      <w:r w:rsidRPr="00044028">
        <w:rPr>
          <w:b/>
          <w:color w:val="000000"/>
        </w:rPr>
        <w:t xml:space="preserve">Esminiai </w:t>
      </w:r>
      <w:r w:rsidR="00865926" w:rsidRPr="00044028">
        <w:rPr>
          <w:b/>
          <w:color w:val="000000"/>
        </w:rPr>
        <w:t>ekonominės analizės trūkumai:</w:t>
      </w:r>
    </w:p>
    <w:p w14:paraId="4EFC7B8E" w14:textId="5E889A14" w:rsidR="00865926" w:rsidRDefault="00A86D55" w:rsidP="00DE6ACC">
      <w:pPr>
        <w:pStyle w:val="Sraopastraipa"/>
        <w:numPr>
          <w:ilvl w:val="0"/>
          <w:numId w:val="18"/>
        </w:numPr>
        <w:tabs>
          <w:tab w:val="left" w:pos="567"/>
        </w:tabs>
        <w:spacing w:line="276" w:lineRule="auto"/>
        <w:ind w:left="288" w:hanging="288"/>
        <w:jc w:val="both"/>
        <w:rPr>
          <w:bCs/>
          <w:color w:val="000000"/>
        </w:rPr>
      </w:pPr>
      <w:r>
        <w:rPr>
          <w:bCs/>
          <w:color w:val="000000"/>
        </w:rPr>
        <w:t>Ekonominės a</w:t>
      </w:r>
      <w:r w:rsidR="00865926">
        <w:rPr>
          <w:bCs/>
          <w:color w:val="000000"/>
        </w:rPr>
        <w:t>nalizės rezultatas yra paremtas gyvenimo kokybės skirtum</w:t>
      </w:r>
      <w:r w:rsidR="005B6DDD">
        <w:rPr>
          <w:bCs/>
          <w:color w:val="000000"/>
        </w:rPr>
        <w:t xml:space="preserve">u </w:t>
      </w:r>
      <w:r w:rsidR="00865926">
        <w:rPr>
          <w:bCs/>
          <w:color w:val="000000"/>
        </w:rPr>
        <w:t xml:space="preserve">tarp lyginamųjų gydymo šakų. Gyvenimo kokybės įverčiai yra vertinami kaip neapibrėžti dėl </w:t>
      </w:r>
      <w:r w:rsidR="004B542F">
        <w:rPr>
          <w:bCs/>
          <w:color w:val="000000"/>
        </w:rPr>
        <w:t xml:space="preserve">tinkamų </w:t>
      </w:r>
      <w:r w:rsidR="00C63931">
        <w:rPr>
          <w:bCs/>
          <w:color w:val="000000"/>
        </w:rPr>
        <w:t xml:space="preserve">tiesioginių </w:t>
      </w:r>
      <w:r w:rsidR="004B542F">
        <w:rPr>
          <w:bCs/>
          <w:color w:val="000000"/>
        </w:rPr>
        <w:t xml:space="preserve">duomenų nebuvimo, o pareiškėjo taikoma metodika apskaičiuojant gyvenimo kokybės įverčius remiantis </w:t>
      </w:r>
      <w:r w:rsidR="007E3E05">
        <w:rPr>
          <w:bCs/>
          <w:color w:val="000000"/>
        </w:rPr>
        <w:t>atsako į gydym</w:t>
      </w:r>
      <w:r w:rsidR="00CD26AE">
        <w:rPr>
          <w:bCs/>
          <w:color w:val="000000"/>
        </w:rPr>
        <w:t>ą</w:t>
      </w:r>
      <w:r w:rsidR="007E3E05">
        <w:rPr>
          <w:bCs/>
          <w:color w:val="000000"/>
        </w:rPr>
        <w:t xml:space="preserve"> dažniu ir taikant </w:t>
      </w:r>
      <w:r>
        <w:rPr>
          <w:bCs/>
          <w:color w:val="000000"/>
        </w:rPr>
        <w:t>išvestini</w:t>
      </w:r>
      <w:r w:rsidR="007E3E05">
        <w:rPr>
          <w:bCs/>
          <w:color w:val="000000"/>
        </w:rPr>
        <w:t xml:space="preserve">us </w:t>
      </w:r>
      <w:r>
        <w:rPr>
          <w:bCs/>
          <w:color w:val="000000"/>
        </w:rPr>
        <w:t>regresini</w:t>
      </w:r>
      <w:r w:rsidR="007E3E05">
        <w:rPr>
          <w:bCs/>
          <w:color w:val="000000"/>
        </w:rPr>
        <w:t>us</w:t>
      </w:r>
      <w:r>
        <w:rPr>
          <w:bCs/>
          <w:color w:val="000000"/>
        </w:rPr>
        <w:t xml:space="preserve"> modeli</w:t>
      </w:r>
      <w:r w:rsidR="007E3E05">
        <w:rPr>
          <w:bCs/>
          <w:color w:val="000000"/>
        </w:rPr>
        <w:t>us</w:t>
      </w:r>
      <w:r>
        <w:rPr>
          <w:bCs/>
          <w:color w:val="000000"/>
        </w:rPr>
        <w:t xml:space="preserve"> lemia reikšmingą visos ekonominės analizės neapibrėžtumą. </w:t>
      </w:r>
    </w:p>
    <w:p w14:paraId="704727F6" w14:textId="5E0FD285" w:rsidR="00CF20D4" w:rsidRPr="00744F45" w:rsidRDefault="00CD26AE" w:rsidP="00744F45">
      <w:pPr>
        <w:pStyle w:val="Sraopastraipa"/>
        <w:numPr>
          <w:ilvl w:val="0"/>
          <w:numId w:val="18"/>
        </w:numPr>
        <w:tabs>
          <w:tab w:val="left" w:pos="567"/>
        </w:tabs>
        <w:spacing w:line="276" w:lineRule="auto"/>
        <w:ind w:left="288" w:hanging="288"/>
        <w:jc w:val="both"/>
        <w:rPr>
          <w:bCs/>
          <w:color w:val="000000"/>
        </w:rPr>
      </w:pPr>
      <w:r>
        <w:rPr>
          <w:bCs/>
          <w:color w:val="000000"/>
        </w:rPr>
        <w:t>Ligos naštos apskaičiavimas nėra tinkamas</w:t>
      </w:r>
      <w:r w:rsidR="002B2F17">
        <w:rPr>
          <w:bCs/>
          <w:color w:val="000000"/>
        </w:rPr>
        <w:t>, nes neparemtas VVKT skelbiama metodika. Dėl šios priežasties nėra aišku, kokiai ligos naštai</w:t>
      </w:r>
      <w:r w:rsidR="005C4A75">
        <w:rPr>
          <w:bCs/>
          <w:color w:val="000000"/>
        </w:rPr>
        <w:t xml:space="preserve"> turėtų būti priskirtas </w:t>
      </w:r>
      <w:r w:rsidR="005C4A75" w:rsidRPr="005C4A75">
        <w:rPr>
          <w:bCs/>
          <w:color w:val="000000"/>
        </w:rPr>
        <w:t>šlapimo pūslės skausmo sindrom</w:t>
      </w:r>
      <w:r w:rsidR="005C4A75">
        <w:rPr>
          <w:bCs/>
          <w:color w:val="000000"/>
        </w:rPr>
        <w:t>as</w:t>
      </w:r>
      <w:r w:rsidR="005E4A4C">
        <w:rPr>
          <w:bCs/>
          <w:color w:val="000000"/>
        </w:rPr>
        <w:t xml:space="preserve"> šiai pacientų populiacijai,</w:t>
      </w:r>
      <w:r w:rsidR="00C50D1E">
        <w:rPr>
          <w:bCs/>
          <w:color w:val="000000"/>
        </w:rPr>
        <w:t xml:space="preserve"> o tuo pačiu nėra aiški referencinė kaštų naudingumo vertė. </w:t>
      </w:r>
    </w:p>
    <w:p w14:paraId="08BD0277" w14:textId="77777777" w:rsidR="00F54682" w:rsidRDefault="00F54682" w:rsidP="00A93AA6">
      <w:pPr>
        <w:tabs>
          <w:tab w:val="left" w:pos="426"/>
        </w:tabs>
        <w:rPr>
          <w:b/>
          <w:bCs/>
          <w:caps/>
        </w:rPr>
      </w:pPr>
    </w:p>
    <w:p w14:paraId="5B69A0EF" w14:textId="77777777" w:rsidR="00744F45" w:rsidRPr="00E33EFF" w:rsidRDefault="00744F45"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BA5DBC" w:rsidRPr="00E33EFF" w14:paraId="319AF392" w14:textId="77777777" w:rsidTr="004D43D5">
        <w:trPr>
          <w:trHeight w:val="267"/>
          <w:jc w:val="center"/>
        </w:trPr>
        <w:tc>
          <w:tcPr>
            <w:tcW w:w="6200" w:type="dxa"/>
            <w:tcBorders>
              <w:left w:val="single" w:sz="4" w:space="0" w:color="auto"/>
            </w:tcBorders>
          </w:tcPr>
          <w:p w14:paraId="44CD8D27" w14:textId="27245A0B" w:rsidR="00BA5DBC" w:rsidRPr="00E33EFF" w:rsidRDefault="00BA5DBC" w:rsidP="00BA5DBC">
            <w:pPr>
              <w:tabs>
                <w:tab w:val="left" w:pos="567"/>
              </w:tabs>
              <w:jc w:val="right"/>
              <w:rPr>
                <w:iCs/>
                <w:lang w:eastAsia="lt-LT"/>
              </w:rPr>
            </w:pPr>
            <w:r w:rsidRPr="00E33EFF">
              <w:rPr>
                <w:iCs/>
                <w:lang w:eastAsia="lt-LT"/>
              </w:rPr>
              <w:t>Kaštų skirtumas</w:t>
            </w:r>
          </w:p>
        </w:tc>
        <w:tc>
          <w:tcPr>
            <w:tcW w:w="3239" w:type="dxa"/>
            <w:tcBorders>
              <w:right w:val="single" w:sz="4" w:space="0" w:color="auto"/>
            </w:tcBorders>
          </w:tcPr>
          <w:p w14:paraId="1CACF0B4" w14:textId="57B02B5E" w:rsidR="00BA5DBC" w:rsidRPr="00E33EFF" w:rsidRDefault="002F49AA" w:rsidP="001E394D">
            <w:pPr>
              <w:tabs>
                <w:tab w:val="left" w:pos="567"/>
              </w:tabs>
              <w:jc w:val="center"/>
              <w:rPr>
                <w:i/>
                <w:iCs/>
                <w:lang w:eastAsia="lt-LT"/>
              </w:rPr>
            </w:pPr>
            <w:r>
              <w:rPr>
                <w:i/>
                <w:iCs/>
                <w:lang w:eastAsia="lt-LT"/>
              </w:rPr>
              <w:t>***</w:t>
            </w:r>
            <w:r w:rsidR="00122115" w:rsidRPr="00122115">
              <w:rPr>
                <w:i/>
                <w:iCs/>
                <w:lang w:eastAsia="lt-LT"/>
              </w:rPr>
              <w:t xml:space="preserve"> €</w:t>
            </w:r>
          </w:p>
        </w:tc>
      </w:tr>
      <w:tr w:rsidR="00BA5DBC" w:rsidRPr="00E33EFF" w14:paraId="20ADA742" w14:textId="77777777" w:rsidTr="004D43D5">
        <w:trPr>
          <w:trHeight w:val="267"/>
          <w:jc w:val="center"/>
        </w:trPr>
        <w:tc>
          <w:tcPr>
            <w:tcW w:w="6200" w:type="dxa"/>
            <w:tcBorders>
              <w:left w:val="single" w:sz="4" w:space="0" w:color="auto"/>
            </w:tcBorders>
          </w:tcPr>
          <w:p w14:paraId="0F567576" w14:textId="2606A2E9" w:rsidR="00BA5DBC" w:rsidRPr="00E33EFF" w:rsidRDefault="0058712F" w:rsidP="00BA5DBC">
            <w:pPr>
              <w:tabs>
                <w:tab w:val="left" w:pos="567"/>
              </w:tabs>
              <w:jc w:val="right"/>
              <w:rPr>
                <w:iCs/>
                <w:lang w:eastAsia="lt-LT"/>
              </w:rPr>
            </w:pPr>
            <w:r w:rsidRPr="00E33EFF">
              <w:rPr>
                <w:iCs/>
                <w:lang w:eastAsia="lt-LT"/>
              </w:rPr>
              <w:t>Papildomi k</w:t>
            </w:r>
            <w:r w:rsidR="00BA5DBC" w:rsidRPr="00E33EFF">
              <w:rPr>
                <w:iCs/>
                <w:lang w:eastAsia="lt-LT"/>
              </w:rPr>
              <w:t>okybiški gyvenimo metai (QALY)</w:t>
            </w:r>
          </w:p>
        </w:tc>
        <w:tc>
          <w:tcPr>
            <w:tcW w:w="3239" w:type="dxa"/>
            <w:tcBorders>
              <w:right w:val="single" w:sz="4" w:space="0" w:color="auto"/>
            </w:tcBorders>
          </w:tcPr>
          <w:p w14:paraId="02E4DAE1" w14:textId="3D44AC62" w:rsidR="00BA5DBC" w:rsidRPr="00E33EFF" w:rsidRDefault="002F49AA" w:rsidP="001E394D">
            <w:pPr>
              <w:tabs>
                <w:tab w:val="left" w:pos="567"/>
              </w:tabs>
              <w:jc w:val="center"/>
              <w:rPr>
                <w:i/>
                <w:iCs/>
                <w:lang w:eastAsia="lt-LT"/>
              </w:rPr>
            </w:pPr>
            <w:r>
              <w:rPr>
                <w:i/>
                <w:iCs/>
                <w:lang w:eastAsia="lt-LT"/>
              </w:rPr>
              <w:t>***</w:t>
            </w:r>
          </w:p>
        </w:tc>
      </w:tr>
      <w:tr w:rsidR="009E44AE" w:rsidRPr="00E33EFF" w14:paraId="250DE960" w14:textId="77777777" w:rsidTr="004D43D5">
        <w:trPr>
          <w:trHeight w:val="267"/>
          <w:jc w:val="center"/>
        </w:trPr>
        <w:tc>
          <w:tcPr>
            <w:tcW w:w="6200" w:type="dxa"/>
            <w:tcBorders>
              <w:left w:val="single" w:sz="4" w:space="0" w:color="auto"/>
            </w:tcBorders>
          </w:tcPr>
          <w:p w14:paraId="207EFB23" w14:textId="77777777" w:rsidR="009E44AE" w:rsidRPr="00E33EFF" w:rsidRDefault="009E44AE" w:rsidP="009E44AE">
            <w:pPr>
              <w:tabs>
                <w:tab w:val="left" w:pos="567"/>
              </w:tabs>
              <w:jc w:val="right"/>
              <w:rPr>
                <w:iCs/>
                <w:lang w:eastAsia="lt-LT"/>
              </w:rPr>
            </w:pPr>
            <w:r w:rsidRPr="00E33EFF">
              <w:rPr>
                <w:iCs/>
                <w:lang w:eastAsia="lt-LT"/>
              </w:rPr>
              <w:t>ICER už QALY</w:t>
            </w:r>
          </w:p>
        </w:tc>
        <w:tc>
          <w:tcPr>
            <w:tcW w:w="3239" w:type="dxa"/>
            <w:tcBorders>
              <w:right w:val="single" w:sz="4" w:space="0" w:color="auto"/>
            </w:tcBorders>
          </w:tcPr>
          <w:p w14:paraId="4275320D" w14:textId="7F506923" w:rsidR="009E44AE" w:rsidRPr="00E33EFF" w:rsidRDefault="002F49AA" w:rsidP="001E394D">
            <w:pPr>
              <w:tabs>
                <w:tab w:val="left" w:pos="567"/>
              </w:tabs>
              <w:jc w:val="center"/>
              <w:rPr>
                <w:i/>
                <w:iCs/>
                <w:lang w:eastAsia="lt-LT"/>
              </w:rPr>
            </w:pPr>
            <w:r>
              <w:rPr>
                <w:i/>
                <w:iCs/>
                <w:lang w:eastAsia="lt-LT"/>
              </w:rPr>
              <w:t>***</w:t>
            </w:r>
            <w:r w:rsidR="00AD1CF5" w:rsidRPr="00AD1CF5">
              <w:rPr>
                <w:i/>
                <w:iCs/>
                <w:lang w:eastAsia="lt-LT"/>
              </w:rPr>
              <w:t xml:space="preserve"> €</w:t>
            </w:r>
          </w:p>
        </w:tc>
      </w:tr>
      <w:tr w:rsidR="009E44AE" w:rsidRPr="00E33EFF" w14:paraId="2C4C68BA" w14:textId="77777777" w:rsidTr="004D43D5">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E33EFF" w:rsidRDefault="009E44AE" w:rsidP="009E44AE">
            <w:pPr>
              <w:tabs>
                <w:tab w:val="left" w:pos="567"/>
              </w:tabs>
              <w:jc w:val="right"/>
              <w:rPr>
                <w:iCs/>
                <w:lang w:eastAsia="lt-LT"/>
              </w:rPr>
            </w:pPr>
            <w:r w:rsidRPr="00E33EFF">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4E357A20" w:rsidR="009E44AE" w:rsidRPr="00625BF8" w:rsidRDefault="002F49AA" w:rsidP="001E394D">
            <w:pPr>
              <w:tabs>
                <w:tab w:val="left" w:pos="567"/>
              </w:tabs>
              <w:jc w:val="center"/>
              <w:rPr>
                <w:i/>
                <w:iCs/>
                <w:lang w:eastAsia="lt-LT"/>
              </w:rPr>
            </w:pPr>
            <w:r>
              <w:rPr>
                <w:i/>
                <w:iCs/>
                <w:color w:val="000000" w:themeColor="text1"/>
                <w:lang w:eastAsia="lt-LT"/>
              </w:rPr>
              <w:t>***</w:t>
            </w:r>
            <w:r w:rsidR="00625BF8" w:rsidRPr="000F3445">
              <w:rPr>
                <w:i/>
                <w:iCs/>
                <w:color w:val="000000" w:themeColor="text1"/>
                <w:lang w:eastAsia="lt-LT"/>
              </w:rPr>
              <w:t>€</w:t>
            </w:r>
            <w:r w:rsidR="00764260" w:rsidRPr="000F3445">
              <w:rPr>
                <w:i/>
                <w:iCs/>
                <w:color w:val="000000" w:themeColor="text1"/>
                <w:lang w:eastAsia="lt-LT"/>
              </w:rPr>
              <w:t xml:space="preserve"> </w:t>
            </w:r>
          </w:p>
        </w:tc>
      </w:tr>
    </w:tbl>
    <w:p w14:paraId="5FC8C737" w14:textId="4136B7F4"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angl. incremental cost-effectiveness ratio</w:t>
      </w:r>
      <w:r w:rsidR="00453862" w:rsidRPr="00E33EFF">
        <w:rPr>
          <w:iCs/>
          <w:sz w:val="20"/>
          <w:lang w:eastAsia="lt-LT"/>
        </w:rPr>
        <w:t>) inkrementinis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angl. life years</w:t>
      </w:r>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quality adjusted life years) </w:t>
      </w:r>
      <w:r w:rsidR="00453862" w:rsidRPr="00E33EFF">
        <w:rPr>
          <w:iCs/>
          <w:sz w:val="20"/>
          <w:lang w:eastAsia="lt-LT"/>
        </w:rPr>
        <w:t>kokybiški gyvenimo metai.</w:t>
      </w:r>
    </w:p>
    <w:p w14:paraId="33875138" w14:textId="77777777" w:rsidR="0035172D" w:rsidRDefault="0035172D" w:rsidP="00A93AA6">
      <w:pPr>
        <w:tabs>
          <w:tab w:val="left" w:pos="426"/>
        </w:tabs>
        <w:rPr>
          <w:b/>
          <w:bCs/>
          <w:caps/>
        </w:rPr>
      </w:pPr>
    </w:p>
    <w:p w14:paraId="353A005F" w14:textId="77777777" w:rsidR="005E4A4C" w:rsidRPr="00E33EFF" w:rsidRDefault="005E4A4C"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696D9AED" w:rsidR="00937907" w:rsidRPr="00E33EFF" w:rsidRDefault="002F49AA"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8035F9">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19A5FDA4" w:rsidR="00937907" w:rsidRPr="00E33EFF" w:rsidRDefault="002F49AA"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9E08BF">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32C59B0F" w:rsidR="00937907" w:rsidRPr="00667249" w:rsidRDefault="002F49AA" w:rsidP="00662983">
      <w:pPr>
        <w:spacing w:after="120"/>
        <w:jc w:val="both"/>
        <w:rPr>
          <w:lang w:val="en-US"/>
        </w:rPr>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8035F9">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1A3E3D">
        <w:t xml:space="preserve">Žr. </w:t>
      </w:r>
      <w:r w:rsidR="00667249" w:rsidRPr="001A3E3D">
        <w:t>P</w:t>
      </w:r>
      <w:r w:rsidR="00662983" w:rsidRPr="001A3E3D">
        <w:t>riedą</w:t>
      </w:r>
      <w:r w:rsidR="00667249" w:rsidRPr="001A3E3D">
        <w:rPr>
          <w:lang w:val="en-US"/>
        </w:rPr>
        <w:t xml:space="preserve"> Nr. 3</w:t>
      </w:r>
    </w:p>
    <w:p w14:paraId="5D8CC48C" w14:textId="7AA56ADF" w:rsidR="00662983" w:rsidRPr="00E33EFF" w:rsidRDefault="002F49AA"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1DB3DE7F" w:rsidR="00A042B9" w:rsidRDefault="00A042B9" w:rsidP="00662983">
      <w:pPr>
        <w:spacing w:after="120"/>
        <w:jc w:val="both"/>
      </w:pPr>
    </w:p>
    <w:p w14:paraId="186B6FDA" w14:textId="77777777" w:rsidR="00093A6A" w:rsidRPr="00E33EFF" w:rsidRDefault="00093A6A"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lastRenderedPageBreak/>
        <w:t xml:space="preserve">Išvada </w:t>
      </w:r>
    </w:p>
    <w:p w14:paraId="08D5B3B6" w14:textId="4B19EB3F" w:rsidR="0061611B" w:rsidRPr="00E33EFF"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144FEB07" w:rsidR="00B13D65" w:rsidRPr="00E33EFF" w:rsidRDefault="002F49A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E33EFF" w:rsidRDefault="002F49AA"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2F49A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2F49A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2F49A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1FA0FA7B" w:rsidR="00B13D65" w:rsidRPr="00E33EFF" w:rsidRDefault="002F49A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1"/>
                  <w14:checkedState w14:val="2612" w14:font="MS Gothic"/>
                  <w14:uncheckedState w14:val="2610" w14:font="MS Gothic"/>
                </w14:checkbox>
              </w:sdtPr>
              <w:sdtEndPr>
                <w:rPr>
                  <w:rStyle w:val="Style2"/>
                </w:rPr>
              </w:sdtEndPr>
              <w:sdtContent>
                <w:r w:rsidR="006F3C13">
                  <w:rPr>
                    <w:rStyle w:val="Style2"/>
                    <w:rFonts w:ascii="MS Gothic" w:eastAsia="MS Gothic" w:hAnsi="MS Gothic" w:hint="eastAsia"/>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0C15EA4" w:rsidR="00B13D65" w:rsidRPr="00E33EFF" w:rsidRDefault="002F49A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2F49A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510D7585" w:rsidR="00662983" w:rsidRPr="00E33EFF" w:rsidRDefault="002F49AA" w:rsidP="00662983">
            <w:pPr>
              <w:jc w:val="both"/>
            </w:pPr>
            <w:sdt>
              <w:sdtPr>
                <w:rPr>
                  <w:rStyle w:val="Style2"/>
                  <w:sz w:val="24"/>
                </w:rPr>
                <w:id w:val="-1034573056"/>
                <w15:color w:val="FFCC00"/>
                <w14:checkbox>
                  <w14:checked w14:val="1"/>
                  <w14:checkedState w14:val="2612" w14:font="MS Gothic"/>
                  <w14:uncheckedState w14:val="2610" w14:font="MS Gothic"/>
                </w14:checkbox>
              </w:sdtPr>
              <w:sdtEndPr>
                <w:rPr>
                  <w:rStyle w:val="Style2"/>
                </w:rPr>
              </w:sdtEndPr>
              <w:sdtContent>
                <w:r w:rsidR="00E5305E">
                  <w:rPr>
                    <w:rStyle w:val="Style2"/>
                    <w:rFonts w:ascii="MS Gothic" w:eastAsia="MS Gothic" w:hAnsi="MS Gothic" w:hint="eastAsia"/>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2F49AA"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05516DF4" w:rsidR="00B13D65" w:rsidRPr="00093A6A" w:rsidRDefault="002F49A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093A6A">
                  <w:rPr>
                    <w:rStyle w:val="Style2"/>
                    <w:rFonts w:ascii="MS Gothic" w:eastAsia="MS Gothic" w:hAnsi="MS Gothic"/>
                    <w:sz w:val="24"/>
                  </w:rPr>
                  <w:t>☐</w:t>
                </w:r>
              </w:sdtContent>
            </w:sdt>
            <w:r w:rsidR="00B13D65" w:rsidRPr="00093A6A">
              <w:t xml:space="preserve"> 32.3. atitinka referencinę naudingumo vertę</w:t>
            </w:r>
          </w:p>
          <w:p w14:paraId="3F76F153" w14:textId="77777777" w:rsidR="00662983" w:rsidRPr="00093A6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69F05F3" w:rsidR="00B13D65" w:rsidRPr="00E33EFF" w:rsidRDefault="002F49A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093A6A">
                  <w:rPr>
                    <w:rStyle w:val="Style2"/>
                    <w:rFonts w:ascii="Segoe UI Symbol" w:eastAsia="MS Gothic" w:hAnsi="Segoe UI Symbol" w:cs="Segoe UI Symbol"/>
                    <w:sz w:val="24"/>
                  </w:rPr>
                  <w:t>☐</w:t>
                </w:r>
              </w:sdtContent>
            </w:sdt>
            <w:r w:rsidR="00B13D65" w:rsidRPr="00093A6A">
              <w:t xml:space="preserve"> 32.3. gydymo juo kaštai yra mažesni ar tokie patys esant iš esmės nesiskiriančiam palyginamajam efektyvumui,</w:t>
            </w:r>
            <w:r w:rsidR="00093A6A" w:rsidRPr="00093A6A">
              <w:t xml:space="preserve"> </w:t>
            </w:r>
            <w:r w:rsidR="00B00959" w:rsidRPr="00093A6A">
              <w:t>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2F49A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5DD586B7" w:rsidR="00B13D65" w:rsidRPr="00E33EFF" w:rsidRDefault="002F49A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w:t>
            </w:r>
            <w:r w:rsidR="00B13D65" w:rsidRPr="00093A6A">
              <w:t xml:space="preserve">efektyvumui, </w:t>
            </w:r>
            <w:r w:rsidR="00B00959" w:rsidRPr="00093A6A">
              <w:t>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2E579A47" w:rsidR="00B13D65" w:rsidRPr="00E33EFF" w:rsidRDefault="002F49A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1"/>
                  <w14:checkedState w14:val="2612" w14:font="MS Gothic"/>
                  <w14:uncheckedState w14:val="2610" w14:font="MS Gothic"/>
                </w14:checkbox>
              </w:sdtPr>
              <w:sdtEndPr>
                <w:rPr>
                  <w:rStyle w:val="Style2"/>
                </w:rPr>
              </w:sdtEndPr>
              <w:sdtContent>
                <w:r w:rsidR="00CF20D4">
                  <w:rPr>
                    <w:rStyle w:val="Style2"/>
                    <w:rFonts w:ascii="MS Gothic" w:eastAsia="MS Gothic" w:hAnsi="MS Gothic" w:hint="eastAsia"/>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9A90384" w14:textId="4772D5ED"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00098A62" w14:textId="2D930DA4" w:rsidR="003D6208" w:rsidRPr="00625BF8" w:rsidRDefault="004F3B2B" w:rsidP="008A5B23">
      <w:pPr>
        <w:spacing w:line="276" w:lineRule="auto"/>
        <w:jc w:val="both"/>
      </w:pPr>
      <w:r w:rsidRPr="00E33EFF">
        <w:t xml:space="preserve">Vadovaujantis </w:t>
      </w:r>
      <w:r w:rsidR="00F259FC">
        <w:t>V</w:t>
      </w:r>
      <w:r w:rsidR="00F259FC" w:rsidRPr="00E33EFF">
        <w:t>aistinių preparatų ir medicinos pagalbos priemonių įrašymo į kompensavimo sąrašus ir jų keitimo tvarkos aprašo</w:t>
      </w:r>
      <w:r w:rsidR="00F259FC">
        <w:t>, patvirtinto</w:t>
      </w:r>
      <w:r w:rsidR="00F259FC" w:rsidRPr="00E33EFF">
        <w:t xml:space="preserve"> </w:t>
      </w:r>
      <w:r w:rsidRPr="00E33EFF">
        <w:t>Lietuvos Respublikos sveikatos apsaugos ministro 2002 m. balandžio 5 d. įsakymu Nr. V-159 „Dėl vaistinių preparatų ir medicinos pagalbos priemonių įrašymo į kompensavimo sąrašus ir jų keitimo tvarkos aprašo patvirtinimo“</w:t>
      </w:r>
      <w:r w:rsidR="00F259FC">
        <w:t>,</w:t>
      </w:r>
      <w:r w:rsidRPr="00E33EFF">
        <w:t xml:space="preserve"> punktu 34.4. rekomenduojama </w:t>
      </w:r>
      <w:r w:rsidRPr="00551FC4">
        <w:rPr>
          <w:b/>
          <w:bCs/>
          <w:i/>
        </w:rPr>
        <w:t xml:space="preserve">nekompensuoti </w:t>
      </w:r>
      <w:r w:rsidRPr="00E33EFF">
        <w:t xml:space="preserve">vaistinio preparato pagal paraiškoje nurodytą indikaciją </w:t>
      </w:r>
      <w:r w:rsidRPr="00CA3AFD">
        <w:rPr>
          <w:b/>
          <w:bCs/>
        </w:rPr>
        <w:t>netaikant PGS</w:t>
      </w:r>
      <w:r w:rsidRPr="00E33EFF">
        <w:t xml:space="preserve"> dėl </w:t>
      </w:r>
      <w:r w:rsidRPr="00E33EFF">
        <w:lastRenderedPageBreak/>
        <w:t>vertinimo išvadų</w:t>
      </w:r>
      <w:r w:rsidR="00613143">
        <w:t>, nurodytų 33.1</w:t>
      </w:r>
      <w:r w:rsidR="00534351" w:rsidRPr="00534351">
        <w:t xml:space="preserve"> ir</w:t>
      </w:r>
      <w:r w:rsidR="00613143">
        <w:t xml:space="preserve"> 33.3 papunk</w:t>
      </w:r>
      <w:r w:rsidR="00C849C5">
        <w:t xml:space="preserve">čiuose </w:t>
      </w:r>
      <w:r w:rsidR="00E348BA">
        <w:t xml:space="preserve">(žr. 6 skyrių), </w:t>
      </w:r>
      <w:r w:rsidRPr="00E33EFF">
        <w:t xml:space="preserve">neatitikties </w:t>
      </w:r>
      <w:r>
        <w:t>34.1 papunktyje išdėstyt</w:t>
      </w:r>
      <w:r w:rsidR="00CF27FD">
        <w:t>oms</w:t>
      </w:r>
      <w:r>
        <w:t xml:space="preserve"> sąlyg</w:t>
      </w:r>
      <w:r w:rsidR="00CF27FD">
        <w:t>oms</w:t>
      </w:r>
      <w:r w:rsidR="00E5523D">
        <w:t>.</w:t>
      </w:r>
    </w:p>
    <w:p w14:paraId="7CDFF220" w14:textId="58191D98" w:rsidR="000723FF" w:rsidRPr="000723FF" w:rsidRDefault="000723FF" w:rsidP="00824B92">
      <w:pPr>
        <w:rPr>
          <w:b/>
        </w:rPr>
      </w:pPr>
    </w:p>
    <w:sectPr w:rsidR="000723FF" w:rsidRPr="000723FF" w:rsidSect="005D30E1">
      <w:headerReference w:type="even" r:id="rId11"/>
      <w:headerReference w:type="default" r:id="rId12"/>
      <w:headerReference w:type="first" r:id="rId13"/>
      <w:footerReference w:type="first" r:id="rId14"/>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AE1C6" w14:textId="77777777" w:rsidR="00637257" w:rsidRDefault="00637257">
      <w:r>
        <w:separator/>
      </w:r>
    </w:p>
  </w:endnote>
  <w:endnote w:type="continuationSeparator" w:id="0">
    <w:p w14:paraId="7EB3E33A" w14:textId="77777777" w:rsidR="00637257" w:rsidRDefault="00637257">
      <w:r>
        <w:continuationSeparator/>
      </w:r>
    </w:p>
  </w:endnote>
  <w:endnote w:type="continuationNotice" w:id="1">
    <w:p w14:paraId="519CD0F8" w14:textId="77777777" w:rsidR="00637257" w:rsidRDefault="00637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9A80" w14:textId="77777777" w:rsidR="00637257" w:rsidRDefault="00637257">
      <w:r>
        <w:separator/>
      </w:r>
    </w:p>
  </w:footnote>
  <w:footnote w:type="continuationSeparator" w:id="0">
    <w:p w14:paraId="22A0C0F0" w14:textId="77777777" w:rsidR="00637257" w:rsidRDefault="00637257">
      <w:r>
        <w:continuationSeparator/>
      </w:r>
    </w:p>
  </w:footnote>
  <w:footnote w:type="continuationNotice" w:id="1">
    <w:p w14:paraId="54D8787A" w14:textId="77777777" w:rsidR="00637257" w:rsidRDefault="00637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05ECB458"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523D">
      <w:rPr>
        <w:rStyle w:val="Puslapionumeris"/>
        <w:noProof/>
      </w:rPr>
      <w:t>10</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3158EE"/>
    <w:multiLevelType w:val="hybridMultilevel"/>
    <w:tmpl w:val="E1B21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B7D08"/>
    <w:multiLevelType w:val="hybridMultilevel"/>
    <w:tmpl w:val="0DC6D344"/>
    <w:lvl w:ilvl="0" w:tplc="7938C79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22D040A3"/>
    <w:multiLevelType w:val="hybridMultilevel"/>
    <w:tmpl w:val="E0DA95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286546"/>
    <w:multiLevelType w:val="hybridMultilevel"/>
    <w:tmpl w:val="E662D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90123B"/>
    <w:multiLevelType w:val="hybridMultilevel"/>
    <w:tmpl w:val="2598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FC01C3"/>
    <w:multiLevelType w:val="multilevel"/>
    <w:tmpl w:val="ABA69FF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1398256">
    <w:abstractNumId w:val="9"/>
  </w:num>
  <w:num w:numId="2" w16cid:durableId="1508667013">
    <w:abstractNumId w:val="3"/>
  </w:num>
  <w:num w:numId="3" w16cid:durableId="746533649">
    <w:abstractNumId w:val="11"/>
  </w:num>
  <w:num w:numId="4" w16cid:durableId="1998027864">
    <w:abstractNumId w:val="10"/>
  </w:num>
  <w:num w:numId="5" w16cid:durableId="1051537798">
    <w:abstractNumId w:val="8"/>
  </w:num>
  <w:num w:numId="6" w16cid:durableId="1306663962">
    <w:abstractNumId w:val="7"/>
  </w:num>
  <w:num w:numId="7" w16cid:durableId="501898837">
    <w:abstractNumId w:val="5"/>
  </w:num>
  <w:num w:numId="8" w16cid:durableId="1324045886">
    <w:abstractNumId w:val="16"/>
  </w:num>
  <w:num w:numId="9" w16cid:durableId="741954437">
    <w:abstractNumId w:val="0"/>
  </w:num>
  <w:num w:numId="10" w16cid:durableId="1457872222">
    <w:abstractNumId w:val="12"/>
  </w:num>
  <w:num w:numId="11" w16cid:durableId="257101051">
    <w:abstractNumId w:val="14"/>
  </w:num>
  <w:num w:numId="12" w16cid:durableId="1441338443">
    <w:abstractNumId w:val="4"/>
  </w:num>
  <w:num w:numId="13" w16cid:durableId="1533227896">
    <w:abstractNumId w:val="6"/>
  </w:num>
  <w:num w:numId="14" w16cid:durableId="1042749276">
    <w:abstractNumId w:val="17"/>
  </w:num>
  <w:num w:numId="15" w16cid:durableId="297995222">
    <w:abstractNumId w:val="15"/>
  </w:num>
  <w:num w:numId="16" w16cid:durableId="1352875933">
    <w:abstractNumId w:val="1"/>
  </w:num>
  <w:num w:numId="17" w16cid:durableId="38670974">
    <w:abstractNumId w:val="13"/>
  </w:num>
  <w:num w:numId="18" w16cid:durableId="99961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2B30"/>
    <w:rsid w:val="00003EAA"/>
    <w:rsid w:val="00003F5B"/>
    <w:rsid w:val="0000653D"/>
    <w:rsid w:val="000114DD"/>
    <w:rsid w:val="000136F7"/>
    <w:rsid w:val="0002686C"/>
    <w:rsid w:val="0002715E"/>
    <w:rsid w:val="0003157B"/>
    <w:rsid w:val="00031D0E"/>
    <w:rsid w:val="000337E6"/>
    <w:rsid w:val="0003402E"/>
    <w:rsid w:val="00034EAE"/>
    <w:rsid w:val="00042924"/>
    <w:rsid w:val="00043B68"/>
    <w:rsid w:val="00044028"/>
    <w:rsid w:val="00053975"/>
    <w:rsid w:val="00057A2B"/>
    <w:rsid w:val="000606BE"/>
    <w:rsid w:val="000632EF"/>
    <w:rsid w:val="00064C3F"/>
    <w:rsid w:val="000673C0"/>
    <w:rsid w:val="000723FF"/>
    <w:rsid w:val="000736B8"/>
    <w:rsid w:val="00074D36"/>
    <w:rsid w:val="0008190F"/>
    <w:rsid w:val="00081D9C"/>
    <w:rsid w:val="0008213F"/>
    <w:rsid w:val="00082907"/>
    <w:rsid w:val="0008378D"/>
    <w:rsid w:val="000908A5"/>
    <w:rsid w:val="00092805"/>
    <w:rsid w:val="00093A6A"/>
    <w:rsid w:val="00094192"/>
    <w:rsid w:val="00096C64"/>
    <w:rsid w:val="000A03C9"/>
    <w:rsid w:val="000A2387"/>
    <w:rsid w:val="000A7ABC"/>
    <w:rsid w:val="000A7B01"/>
    <w:rsid w:val="000B3083"/>
    <w:rsid w:val="000B3F68"/>
    <w:rsid w:val="000C3121"/>
    <w:rsid w:val="000C454C"/>
    <w:rsid w:val="000D5038"/>
    <w:rsid w:val="000D5A96"/>
    <w:rsid w:val="000E29D4"/>
    <w:rsid w:val="000E2F1C"/>
    <w:rsid w:val="000E30ED"/>
    <w:rsid w:val="000F0FC3"/>
    <w:rsid w:val="000F3445"/>
    <w:rsid w:val="000F3540"/>
    <w:rsid w:val="000F530D"/>
    <w:rsid w:val="000F71A5"/>
    <w:rsid w:val="00100491"/>
    <w:rsid w:val="00104294"/>
    <w:rsid w:val="00104E2E"/>
    <w:rsid w:val="00107287"/>
    <w:rsid w:val="001142FC"/>
    <w:rsid w:val="00117406"/>
    <w:rsid w:val="00121EF0"/>
    <w:rsid w:val="00122115"/>
    <w:rsid w:val="00124A9E"/>
    <w:rsid w:val="001261AB"/>
    <w:rsid w:val="00130703"/>
    <w:rsid w:val="0013153F"/>
    <w:rsid w:val="001317EF"/>
    <w:rsid w:val="00132E4F"/>
    <w:rsid w:val="001408B8"/>
    <w:rsid w:val="00141E68"/>
    <w:rsid w:val="001517E2"/>
    <w:rsid w:val="001521D9"/>
    <w:rsid w:val="0015418E"/>
    <w:rsid w:val="001554E2"/>
    <w:rsid w:val="00164146"/>
    <w:rsid w:val="00171488"/>
    <w:rsid w:val="0017369C"/>
    <w:rsid w:val="0017430E"/>
    <w:rsid w:val="00175D57"/>
    <w:rsid w:val="00180C39"/>
    <w:rsid w:val="00180D96"/>
    <w:rsid w:val="00184BD3"/>
    <w:rsid w:val="001921F3"/>
    <w:rsid w:val="001A051D"/>
    <w:rsid w:val="001A3E3D"/>
    <w:rsid w:val="001B3C5B"/>
    <w:rsid w:val="001B40D2"/>
    <w:rsid w:val="001D0BF9"/>
    <w:rsid w:val="001D3F77"/>
    <w:rsid w:val="001D583C"/>
    <w:rsid w:val="001D746F"/>
    <w:rsid w:val="001E394D"/>
    <w:rsid w:val="001E4AB0"/>
    <w:rsid w:val="001E4BBB"/>
    <w:rsid w:val="001E6304"/>
    <w:rsid w:val="001F2041"/>
    <w:rsid w:val="001F6F9F"/>
    <w:rsid w:val="0020381E"/>
    <w:rsid w:val="00206990"/>
    <w:rsid w:val="0021319A"/>
    <w:rsid w:val="00213471"/>
    <w:rsid w:val="00213FED"/>
    <w:rsid w:val="00214B93"/>
    <w:rsid w:val="00215906"/>
    <w:rsid w:val="00217699"/>
    <w:rsid w:val="00241CD8"/>
    <w:rsid w:val="0024363A"/>
    <w:rsid w:val="00244B09"/>
    <w:rsid w:val="00246F4D"/>
    <w:rsid w:val="002519CB"/>
    <w:rsid w:val="0025697F"/>
    <w:rsid w:val="00260258"/>
    <w:rsid w:val="0026588E"/>
    <w:rsid w:val="002673E4"/>
    <w:rsid w:val="002702B3"/>
    <w:rsid w:val="00272428"/>
    <w:rsid w:val="00272948"/>
    <w:rsid w:val="002829B2"/>
    <w:rsid w:val="00292392"/>
    <w:rsid w:val="002946C7"/>
    <w:rsid w:val="002B2F17"/>
    <w:rsid w:val="002B3CC1"/>
    <w:rsid w:val="002B3D8F"/>
    <w:rsid w:val="002B6C8B"/>
    <w:rsid w:val="002C09E0"/>
    <w:rsid w:val="002C1424"/>
    <w:rsid w:val="002C1BB1"/>
    <w:rsid w:val="002C2786"/>
    <w:rsid w:val="002C3A10"/>
    <w:rsid w:val="002C4A90"/>
    <w:rsid w:val="002C4ED5"/>
    <w:rsid w:val="002C71D8"/>
    <w:rsid w:val="002D02EF"/>
    <w:rsid w:val="002D3F93"/>
    <w:rsid w:val="002D6560"/>
    <w:rsid w:val="002D7116"/>
    <w:rsid w:val="002E0109"/>
    <w:rsid w:val="002E0702"/>
    <w:rsid w:val="002E2F32"/>
    <w:rsid w:val="002E57AD"/>
    <w:rsid w:val="002E6F80"/>
    <w:rsid w:val="002F0E4F"/>
    <w:rsid w:val="002F1053"/>
    <w:rsid w:val="002F49AA"/>
    <w:rsid w:val="002F705D"/>
    <w:rsid w:val="003035A6"/>
    <w:rsid w:val="0030445B"/>
    <w:rsid w:val="00317B0E"/>
    <w:rsid w:val="00325937"/>
    <w:rsid w:val="00330612"/>
    <w:rsid w:val="00347FAA"/>
    <w:rsid w:val="0035172D"/>
    <w:rsid w:val="003578EE"/>
    <w:rsid w:val="0036187D"/>
    <w:rsid w:val="00366394"/>
    <w:rsid w:val="00367957"/>
    <w:rsid w:val="00367EDB"/>
    <w:rsid w:val="00381024"/>
    <w:rsid w:val="00381EBB"/>
    <w:rsid w:val="00386307"/>
    <w:rsid w:val="003874DE"/>
    <w:rsid w:val="00387D17"/>
    <w:rsid w:val="00392ABE"/>
    <w:rsid w:val="00393E9F"/>
    <w:rsid w:val="00393EB5"/>
    <w:rsid w:val="0039696E"/>
    <w:rsid w:val="003A1151"/>
    <w:rsid w:val="003A1E8B"/>
    <w:rsid w:val="003A759F"/>
    <w:rsid w:val="003B211A"/>
    <w:rsid w:val="003B7BC0"/>
    <w:rsid w:val="003C0CAB"/>
    <w:rsid w:val="003C141F"/>
    <w:rsid w:val="003C3AE0"/>
    <w:rsid w:val="003C6B0E"/>
    <w:rsid w:val="003C7257"/>
    <w:rsid w:val="003C7E35"/>
    <w:rsid w:val="003D096A"/>
    <w:rsid w:val="003D1E99"/>
    <w:rsid w:val="003D6208"/>
    <w:rsid w:val="003D7D5B"/>
    <w:rsid w:val="003F341B"/>
    <w:rsid w:val="003F4BE2"/>
    <w:rsid w:val="00404E8A"/>
    <w:rsid w:val="0040622F"/>
    <w:rsid w:val="00412578"/>
    <w:rsid w:val="00413F24"/>
    <w:rsid w:val="00414022"/>
    <w:rsid w:val="004144A3"/>
    <w:rsid w:val="00422853"/>
    <w:rsid w:val="00423160"/>
    <w:rsid w:val="004232B5"/>
    <w:rsid w:val="00450E42"/>
    <w:rsid w:val="0045326F"/>
    <w:rsid w:val="00453862"/>
    <w:rsid w:val="0045469B"/>
    <w:rsid w:val="00461338"/>
    <w:rsid w:val="00463F0B"/>
    <w:rsid w:val="00466F87"/>
    <w:rsid w:val="004677DB"/>
    <w:rsid w:val="004713AD"/>
    <w:rsid w:val="00476256"/>
    <w:rsid w:val="0048172B"/>
    <w:rsid w:val="004859B7"/>
    <w:rsid w:val="0048630F"/>
    <w:rsid w:val="004938A6"/>
    <w:rsid w:val="004947A1"/>
    <w:rsid w:val="0049482A"/>
    <w:rsid w:val="004979D3"/>
    <w:rsid w:val="004A00E7"/>
    <w:rsid w:val="004A3A61"/>
    <w:rsid w:val="004A6F9B"/>
    <w:rsid w:val="004A751A"/>
    <w:rsid w:val="004B542F"/>
    <w:rsid w:val="004B59BA"/>
    <w:rsid w:val="004B5A03"/>
    <w:rsid w:val="004C263A"/>
    <w:rsid w:val="004D43D5"/>
    <w:rsid w:val="004D48A6"/>
    <w:rsid w:val="004D7B8F"/>
    <w:rsid w:val="004E5A99"/>
    <w:rsid w:val="004E6458"/>
    <w:rsid w:val="004E6E7D"/>
    <w:rsid w:val="004F0B29"/>
    <w:rsid w:val="004F1AAC"/>
    <w:rsid w:val="004F1AE2"/>
    <w:rsid w:val="004F34F0"/>
    <w:rsid w:val="004F3B2B"/>
    <w:rsid w:val="004F6050"/>
    <w:rsid w:val="004F7410"/>
    <w:rsid w:val="005005EF"/>
    <w:rsid w:val="005111F9"/>
    <w:rsid w:val="005123C2"/>
    <w:rsid w:val="005123C3"/>
    <w:rsid w:val="00513E95"/>
    <w:rsid w:val="00515F01"/>
    <w:rsid w:val="0052144B"/>
    <w:rsid w:val="00524066"/>
    <w:rsid w:val="005268A3"/>
    <w:rsid w:val="0053222F"/>
    <w:rsid w:val="00534351"/>
    <w:rsid w:val="00534E11"/>
    <w:rsid w:val="005378D8"/>
    <w:rsid w:val="005400D9"/>
    <w:rsid w:val="00541EF4"/>
    <w:rsid w:val="00542A47"/>
    <w:rsid w:val="00545325"/>
    <w:rsid w:val="005476A4"/>
    <w:rsid w:val="00547A75"/>
    <w:rsid w:val="0055019B"/>
    <w:rsid w:val="00551B65"/>
    <w:rsid w:val="00551FC4"/>
    <w:rsid w:val="005550A2"/>
    <w:rsid w:val="00556E63"/>
    <w:rsid w:val="005601A4"/>
    <w:rsid w:val="00564647"/>
    <w:rsid w:val="00566DBB"/>
    <w:rsid w:val="00570C0F"/>
    <w:rsid w:val="005767DB"/>
    <w:rsid w:val="005815E6"/>
    <w:rsid w:val="0058712F"/>
    <w:rsid w:val="00590502"/>
    <w:rsid w:val="00594574"/>
    <w:rsid w:val="005976CE"/>
    <w:rsid w:val="005A23D4"/>
    <w:rsid w:val="005A2D1E"/>
    <w:rsid w:val="005A7157"/>
    <w:rsid w:val="005B3756"/>
    <w:rsid w:val="005B6DDD"/>
    <w:rsid w:val="005C038E"/>
    <w:rsid w:val="005C493F"/>
    <w:rsid w:val="005C4A75"/>
    <w:rsid w:val="005C6BF7"/>
    <w:rsid w:val="005C71BF"/>
    <w:rsid w:val="005C7688"/>
    <w:rsid w:val="005D002C"/>
    <w:rsid w:val="005D30E1"/>
    <w:rsid w:val="005D56D7"/>
    <w:rsid w:val="005D6555"/>
    <w:rsid w:val="005D7BDF"/>
    <w:rsid w:val="005E40DD"/>
    <w:rsid w:val="005E4870"/>
    <w:rsid w:val="005E4A4C"/>
    <w:rsid w:val="005F0862"/>
    <w:rsid w:val="005F595B"/>
    <w:rsid w:val="005F71D9"/>
    <w:rsid w:val="005F7602"/>
    <w:rsid w:val="006062BE"/>
    <w:rsid w:val="00610B56"/>
    <w:rsid w:val="00613143"/>
    <w:rsid w:val="00613501"/>
    <w:rsid w:val="0061611B"/>
    <w:rsid w:val="006166A8"/>
    <w:rsid w:val="006174A1"/>
    <w:rsid w:val="00621D6C"/>
    <w:rsid w:val="00623589"/>
    <w:rsid w:val="00625BF8"/>
    <w:rsid w:val="00633B49"/>
    <w:rsid w:val="00636C72"/>
    <w:rsid w:val="00637257"/>
    <w:rsid w:val="00641676"/>
    <w:rsid w:val="0064297F"/>
    <w:rsid w:val="00645102"/>
    <w:rsid w:val="00646CF3"/>
    <w:rsid w:val="00650B99"/>
    <w:rsid w:val="0065119B"/>
    <w:rsid w:val="00653904"/>
    <w:rsid w:val="00653D11"/>
    <w:rsid w:val="006541C0"/>
    <w:rsid w:val="00662983"/>
    <w:rsid w:val="00667249"/>
    <w:rsid w:val="00671C3D"/>
    <w:rsid w:val="00673331"/>
    <w:rsid w:val="006833E9"/>
    <w:rsid w:val="006834D3"/>
    <w:rsid w:val="00686223"/>
    <w:rsid w:val="00692625"/>
    <w:rsid w:val="00695CD3"/>
    <w:rsid w:val="006A07F4"/>
    <w:rsid w:val="006A38B6"/>
    <w:rsid w:val="006B0FF7"/>
    <w:rsid w:val="006B1544"/>
    <w:rsid w:val="006B1987"/>
    <w:rsid w:val="006B41EE"/>
    <w:rsid w:val="006B5B71"/>
    <w:rsid w:val="006B6CB0"/>
    <w:rsid w:val="006C0296"/>
    <w:rsid w:val="006C2B64"/>
    <w:rsid w:val="006C37D2"/>
    <w:rsid w:val="006C4075"/>
    <w:rsid w:val="006C79F3"/>
    <w:rsid w:val="006D4C85"/>
    <w:rsid w:val="006D66AC"/>
    <w:rsid w:val="006E33F6"/>
    <w:rsid w:val="006E647F"/>
    <w:rsid w:val="006F0B24"/>
    <w:rsid w:val="006F1251"/>
    <w:rsid w:val="006F1C23"/>
    <w:rsid w:val="006F3C13"/>
    <w:rsid w:val="00702C18"/>
    <w:rsid w:val="00703166"/>
    <w:rsid w:val="007055A1"/>
    <w:rsid w:val="007127F3"/>
    <w:rsid w:val="00712D11"/>
    <w:rsid w:val="00715D1D"/>
    <w:rsid w:val="00715EEB"/>
    <w:rsid w:val="00716FFB"/>
    <w:rsid w:val="00721E63"/>
    <w:rsid w:val="007301CF"/>
    <w:rsid w:val="007316FB"/>
    <w:rsid w:val="007374D0"/>
    <w:rsid w:val="00737E2D"/>
    <w:rsid w:val="00741B08"/>
    <w:rsid w:val="007424D5"/>
    <w:rsid w:val="00744F45"/>
    <w:rsid w:val="00750A88"/>
    <w:rsid w:val="007523DD"/>
    <w:rsid w:val="00757B7E"/>
    <w:rsid w:val="007601ED"/>
    <w:rsid w:val="00764260"/>
    <w:rsid w:val="007656B2"/>
    <w:rsid w:val="00766761"/>
    <w:rsid w:val="0077016F"/>
    <w:rsid w:val="007713AD"/>
    <w:rsid w:val="0077368E"/>
    <w:rsid w:val="00775C5C"/>
    <w:rsid w:val="00784629"/>
    <w:rsid w:val="00795DC5"/>
    <w:rsid w:val="00796D2F"/>
    <w:rsid w:val="00797153"/>
    <w:rsid w:val="007979BF"/>
    <w:rsid w:val="007A21F7"/>
    <w:rsid w:val="007A2B68"/>
    <w:rsid w:val="007A52E5"/>
    <w:rsid w:val="007B0DDA"/>
    <w:rsid w:val="007C2705"/>
    <w:rsid w:val="007D3347"/>
    <w:rsid w:val="007E3E05"/>
    <w:rsid w:val="007E5466"/>
    <w:rsid w:val="007F1949"/>
    <w:rsid w:val="007F2592"/>
    <w:rsid w:val="00800A08"/>
    <w:rsid w:val="00801F73"/>
    <w:rsid w:val="008035F9"/>
    <w:rsid w:val="008166B0"/>
    <w:rsid w:val="00817A84"/>
    <w:rsid w:val="0082119E"/>
    <w:rsid w:val="008225A4"/>
    <w:rsid w:val="00823357"/>
    <w:rsid w:val="00823CE0"/>
    <w:rsid w:val="00824B92"/>
    <w:rsid w:val="00826D5E"/>
    <w:rsid w:val="0082736A"/>
    <w:rsid w:val="00832013"/>
    <w:rsid w:val="0083250F"/>
    <w:rsid w:val="00832DB7"/>
    <w:rsid w:val="00833BCD"/>
    <w:rsid w:val="00834732"/>
    <w:rsid w:val="00842D82"/>
    <w:rsid w:val="00845F60"/>
    <w:rsid w:val="00847AC0"/>
    <w:rsid w:val="0085200C"/>
    <w:rsid w:val="00854A6C"/>
    <w:rsid w:val="00857C52"/>
    <w:rsid w:val="00860D5F"/>
    <w:rsid w:val="00863458"/>
    <w:rsid w:val="008647D7"/>
    <w:rsid w:val="00865926"/>
    <w:rsid w:val="00880A44"/>
    <w:rsid w:val="0088345E"/>
    <w:rsid w:val="0088656F"/>
    <w:rsid w:val="00890443"/>
    <w:rsid w:val="00891EF6"/>
    <w:rsid w:val="008A0303"/>
    <w:rsid w:val="008A5B23"/>
    <w:rsid w:val="008A5FDD"/>
    <w:rsid w:val="008B25B3"/>
    <w:rsid w:val="008B5F43"/>
    <w:rsid w:val="008C04D7"/>
    <w:rsid w:val="008C3947"/>
    <w:rsid w:val="008E4656"/>
    <w:rsid w:val="008E473B"/>
    <w:rsid w:val="008E51A6"/>
    <w:rsid w:val="008E7329"/>
    <w:rsid w:val="008E75B9"/>
    <w:rsid w:val="008F053A"/>
    <w:rsid w:val="008F2ED5"/>
    <w:rsid w:val="0090549F"/>
    <w:rsid w:val="0092129A"/>
    <w:rsid w:val="0092297E"/>
    <w:rsid w:val="00923651"/>
    <w:rsid w:val="00927B56"/>
    <w:rsid w:val="00932F3D"/>
    <w:rsid w:val="009341BF"/>
    <w:rsid w:val="00937907"/>
    <w:rsid w:val="00941739"/>
    <w:rsid w:val="00950ADD"/>
    <w:rsid w:val="00951573"/>
    <w:rsid w:val="00951820"/>
    <w:rsid w:val="00955F02"/>
    <w:rsid w:val="00957CBE"/>
    <w:rsid w:val="00957ED0"/>
    <w:rsid w:val="00963003"/>
    <w:rsid w:val="00966EEF"/>
    <w:rsid w:val="00971B28"/>
    <w:rsid w:val="00973D51"/>
    <w:rsid w:val="0097702A"/>
    <w:rsid w:val="0098228E"/>
    <w:rsid w:val="00983471"/>
    <w:rsid w:val="009909AB"/>
    <w:rsid w:val="0099144D"/>
    <w:rsid w:val="00991541"/>
    <w:rsid w:val="009A114D"/>
    <w:rsid w:val="009A179F"/>
    <w:rsid w:val="009A4F25"/>
    <w:rsid w:val="009A50A3"/>
    <w:rsid w:val="009A5B40"/>
    <w:rsid w:val="009A7928"/>
    <w:rsid w:val="009B31D9"/>
    <w:rsid w:val="009B37DB"/>
    <w:rsid w:val="009C13E0"/>
    <w:rsid w:val="009C5586"/>
    <w:rsid w:val="009C7A8C"/>
    <w:rsid w:val="009D23F9"/>
    <w:rsid w:val="009D33E7"/>
    <w:rsid w:val="009D4FA8"/>
    <w:rsid w:val="009E08BF"/>
    <w:rsid w:val="009E1AC7"/>
    <w:rsid w:val="009E29F2"/>
    <w:rsid w:val="009E44AE"/>
    <w:rsid w:val="009E6CD6"/>
    <w:rsid w:val="009F4863"/>
    <w:rsid w:val="009F4D66"/>
    <w:rsid w:val="009F6B35"/>
    <w:rsid w:val="00A00C3C"/>
    <w:rsid w:val="00A01091"/>
    <w:rsid w:val="00A042B9"/>
    <w:rsid w:val="00A06DBB"/>
    <w:rsid w:val="00A16CC8"/>
    <w:rsid w:val="00A20346"/>
    <w:rsid w:val="00A22ADF"/>
    <w:rsid w:val="00A23A4D"/>
    <w:rsid w:val="00A2707B"/>
    <w:rsid w:val="00A31E86"/>
    <w:rsid w:val="00A348D3"/>
    <w:rsid w:val="00A36B7E"/>
    <w:rsid w:val="00A473AA"/>
    <w:rsid w:val="00A47FD5"/>
    <w:rsid w:val="00A54A3B"/>
    <w:rsid w:val="00A54D87"/>
    <w:rsid w:val="00A5553C"/>
    <w:rsid w:val="00A62314"/>
    <w:rsid w:val="00A701C9"/>
    <w:rsid w:val="00A762AD"/>
    <w:rsid w:val="00A81785"/>
    <w:rsid w:val="00A84803"/>
    <w:rsid w:val="00A84C51"/>
    <w:rsid w:val="00A86D55"/>
    <w:rsid w:val="00A86F2B"/>
    <w:rsid w:val="00A91366"/>
    <w:rsid w:val="00A918F3"/>
    <w:rsid w:val="00A93AA6"/>
    <w:rsid w:val="00A959B7"/>
    <w:rsid w:val="00A9663D"/>
    <w:rsid w:val="00AA4E48"/>
    <w:rsid w:val="00AA5104"/>
    <w:rsid w:val="00AA6202"/>
    <w:rsid w:val="00AA756E"/>
    <w:rsid w:val="00AA7B57"/>
    <w:rsid w:val="00AB5681"/>
    <w:rsid w:val="00AC26FC"/>
    <w:rsid w:val="00AC2BC7"/>
    <w:rsid w:val="00AC4A99"/>
    <w:rsid w:val="00AC64D2"/>
    <w:rsid w:val="00AD02E7"/>
    <w:rsid w:val="00AD1CF5"/>
    <w:rsid w:val="00AE0FE8"/>
    <w:rsid w:val="00AE1322"/>
    <w:rsid w:val="00AE3198"/>
    <w:rsid w:val="00AE382D"/>
    <w:rsid w:val="00AF1051"/>
    <w:rsid w:val="00AF16E5"/>
    <w:rsid w:val="00AF37D7"/>
    <w:rsid w:val="00AF60D5"/>
    <w:rsid w:val="00B00959"/>
    <w:rsid w:val="00B04415"/>
    <w:rsid w:val="00B06509"/>
    <w:rsid w:val="00B10B9E"/>
    <w:rsid w:val="00B11C76"/>
    <w:rsid w:val="00B11D60"/>
    <w:rsid w:val="00B13D65"/>
    <w:rsid w:val="00B17797"/>
    <w:rsid w:val="00B21805"/>
    <w:rsid w:val="00B21A5D"/>
    <w:rsid w:val="00B258A1"/>
    <w:rsid w:val="00B3072E"/>
    <w:rsid w:val="00B36E15"/>
    <w:rsid w:val="00B37245"/>
    <w:rsid w:val="00B4017A"/>
    <w:rsid w:val="00B4468D"/>
    <w:rsid w:val="00B706BC"/>
    <w:rsid w:val="00B71C72"/>
    <w:rsid w:val="00B81E92"/>
    <w:rsid w:val="00B87619"/>
    <w:rsid w:val="00B87F6A"/>
    <w:rsid w:val="00B908D7"/>
    <w:rsid w:val="00B915AB"/>
    <w:rsid w:val="00B925AC"/>
    <w:rsid w:val="00B935E8"/>
    <w:rsid w:val="00B93B30"/>
    <w:rsid w:val="00B94CB5"/>
    <w:rsid w:val="00BA0DD9"/>
    <w:rsid w:val="00BA19F0"/>
    <w:rsid w:val="00BA5DBC"/>
    <w:rsid w:val="00BA5FC9"/>
    <w:rsid w:val="00BB2CE4"/>
    <w:rsid w:val="00BB3FE7"/>
    <w:rsid w:val="00BB6312"/>
    <w:rsid w:val="00BC4D06"/>
    <w:rsid w:val="00BD0300"/>
    <w:rsid w:val="00BD585E"/>
    <w:rsid w:val="00BD6919"/>
    <w:rsid w:val="00BE153D"/>
    <w:rsid w:val="00BE1EA7"/>
    <w:rsid w:val="00BE320B"/>
    <w:rsid w:val="00BE6606"/>
    <w:rsid w:val="00BE7489"/>
    <w:rsid w:val="00BF2E0D"/>
    <w:rsid w:val="00BF3927"/>
    <w:rsid w:val="00BF3F8B"/>
    <w:rsid w:val="00BF76DA"/>
    <w:rsid w:val="00C0601C"/>
    <w:rsid w:val="00C06201"/>
    <w:rsid w:val="00C07C7B"/>
    <w:rsid w:val="00C10B64"/>
    <w:rsid w:val="00C11BAE"/>
    <w:rsid w:val="00C16245"/>
    <w:rsid w:val="00C16C40"/>
    <w:rsid w:val="00C210B4"/>
    <w:rsid w:val="00C22DC5"/>
    <w:rsid w:val="00C24479"/>
    <w:rsid w:val="00C273F2"/>
    <w:rsid w:val="00C31812"/>
    <w:rsid w:val="00C37B53"/>
    <w:rsid w:val="00C406C2"/>
    <w:rsid w:val="00C439DB"/>
    <w:rsid w:val="00C50D1E"/>
    <w:rsid w:val="00C517D2"/>
    <w:rsid w:val="00C542F0"/>
    <w:rsid w:val="00C54E33"/>
    <w:rsid w:val="00C5772E"/>
    <w:rsid w:val="00C62B36"/>
    <w:rsid w:val="00C63931"/>
    <w:rsid w:val="00C63D1B"/>
    <w:rsid w:val="00C7012C"/>
    <w:rsid w:val="00C712EA"/>
    <w:rsid w:val="00C7255C"/>
    <w:rsid w:val="00C849C5"/>
    <w:rsid w:val="00C96CE4"/>
    <w:rsid w:val="00CA217D"/>
    <w:rsid w:val="00CA3AFD"/>
    <w:rsid w:val="00CA3E47"/>
    <w:rsid w:val="00CB56BF"/>
    <w:rsid w:val="00CB744C"/>
    <w:rsid w:val="00CC09D4"/>
    <w:rsid w:val="00CC34AF"/>
    <w:rsid w:val="00CC668D"/>
    <w:rsid w:val="00CC7832"/>
    <w:rsid w:val="00CD09CB"/>
    <w:rsid w:val="00CD0B3D"/>
    <w:rsid w:val="00CD1F32"/>
    <w:rsid w:val="00CD1F72"/>
    <w:rsid w:val="00CD26AE"/>
    <w:rsid w:val="00CE08D6"/>
    <w:rsid w:val="00CF0C1C"/>
    <w:rsid w:val="00CF20D4"/>
    <w:rsid w:val="00CF27FD"/>
    <w:rsid w:val="00CF5F12"/>
    <w:rsid w:val="00D00D8F"/>
    <w:rsid w:val="00D12DE9"/>
    <w:rsid w:val="00D13D66"/>
    <w:rsid w:val="00D16345"/>
    <w:rsid w:val="00D2043F"/>
    <w:rsid w:val="00D21C59"/>
    <w:rsid w:val="00D21F3A"/>
    <w:rsid w:val="00D23808"/>
    <w:rsid w:val="00D3016A"/>
    <w:rsid w:val="00D417D2"/>
    <w:rsid w:val="00D42960"/>
    <w:rsid w:val="00D43BD7"/>
    <w:rsid w:val="00D443E3"/>
    <w:rsid w:val="00D4485B"/>
    <w:rsid w:val="00D4708D"/>
    <w:rsid w:val="00D4744C"/>
    <w:rsid w:val="00D521DE"/>
    <w:rsid w:val="00D52F1C"/>
    <w:rsid w:val="00D5470B"/>
    <w:rsid w:val="00D57AB7"/>
    <w:rsid w:val="00D6104C"/>
    <w:rsid w:val="00D63068"/>
    <w:rsid w:val="00D6498C"/>
    <w:rsid w:val="00D6547B"/>
    <w:rsid w:val="00D65B3B"/>
    <w:rsid w:val="00D76A70"/>
    <w:rsid w:val="00D83182"/>
    <w:rsid w:val="00D8521E"/>
    <w:rsid w:val="00D874B3"/>
    <w:rsid w:val="00D9291C"/>
    <w:rsid w:val="00D93A97"/>
    <w:rsid w:val="00D94394"/>
    <w:rsid w:val="00D97FEA"/>
    <w:rsid w:val="00DA2565"/>
    <w:rsid w:val="00DA6F01"/>
    <w:rsid w:val="00DB1616"/>
    <w:rsid w:val="00DB1F64"/>
    <w:rsid w:val="00DC2F53"/>
    <w:rsid w:val="00DC5BAC"/>
    <w:rsid w:val="00DC6816"/>
    <w:rsid w:val="00DC76C2"/>
    <w:rsid w:val="00DC7ECF"/>
    <w:rsid w:val="00DD1CF2"/>
    <w:rsid w:val="00DD2C93"/>
    <w:rsid w:val="00DD33DC"/>
    <w:rsid w:val="00DE22C8"/>
    <w:rsid w:val="00DE4484"/>
    <w:rsid w:val="00DE5DFC"/>
    <w:rsid w:val="00DE6ACC"/>
    <w:rsid w:val="00DF41B7"/>
    <w:rsid w:val="00DF439F"/>
    <w:rsid w:val="00DF4A4A"/>
    <w:rsid w:val="00DF583C"/>
    <w:rsid w:val="00E033CD"/>
    <w:rsid w:val="00E03C3F"/>
    <w:rsid w:val="00E03D36"/>
    <w:rsid w:val="00E056A4"/>
    <w:rsid w:val="00E06FD7"/>
    <w:rsid w:val="00E07417"/>
    <w:rsid w:val="00E24D45"/>
    <w:rsid w:val="00E30534"/>
    <w:rsid w:val="00E33DB8"/>
    <w:rsid w:val="00E33EFF"/>
    <w:rsid w:val="00E34387"/>
    <w:rsid w:val="00E348BA"/>
    <w:rsid w:val="00E3684C"/>
    <w:rsid w:val="00E369FE"/>
    <w:rsid w:val="00E37C6F"/>
    <w:rsid w:val="00E45447"/>
    <w:rsid w:val="00E45575"/>
    <w:rsid w:val="00E475F8"/>
    <w:rsid w:val="00E500BB"/>
    <w:rsid w:val="00E5102E"/>
    <w:rsid w:val="00E5305E"/>
    <w:rsid w:val="00E5523D"/>
    <w:rsid w:val="00E5721C"/>
    <w:rsid w:val="00E60827"/>
    <w:rsid w:val="00E619C6"/>
    <w:rsid w:val="00E745A1"/>
    <w:rsid w:val="00E8102A"/>
    <w:rsid w:val="00E81529"/>
    <w:rsid w:val="00E83A13"/>
    <w:rsid w:val="00E9126B"/>
    <w:rsid w:val="00EA1155"/>
    <w:rsid w:val="00EA6CBB"/>
    <w:rsid w:val="00EA7410"/>
    <w:rsid w:val="00EB2CA6"/>
    <w:rsid w:val="00EB6FC5"/>
    <w:rsid w:val="00EC1511"/>
    <w:rsid w:val="00EC2356"/>
    <w:rsid w:val="00EC2582"/>
    <w:rsid w:val="00EC337C"/>
    <w:rsid w:val="00ED0CFF"/>
    <w:rsid w:val="00ED31D2"/>
    <w:rsid w:val="00EE05A8"/>
    <w:rsid w:val="00EE0EAC"/>
    <w:rsid w:val="00EE3322"/>
    <w:rsid w:val="00EE33CB"/>
    <w:rsid w:val="00EF7DD3"/>
    <w:rsid w:val="00F0061A"/>
    <w:rsid w:val="00F02834"/>
    <w:rsid w:val="00F04EEB"/>
    <w:rsid w:val="00F05467"/>
    <w:rsid w:val="00F055D2"/>
    <w:rsid w:val="00F07CD7"/>
    <w:rsid w:val="00F127E9"/>
    <w:rsid w:val="00F14B5D"/>
    <w:rsid w:val="00F259FC"/>
    <w:rsid w:val="00F2756B"/>
    <w:rsid w:val="00F3143C"/>
    <w:rsid w:val="00F36972"/>
    <w:rsid w:val="00F400FE"/>
    <w:rsid w:val="00F42426"/>
    <w:rsid w:val="00F456BC"/>
    <w:rsid w:val="00F50666"/>
    <w:rsid w:val="00F53151"/>
    <w:rsid w:val="00F54682"/>
    <w:rsid w:val="00F55522"/>
    <w:rsid w:val="00F67D3C"/>
    <w:rsid w:val="00F70C9E"/>
    <w:rsid w:val="00F74A74"/>
    <w:rsid w:val="00F7572C"/>
    <w:rsid w:val="00F8382C"/>
    <w:rsid w:val="00F8539F"/>
    <w:rsid w:val="00F855D7"/>
    <w:rsid w:val="00F900FC"/>
    <w:rsid w:val="00F92035"/>
    <w:rsid w:val="00F92748"/>
    <w:rsid w:val="00F92A24"/>
    <w:rsid w:val="00FA4169"/>
    <w:rsid w:val="00FB0D41"/>
    <w:rsid w:val="00FB2030"/>
    <w:rsid w:val="00FB388C"/>
    <w:rsid w:val="00FC0D45"/>
    <w:rsid w:val="00FC50CC"/>
    <w:rsid w:val="00FC76AB"/>
    <w:rsid w:val="00FD0E46"/>
    <w:rsid w:val="00FD1CF2"/>
    <w:rsid w:val="00FD3EDF"/>
    <w:rsid w:val="00FD492C"/>
    <w:rsid w:val="00FD793C"/>
    <w:rsid w:val="00FE0FD5"/>
    <w:rsid w:val="00FE20E6"/>
    <w:rsid w:val="00FE231B"/>
    <w:rsid w:val="00FE3E3B"/>
    <w:rsid w:val="00FE63F5"/>
    <w:rsid w:val="00FE659C"/>
    <w:rsid w:val="00FE6709"/>
    <w:rsid w:val="00FE6D31"/>
    <w:rsid w:val="00FF3FB1"/>
    <w:rsid w:val="00FF4032"/>
    <w:rsid w:val="00FF6469"/>
    <w:rsid w:val="00FF7E4A"/>
    <w:rsid w:val="2042B82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FE7"/>
    <w:rPr>
      <w:sz w:val="24"/>
      <w:szCs w:val="24"/>
      <w:lang w:eastAsia="en-GB"/>
    </w:rPr>
  </w:style>
  <w:style w:type="paragraph" w:styleId="Antrat1">
    <w:name w:val="heading 1"/>
    <w:basedOn w:val="prastasis"/>
    <w:next w:val="prastasis"/>
    <w:uiPriority w:val="9"/>
    <w:qFormat/>
    <w:rsid w:val="00A84C51"/>
    <w:pPr>
      <w:keepNext/>
      <w:jc w:val="center"/>
      <w:outlineLvl w:val="0"/>
    </w:pPr>
    <w:rPr>
      <w:b/>
      <w:bCs/>
      <w:caps/>
      <w:lang w:eastAsia="en-US"/>
    </w:rPr>
  </w:style>
  <w:style w:type="paragraph" w:styleId="Antrat2">
    <w:name w:val="heading 2"/>
    <w:basedOn w:val="prastasis"/>
    <w:next w:val="prastasis"/>
    <w:uiPriority w:val="9"/>
    <w:qFormat/>
    <w:rsid w:val="00A84C51"/>
    <w:pPr>
      <w:keepNext/>
      <w:jc w:val="center"/>
      <w:outlineLvl w:val="1"/>
    </w:pPr>
    <w:rPr>
      <w:b/>
      <w:bCs/>
      <w:caps/>
      <w:sz w:val="28"/>
      <w:lang w:eastAsia="en-US"/>
    </w:rPr>
  </w:style>
  <w:style w:type="paragraph" w:styleId="Antrat3">
    <w:name w:val="heading 3"/>
    <w:basedOn w:val="Antrat1"/>
    <w:next w:val="prastasis"/>
    <w:link w:val="Antrat3Diagrama"/>
    <w:uiPriority w:val="9"/>
    <w:semiHidden/>
    <w:unhideWhenUsed/>
    <w:qFormat/>
    <w:rsid w:val="002D7116"/>
    <w:pPr>
      <w:keepNext w:val="0"/>
      <w:spacing w:line="280" w:lineRule="atLeast"/>
      <w:ind w:left="2160" w:hanging="360"/>
      <w:contextualSpacing/>
      <w:jc w:val="left"/>
      <w:outlineLvl w:val="2"/>
    </w:pPr>
    <w:rPr>
      <w:rFonts w:eastAsia="Arial"/>
      <w:bCs w:val="0"/>
      <w:caps w:val="0"/>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rPr>
      <w:lang w:eastAsia="en-US"/>
    </w:rPr>
  </w:style>
  <w:style w:type="paragraph" w:styleId="Porat">
    <w:name w:val="footer"/>
    <w:basedOn w:val="prastasis"/>
    <w:link w:val="PoratDiagrama"/>
    <w:rsid w:val="00A84C51"/>
    <w:pPr>
      <w:tabs>
        <w:tab w:val="center" w:pos="4986"/>
        <w:tab w:val="right" w:pos="9972"/>
      </w:tabs>
    </w:pPr>
    <w:rPr>
      <w:lang w:eastAsia="en-US"/>
    </w:r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lang w:eastAsia="en-US"/>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lang w:eastAsia="en-US"/>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tyl moj,Akapit z listą11,aotm_załączniki,Akapit z listą1,List Paragraph1,Bullet1,Table Legend,Dot pt,F5 List Paragraph,No Spacing1,List Paragraph Char Char Char,Indicator Text,Colorful List - Accent 11,Numbered Para 1,Bullet 1"/>
    <w:basedOn w:val="prastasis"/>
    <w:link w:val="SraopastraipaDiagrama"/>
    <w:uiPriority w:val="34"/>
    <w:qFormat/>
    <w:rsid w:val="00104E2E"/>
    <w:pPr>
      <w:ind w:left="720"/>
      <w:contextualSpacing/>
    </w:pPr>
    <w:rPr>
      <w:lang w:eastAsia="en-US"/>
    </w:r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styleId="Grietas">
    <w:name w:val="Strong"/>
    <w:basedOn w:val="Numatytasispastraiposriftas"/>
    <w:uiPriority w:val="22"/>
    <w:qFormat/>
    <w:rsid w:val="00BB3FE7"/>
    <w:rPr>
      <w:b/>
      <w:bCs/>
    </w:rPr>
  </w:style>
  <w:style w:type="character" w:styleId="Emfaz">
    <w:name w:val="Emphasis"/>
    <w:basedOn w:val="Numatytasispastraiposriftas"/>
    <w:qFormat/>
    <w:rsid w:val="001317EF"/>
    <w:rPr>
      <w:i/>
      <w:iCs/>
    </w:rPr>
  </w:style>
  <w:style w:type="character" w:customStyle="1" w:styleId="SraopastraipaDiagrama">
    <w:name w:val="Sąrašo pastraipa Diagrama"/>
    <w:aliases w:val="Styl moj Diagrama,Akapit z listą11 Diagrama,aotm_załączniki Diagrama,Akapit z listą1 Diagrama,List Paragraph1 Diagrama,Bullet1 Diagrama,Table Legend Diagrama,Dot pt Diagrama,F5 List Paragraph Diagrama,No Spacing1 Diagrama"/>
    <w:link w:val="Sraopastraipa"/>
    <w:uiPriority w:val="34"/>
    <w:qFormat/>
    <w:locked/>
    <w:rsid w:val="00CD1F72"/>
    <w:rPr>
      <w:sz w:val="24"/>
      <w:szCs w:val="24"/>
      <w:lang w:eastAsia="en-US"/>
    </w:rPr>
  </w:style>
  <w:style w:type="character" w:customStyle="1" w:styleId="Antrat3Diagrama">
    <w:name w:val="Antraštė 3 Diagrama"/>
    <w:basedOn w:val="Numatytasispastraiposriftas"/>
    <w:link w:val="Antrat3"/>
    <w:uiPriority w:val="9"/>
    <w:semiHidden/>
    <w:rsid w:val="002D7116"/>
    <w:rPr>
      <w:rFonts w:eastAsia="Arial"/>
      <w:b/>
      <w:sz w:val="24"/>
      <w:szCs w:val="24"/>
      <w:lang w:eastAsia="en-GB"/>
    </w:rPr>
  </w:style>
  <w:style w:type="paragraph" w:styleId="HTMLiankstoformatuotas">
    <w:name w:val="HTML Preformatted"/>
    <w:basedOn w:val="prastasis"/>
    <w:link w:val="HTMLiankstoformatuotasDiagrama"/>
    <w:uiPriority w:val="99"/>
    <w:unhideWhenUsed/>
    <w:rsid w:val="00D13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D13D66"/>
    <w:rPr>
      <w:rFonts w:ascii="Courier New" w:hAnsi="Courier New" w:cs="Courier New"/>
      <w:lang w:eastAsia="en-GB"/>
    </w:rPr>
  </w:style>
  <w:style w:type="character" w:customStyle="1" w:styleId="y2iqfc">
    <w:name w:val="y2iqfc"/>
    <w:basedOn w:val="Numatytasispastraiposriftas"/>
    <w:rsid w:val="00D1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519">
      <w:bodyDiv w:val="1"/>
      <w:marLeft w:val="0"/>
      <w:marRight w:val="0"/>
      <w:marTop w:val="0"/>
      <w:marBottom w:val="0"/>
      <w:divBdr>
        <w:top w:val="none" w:sz="0" w:space="0" w:color="auto"/>
        <w:left w:val="none" w:sz="0" w:space="0" w:color="auto"/>
        <w:bottom w:val="none" w:sz="0" w:space="0" w:color="auto"/>
        <w:right w:val="none" w:sz="0" w:space="0" w:color="auto"/>
      </w:divBdr>
    </w:div>
    <w:div w:id="723528670">
      <w:bodyDiv w:val="1"/>
      <w:marLeft w:val="0"/>
      <w:marRight w:val="0"/>
      <w:marTop w:val="0"/>
      <w:marBottom w:val="0"/>
      <w:divBdr>
        <w:top w:val="none" w:sz="0" w:space="0" w:color="auto"/>
        <w:left w:val="none" w:sz="0" w:space="0" w:color="auto"/>
        <w:bottom w:val="none" w:sz="0" w:space="0" w:color="auto"/>
        <w:right w:val="none" w:sz="0" w:space="0" w:color="auto"/>
      </w:divBdr>
    </w:div>
    <w:div w:id="888764114">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200350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1E86322BB2A046D9AA8EEC8813E5F165"/>
        <w:category>
          <w:name w:val="Bendrosios nuostatos"/>
          <w:gallery w:val="placeholder"/>
        </w:category>
        <w:types>
          <w:type w:val="bbPlcHdr"/>
        </w:types>
        <w:behaviors>
          <w:behavior w:val="content"/>
        </w:behaviors>
        <w:guid w:val="{65FDD86D-4B7F-4634-A9B6-04FEB2A59D92}"/>
      </w:docPartPr>
      <w:docPartBody>
        <w:p w:rsidR="004160E7" w:rsidRDefault="004144A3" w:rsidP="004144A3">
          <w:pPr>
            <w:pStyle w:val="1E86322BB2A046D9AA8EEC8813E5F165"/>
          </w:pPr>
          <w:r>
            <w:rPr>
              <w:rStyle w:val="Vietosrezervavimoenklotekstas"/>
            </w:rPr>
            <w:t>Click here to enter a date.</w:t>
          </w:r>
        </w:p>
      </w:docPartBody>
    </w:docPart>
    <w:docPart>
      <w:docPartPr>
        <w:name w:val="5830794711CC4E92887B7A7DBFC23A3F"/>
        <w:category>
          <w:name w:val="Bendrosios nuostatos"/>
          <w:gallery w:val="placeholder"/>
        </w:category>
        <w:types>
          <w:type w:val="bbPlcHdr"/>
        </w:types>
        <w:behaviors>
          <w:behavior w:val="content"/>
        </w:behaviors>
        <w:guid w:val="{BA4CDDB2-6993-4673-A936-90356C93B8E2}"/>
      </w:docPartPr>
      <w:docPartBody>
        <w:p w:rsidR="004160E7" w:rsidRDefault="004144A3" w:rsidP="004144A3">
          <w:pPr>
            <w:pStyle w:val="5830794711CC4E92887B7A7DBFC23A3F"/>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352CB"/>
    <w:rsid w:val="00061157"/>
    <w:rsid w:val="000937FE"/>
    <w:rsid w:val="00097290"/>
    <w:rsid w:val="000A559A"/>
    <w:rsid w:val="000B0F37"/>
    <w:rsid w:val="000D24D4"/>
    <w:rsid w:val="00104DD4"/>
    <w:rsid w:val="001C35A9"/>
    <w:rsid w:val="00237556"/>
    <w:rsid w:val="002C589F"/>
    <w:rsid w:val="002E2EF8"/>
    <w:rsid w:val="0039303B"/>
    <w:rsid w:val="004144A3"/>
    <w:rsid w:val="004160E7"/>
    <w:rsid w:val="004416C6"/>
    <w:rsid w:val="004F5AB2"/>
    <w:rsid w:val="005074B9"/>
    <w:rsid w:val="005E40DD"/>
    <w:rsid w:val="007219C1"/>
    <w:rsid w:val="00753462"/>
    <w:rsid w:val="00772325"/>
    <w:rsid w:val="007A2FE0"/>
    <w:rsid w:val="007C6D1D"/>
    <w:rsid w:val="007E3B55"/>
    <w:rsid w:val="0090074D"/>
    <w:rsid w:val="009B3BF0"/>
    <w:rsid w:val="009D5E5E"/>
    <w:rsid w:val="009F1BB4"/>
    <w:rsid w:val="00AA4DF5"/>
    <w:rsid w:val="00AB6ED4"/>
    <w:rsid w:val="00B14210"/>
    <w:rsid w:val="00B23DC0"/>
    <w:rsid w:val="00B96656"/>
    <w:rsid w:val="00BE29C1"/>
    <w:rsid w:val="00C2401D"/>
    <w:rsid w:val="00C53A68"/>
    <w:rsid w:val="00CA5BB4"/>
    <w:rsid w:val="00CB4BD1"/>
    <w:rsid w:val="00CE2DA9"/>
    <w:rsid w:val="00CE44BE"/>
    <w:rsid w:val="00D4356B"/>
    <w:rsid w:val="00D56BFB"/>
    <w:rsid w:val="00D7162F"/>
    <w:rsid w:val="00E26D3F"/>
    <w:rsid w:val="00E44A86"/>
    <w:rsid w:val="00E47C2E"/>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E60827"/>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830794711CC4E92887B7A7DBFC23A3F">
    <w:name w:val="5830794711CC4E92887B7A7DBFC23A3F"/>
    <w:rsid w:val="00414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3B67235628E7F46AF2BA15FF369754F" ma:contentTypeVersion="12" ma:contentTypeDescription="Kurkite naują dokumentą." ma:contentTypeScope="" ma:versionID="7896cec6a881105de0b62eeda7f7519d">
  <xsd:schema xmlns:xsd="http://www.w3.org/2001/XMLSchema" xmlns:xs="http://www.w3.org/2001/XMLSchema" xmlns:p="http://schemas.microsoft.com/office/2006/metadata/properties" xmlns:ns2="0cbfc325-95d3-4267-a4df-efb99666e73f" xmlns:ns3="58c78cca-ba62-460a-8b2d-a5f76cdde1ab" targetNamespace="http://schemas.microsoft.com/office/2006/metadata/properties" ma:root="true" ma:fieldsID="bff511d3fd5ce467215635241e287862" ns2:_="" ns3:_="">
    <xsd:import namespace="0cbfc325-95d3-4267-a4df-efb99666e73f"/>
    <xsd:import namespace="58c78cca-ba62-460a-8b2d-a5f76cdde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325-95d3-4267-a4df-efb9966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78cca-ba62-460a-8b2d-a5f76cdde1ab"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F17D2-A806-4DF5-9510-FA92D047FF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9CE57E-BDB8-41D9-89C1-DFB1E87576A3}">
  <ds:schemaRefs>
    <ds:schemaRef ds:uri="http://schemas.openxmlformats.org/officeDocument/2006/bibliography"/>
  </ds:schemaRefs>
</ds:datastoreItem>
</file>

<file path=customXml/itemProps3.xml><?xml version="1.0" encoding="utf-8"?>
<ds:datastoreItem xmlns:ds="http://schemas.openxmlformats.org/officeDocument/2006/customXml" ds:itemID="{2C5AC572-D939-49A7-BBA1-25F66E19ADAA}">
  <ds:schemaRefs>
    <ds:schemaRef ds:uri="http://schemas.microsoft.com/sharepoint/v3/contenttype/forms"/>
  </ds:schemaRefs>
</ds:datastoreItem>
</file>

<file path=customXml/itemProps4.xml><?xml version="1.0" encoding="utf-8"?>
<ds:datastoreItem xmlns:ds="http://schemas.openxmlformats.org/officeDocument/2006/customXml" ds:itemID="{06D817FA-1332-4581-92A0-9A7894346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325-95d3-4267-a4df-efb99666e73f"/>
    <ds:schemaRef ds:uri="58c78cca-ba62-460a-8b2d-a5f76cdde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VVKT rastams</Template>
  <TotalTime>4</TotalTime>
  <Pages>10</Pages>
  <Words>2997</Words>
  <Characters>21187</Characters>
  <Application>Microsoft Office Word</Application>
  <DocSecurity>0</DocSecurity>
  <Lines>176</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S.M.C.A.</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Gintarė Žilvytė</cp:lastModifiedBy>
  <cp:revision>4</cp:revision>
  <cp:lastPrinted>2015-11-17T07:39:00Z</cp:lastPrinted>
  <dcterms:created xsi:type="dcterms:W3CDTF">2022-09-23T08:10:00Z</dcterms:created>
  <dcterms:modified xsi:type="dcterms:W3CDTF">2024-02-12T15:54:00Z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0x010100E3B67235628E7F46AF2BA15FF369754F</vt:lpwstr>
  </property>
</Properties>
</file>