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8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4B712B97" w14:textId="77777777" w:rsidR="00484191" w:rsidRPr="00A71C60" w:rsidRDefault="00484191"/>
          <w:p w14:paraId="0045D7C6" w14:textId="130015DD" w:rsidR="00526B7A" w:rsidRPr="009F10D6" w:rsidRDefault="001E0A8A" w:rsidP="002C5ECB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3A2D1562" w:rsidR="00484191" w:rsidRPr="008A603F" w:rsidRDefault="008A603F" w:rsidP="00935249">
            <w:pPr>
              <w:rPr>
                <w:lang w:val="en-US"/>
              </w:rPr>
            </w:pPr>
            <w:r>
              <w:rPr>
                <w:lang w:val="en-US"/>
              </w:rPr>
              <w:t>2023-07-28</w:t>
            </w:r>
          </w:p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2025FE8F" w:rsidR="00EA7283" w:rsidRPr="00AC0545" w:rsidRDefault="00654F7A" w:rsidP="00EA7283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 w:rsidR="002C5ECB" w:rsidRPr="002C5ECB">
        <w:t>Lietuvos krūtin</w:t>
      </w:r>
      <w:r w:rsidR="002C5ECB">
        <w:t>ės ir širdies chirurgų draugijos</w:t>
      </w:r>
      <w:r>
        <w:t xml:space="preserve">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="002C5ECB" w:rsidRPr="002C5ECB">
        <w:rPr>
          <w:bCs/>
          <w:i/>
          <w:iCs/>
        </w:rPr>
        <w:t xml:space="preserve">Chirurginių siūlų automatinio sukabinimo ir kirpimo įrenginiai ir </w:t>
      </w:r>
      <w:proofErr w:type="spellStart"/>
      <w:r w:rsidR="002C5ECB" w:rsidRPr="002C5ECB">
        <w:rPr>
          <w:bCs/>
          <w:i/>
          <w:iCs/>
        </w:rPr>
        <w:t>titaniniai</w:t>
      </w:r>
      <w:proofErr w:type="spellEnd"/>
      <w:r w:rsidR="002C5ECB" w:rsidRPr="002C5ECB">
        <w:rPr>
          <w:bCs/>
          <w:i/>
          <w:iCs/>
        </w:rPr>
        <w:t xml:space="preserve"> siūlų fiksatoriai COR-KNOT</w:t>
      </w:r>
      <w:r w:rsidRPr="007906D2">
        <w:rPr>
          <w:bCs/>
          <w:i/>
          <w:iCs/>
        </w:rPr>
        <w:t>,</w:t>
      </w:r>
      <w:r w:rsidRPr="007906D2">
        <w:t xml:space="preserve"> į Centralizuotai apmokamų vaistinių preparatų ir medicinos pagalbos priemonių sąrašą</w:t>
      </w:r>
      <w:r>
        <w:t xml:space="preserve"> (</w:t>
      </w:r>
      <w:r w:rsidRPr="007906D2">
        <w:t>patvirtintą Lietuvos Respublikos sveikatos apsaugos ministro 2014</w:t>
      </w:r>
      <w:r>
        <w:t xml:space="preserve">-08-28 </w:t>
      </w:r>
      <w:r w:rsidRPr="007906D2">
        <w:t>įsakymu Nr. V-910</w:t>
      </w:r>
      <w:r>
        <w:t xml:space="preserve">) </w:t>
      </w:r>
      <w:r w:rsidR="002C5ECB">
        <w:t>skirtų</w:t>
      </w:r>
      <w:r w:rsidR="001E0A8A" w:rsidRPr="00A36453">
        <w:t xml:space="preserve"> </w:t>
      </w:r>
      <w:r w:rsidR="002C5ECB">
        <w:t>kardiovaskulinei chirurgijai</w:t>
      </w:r>
      <w:r w:rsidR="00DE69AC">
        <w:t xml:space="preserve"> (chirurginiam širdies vožtuvų pažeidimų – stenozių, nepakankamumo, </w:t>
      </w:r>
      <w:proofErr w:type="spellStart"/>
      <w:r w:rsidR="00DE69AC">
        <w:t>chordų</w:t>
      </w:r>
      <w:proofErr w:type="spellEnd"/>
      <w:r w:rsidR="00DE69AC">
        <w:t xml:space="preserve"> plyšimo ir pan. – gydymui)</w:t>
      </w:r>
      <w:r w:rsidR="002C5ECB" w:rsidRPr="00D552BF">
        <w:t>, vertinimą</w:t>
      </w:r>
      <w:r w:rsidR="002C5ECB">
        <w:rPr>
          <w:rFonts w:asciiTheme="majorBidi" w:hAnsiTheme="majorBidi" w:cstheme="majorBidi"/>
        </w:rPr>
        <w:t>.</w:t>
      </w:r>
    </w:p>
    <w:p w14:paraId="6F15F03B" w14:textId="04DC9F7D" w:rsidR="009E0C9D" w:rsidRDefault="00A41A34" w:rsidP="00EA7283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49DE3091" w14:textId="11D5AA03" w:rsidR="00DE69AC" w:rsidRDefault="005C7898" w:rsidP="00FF3684">
      <w:pPr>
        <w:pStyle w:val="prastasiniatinklio"/>
        <w:ind w:firstLine="851"/>
        <w:jc w:val="both"/>
      </w:pPr>
      <w:r w:rsidRPr="006D1C22">
        <w:t xml:space="preserve">Tarnyba atkreipia dėmesį, kad </w:t>
      </w:r>
      <w:r w:rsidR="00BC7CB2" w:rsidRPr="006D1C22">
        <w:t xml:space="preserve">Paraiškoje </w:t>
      </w:r>
      <w:r w:rsidR="00421D36" w:rsidRPr="006D1C22">
        <w:t>nurodo</w:t>
      </w:r>
      <w:r w:rsidR="00BC7CB2" w:rsidRPr="006D1C22">
        <w:t xml:space="preserve">ma, </w:t>
      </w:r>
      <w:r w:rsidRPr="006D1C22">
        <w:t>jog</w:t>
      </w:r>
      <w:r w:rsidR="00BC7CB2" w:rsidRPr="006D1C22">
        <w:t xml:space="preserve"> numatoma</w:t>
      </w:r>
      <w:r w:rsidR="00421D36" w:rsidRPr="006D1C22">
        <w:t xml:space="preserve"> per metus gydyti planuojamų pacientų </w:t>
      </w:r>
      <w:r w:rsidR="00BC7CB2" w:rsidRPr="006D1C22">
        <w:t>dalis</w:t>
      </w:r>
      <w:r w:rsidR="0048265D" w:rsidRPr="006D1C22">
        <w:t xml:space="preserve">, kuriems būtų </w:t>
      </w:r>
      <w:r w:rsidR="006D1C22" w:rsidRPr="006D1C22">
        <w:t>naudojami</w:t>
      </w:r>
      <w:r w:rsidR="0048265D" w:rsidRPr="006D1C22">
        <w:t xml:space="preserve"> </w:t>
      </w:r>
      <w:r w:rsidR="006D1C22" w:rsidRPr="006D1C22">
        <w:rPr>
          <w:bCs/>
          <w:i/>
          <w:iCs/>
        </w:rPr>
        <w:t xml:space="preserve">Chirurginių siūlų automatinio sukabinimo ir kirpimo įrenginiai ir </w:t>
      </w:r>
      <w:proofErr w:type="spellStart"/>
      <w:r w:rsidR="006D1C22" w:rsidRPr="006D1C22">
        <w:rPr>
          <w:bCs/>
          <w:i/>
          <w:iCs/>
        </w:rPr>
        <w:t>titaniniai</w:t>
      </w:r>
      <w:proofErr w:type="spellEnd"/>
      <w:r w:rsidR="006D1C22" w:rsidRPr="006D1C22">
        <w:rPr>
          <w:bCs/>
          <w:i/>
          <w:iCs/>
        </w:rPr>
        <w:t xml:space="preserve"> siūlų fiksatoriai COR-KNOT</w:t>
      </w:r>
      <w:r w:rsidR="00BC7CB2" w:rsidRPr="00864238">
        <w:rPr>
          <w:i/>
          <w:iCs/>
        </w:rPr>
        <w:t xml:space="preserve">, </w:t>
      </w:r>
      <w:r w:rsidR="00BC7CB2" w:rsidRPr="00864238">
        <w:rPr>
          <w:iCs/>
        </w:rPr>
        <w:t>apimtų</w:t>
      </w:r>
      <w:r w:rsidR="00421D36" w:rsidRPr="00864238">
        <w:rPr>
          <w:iCs/>
        </w:rPr>
        <w:t xml:space="preserve"> </w:t>
      </w:r>
      <w:r w:rsidR="003B6E66">
        <w:rPr>
          <w:iCs/>
        </w:rPr>
        <w:t>***</w:t>
      </w:r>
      <w:r w:rsidR="00421D36" w:rsidRPr="00864238">
        <w:rPr>
          <w:iCs/>
        </w:rPr>
        <w:t xml:space="preserve"> pacien</w:t>
      </w:r>
      <w:r w:rsidR="009A1624" w:rsidRPr="00864238">
        <w:rPr>
          <w:iCs/>
        </w:rPr>
        <w:t>t</w:t>
      </w:r>
      <w:r w:rsidR="009F10D6" w:rsidRPr="00864238">
        <w:rPr>
          <w:iCs/>
        </w:rPr>
        <w:t>ų</w:t>
      </w:r>
      <w:r w:rsidR="0048265D">
        <w:t>.</w:t>
      </w:r>
      <w:r w:rsidR="0048265D" w:rsidRPr="007906D2">
        <w:t xml:space="preserve"> </w:t>
      </w:r>
      <w:r w:rsidR="001E0A8A" w:rsidRPr="003D51D1">
        <w:t>VLK įvertino</w:t>
      </w:r>
      <w:r w:rsidR="003D51D1" w:rsidRPr="003D51D1">
        <w:t xml:space="preserve"> 2020 – 2022 m. </w:t>
      </w:r>
      <w:r w:rsidR="003D51D1">
        <w:t>atliktų</w:t>
      </w:r>
      <w:r w:rsidR="003E060C">
        <w:t xml:space="preserve"> kardiochirurginių operacijų kiekį </w:t>
      </w:r>
      <w:r w:rsidR="003D51D1">
        <w:t xml:space="preserve">bei </w:t>
      </w:r>
      <w:r w:rsidR="003D51D1" w:rsidRPr="003D51D1">
        <w:t>pateikė</w:t>
      </w:r>
      <w:r w:rsidR="001E0A8A" w:rsidRPr="003D51D1">
        <w:t xml:space="preserve"> fondo išlaidų prognozę.</w:t>
      </w:r>
      <w:r w:rsidR="001E0A8A">
        <w:t xml:space="preserve"> </w:t>
      </w:r>
      <w:r w:rsidR="009E4539">
        <w:t xml:space="preserve">Paraiškoje nurodoma </w:t>
      </w:r>
      <w:r w:rsidR="009E4539" w:rsidRPr="009E4539">
        <w:t xml:space="preserve">COR-KNOT </w:t>
      </w:r>
      <w:r w:rsidR="009E4539">
        <w:t xml:space="preserve">kaina </w:t>
      </w:r>
      <w:r w:rsidR="009E4539" w:rsidRPr="009E4539">
        <w:t xml:space="preserve">- </w:t>
      </w:r>
      <w:r w:rsidR="003B6E66">
        <w:t>***</w:t>
      </w:r>
      <w:r w:rsidR="009E4539" w:rsidRPr="009E4539">
        <w:t xml:space="preserve"> Eur su PVM; COR-KNOT QUICK LOAD UNIT – </w:t>
      </w:r>
      <w:r w:rsidR="003B6E66">
        <w:t>***</w:t>
      </w:r>
      <w:r w:rsidR="009E4539" w:rsidRPr="009E4539">
        <w:t xml:space="preserve"> Eur su PVM.</w:t>
      </w:r>
      <w:r w:rsidR="009E4539">
        <w:t xml:space="preserve"> MPP</w:t>
      </w:r>
      <w:r w:rsidR="00410EAE">
        <w:t xml:space="preserve"> būtų naudojama atliekant tik minimaliai invazines kardiochirurgines operacijas. 1 pacientui reikėtų </w:t>
      </w:r>
      <w:r w:rsidR="003B6E66">
        <w:t>*</w:t>
      </w:r>
      <w:r w:rsidR="00410EAE">
        <w:t xml:space="preserve"> CNOR KNOT DEVICE pakuotės ir </w:t>
      </w:r>
      <w:r w:rsidR="003B6E66">
        <w:t>*</w:t>
      </w:r>
      <w:r w:rsidR="00410EAE">
        <w:t xml:space="preserve"> papildomų COR-KNOT QUICK LOAD UNIT pakuočių </w:t>
      </w:r>
      <w:r w:rsidR="003B6E66">
        <w:t>***</w:t>
      </w:r>
      <w:r w:rsidR="00410EAE">
        <w:t xml:space="preserve"> Eur su PVM </w:t>
      </w:r>
      <w:r w:rsidR="003B6E66">
        <w:t>***</w:t>
      </w:r>
      <w:r w:rsidR="00410EAE">
        <w:t xml:space="preserve">Eur be PVM). COR-KNOT DEVICE arba COR-KNOT MINI DEVICE pateikiamas </w:t>
      </w:r>
      <w:proofErr w:type="spellStart"/>
      <w:r w:rsidR="00410EAE">
        <w:t>blisterinėje</w:t>
      </w:r>
      <w:proofErr w:type="spellEnd"/>
      <w:r w:rsidR="00410EAE">
        <w:t xml:space="preserve"> pakuotėje, kurią sudaro 2 vnt. chirurginių siūlų automatinio sukabinimo/kirpimo įrenginių ir 12 vnt. naudojimui paruoštų </w:t>
      </w:r>
      <w:proofErr w:type="spellStart"/>
      <w:r w:rsidR="00410EAE">
        <w:t>titaninių</w:t>
      </w:r>
      <w:proofErr w:type="spellEnd"/>
      <w:r w:rsidR="00410EAE">
        <w:t xml:space="preserve"> siūlų fiksatorių (mazgų). Vienos operacijos metu pacientui yra padaroma vidutiniškai 16 mazgų. Tais atvejais, kai reikia padaryti daugiau nei 12 mazgų ir </w:t>
      </w:r>
      <w:proofErr w:type="spellStart"/>
      <w:r w:rsidR="00410EAE">
        <w:t>titaninių</w:t>
      </w:r>
      <w:proofErr w:type="spellEnd"/>
      <w:r w:rsidR="00410EAE">
        <w:t xml:space="preserve"> siūlų fiksatorių pateikiamų COR-KNOT DEVICE arba COR-KNOT MINI DEVICE pakuotėje nepakanka, papildomai naudojamas reikiamas kiekis COR-KNOT QUICK LOAD UNIT pakuočių (1 pakuotėje yra vienas naudojimui parengtas </w:t>
      </w:r>
      <w:proofErr w:type="spellStart"/>
      <w:r w:rsidR="00410EAE">
        <w:t>titaninis</w:t>
      </w:r>
      <w:proofErr w:type="spellEnd"/>
      <w:r w:rsidR="00410EAE">
        <w:t xml:space="preserve"> siūlų fiksatorius (mazgas)). </w:t>
      </w:r>
    </w:p>
    <w:p w14:paraId="574B2C08" w14:textId="2C426EE7" w:rsidR="001E0A8A" w:rsidRDefault="001E0A8A" w:rsidP="00FF3684">
      <w:pPr>
        <w:pStyle w:val="prastasiniatinklio"/>
        <w:ind w:firstLine="851"/>
        <w:jc w:val="both"/>
      </w:pPr>
      <w:r w:rsidRPr="00A36453">
        <w:lastRenderedPageBreak/>
        <w:t xml:space="preserve">Atsižvelgiant į </w:t>
      </w:r>
      <w:r w:rsidR="00410EAE">
        <w:t>VLK surinktus duomenis</w:t>
      </w:r>
      <w:r w:rsidRPr="00A36453">
        <w:t xml:space="preserve">, ši medicinos pagalbos priemonė </w:t>
      </w:r>
      <w:r>
        <w:t xml:space="preserve">galėtų būti </w:t>
      </w:r>
      <w:r w:rsidR="00410EAE">
        <w:t xml:space="preserve">skiriama </w:t>
      </w:r>
      <w:r w:rsidR="003B6E66">
        <w:t xml:space="preserve">*** </w:t>
      </w:r>
      <w:r w:rsidRPr="00A36453">
        <w:t>pacient</w:t>
      </w:r>
      <w:r>
        <w:t>ų. Atsižvelgiant į šią informaciją</w:t>
      </w:r>
      <w:r w:rsidRPr="00A36453">
        <w:t xml:space="preserve">, </w:t>
      </w:r>
      <w:r>
        <w:t>apskaiči</w:t>
      </w:r>
      <w:r w:rsidR="00FD2A7E">
        <w:t>uotos</w:t>
      </w:r>
      <w:r>
        <w:t xml:space="preserve"> prognozuojam</w:t>
      </w:r>
      <w:r w:rsidR="00FD2A7E">
        <w:t>os</w:t>
      </w:r>
      <w:r w:rsidRPr="00A36453">
        <w:t xml:space="preserve"> Fondo biudžeto išlaid</w:t>
      </w:r>
      <w:r w:rsidR="00FD2A7E">
        <w:t>os</w:t>
      </w:r>
      <w:r>
        <w:t>, kurios</w:t>
      </w:r>
      <w:r w:rsidRPr="00A36453">
        <w:t xml:space="preserve"> </w:t>
      </w:r>
      <w:r w:rsidR="00410EAE">
        <w:t>sudarytų</w:t>
      </w:r>
      <w:r w:rsidRPr="00A36453">
        <w:t xml:space="preserve"> </w:t>
      </w:r>
      <w:r w:rsidR="00410EAE">
        <w:t xml:space="preserve">nuo </w:t>
      </w:r>
      <w:r w:rsidR="003B6E66">
        <w:t>***</w:t>
      </w:r>
      <w:r w:rsidR="00410EAE">
        <w:t xml:space="preserve"> Eur</w:t>
      </w:r>
      <w:r w:rsidR="00410EAE" w:rsidRPr="00410EAE">
        <w:t xml:space="preserve"> </w:t>
      </w:r>
      <w:r w:rsidR="00410EAE">
        <w:t xml:space="preserve">su PVM </w:t>
      </w:r>
      <w:r>
        <w:t>pirmaisiais</w:t>
      </w:r>
      <w:r w:rsidR="00410EAE">
        <w:t xml:space="preserve"> kompensavimo metais iki </w:t>
      </w:r>
      <w:r w:rsidR="003B6E66">
        <w:t>***</w:t>
      </w:r>
      <w:r w:rsidR="009E4539">
        <w:t xml:space="preserve"> Eur su PVM</w:t>
      </w:r>
      <w:r>
        <w:t xml:space="preserve"> penktaisiais kompensavimo metais:</w:t>
      </w:r>
      <w:r w:rsidRPr="00A36453">
        <w:t xml:space="preserve"> </w:t>
      </w:r>
    </w:p>
    <w:p w14:paraId="79E50E10" w14:textId="77777777" w:rsidR="001E0A8A" w:rsidRPr="00A36453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  <w:r w:rsidRPr="00A36453">
        <w:rPr>
          <w:b/>
          <w:bCs/>
        </w:rPr>
        <w:t>1 lentelė. Prognozuojamos Fondo biudžeto išlaidos.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1"/>
      </w:tblGrid>
      <w:tr w:rsidR="001E0A8A" w:rsidRPr="00A36453" w14:paraId="17B1CE57" w14:textId="77777777" w:rsidTr="009D18D8">
        <w:tc>
          <w:tcPr>
            <w:tcW w:w="2547" w:type="dxa"/>
          </w:tcPr>
          <w:p w14:paraId="63596FE0" w14:textId="77777777" w:rsidR="001E0A8A" w:rsidRPr="00A36453" w:rsidRDefault="001E0A8A" w:rsidP="009D18D8">
            <w:pPr>
              <w:pStyle w:val="prastasiniatinklio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14:paraId="7925CC26" w14:textId="77777777" w:rsidR="001E0A8A" w:rsidRPr="00A36453" w:rsidRDefault="001E0A8A" w:rsidP="009D18D8">
            <w:pPr>
              <w:pStyle w:val="prastasiniatinklio"/>
              <w:spacing w:before="0" w:beforeAutospacing="0" w:after="0" w:afterAutospacing="0"/>
              <w:jc w:val="center"/>
            </w:pPr>
            <w:r w:rsidRPr="00A36453">
              <w:t>1-ieji metai</w:t>
            </w:r>
          </w:p>
        </w:tc>
        <w:tc>
          <w:tcPr>
            <w:tcW w:w="1418" w:type="dxa"/>
          </w:tcPr>
          <w:p w14:paraId="3A15BD99" w14:textId="77777777" w:rsidR="001E0A8A" w:rsidRPr="00A36453" w:rsidRDefault="001E0A8A" w:rsidP="009D18D8">
            <w:pPr>
              <w:pStyle w:val="prastasiniatinklio"/>
              <w:spacing w:before="0" w:beforeAutospacing="0" w:after="0" w:afterAutospacing="0"/>
              <w:jc w:val="center"/>
            </w:pPr>
            <w:r w:rsidRPr="00A36453">
              <w:t>2-ieji metai</w:t>
            </w:r>
          </w:p>
        </w:tc>
        <w:tc>
          <w:tcPr>
            <w:tcW w:w="1417" w:type="dxa"/>
          </w:tcPr>
          <w:p w14:paraId="6F1770B8" w14:textId="77777777" w:rsidR="001E0A8A" w:rsidRPr="00A36453" w:rsidRDefault="001E0A8A" w:rsidP="009D18D8">
            <w:pPr>
              <w:pStyle w:val="prastasiniatinklio"/>
              <w:spacing w:before="0" w:beforeAutospacing="0" w:after="0" w:afterAutospacing="0"/>
              <w:jc w:val="center"/>
            </w:pPr>
            <w:r w:rsidRPr="00A36453">
              <w:t>3-ieji metai</w:t>
            </w:r>
          </w:p>
        </w:tc>
        <w:tc>
          <w:tcPr>
            <w:tcW w:w="1418" w:type="dxa"/>
          </w:tcPr>
          <w:p w14:paraId="714C3063" w14:textId="77777777" w:rsidR="001E0A8A" w:rsidRPr="00A36453" w:rsidRDefault="001E0A8A" w:rsidP="009D18D8">
            <w:pPr>
              <w:pStyle w:val="prastasiniatinklio"/>
              <w:spacing w:before="0" w:beforeAutospacing="0" w:after="0" w:afterAutospacing="0"/>
              <w:jc w:val="center"/>
            </w:pPr>
            <w:r w:rsidRPr="00A36453">
              <w:t>4-ieji metai</w:t>
            </w:r>
          </w:p>
        </w:tc>
        <w:tc>
          <w:tcPr>
            <w:tcW w:w="1411" w:type="dxa"/>
          </w:tcPr>
          <w:p w14:paraId="12E93563" w14:textId="77777777" w:rsidR="001E0A8A" w:rsidRPr="00A36453" w:rsidRDefault="001E0A8A" w:rsidP="009D18D8">
            <w:pPr>
              <w:pStyle w:val="prastasiniatinklio"/>
              <w:spacing w:before="0" w:beforeAutospacing="0" w:after="0" w:afterAutospacing="0"/>
              <w:jc w:val="center"/>
            </w:pPr>
            <w:r w:rsidRPr="00A36453">
              <w:t>5-ieji metai</w:t>
            </w:r>
          </w:p>
        </w:tc>
      </w:tr>
      <w:tr w:rsidR="001E0A8A" w:rsidRPr="00A36453" w14:paraId="39B3876B" w14:textId="77777777" w:rsidTr="009D18D8">
        <w:tc>
          <w:tcPr>
            <w:tcW w:w="2547" w:type="dxa"/>
          </w:tcPr>
          <w:p w14:paraId="1B459C00" w14:textId="77777777" w:rsidR="001E0A8A" w:rsidRPr="00A36453" w:rsidRDefault="001E0A8A" w:rsidP="009D18D8">
            <w:pPr>
              <w:pStyle w:val="prastasiniatinklio"/>
              <w:spacing w:before="0" w:beforeAutospacing="0" w:after="0" w:afterAutospacing="0"/>
              <w:jc w:val="both"/>
            </w:pPr>
            <w:r w:rsidRPr="00A36453">
              <w:t xml:space="preserve">Planuojamas gydyti pacientų skaičius </w:t>
            </w:r>
          </w:p>
        </w:tc>
        <w:tc>
          <w:tcPr>
            <w:tcW w:w="1417" w:type="dxa"/>
          </w:tcPr>
          <w:p w14:paraId="587E6EE9" w14:textId="74EF9260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8" w:type="dxa"/>
          </w:tcPr>
          <w:p w14:paraId="0571C25B" w14:textId="57977D97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7" w:type="dxa"/>
          </w:tcPr>
          <w:p w14:paraId="7839CB23" w14:textId="068DB398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8" w:type="dxa"/>
          </w:tcPr>
          <w:p w14:paraId="5C32F2C0" w14:textId="7CC7BFC7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1" w:type="dxa"/>
          </w:tcPr>
          <w:p w14:paraId="2997A577" w14:textId="4EE5D5C5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:rsidRPr="00A36453" w14:paraId="77ECA12E" w14:textId="77777777" w:rsidTr="009D18D8">
        <w:tc>
          <w:tcPr>
            <w:tcW w:w="2547" w:type="dxa"/>
          </w:tcPr>
          <w:p w14:paraId="375EEEC3" w14:textId="21DA31CB" w:rsidR="001E0A8A" w:rsidRPr="00A36453" w:rsidRDefault="009E4539" w:rsidP="009D18D8">
            <w:pPr>
              <w:pStyle w:val="prastasiniatinklio"/>
              <w:spacing w:before="0" w:beforeAutospacing="0" w:after="0" w:afterAutospacing="0"/>
              <w:jc w:val="both"/>
            </w:pPr>
            <w:r>
              <w:t>PSDF biudžeto išlaidos, € su</w:t>
            </w:r>
            <w:r w:rsidR="001E0A8A" w:rsidRPr="00A36453">
              <w:t xml:space="preserve"> PVM</w:t>
            </w:r>
          </w:p>
        </w:tc>
        <w:tc>
          <w:tcPr>
            <w:tcW w:w="1417" w:type="dxa"/>
          </w:tcPr>
          <w:p w14:paraId="4FFA6EFA" w14:textId="7C015C7C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8" w:type="dxa"/>
          </w:tcPr>
          <w:p w14:paraId="5580593E" w14:textId="6E5FDDFD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7" w:type="dxa"/>
          </w:tcPr>
          <w:p w14:paraId="37EC72FF" w14:textId="0C38468C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8" w:type="dxa"/>
          </w:tcPr>
          <w:p w14:paraId="05046174" w14:textId="6CC4F460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1" w:type="dxa"/>
          </w:tcPr>
          <w:p w14:paraId="141B5731" w14:textId="7B158458" w:rsidR="001E0A8A" w:rsidRPr="00A36453" w:rsidRDefault="003B6E66" w:rsidP="009D18D8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</w:tbl>
    <w:p w14:paraId="4BF04C42" w14:textId="257B1036" w:rsidR="001E0A8A" w:rsidRDefault="001E0A8A" w:rsidP="001E0A8A">
      <w:pPr>
        <w:jc w:val="both"/>
        <w:rPr>
          <w:rStyle w:val="clear3"/>
          <w:color w:val="000000"/>
        </w:rPr>
      </w:pPr>
    </w:p>
    <w:p w14:paraId="37E71158" w14:textId="6255B6D9" w:rsidR="009832FB" w:rsidRDefault="00F057FE" w:rsidP="009832FB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</w:t>
      </w:r>
      <w:r>
        <w:t>alstybinės</w:t>
      </w:r>
      <w:r w:rsidR="005C7898" w:rsidRPr="005C7898">
        <w:t xml:space="preserve"> akreditavimo sveik</w:t>
      </w:r>
      <w:r>
        <w:t>atos priežiūros veiklai tarnybos</w:t>
      </w:r>
      <w:r w:rsidR="005C7898" w:rsidRPr="005C7898">
        <w:t xml:space="preserve"> prie Sveikatos apsaugo</w:t>
      </w:r>
      <w:r>
        <w:t>s ministerijos (toliau – VASPVT)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 w:rsidR="009832FB">
        <w:t>-</w:t>
      </w:r>
      <w:r w:rsidR="00C53A21" w:rsidRPr="005C7898">
        <w:t xml:space="preserve"> </w:t>
      </w:r>
      <w:r w:rsidR="0010757B" w:rsidRPr="00DE69AC">
        <w:t>10</w:t>
      </w:r>
      <w:r w:rsidR="00C53A21" w:rsidRPr="005C7898">
        <w:t xml:space="preserve"> bal</w:t>
      </w:r>
      <w:r w:rsidR="0010757B">
        <w:t>ų</w:t>
      </w:r>
      <w:r w:rsidR="009832FB">
        <w:t>.</w:t>
      </w:r>
    </w:p>
    <w:p w14:paraId="5B199F56" w14:textId="77777777" w:rsid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6234294F" w14:textId="59ADD6F1" w:rsidR="001E0A8A" w:rsidRP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kriterijai, įvertinti VASPVT</w:t>
      </w:r>
      <w:r w:rsidRPr="00A36453">
        <w:rPr>
          <w:b/>
          <w:bCs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14:paraId="33069AF9" w14:textId="77777777" w:rsidTr="001E0A8A">
        <w:tc>
          <w:tcPr>
            <w:tcW w:w="8075" w:type="dxa"/>
          </w:tcPr>
          <w:p w14:paraId="1BCDFF4C" w14:textId="27E9052B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Balai</w:t>
            </w:r>
          </w:p>
        </w:tc>
      </w:tr>
      <w:tr w:rsidR="001E0A8A" w14:paraId="6988AFB2" w14:textId="77777777" w:rsidTr="001E0A8A">
        <w:tc>
          <w:tcPr>
            <w:tcW w:w="8075" w:type="dxa"/>
          </w:tcPr>
          <w:p w14:paraId="1F7414A8" w14:textId="10CF248D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43492E79" w14:textId="6FFF253B" w:rsidR="001E0A8A" w:rsidRDefault="003B6E6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F8B4EE8" w14:textId="77777777" w:rsidTr="001E0A8A">
        <w:tc>
          <w:tcPr>
            <w:tcW w:w="8075" w:type="dxa"/>
          </w:tcPr>
          <w:p w14:paraId="3BC93467" w14:textId="732E0EC9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0EC2D1C" w14:textId="112C07B1" w:rsidR="001E0A8A" w:rsidRDefault="003B6E6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035C00B8" w14:textId="77777777" w:rsidTr="001E0A8A">
        <w:tc>
          <w:tcPr>
            <w:tcW w:w="8075" w:type="dxa"/>
          </w:tcPr>
          <w:p w14:paraId="4E5EFBEA" w14:textId="1D2FB061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Medicininės pagalbos priemonės inovatyvumas</w:t>
            </w:r>
          </w:p>
        </w:tc>
        <w:tc>
          <w:tcPr>
            <w:tcW w:w="1554" w:type="dxa"/>
          </w:tcPr>
          <w:p w14:paraId="2CF30D8F" w14:textId="0D4FCB9F" w:rsidR="001E0A8A" w:rsidRPr="0010757B" w:rsidRDefault="003B6E66" w:rsidP="001E0A8A">
            <w:pPr>
              <w:pStyle w:val="prastasiniatinklio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***</w:t>
            </w:r>
          </w:p>
        </w:tc>
      </w:tr>
      <w:tr w:rsidR="001E0A8A" w14:paraId="62C8BF57" w14:textId="77777777" w:rsidTr="001E0A8A">
        <w:tc>
          <w:tcPr>
            <w:tcW w:w="8075" w:type="dxa"/>
          </w:tcPr>
          <w:p w14:paraId="7B94372E" w14:textId="6E7C6448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Klinikinis efektyvumas</w:t>
            </w:r>
          </w:p>
        </w:tc>
        <w:tc>
          <w:tcPr>
            <w:tcW w:w="1554" w:type="dxa"/>
          </w:tcPr>
          <w:p w14:paraId="0015E397" w14:textId="36800C8B" w:rsidR="001E0A8A" w:rsidRDefault="003B6E6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285BA448" w14:textId="77777777" w:rsidTr="001E0A8A">
        <w:tc>
          <w:tcPr>
            <w:tcW w:w="8075" w:type="dxa"/>
          </w:tcPr>
          <w:p w14:paraId="4A61623E" w14:textId="4BAAE828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Ekonominis efektyvumas</w:t>
            </w:r>
          </w:p>
        </w:tc>
        <w:tc>
          <w:tcPr>
            <w:tcW w:w="1554" w:type="dxa"/>
          </w:tcPr>
          <w:p w14:paraId="1502D2BF" w14:textId="3F688CA5" w:rsidR="001E0A8A" w:rsidRDefault="003B6E6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1F2DF7FE" w14:textId="77777777" w:rsidTr="001E0A8A">
        <w:tc>
          <w:tcPr>
            <w:tcW w:w="8075" w:type="dxa"/>
          </w:tcPr>
          <w:p w14:paraId="5EBA2F27" w14:textId="02E9956A" w:rsidR="001E0A8A" w:rsidRPr="001E0A8A" w:rsidRDefault="001E0A8A" w:rsidP="001E0A8A">
            <w:pPr>
              <w:pStyle w:val="prastasiniatinklio"/>
              <w:spacing w:before="0" w:beforeAutospacing="0" w:after="0" w:afterAutospacing="0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430CF2A8" w:rsidR="001E0A8A" w:rsidRDefault="003B6E6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10</w:t>
            </w:r>
          </w:p>
        </w:tc>
      </w:tr>
    </w:tbl>
    <w:p w14:paraId="5335EC80" w14:textId="77777777" w:rsidR="001E0A8A" w:rsidRDefault="001E0A8A" w:rsidP="009832FB">
      <w:pPr>
        <w:pStyle w:val="prastasiniatinklio"/>
        <w:spacing w:before="0" w:beforeAutospacing="0" w:after="0" w:afterAutospacing="0"/>
        <w:ind w:firstLine="851"/>
        <w:jc w:val="both"/>
      </w:pPr>
    </w:p>
    <w:p w14:paraId="2177A88C" w14:textId="21CB8BF4" w:rsidR="001C6F45" w:rsidRPr="009832FB" w:rsidRDefault="009832FB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>MPP</w:t>
      </w:r>
      <w:r w:rsidR="001E0A8A" w:rsidRPr="001E0A8A">
        <w:rPr>
          <w:bCs/>
          <w:i/>
          <w:iCs/>
        </w:rPr>
        <w:t xml:space="preserve"> </w:t>
      </w:r>
      <w:r w:rsidR="0010757B" w:rsidRPr="0010757B">
        <w:rPr>
          <w:bCs/>
          <w:i/>
          <w:iCs/>
        </w:rPr>
        <w:t xml:space="preserve">Chirurginių siūlų automatinio sukabinimo ir kirpimo įrenginiai ir </w:t>
      </w:r>
      <w:proofErr w:type="spellStart"/>
      <w:r w:rsidR="0010757B" w:rsidRPr="0010757B">
        <w:rPr>
          <w:bCs/>
          <w:i/>
          <w:iCs/>
        </w:rPr>
        <w:t>titaniniai</w:t>
      </w:r>
      <w:proofErr w:type="spellEnd"/>
      <w:r w:rsidR="0010757B" w:rsidRPr="0010757B">
        <w:rPr>
          <w:bCs/>
          <w:i/>
          <w:iCs/>
        </w:rPr>
        <w:t xml:space="preserve"> siūlų fiksatoriai COR-KNOT</w:t>
      </w:r>
      <w:r w:rsidR="0010757B">
        <w:rPr>
          <w:bCs/>
          <w:i/>
          <w:iCs/>
        </w:rPr>
        <w:t xml:space="preserve"> </w:t>
      </w:r>
      <w:r w:rsidR="007A29A4" w:rsidRPr="00A71C60">
        <w:rPr>
          <w:b/>
        </w:rPr>
        <w:t>gali būti</w:t>
      </w:r>
      <w:r w:rsidR="007A29A4" w:rsidRPr="00A71C60">
        <w:t xml:space="preserve"> </w:t>
      </w:r>
      <w:r w:rsidR="007A29A4" w:rsidRPr="00A71C60">
        <w:rPr>
          <w:b/>
        </w:rPr>
        <w:t>įtraukt</w:t>
      </w:r>
      <w:r w:rsidR="0010757B">
        <w:rPr>
          <w:b/>
        </w:rPr>
        <w:t>i</w:t>
      </w:r>
      <w:r w:rsidR="007A29A4" w:rsidRPr="00A71C60">
        <w:rPr>
          <w:b/>
        </w:rPr>
        <w:t xml:space="preserve"> į </w:t>
      </w:r>
      <w:r w:rsidR="007A29A4" w:rsidRPr="00A71C60">
        <w:rPr>
          <w:rFonts w:eastAsia="Arial Unicode MS"/>
          <w:b/>
        </w:rPr>
        <w:t>Centralizuotai apmokamų vaistinių preparatų ir medicinos pagalbos priemonių sąrašą</w:t>
      </w:r>
      <w:r w:rsidR="001E0A8A">
        <w:rPr>
          <w:rFonts w:eastAsia="Arial Unicode MS"/>
          <w:b/>
        </w:rPr>
        <w:t xml:space="preserve">, nes pagal VASPVT įvertintus funkcinės vertės kriterijus, </w:t>
      </w:r>
      <w:r w:rsidR="0010757B">
        <w:rPr>
          <w:rFonts w:eastAsia="Arial Unicode MS"/>
          <w:b/>
        </w:rPr>
        <w:t>šių sistemų funkcinė vertė yra &gt;9 balų (10 balų</w:t>
      </w:r>
      <w:r w:rsidR="001E0A8A">
        <w:rPr>
          <w:rFonts w:eastAsia="Arial Unicode MS"/>
          <w:b/>
        </w:rPr>
        <w:t>).</w:t>
      </w:r>
    </w:p>
    <w:p w14:paraId="112B1730" w14:textId="217F2AF1" w:rsidR="007A29A4" w:rsidRPr="00A71C60" w:rsidRDefault="007A29A4" w:rsidP="007A29A4">
      <w:pPr>
        <w:jc w:val="both"/>
      </w:pPr>
    </w:p>
    <w:p w14:paraId="3D254A1B" w14:textId="77777777" w:rsidR="007A29A4" w:rsidRPr="00A71C60" w:rsidRDefault="007A29A4" w:rsidP="007A29A4">
      <w:pPr>
        <w:jc w:val="both"/>
      </w:pPr>
    </w:p>
    <w:p w14:paraId="088697FE" w14:textId="77777777" w:rsidR="00F05B36" w:rsidRDefault="00F05B36" w:rsidP="00F05B36">
      <w:pPr>
        <w:jc w:val="both"/>
      </w:pPr>
      <w:r>
        <w:t xml:space="preserve">Vaistų stebėsenos ir informacijos skyriaus vedėja, </w:t>
      </w:r>
    </w:p>
    <w:p w14:paraId="758EA40F" w14:textId="2E81B36E" w:rsidR="00883C96" w:rsidRPr="00A71C60" w:rsidRDefault="00F05B36" w:rsidP="00F05B36">
      <w:pPr>
        <w:jc w:val="both"/>
      </w:pPr>
      <w:r>
        <w:t xml:space="preserve">laikinai einanti viršininko pareigas                                                   Virginija </w:t>
      </w:r>
      <w:proofErr w:type="spellStart"/>
      <w:r>
        <w:t>Žilėnaitė</w:t>
      </w:r>
      <w:proofErr w:type="spellEnd"/>
      <w:r>
        <w:t>-Puodžiuvienė</w:t>
      </w:r>
    </w:p>
    <w:p w14:paraId="0A9EAB82" w14:textId="7E5BB838" w:rsidR="008A603F" w:rsidRDefault="008A603F" w:rsidP="00883C96">
      <w:pPr>
        <w:jc w:val="both"/>
      </w:pPr>
    </w:p>
    <w:p w14:paraId="4D71B7A3" w14:textId="6CC03C30" w:rsidR="008A603F" w:rsidRDefault="008A603F" w:rsidP="00883C96">
      <w:pPr>
        <w:jc w:val="both"/>
      </w:pPr>
    </w:p>
    <w:p w14:paraId="25D1F879" w14:textId="77777777" w:rsidR="004F5DBF" w:rsidRDefault="004F5DBF" w:rsidP="00883C96">
      <w:pPr>
        <w:jc w:val="both"/>
      </w:pPr>
    </w:p>
    <w:p w14:paraId="7DC57590" w14:textId="6FC5EF55" w:rsidR="00FF3684" w:rsidRPr="00A71C60" w:rsidRDefault="00FF3684" w:rsidP="004F5DBF">
      <w:pPr>
        <w:jc w:val="both"/>
      </w:pPr>
    </w:p>
    <w:sectPr w:rsidR="00FF3684" w:rsidRPr="00A71C60" w:rsidSect="0021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97EF" w14:textId="77777777" w:rsidR="002126C3" w:rsidRDefault="002126C3">
      <w:r>
        <w:separator/>
      </w:r>
    </w:p>
  </w:endnote>
  <w:endnote w:type="continuationSeparator" w:id="0">
    <w:p w14:paraId="28CF3912" w14:textId="77777777" w:rsidR="002126C3" w:rsidRDefault="0021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1E10" w14:textId="77777777" w:rsidR="005E1B72" w:rsidRDefault="005E1B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1A8F" w14:textId="77777777" w:rsidR="005E1B72" w:rsidRDefault="005E1B7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6C6F877D" w:rsidR="00737E2D" w:rsidRDefault="00737E2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245FC5">
            <w:rPr>
              <w:sz w:val="18"/>
              <w:szCs w:val="18"/>
            </w:rPr>
            <w:t>Studentų g. 45</w:t>
          </w:r>
          <w:r>
            <w:rPr>
              <w:sz w:val="18"/>
              <w:szCs w:val="18"/>
            </w:rPr>
            <w:t>A, LT-</w:t>
          </w:r>
          <w:r w:rsidR="00245FC5">
            <w:rPr>
              <w:sz w:val="18"/>
              <w:szCs w:val="18"/>
            </w:rPr>
            <w:t>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79C5" w14:textId="77777777" w:rsidR="002126C3" w:rsidRDefault="002126C3">
      <w:r>
        <w:separator/>
      </w:r>
    </w:p>
  </w:footnote>
  <w:footnote w:type="continuationSeparator" w:id="0">
    <w:p w14:paraId="54F71D3A" w14:textId="77777777" w:rsidR="002126C3" w:rsidRDefault="0021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671958A4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5DB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1931131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2195297">
    <w:abstractNumId w:val="3"/>
  </w:num>
  <w:num w:numId="2" w16cid:durableId="5524791">
    <w:abstractNumId w:val="4"/>
  </w:num>
  <w:num w:numId="3" w16cid:durableId="1515269513">
    <w:abstractNumId w:val="5"/>
  </w:num>
  <w:num w:numId="4" w16cid:durableId="768888349">
    <w:abstractNumId w:val="2"/>
  </w:num>
  <w:num w:numId="5" w16cid:durableId="1742869443">
    <w:abstractNumId w:val="0"/>
  </w:num>
  <w:num w:numId="6" w16cid:durableId="162630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527B8"/>
    <w:rsid w:val="00054D24"/>
    <w:rsid w:val="00080640"/>
    <w:rsid w:val="0008190F"/>
    <w:rsid w:val="00081D9C"/>
    <w:rsid w:val="00082907"/>
    <w:rsid w:val="0008378D"/>
    <w:rsid w:val="000C2CCE"/>
    <w:rsid w:val="000D5038"/>
    <w:rsid w:val="000E29D4"/>
    <w:rsid w:val="000F3540"/>
    <w:rsid w:val="00107287"/>
    <w:rsid w:val="0010757B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222E"/>
    <w:rsid w:val="001921F3"/>
    <w:rsid w:val="001A6657"/>
    <w:rsid w:val="001B007B"/>
    <w:rsid w:val="001B4194"/>
    <w:rsid w:val="001C6F45"/>
    <w:rsid w:val="001E0A8A"/>
    <w:rsid w:val="001F51F1"/>
    <w:rsid w:val="001F692A"/>
    <w:rsid w:val="002126C3"/>
    <w:rsid w:val="00213471"/>
    <w:rsid w:val="00215906"/>
    <w:rsid w:val="002161E2"/>
    <w:rsid w:val="00220AAB"/>
    <w:rsid w:val="00221F7C"/>
    <w:rsid w:val="00242DC4"/>
    <w:rsid w:val="00245FC5"/>
    <w:rsid w:val="00251AAB"/>
    <w:rsid w:val="0025424F"/>
    <w:rsid w:val="0025697F"/>
    <w:rsid w:val="00272428"/>
    <w:rsid w:val="00272948"/>
    <w:rsid w:val="002743BD"/>
    <w:rsid w:val="00282598"/>
    <w:rsid w:val="0028672F"/>
    <w:rsid w:val="002A3CEC"/>
    <w:rsid w:val="002B375C"/>
    <w:rsid w:val="002B3CC1"/>
    <w:rsid w:val="002B3F30"/>
    <w:rsid w:val="002C3A10"/>
    <w:rsid w:val="002C4A90"/>
    <w:rsid w:val="002C5ECB"/>
    <w:rsid w:val="002D02EF"/>
    <w:rsid w:val="002F1053"/>
    <w:rsid w:val="00301862"/>
    <w:rsid w:val="00344D4C"/>
    <w:rsid w:val="0036187D"/>
    <w:rsid w:val="00361ADC"/>
    <w:rsid w:val="003728B2"/>
    <w:rsid w:val="00384751"/>
    <w:rsid w:val="00385FD0"/>
    <w:rsid w:val="00386307"/>
    <w:rsid w:val="003B6E66"/>
    <w:rsid w:val="003C3CE3"/>
    <w:rsid w:val="003C7257"/>
    <w:rsid w:val="003C7E35"/>
    <w:rsid w:val="003D51D1"/>
    <w:rsid w:val="003E060C"/>
    <w:rsid w:val="003E2DC9"/>
    <w:rsid w:val="003E5DEF"/>
    <w:rsid w:val="00405D82"/>
    <w:rsid w:val="0040622F"/>
    <w:rsid w:val="00410EAE"/>
    <w:rsid w:val="004217A0"/>
    <w:rsid w:val="00421D36"/>
    <w:rsid w:val="00423160"/>
    <w:rsid w:val="00453BF8"/>
    <w:rsid w:val="004569CD"/>
    <w:rsid w:val="00461338"/>
    <w:rsid w:val="004643CC"/>
    <w:rsid w:val="004654CC"/>
    <w:rsid w:val="00467C7F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4F5DBF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93031"/>
    <w:rsid w:val="005976CE"/>
    <w:rsid w:val="005A0D77"/>
    <w:rsid w:val="005A23D4"/>
    <w:rsid w:val="005A2D1E"/>
    <w:rsid w:val="005B0BBB"/>
    <w:rsid w:val="005B7814"/>
    <w:rsid w:val="005C493F"/>
    <w:rsid w:val="005C6BF7"/>
    <w:rsid w:val="005C7898"/>
    <w:rsid w:val="005D30E1"/>
    <w:rsid w:val="005D6555"/>
    <w:rsid w:val="005D7BDF"/>
    <w:rsid w:val="005D7DD3"/>
    <w:rsid w:val="005E1B72"/>
    <w:rsid w:val="005E3235"/>
    <w:rsid w:val="006166A8"/>
    <w:rsid w:val="00633B49"/>
    <w:rsid w:val="0064297F"/>
    <w:rsid w:val="006523F7"/>
    <w:rsid w:val="00654F7A"/>
    <w:rsid w:val="006579C6"/>
    <w:rsid w:val="0067132C"/>
    <w:rsid w:val="00674E0D"/>
    <w:rsid w:val="006A1D72"/>
    <w:rsid w:val="006A38B6"/>
    <w:rsid w:val="006C1C3E"/>
    <w:rsid w:val="006C2B64"/>
    <w:rsid w:val="006C4C0E"/>
    <w:rsid w:val="006D1C22"/>
    <w:rsid w:val="006D344A"/>
    <w:rsid w:val="006D38BA"/>
    <w:rsid w:val="006F1251"/>
    <w:rsid w:val="00703166"/>
    <w:rsid w:val="00704A13"/>
    <w:rsid w:val="007112BA"/>
    <w:rsid w:val="007127F3"/>
    <w:rsid w:val="00715704"/>
    <w:rsid w:val="007316FB"/>
    <w:rsid w:val="00733BF6"/>
    <w:rsid w:val="00737E2D"/>
    <w:rsid w:val="007424D5"/>
    <w:rsid w:val="00751A88"/>
    <w:rsid w:val="007523DD"/>
    <w:rsid w:val="00762187"/>
    <w:rsid w:val="007A29A4"/>
    <w:rsid w:val="007B0DDA"/>
    <w:rsid w:val="007B1CEC"/>
    <w:rsid w:val="007B7850"/>
    <w:rsid w:val="007C5B41"/>
    <w:rsid w:val="007E0EA9"/>
    <w:rsid w:val="007F0DD5"/>
    <w:rsid w:val="007F1949"/>
    <w:rsid w:val="00806470"/>
    <w:rsid w:val="008332BC"/>
    <w:rsid w:val="00833FEF"/>
    <w:rsid w:val="0083457E"/>
    <w:rsid w:val="0085200C"/>
    <w:rsid w:val="00857C52"/>
    <w:rsid w:val="00857CE3"/>
    <w:rsid w:val="00862F7C"/>
    <w:rsid w:val="00864238"/>
    <w:rsid w:val="00870A8D"/>
    <w:rsid w:val="00870F22"/>
    <w:rsid w:val="00875A80"/>
    <w:rsid w:val="00875B9D"/>
    <w:rsid w:val="00880A67"/>
    <w:rsid w:val="00883C96"/>
    <w:rsid w:val="00885C5A"/>
    <w:rsid w:val="008A336B"/>
    <w:rsid w:val="008A3A98"/>
    <w:rsid w:val="008A603F"/>
    <w:rsid w:val="008B0D63"/>
    <w:rsid w:val="008C3947"/>
    <w:rsid w:val="008D4880"/>
    <w:rsid w:val="008D740B"/>
    <w:rsid w:val="008F2ED5"/>
    <w:rsid w:val="00900B54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2588"/>
    <w:rsid w:val="009832FB"/>
    <w:rsid w:val="009A1624"/>
    <w:rsid w:val="009A30CD"/>
    <w:rsid w:val="009B37DB"/>
    <w:rsid w:val="009C15A8"/>
    <w:rsid w:val="009C448D"/>
    <w:rsid w:val="009C7A8C"/>
    <w:rsid w:val="009E0C9D"/>
    <w:rsid w:val="009E4539"/>
    <w:rsid w:val="009E6CD6"/>
    <w:rsid w:val="009F10D6"/>
    <w:rsid w:val="00A00683"/>
    <w:rsid w:val="00A115F5"/>
    <w:rsid w:val="00A27008"/>
    <w:rsid w:val="00A30691"/>
    <w:rsid w:val="00A41A34"/>
    <w:rsid w:val="00A44A82"/>
    <w:rsid w:val="00A5553C"/>
    <w:rsid w:val="00A71C60"/>
    <w:rsid w:val="00A84C51"/>
    <w:rsid w:val="00A86F2B"/>
    <w:rsid w:val="00A91366"/>
    <w:rsid w:val="00A942B9"/>
    <w:rsid w:val="00AA517B"/>
    <w:rsid w:val="00AA5202"/>
    <w:rsid w:val="00AA6202"/>
    <w:rsid w:val="00AB0E7D"/>
    <w:rsid w:val="00AB6B6F"/>
    <w:rsid w:val="00AC30A4"/>
    <w:rsid w:val="00AC4A99"/>
    <w:rsid w:val="00AD2BA1"/>
    <w:rsid w:val="00AF60D5"/>
    <w:rsid w:val="00B04415"/>
    <w:rsid w:val="00B11D60"/>
    <w:rsid w:val="00B13208"/>
    <w:rsid w:val="00B37245"/>
    <w:rsid w:val="00B6677E"/>
    <w:rsid w:val="00B86883"/>
    <w:rsid w:val="00BA6BCA"/>
    <w:rsid w:val="00BC7CB2"/>
    <w:rsid w:val="00BD585E"/>
    <w:rsid w:val="00BD5AA8"/>
    <w:rsid w:val="00BE424E"/>
    <w:rsid w:val="00BF76DA"/>
    <w:rsid w:val="00C02E14"/>
    <w:rsid w:val="00C3795D"/>
    <w:rsid w:val="00C501FD"/>
    <w:rsid w:val="00C517D2"/>
    <w:rsid w:val="00C53A21"/>
    <w:rsid w:val="00C8466A"/>
    <w:rsid w:val="00CB528A"/>
    <w:rsid w:val="00CC6996"/>
    <w:rsid w:val="00CD1ABD"/>
    <w:rsid w:val="00CE35E5"/>
    <w:rsid w:val="00CE3AEA"/>
    <w:rsid w:val="00CE3D1C"/>
    <w:rsid w:val="00CE49EC"/>
    <w:rsid w:val="00CF4D65"/>
    <w:rsid w:val="00D23808"/>
    <w:rsid w:val="00D26A31"/>
    <w:rsid w:val="00D27736"/>
    <w:rsid w:val="00D40FBD"/>
    <w:rsid w:val="00D552BF"/>
    <w:rsid w:val="00D56BB0"/>
    <w:rsid w:val="00D63068"/>
    <w:rsid w:val="00D7316E"/>
    <w:rsid w:val="00D767E5"/>
    <w:rsid w:val="00D828C7"/>
    <w:rsid w:val="00D8521E"/>
    <w:rsid w:val="00D93D73"/>
    <w:rsid w:val="00DB1F64"/>
    <w:rsid w:val="00DB5961"/>
    <w:rsid w:val="00DC0FED"/>
    <w:rsid w:val="00DC2F53"/>
    <w:rsid w:val="00DC76C2"/>
    <w:rsid w:val="00DE2CE3"/>
    <w:rsid w:val="00DE69AC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A7283"/>
    <w:rsid w:val="00EB14F2"/>
    <w:rsid w:val="00EB6BA2"/>
    <w:rsid w:val="00EC2356"/>
    <w:rsid w:val="00EC2582"/>
    <w:rsid w:val="00EC337C"/>
    <w:rsid w:val="00EC571F"/>
    <w:rsid w:val="00ED0CFF"/>
    <w:rsid w:val="00ED2E6B"/>
    <w:rsid w:val="00EE0EAC"/>
    <w:rsid w:val="00EE1010"/>
    <w:rsid w:val="00EF3E2B"/>
    <w:rsid w:val="00F0181A"/>
    <w:rsid w:val="00F057FE"/>
    <w:rsid w:val="00F05B36"/>
    <w:rsid w:val="00F127E9"/>
    <w:rsid w:val="00F36972"/>
    <w:rsid w:val="00F42426"/>
    <w:rsid w:val="00F50666"/>
    <w:rsid w:val="00F83672"/>
    <w:rsid w:val="00F855D7"/>
    <w:rsid w:val="00F92748"/>
    <w:rsid w:val="00FB0D41"/>
    <w:rsid w:val="00FB2030"/>
    <w:rsid w:val="00FC4DB6"/>
    <w:rsid w:val="00FC630D"/>
    <w:rsid w:val="00FD2317"/>
    <w:rsid w:val="00FD2A7E"/>
    <w:rsid w:val="00FD3EDF"/>
    <w:rsid w:val="00FD46B9"/>
    <w:rsid w:val="00FE20E6"/>
    <w:rsid w:val="00FE3E3B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1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ija@sam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164F-2D16-4216-99CF-28535175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2945</Words>
  <Characters>1679</Characters>
  <Application>Microsoft Office Word</Application>
  <DocSecurity>0</DocSecurity>
  <Lines>13</Lines>
  <Paragraphs>9</Paragraphs>
  <ScaleCrop>false</ScaleCrop>
  <Company/>
  <LinksUpToDate>false</LinksUpToDate>
  <CharactersWithSpaces>4615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2023-07-20T17:34:00Z</dcterms:created>
  <dcterms:modified xsi:type="dcterms:W3CDTF">2024-03-14T12:19:00Z</dcterms:modified>
</cp:coreProperties>
</file>