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3" w:type="dxa"/>
        <w:jc w:val="center"/>
        <w:tblLayout w:type="fixed"/>
        <w:tblLook w:val="04A0" w:firstRow="1" w:lastRow="0" w:firstColumn="1" w:lastColumn="0" w:noHBand="0" w:noVBand="1"/>
      </w:tblPr>
      <w:tblGrid>
        <w:gridCol w:w="5658"/>
        <w:gridCol w:w="285"/>
        <w:gridCol w:w="286"/>
        <w:gridCol w:w="1573"/>
        <w:gridCol w:w="1941"/>
      </w:tblGrid>
      <w:tr w:rsidR="00484191" w:rsidRPr="00A71C60" w14:paraId="4943C0A8" w14:textId="77777777" w:rsidTr="009A30CD">
        <w:trPr>
          <w:cantSplit/>
          <w:trHeight w:val="297"/>
          <w:jc w:val="center"/>
        </w:trPr>
        <w:tc>
          <w:tcPr>
            <w:tcW w:w="5658" w:type="dxa"/>
            <w:vMerge w:val="restart"/>
          </w:tcPr>
          <w:p w14:paraId="726D87EB" w14:textId="77777777" w:rsidR="00484191" w:rsidRPr="00A71C60" w:rsidRDefault="00484191" w:rsidP="00875B9D">
            <w:pPr>
              <w:tabs>
                <w:tab w:val="left" w:pos="452"/>
              </w:tabs>
            </w:pPr>
            <w:r w:rsidRPr="00A71C60">
              <w:t>Lietuvos Respublikos Sveikatos apsaugos ministerijos</w:t>
            </w:r>
          </w:p>
          <w:p w14:paraId="6F042DAA" w14:textId="34919CA9" w:rsidR="00484191" w:rsidRPr="00A71C60" w:rsidRDefault="00484191">
            <w:r w:rsidRPr="00A71C60">
              <w:t>Vaistinių preparatų ir medicinos pagalbos priemonių kompensavimo komisijai</w:t>
            </w:r>
          </w:p>
          <w:p w14:paraId="0E58D729" w14:textId="6233BCDC" w:rsidR="00484191" w:rsidRPr="00A71C60" w:rsidRDefault="00484191">
            <w:r w:rsidRPr="00A71C60">
              <w:t xml:space="preserve">El. p. </w:t>
            </w:r>
            <w:hyperlink r:id="rId8" w:history="1">
              <w:r w:rsidR="002161E2" w:rsidRPr="00A71C60">
                <w:rPr>
                  <w:rStyle w:val="Hipersaitas"/>
                </w:rPr>
                <w:t>ministerija@sam.lt</w:t>
              </w:r>
            </w:hyperlink>
            <w:r w:rsidR="002161E2" w:rsidRPr="00A71C60">
              <w:t xml:space="preserve"> </w:t>
            </w:r>
          </w:p>
          <w:p w14:paraId="1A2B14D0" w14:textId="7F4B3BD9" w:rsidR="00526B7A" w:rsidRDefault="00526B7A" w:rsidP="00526B7A">
            <w:pPr>
              <w:pStyle w:val="Default"/>
            </w:pPr>
          </w:p>
          <w:p w14:paraId="0045D7C6" w14:textId="53C44134" w:rsidR="00076EF1" w:rsidRPr="00076EF1" w:rsidRDefault="00076EF1" w:rsidP="002C5ECB">
            <w:pPr>
              <w:pStyle w:val="prastasiniatinklio"/>
              <w:spacing w:before="0" w:beforeAutospacing="0" w:after="0" w:afterAutospacing="0"/>
              <w:rPr>
                <w:color w:val="0000FF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</w:p>
        </w:tc>
        <w:tc>
          <w:tcPr>
            <w:tcW w:w="285" w:type="dxa"/>
          </w:tcPr>
          <w:p w14:paraId="12737FA8" w14:textId="77777777" w:rsidR="00484191" w:rsidRPr="00A71C60" w:rsidRDefault="00484191"/>
        </w:tc>
        <w:tc>
          <w:tcPr>
            <w:tcW w:w="286" w:type="dxa"/>
          </w:tcPr>
          <w:p w14:paraId="73F4FBE6" w14:textId="77777777" w:rsidR="00484191" w:rsidRPr="00A71C60" w:rsidRDefault="00484191">
            <w:pPr>
              <w:jc w:val="right"/>
            </w:pPr>
          </w:p>
        </w:tc>
        <w:tc>
          <w:tcPr>
            <w:tcW w:w="1573" w:type="dxa"/>
          </w:tcPr>
          <w:p w14:paraId="18708CE9" w14:textId="77777777" w:rsidR="00484191" w:rsidRPr="00A71C60" w:rsidRDefault="00484191">
            <w:pPr>
              <w:jc w:val="right"/>
            </w:pPr>
          </w:p>
        </w:tc>
        <w:tc>
          <w:tcPr>
            <w:tcW w:w="1941" w:type="dxa"/>
            <w:hideMark/>
          </w:tcPr>
          <w:p w14:paraId="30DA7EEB" w14:textId="7AF2AD9C" w:rsidR="00484191" w:rsidRPr="00A71C60" w:rsidRDefault="00484191"/>
        </w:tc>
      </w:tr>
      <w:tr w:rsidR="00484191" w:rsidRPr="00A71C60" w14:paraId="11F6FE08" w14:textId="77777777" w:rsidTr="009A30CD">
        <w:trPr>
          <w:cantSplit/>
          <w:trHeight w:val="876"/>
          <w:jc w:val="center"/>
        </w:trPr>
        <w:tc>
          <w:tcPr>
            <w:tcW w:w="5658" w:type="dxa"/>
            <w:vMerge/>
            <w:vAlign w:val="center"/>
            <w:hideMark/>
          </w:tcPr>
          <w:p w14:paraId="4742CB37" w14:textId="77777777" w:rsidR="00484191" w:rsidRPr="00A71C60" w:rsidRDefault="00484191"/>
        </w:tc>
        <w:tc>
          <w:tcPr>
            <w:tcW w:w="285" w:type="dxa"/>
            <w:vAlign w:val="center"/>
          </w:tcPr>
          <w:p w14:paraId="687AE32E" w14:textId="77777777" w:rsidR="00484191" w:rsidRPr="00A71C60" w:rsidRDefault="00484191"/>
        </w:tc>
        <w:tc>
          <w:tcPr>
            <w:tcW w:w="286" w:type="dxa"/>
            <w:vAlign w:val="center"/>
            <w:hideMark/>
          </w:tcPr>
          <w:p w14:paraId="4D6A529F" w14:textId="26F5908C" w:rsidR="00484191" w:rsidRPr="00A71C60" w:rsidRDefault="00484191" w:rsidP="00484191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2F081B8" w14:textId="1BC42145" w:rsidR="00484191" w:rsidRPr="00A71C60" w:rsidRDefault="00484191" w:rsidP="00935249"/>
        </w:tc>
        <w:tc>
          <w:tcPr>
            <w:tcW w:w="1941" w:type="dxa"/>
            <w:vAlign w:val="center"/>
            <w:hideMark/>
          </w:tcPr>
          <w:p w14:paraId="5FAD2F28" w14:textId="5533F197" w:rsidR="00484191" w:rsidRPr="00A71C60" w:rsidRDefault="00484191">
            <w:r w:rsidRPr="00A71C60">
              <w:t xml:space="preserve">Nr. </w:t>
            </w:r>
          </w:p>
        </w:tc>
      </w:tr>
      <w:tr w:rsidR="00862F7C" w:rsidRPr="00A71C60" w14:paraId="0D542FEF" w14:textId="77777777" w:rsidTr="009A30CD">
        <w:trPr>
          <w:cantSplit/>
          <w:trHeight w:val="1538"/>
          <w:jc w:val="center"/>
        </w:trPr>
        <w:tc>
          <w:tcPr>
            <w:tcW w:w="5658" w:type="dxa"/>
            <w:vMerge/>
            <w:vAlign w:val="center"/>
          </w:tcPr>
          <w:p w14:paraId="00A41BCE" w14:textId="77777777" w:rsidR="00862F7C" w:rsidRPr="00A71C60" w:rsidRDefault="00862F7C" w:rsidP="00862F7C"/>
        </w:tc>
        <w:tc>
          <w:tcPr>
            <w:tcW w:w="285" w:type="dxa"/>
            <w:vAlign w:val="center"/>
          </w:tcPr>
          <w:p w14:paraId="32CB57B9" w14:textId="77777777" w:rsidR="00862F7C" w:rsidRPr="00A71C60" w:rsidRDefault="00862F7C" w:rsidP="00862F7C"/>
        </w:tc>
        <w:tc>
          <w:tcPr>
            <w:tcW w:w="286" w:type="dxa"/>
            <w:vAlign w:val="center"/>
          </w:tcPr>
          <w:p w14:paraId="3DF11C4A" w14:textId="3775158D" w:rsidR="00862F7C" w:rsidRPr="00A71C60" w:rsidRDefault="00862F7C" w:rsidP="00862F7C">
            <w:pPr>
              <w:jc w:val="right"/>
            </w:pPr>
            <w:r w:rsidRPr="00A71C60">
              <w:t>Į</w:t>
            </w:r>
          </w:p>
        </w:tc>
        <w:tc>
          <w:tcPr>
            <w:tcW w:w="1573" w:type="dxa"/>
            <w:vAlign w:val="center"/>
          </w:tcPr>
          <w:p w14:paraId="65D71E2E" w14:textId="6223921B" w:rsidR="00862F7C" w:rsidRPr="00A71C60" w:rsidRDefault="00862F7C" w:rsidP="009C448D">
            <w:r w:rsidRPr="00A71C60">
              <w:t xml:space="preserve"> </w:t>
            </w:r>
          </w:p>
        </w:tc>
        <w:tc>
          <w:tcPr>
            <w:tcW w:w="1941" w:type="dxa"/>
            <w:vAlign w:val="center"/>
          </w:tcPr>
          <w:p w14:paraId="08ADC466" w14:textId="15DAD511" w:rsidR="00862F7C" w:rsidRPr="00A41A34" w:rsidRDefault="00862F7C" w:rsidP="00862F7C">
            <w:pPr>
              <w:rPr>
                <w:highlight w:val="yellow"/>
              </w:rPr>
            </w:pPr>
          </w:p>
        </w:tc>
      </w:tr>
    </w:tbl>
    <w:p w14:paraId="3D264F6E" w14:textId="37F0F9EF" w:rsidR="0025697F" w:rsidRPr="00A71C60" w:rsidRDefault="0025697F" w:rsidP="00484191">
      <w:pPr>
        <w:jc w:val="both"/>
        <w:rPr>
          <w:b/>
        </w:rPr>
      </w:pPr>
    </w:p>
    <w:p w14:paraId="32B11A45" w14:textId="42DF8A2F" w:rsidR="00484191" w:rsidRPr="00A71C60" w:rsidRDefault="00484191" w:rsidP="00484191">
      <w:pPr>
        <w:jc w:val="both"/>
        <w:rPr>
          <w:b/>
        </w:rPr>
      </w:pPr>
      <w:r w:rsidRPr="00A71C60">
        <w:rPr>
          <w:b/>
        </w:rPr>
        <w:t>DĖL REKOMENDACIJOS LIETUVOS RESPUBLIKOS SVEIKATOS APSAUGOS MINISTERIJOS VAISTINIŲ PREPARATŲ IR MEDICINOS PAGALBOS PRIEMONIŲ KOMPENSAVIMO KOMISIJAI PATEIKIMO</w:t>
      </w:r>
    </w:p>
    <w:p w14:paraId="105E2D2E" w14:textId="77777777" w:rsidR="00654F7A" w:rsidRDefault="00654F7A" w:rsidP="009E0C9D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EDF364F" w14:textId="7630A4F5" w:rsidR="00EA7283" w:rsidRPr="0012206B" w:rsidRDefault="00654F7A" w:rsidP="00EA7283">
      <w:pPr>
        <w:pStyle w:val="prastasiniatinklio"/>
        <w:spacing w:before="0" w:beforeAutospacing="0" w:after="0" w:afterAutospacing="0"/>
        <w:ind w:firstLine="851"/>
        <w:jc w:val="both"/>
      </w:pPr>
      <w:r w:rsidRPr="0012206B">
        <w:t xml:space="preserve">Valstybinė vaistų kontrolės tarnyba prie Sveikatos apsaugos ministerijos (toliau – Tarnyba) atliko </w:t>
      </w:r>
      <w:r w:rsidR="009C360D" w:rsidRPr="0012206B">
        <w:t xml:space="preserve">UAB </w:t>
      </w:r>
      <w:r w:rsidR="00076EF1" w:rsidRPr="0012206B">
        <w:rPr>
          <w:sz w:val="23"/>
          <w:szCs w:val="23"/>
        </w:rPr>
        <w:t>„Boston Scientific International S.A.“</w:t>
      </w:r>
      <w:r w:rsidR="00076EF1" w:rsidRPr="0012206B">
        <w:t xml:space="preserve"> </w:t>
      </w:r>
      <w:r w:rsidRPr="0012206B">
        <w:t>(toliau – Pareiškėjas) paraiškos įrašyti medicinos pagalbos priemonę (toliau – MPP)</w:t>
      </w:r>
      <w:r w:rsidR="00582870" w:rsidRPr="0012206B">
        <w:t>,</w:t>
      </w:r>
      <w:r w:rsidRPr="0012206B">
        <w:t xml:space="preserve"> </w:t>
      </w:r>
      <w:r w:rsidR="00076EF1" w:rsidRPr="0012206B">
        <w:rPr>
          <w:i/>
          <w:iCs/>
        </w:rPr>
        <w:t>„</w:t>
      </w:r>
      <w:r w:rsidR="00076EF1" w:rsidRPr="0012206B">
        <w:rPr>
          <w:bCs/>
          <w:i/>
          <w:iCs/>
        </w:rPr>
        <w:t>WATCHMAN FLX</w:t>
      </w:r>
      <w:r w:rsidR="00076EF1" w:rsidRPr="0012206B">
        <w:rPr>
          <w:bCs/>
          <w:i/>
          <w:iCs/>
          <w:vertAlign w:val="superscript"/>
        </w:rPr>
        <w:t>TM</w:t>
      </w:r>
      <w:r w:rsidR="00076EF1" w:rsidRPr="0012206B">
        <w:rPr>
          <w:bCs/>
          <w:i/>
          <w:iCs/>
        </w:rPr>
        <w:t>“ kairiojo prieširdžio ausytės uždarymo (KPAU) prietaisą su įvedimo sistema</w:t>
      </w:r>
      <w:r w:rsidR="00582870" w:rsidRPr="0012206B">
        <w:rPr>
          <w:bCs/>
        </w:rPr>
        <w:t>,</w:t>
      </w:r>
      <w:r w:rsidRPr="0012206B">
        <w:t xml:space="preserve"> į Centralizuotai apmokamų vaistinių preparatų ir medicinos pagalbos priemonių sąrašą (patvirtintą Lietuvos Respublikos sveikatos apsaugos ministro 2014-08-28 įsakymu Nr. V-910)</w:t>
      </w:r>
      <w:r w:rsidR="00076EF1" w:rsidRPr="0012206B">
        <w:t xml:space="preserve"> </w:t>
      </w:r>
      <w:r w:rsidR="002C5ECB" w:rsidRPr="0012206B">
        <w:t>skirtų</w:t>
      </w:r>
      <w:r w:rsidR="007800F7" w:rsidRPr="0012206B">
        <w:t xml:space="preserve"> minimaliai invazyviam </w:t>
      </w:r>
      <w:r w:rsidR="00875F3C" w:rsidRPr="0012206B">
        <w:t>kairiojo prieširdžio ausytės uždarymui</w:t>
      </w:r>
      <w:r w:rsidR="007800F7" w:rsidRPr="0012206B">
        <w:t>,</w:t>
      </w:r>
      <w:r w:rsidR="009C360D" w:rsidRPr="0012206B">
        <w:t xml:space="preserve"> kai nustatytos šios diagnozės </w:t>
      </w:r>
      <w:r w:rsidR="007800F7" w:rsidRPr="0012206B">
        <w:t>(</w:t>
      </w:r>
      <w:r w:rsidR="009C360D" w:rsidRPr="0012206B">
        <w:t>TLK-10 AM kodai</w:t>
      </w:r>
      <w:r w:rsidR="007800F7" w:rsidRPr="0012206B">
        <w:t>)</w:t>
      </w:r>
      <w:r w:rsidR="009C360D" w:rsidRPr="0012206B">
        <w:t xml:space="preserve">: </w:t>
      </w:r>
      <w:r w:rsidR="00875F3C" w:rsidRPr="0012206B">
        <w:rPr>
          <w:rStyle w:val="ui-provider"/>
        </w:rPr>
        <w:t>I48.0, I48.11, I48.19, I48.20, I48.21, I48.91. Svarbu paminėti, jog Pareiškėjas pateikė naujausioje TLK-10 AM (2023 metų) versijoje pateikiamus kodus, tačiau Lietuvoje šiuo metu naudojama 2019 metų versija</w:t>
      </w:r>
      <w:r w:rsidR="00003719" w:rsidRPr="0012206B">
        <w:rPr>
          <w:rStyle w:val="ui-provider"/>
        </w:rPr>
        <w:t xml:space="preserve">, kurioje yra </w:t>
      </w:r>
      <w:r w:rsidR="00875F3C" w:rsidRPr="0012206B">
        <w:rPr>
          <w:rStyle w:val="ui-provider"/>
        </w:rPr>
        <w:t>I48.0 (paroksizminis prieširdžių virpėjimas), I48.1 (persistuojantis prieširdžių virpėjimas), I48.2 (lėtinis prieširdžių virpėjimas), I48.9 (prieširdžių virpėjimas ir</w:t>
      </w:r>
      <w:r w:rsidR="00003719" w:rsidRPr="0012206B">
        <w:rPr>
          <w:rStyle w:val="ui-provider"/>
        </w:rPr>
        <w:t xml:space="preserve"> prieširdžių</w:t>
      </w:r>
      <w:r w:rsidR="00875F3C" w:rsidRPr="0012206B">
        <w:rPr>
          <w:rStyle w:val="ui-provider"/>
        </w:rPr>
        <w:t xml:space="preserve"> plazdėjimas)</w:t>
      </w:r>
      <w:r w:rsidR="00003719" w:rsidRPr="0012206B">
        <w:rPr>
          <w:rStyle w:val="ui-provider"/>
        </w:rPr>
        <w:t>, tačiau nėra I48.11, I48.19, I48.20, I48.21 ir I48.91 kodų.</w:t>
      </w:r>
    </w:p>
    <w:p w14:paraId="6F15F03B" w14:textId="43C5384E" w:rsidR="009E0C9D" w:rsidRPr="0012206B" w:rsidRDefault="00A41A34" w:rsidP="00EA7283">
      <w:pPr>
        <w:pStyle w:val="prastasiniatinklio"/>
        <w:spacing w:before="0" w:beforeAutospacing="0" w:after="0" w:afterAutospacing="0"/>
        <w:ind w:firstLine="851"/>
        <w:jc w:val="both"/>
      </w:pPr>
      <w:r w:rsidRPr="0012206B">
        <w:t xml:space="preserve">Vadovaujantis </w:t>
      </w:r>
      <w:r w:rsidR="00021D32" w:rsidRPr="0012206B">
        <w:t>Lietuvos Respublikos sveikatos apsaugos ministro 2002 m. balandžio 5 d. įsakymo Nr. 159 „</w:t>
      </w:r>
      <w:r w:rsidR="00021D32" w:rsidRPr="0012206B">
        <w:rPr>
          <w:shd w:val="clear" w:color="auto" w:fill="FFFFFF"/>
        </w:rPr>
        <w:t>Dėl vaistinių preparatų ir medicinos pagalbos priemonių įrašymo į kompensavimo sąrašus ir jų keitimo tvarkos aprašo patvirtinimo“</w:t>
      </w:r>
      <w:r w:rsidR="00021D32" w:rsidRPr="0012206B">
        <w:t xml:space="preserve"> (toliau – Įsakymas) 45</w:t>
      </w:r>
      <w:r w:rsidR="00021D32" w:rsidRPr="0012206B">
        <w:rPr>
          <w:vertAlign w:val="superscript"/>
        </w:rPr>
        <w:t xml:space="preserve"> </w:t>
      </w:r>
      <w:r w:rsidR="00021D32" w:rsidRPr="0012206B">
        <w:t>punktu, t</w:t>
      </w:r>
      <w:r w:rsidR="00484191" w:rsidRPr="0012206B">
        <w:t xml:space="preserve">eikiame </w:t>
      </w:r>
      <w:r w:rsidR="00544A84" w:rsidRPr="0012206B">
        <w:t xml:space="preserve">Lietuvos Respublikos sveikatos apsaugos ministerijos Vaistinių preparatų ir medicinos pagalbos priemonių kompensavimo komisijai ir Pareiškėjui </w:t>
      </w:r>
      <w:r w:rsidR="00A00683" w:rsidRPr="0012206B">
        <w:t xml:space="preserve">išvadas ir </w:t>
      </w:r>
      <w:r w:rsidR="00544A84" w:rsidRPr="0012206B">
        <w:t>rekomendaciją.</w:t>
      </w:r>
    </w:p>
    <w:p w14:paraId="1E13A223" w14:textId="76595355" w:rsidR="00BD6515" w:rsidRDefault="009C360D" w:rsidP="00BD6515">
      <w:pPr>
        <w:pStyle w:val="prastasiniatinklio"/>
        <w:spacing w:before="0" w:beforeAutospacing="0" w:after="0" w:afterAutospacing="0"/>
        <w:ind w:firstLine="851"/>
        <w:jc w:val="both"/>
        <w:rPr>
          <w:bCs/>
        </w:rPr>
      </w:pPr>
      <w:r w:rsidRPr="0012206B">
        <w:t xml:space="preserve">VLK pateikė atliktą vertinimą, kuriame pažymi, kad pareiškėjo nurodoma vieno </w:t>
      </w:r>
      <w:r w:rsidR="00C94B71" w:rsidRPr="0012206B">
        <w:rPr>
          <w:i/>
          <w:iCs/>
        </w:rPr>
        <w:t>„</w:t>
      </w:r>
      <w:r w:rsidR="00C94B71" w:rsidRPr="0012206B">
        <w:rPr>
          <w:bCs/>
          <w:i/>
          <w:iCs/>
        </w:rPr>
        <w:t>WATCHMAN FLX</w:t>
      </w:r>
      <w:r w:rsidR="00C94B71" w:rsidRPr="0012206B">
        <w:rPr>
          <w:bCs/>
          <w:i/>
          <w:iCs/>
          <w:vertAlign w:val="superscript"/>
        </w:rPr>
        <w:t>TM</w:t>
      </w:r>
      <w:r w:rsidR="00C94B71" w:rsidRPr="0012206B">
        <w:rPr>
          <w:bCs/>
          <w:i/>
          <w:iCs/>
        </w:rPr>
        <w:t>“ kairiojo prieširdžio ausytės uždarymo (KPAU) prietaiso su įvedimo sistema</w:t>
      </w:r>
      <w:r w:rsidR="00C94B71" w:rsidRPr="0012206B">
        <w:rPr>
          <w:rFonts w:asciiTheme="majorBidi" w:hAnsiTheme="majorBidi" w:cstheme="majorBidi"/>
        </w:rPr>
        <w:t xml:space="preserve"> </w:t>
      </w:r>
      <w:r w:rsidRPr="0012206B">
        <w:rPr>
          <w:rFonts w:asciiTheme="majorBidi" w:hAnsiTheme="majorBidi" w:cstheme="majorBidi"/>
        </w:rPr>
        <w:t xml:space="preserve">komplekto </w:t>
      </w:r>
      <w:r w:rsidRPr="0012206B">
        <w:t>kaina yra</w:t>
      </w:r>
      <w:r w:rsidR="00C94B71" w:rsidRPr="0012206B">
        <w:t xml:space="preserve"> </w:t>
      </w:r>
      <w:r w:rsidR="00CA5318">
        <w:rPr>
          <w:rFonts w:asciiTheme="majorBidi" w:hAnsiTheme="majorBidi" w:cstheme="majorBidi"/>
          <w:lang w:eastAsia="zh-CN" w:bidi="he-IL"/>
        </w:rPr>
        <w:t>***</w:t>
      </w:r>
      <w:r w:rsidRPr="0012206B">
        <w:t xml:space="preserve"> Eur be PVM (</w:t>
      </w:r>
      <w:r w:rsidR="00CA5318">
        <w:t>***</w:t>
      </w:r>
      <w:r w:rsidRPr="0012206B">
        <w:t xml:space="preserve"> Eur su PVM).</w:t>
      </w:r>
      <w:r w:rsidR="00582870" w:rsidRPr="0012206B">
        <w:t xml:space="preserve"> </w:t>
      </w:r>
      <w:r w:rsidR="004E1AC1" w:rsidRPr="0012206B">
        <w:rPr>
          <w:bCs/>
        </w:rPr>
        <w:t>Pagal pareiškėjo pateiktus duomenis, a</w:t>
      </w:r>
      <w:r w:rsidR="00D74BE6" w:rsidRPr="0012206B">
        <w:rPr>
          <w:bCs/>
        </w:rPr>
        <w:t xml:space="preserve">tsižvelgiant į Lietuvos populiaciją, žmogiškuosius, techninius ir logistinius išteklius, numatomas </w:t>
      </w:r>
      <w:r w:rsidR="00C94B71" w:rsidRPr="0012206B">
        <w:rPr>
          <w:i/>
          <w:iCs/>
        </w:rPr>
        <w:t>„</w:t>
      </w:r>
      <w:r w:rsidR="00C94B71" w:rsidRPr="0012206B">
        <w:rPr>
          <w:bCs/>
          <w:i/>
          <w:iCs/>
        </w:rPr>
        <w:t>WATCHMAN FLX</w:t>
      </w:r>
      <w:r w:rsidR="00C94B71" w:rsidRPr="0012206B">
        <w:rPr>
          <w:bCs/>
          <w:i/>
          <w:iCs/>
          <w:vertAlign w:val="superscript"/>
        </w:rPr>
        <w:t>TM</w:t>
      </w:r>
      <w:r w:rsidR="00C94B71" w:rsidRPr="0012206B">
        <w:rPr>
          <w:bCs/>
          <w:i/>
          <w:iCs/>
        </w:rPr>
        <w:t>“ kairiojo prieširdžio ausytės uždarymo (KPAU) prietaiso su įvedimo sistema</w:t>
      </w:r>
      <w:r w:rsidR="00C94B71" w:rsidRPr="0012206B">
        <w:rPr>
          <w:bCs/>
        </w:rPr>
        <w:t xml:space="preserve"> </w:t>
      </w:r>
      <w:r w:rsidR="00D74BE6" w:rsidRPr="0012206B">
        <w:rPr>
          <w:bCs/>
        </w:rPr>
        <w:t xml:space="preserve">panaudojimo dažnis </w:t>
      </w:r>
      <w:r w:rsidR="001D0EB1" w:rsidRPr="0012206B">
        <w:rPr>
          <w:bCs/>
        </w:rPr>
        <w:t xml:space="preserve">per metus </w:t>
      </w:r>
      <w:r w:rsidR="00D74BE6" w:rsidRPr="0012206B">
        <w:rPr>
          <w:bCs/>
        </w:rPr>
        <w:t xml:space="preserve">siektų </w:t>
      </w:r>
      <w:r w:rsidR="001D0EB1" w:rsidRPr="0012206B">
        <w:rPr>
          <w:bCs/>
        </w:rPr>
        <w:t xml:space="preserve">apie </w:t>
      </w:r>
      <w:r w:rsidR="00CA5318">
        <w:rPr>
          <w:bCs/>
        </w:rPr>
        <w:t>***</w:t>
      </w:r>
      <w:r w:rsidR="00D74BE6" w:rsidRPr="0012206B">
        <w:rPr>
          <w:bCs/>
        </w:rPr>
        <w:t xml:space="preserve"> procedūr</w:t>
      </w:r>
      <w:r w:rsidR="001D0EB1" w:rsidRPr="0012206B">
        <w:rPr>
          <w:bCs/>
        </w:rPr>
        <w:t>as</w:t>
      </w:r>
      <w:r w:rsidR="00D74BE6" w:rsidRPr="0012206B">
        <w:rPr>
          <w:bCs/>
        </w:rPr>
        <w:t xml:space="preserve"> ir kainuotų </w:t>
      </w:r>
      <w:r w:rsidR="002B5208">
        <w:rPr>
          <w:bCs/>
        </w:rPr>
        <w:t>***</w:t>
      </w:r>
      <w:r w:rsidR="00D74BE6" w:rsidRPr="0012206B">
        <w:rPr>
          <w:bCs/>
        </w:rPr>
        <w:t xml:space="preserve"> Eur be PVM</w:t>
      </w:r>
      <w:r w:rsidR="004E1AC1" w:rsidRPr="0012206B">
        <w:rPr>
          <w:bCs/>
        </w:rPr>
        <w:t>.</w:t>
      </w:r>
      <w:r w:rsidR="004429D7" w:rsidRPr="0012206B">
        <w:t xml:space="preserve"> </w:t>
      </w:r>
      <w:r w:rsidRPr="0012206B">
        <w:t xml:space="preserve">Pažymėtina, kad medicinos pagalbos priemonės, </w:t>
      </w:r>
      <w:r w:rsidR="00582870" w:rsidRPr="0012206B">
        <w:rPr>
          <w:bCs/>
          <w:i/>
          <w:iCs/>
        </w:rPr>
        <w:t>„</w:t>
      </w:r>
      <w:r w:rsidR="006934E2" w:rsidRPr="0012206B">
        <w:rPr>
          <w:bCs/>
          <w:i/>
          <w:iCs/>
        </w:rPr>
        <w:t>WATCHMAN FLX</w:t>
      </w:r>
      <w:r w:rsidR="006934E2" w:rsidRPr="0012206B">
        <w:rPr>
          <w:bCs/>
          <w:i/>
          <w:iCs/>
          <w:vertAlign w:val="superscript"/>
        </w:rPr>
        <w:t>TM</w:t>
      </w:r>
      <w:r w:rsidR="006934E2" w:rsidRPr="0012206B">
        <w:rPr>
          <w:bCs/>
          <w:i/>
          <w:iCs/>
        </w:rPr>
        <w:t>“ kairiojo prieširdžio ausytės uždarymo (KPAU) prietaiso su įvedimo sistema</w:t>
      </w:r>
      <w:r w:rsidR="00582870" w:rsidRPr="0012206B">
        <w:rPr>
          <w:rFonts w:asciiTheme="majorBidi" w:hAnsiTheme="majorBidi" w:cstheme="majorBidi"/>
        </w:rPr>
        <w:t>,</w:t>
      </w:r>
      <w:r w:rsidRPr="0012206B">
        <w:rPr>
          <w:rFonts w:asciiTheme="majorBidi" w:hAnsiTheme="majorBidi" w:cstheme="majorBidi"/>
          <w:i/>
          <w:iCs/>
        </w:rPr>
        <w:t xml:space="preserve"> </w:t>
      </w:r>
      <w:r w:rsidRPr="0012206B">
        <w:t>Lietuvai taikoma kaina</w:t>
      </w:r>
      <w:r w:rsidR="00957E06" w:rsidRPr="0012206B">
        <w:t xml:space="preserve"> </w:t>
      </w:r>
      <w:r w:rsidRPr="0012206B">
        <w:t xml:space="preserve">yra </w:t>
      </w:r>
      <w:bookmarkStart w:id="0" w:name="_Hlk41406687"/>
      <w:r w:rsidR="002B5208">
        <w:rPr>
          <w:b/>
          <w:bCs/>
        </w:rPr>
        <w:t>***</w:t>
      </w:r>
      <w:r w:rsidRPr="0012206B">
        <w:rPr>
          <w:bCs/>
        </w:rPr>
        <w:t xml:space="preserve"> už </w:t>
      </w:r>
      <w:r w:rsidRPr="0012206B">
        <w:t xml:space="preserve">ES valstybėse deklaruojamų </w:t>
      </w:r>
      <w:r w:rsidR="006934E2" w:rsidRPr="0012206B">
        <w:t>trijų</w:t>
      </w:r>
      <w:r w:rsidR="00582870" w:rsidRPr="0012206B">
        <w:t xml:space="preserve"> mažiausių</w:t>
      </w:r>
      <w:r w:rsidR="004E1AC1" w:rsidRPr="0012206B">
        <w:t xml:space="preserve"> </w:t>
      </w:r>
      <w:r w:rsidR="004E1AC1" w:rsidRPr="0012206B">
        <w:rPr>
          <w:bCs/>
        </w:rPr>
        <w:t>kainų</w:t>
      </w:r>
      <w:r w:rsidR="004E1AC1" w:rsidRPr="0012206B">
        <w:t xml:space="preserve"> </w:t>
      </w:r>
      <w:r w:rsidRPr="0012206B">
        <w:t xml:space="preserve">(deklaruotos kainos: </w:t>
      </w:r>
      <w:r w:rsidR="006934E2" w:rsidRPr="0012206B">
        <w:t>Didžiosios Britanijos</w:t>
      </w:r>
      <w:r w:rsidR="004E1AC1" w:rsidRPr="0012206B">
        <w:t xml:space="preserve"> – </w:t>
      </w:r>
      <w:r w:rsidR="002B5208">
        <w:rPr>
          <w:bCs/>
        </w:rPr>
        <w:t>***</w:t>
      </w:r>
      <w:r w:rsidR="004E1AC1" w:rsidRPr="0012206B">
        <w:rPr>
          <w:bCs/>
        </w:rPr>
        <w:t xml:space="preserve"> Eur </w:t>
      </w:r>
      <w:r w:rsidR="006934E2" w:rsidRPr="0012206B">
        <w:rPr>
          <w:bCs/>
        </w:rPr>
        <w:t>su</w:t>
      </w:r>
      <w:r w:rsidR="004E1AC1" w:rsidRPr="0012206B">
        <w:rPr>
          <w:bCs/>
        </w:rPr>
        <w:t xml:space="preserve"> PVM</w:t>
      </w:r>
      <w:r w:rsidRPr="0012206B">
        <w:t xml:space="preserve">, </w:t>
      </w:r>
      <w:r w:rsidR="006934E2" w:rsidRPr="0012206B">
        <w:t>Ispanijos</w:t>
      </w:r>
      <w:r w:rsidR="004E1AC1" w:rsidRPr="0012206B">
        <w:t xml:space="preserve"> – </w:t>
      </w:r>
      <w:r w:rsidR="002B5208">
        <w:rPr>
          <w:bCs/>
        </w:rPr>
        <w:t>***</w:t>
      </w:r>
      <w:r w:rsidR="006934E2" w:rsidRPr="0012206B">
        <w:rPr>
          <w:bCs/>
        </w:rPr>
        <w:t xml:space="preserve"> </w:t>
      </w:r>
      <w:r w:rsidR="004E1AC1" w:rsidRPr="0012206B">
        <w:rPr>
          <w:bCs/>
        </w:rPr>
        <w:t xml:space="preserve">Eur </w:t>
      </w:r>
      <w:r w:rsidR="006934E2" w:rsidRPr="0012206B">
        <w:rPr>
          <w:bCs/>
        </w:rPr>
        <w:t>su</w:t>
      </w:r>
      <w:r w:rsidR="004E1AC1" w:rsidRPr="0012206B">
        <w:rPr>
          <w:bCs/>
        </w:rPr>
        <w:t xml:space="preserve"> PVM</w:t>
      </w:r>
      <w:r w:rsidR="006934E2" w:rsidRPr="0012206B">
        <w:rPr>
          <w:bCs/>
        </w:rPr>
        <w:t xml:space="preserve">, Vokietijos – </w:t>
      </w:r>
      <w:r w:rsidR="002B5208">
        <w:rPr>
          <w:bCs/>
        </w:rPr>
        <w:t>***</w:t>
      </w:r>
      <w:r w:rsidR="006934E2" w:rsidRPr="0012206B">
        <w:rPr>
          <w:bCs/>
        </w:rPr>
        <w:t xml:space="preserve"> Eur su PVM</w:t>
      </w:r>
      <w:r w:rsidR="004E1AC1" w:rsidRPr="0012206B">
        <w:rPr>
          <w:bCs/>
        </w:rPr>
        <w:t xml:space="preserve">) vidurkį – </w:t>
      </w:r>
      <w:r w:rsidR="002B5208">
        <w:rPr>
          <w:bCs/>
        </w:rPr>
        <w:t xml:space="preserve">*** </w:t>
      </w:r>
      <w:r w:rsidR="004E1AC1" w:rsidRPr="0012206B">
        <w:rPr>
          <w:bCs/>
        </w:rPr>
        <w:t xml:space="preserve">Eur </w:t>
      </w:r>
      <w:r w:rsidR="006934E2" w:rsidRPr="0012206B">
        <w:rPr>
          <w:bCs/>
        </w:rPr>
        <w:t>su</w:t>
      </w:r>
      <w:r w:rsidR="004E1AC1" w:rsidRPr="0012206B">
        <w:rPr>
          <w:bCs/>
        </w:rPr>
        <w:t xml:space="preserve"> PVM</w:t>
      </w:r>
      <w:r w:rsidRPr="0012206B">
        <w:t>)</w:t>
      </w:r>
      <w:bookmarkEnd w:id="0"/>
      <w:r w:rsidRPr="0012206B">
        <w:t xml:space="preserve">. Vertinti </w:t>
      </w:r>
      <w:r w:rsidRPr="0012206B">
        <w:rPr>
          <w:bCs/>
        </w:rPr>
        <w:t>pareiškėjo pateikti duomenys</w:t>
      </w:r>
      <w:r w:rsidR="00BD6515">
        <w:rPr>
          <w:bCs/>
        </w:rPr>
        <w:t>.</w:t>
      </w:r>
    </w:p>
    <w:p w14:paraId="37E71158" w14:textId="1F1C5C74" w:rsidR="009832FB" w:rsidRPr="00BD6515" w:rsidRDefault="00F057FE" w:rsidP="00BD6515">
      <w:pPr>
        <w:pStyle w:val="prastasiniatinklio"/>
        <w:spacing w:before="0" w:beforeAutospacing="0" w:after="0" w:afterAutospacing="0"/>
        <w:ind w:firstLine="851"/>
        <w:jc w:val="both"/>
        <w:rPr>
          <w:bCs/>
        </w:rPr>
      </w:pPr>
      <w:r w:rsidRPr="0012206B">
        <w:rPr>
          <w:bCs/>
        </w:rPr>
        <w:lastRenderedPageBreak/>
        <w:t>V</w:t>
      </w:r>
      <w:r w:rsidRPr="0012206B">
        <w:t>alstybinės</w:t>
      </w:r>
      <w:r w:rsidR="005C7898" w:rsidRPr="0012206B">
        <w:t xml:space="preserve"> akreditavimo sveik</w:t>
      </w:r>
      <w:r w:rsidRPr="0012206B">
        <w:t>atos priežiūros veiklai tarnybos</w:t>
      </w:r>
      <w:r w:rsidR="005C7898" w:rsidRPr="0012206B">
        <w:t xml:space="preserve"> prie Sveikatos apsaugo</w:t>
      </w:r>
      <w:r w:rsidRPr="0012206B">
        <w:t>s ministerijos (toliau – VASPVT)</w:t>
      </w:r>
      <w:r w:rsidR="001C6F45" w:rsidRPr="0012206B">
        <w:t xml:space="preserve"> </w:t>
      </w:r>
      <w:r w:rsidR="009832FB" w:rsidRPr="0012206B">
        <w:t>vertinimu</w:t>
      </w:r>
      <w:r w:rsidR="00CD7CD1" w:rsidRPr="0012206B">
        <w:t>,</w:t>
      </w:r>
      <w:r w:rsidR="009832FB" w:rsidRPr="0012206B">
        <w:t xml:space="preserve"> </w:t>
      </w:r>
      <w:r w:rsidR="001C6F45" w:rsidRPr="0012206B">
        <w:t xml:space="preserve">nustatyta MPP funkcinė vertė </w:t>
      </w:r>
      <w:r w:rsidR="007800F7" w:rsidRPr="0012206B">
        <w:t>–</w:t>
      </w:r>
      <w:r w:rsidR="00C53A21" w:rsidRPr="0012206B">
        <w:t xml:space="preserve"> </w:t>
      </w:r>
      <w:r w:rsidR="007800F7" w:rsidRPr="0012206B">
        <w:t>9</w:t>
      </w:r>
      <w:r w:rsidR="00C53A21" w:rsidRPr="0012206B">
        <w:t xml:space="preserve"> bal</w:t>
      </w:r>
      <w:r w:rsidR="007800F7" w:rsidRPr="0012206B">
        <w:t>ai</w:t>
      </w:r>
      <w:r w:rsidR="004E1AC1" w:rsidRPr="0012206B">
        <w:t xml:space="preserve"> (1 lentelė)</w:t>
      </w:r>
      <w:r w:rsidR="009832FB" w:rsidRPr="0012206B">
        <w:t>.</w:t>
      </w:r>
    </w:p>
    <w:p w14:paraId="640A61D2" w14:textId="77777777" w:rsidR="004429D7" w:rsidRPr="0012206B" w:rsidRDefault="004429D7" w:rsidP="001E0A8A">
      <w:pPr>
        <w:pStyle w:val="prastasiniatinklio"/>
        <w:spacing w:before="0" w:beforeAutospacing="0" w:after="0" w:afterAutospacing="0"/>
        <w:rPr>
          <w:b/>
          <w:bCs/>
        </w:rPr>
      </w:pPr>
    </w:p>
    <w:p w14:paraId="6234294F" w14:textId="2AD1704F" w:rsidR="001E0A8A" w:rsidRPr="0012206B" w:rsidRDefault="004E1AC1" w:rsidP="001E0A8A">
      <w:pPr>
        <w:pStyle w:val="prastasiniatinklio"/>
        <w:spacing w:before="0" w:beforeAutospacing="0" w:after="0" w:afterAutospacing="0"/>
        <w:rPr>
          <w:b/>
          <w:bCs/>
        </w:rPr>
      </w:pPr>
      <w:r w:rsidRPr="0012206B">
        <w:rPr>
          <w:b/>
          <w:bCs/>
        </w:rPr>
        <w:t>1</w:t>
      </w:r>
      <w:r w:rsidR="001E0A8A" w:rsidRPr="0012206B">
        <w:rPr>
          <w:b/>
          <w:bCs/>
        </w:rPr>
        <w:t xml:space="preserve"> lentelė. MPP funkcinės vertės kriterijai, įvertinti VASPVT.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75"/>
        <w:gridCol w:w="1554"/>
      </w:tblGrid>
      <w:tr w:rsidR="001E0A8A" w:rsidRPr="0012206B" w14:paraId="33069AF9" w14:textId="77777777" w:rsidTr="001E0A8A">
        <w:tc>
          <w:tcPr>
            <w:tcW w:w="8075" w:type="dxa"/>
          </w:tcPr>
          <w:p w14:paraId="1BCDFF4C" w14:textId="27E9052B" w:rsidR="001E0A8A" w:rsidRPr="0012206B" w:rsidRDefault="001E0A8A" w:rsidP="001E0A8A">
            <w:pPr>
              <w:pStyle w:val="prastasiniatinklio"/>
              <w:spacing w:before="0" w:beforeAutospacing="0" w:after="0" w:afterAutospacing="0"/>
              <w:jc w:val="center"/>
            </w:pPr>
            <w:r w:rsidRPr="0012206B">
              <w:t>MPP funkcinės vertės kriterijai</w:t>
            </w:r>
          </w:p>
        </w:tc>
        <w:tc>
          <w:tcPr>
            <w:tcW w:w="1554" w:type="dxa"/>
          </w:tcPr>
          <w:p w14:paraId="48C7C613" w14:textId="7D0B8DA5" w:rsidR="001E0A8A" w:rsidRPr="0012206B" w:rsidRDefault="001E0A8A" w:rsidP="001E0A8A">
            <w:pPr>
              <w:pStyle w:val="prastasiniatinklio"/>
              <w:spacing w:before="0" w:beforeAutospacing="0" w:after="0" w:afterAutospacing="0"/>
              <w:jc w:val="center"/>
            </w:pPr>
            <w:r w:rsidRPr="0012206B">
              <w:t>Balai</w:t>
            </w:r>
          </w:p>
        </w:tc>
      </w:tr>
      <w:tr w:rsidR="001E0A8A" w:rsidRPr="0012206B" w14:paraId="6988AFB2" w14:textId="77777777" w:rsidTr="001E0A8A">
        <w:tc>
          <w:tcPr>
            <w:tcW w:w="8075" w:type="dxa"/>
          </w:tcPr>
          <w:p w14:paraId="1F7414A8" w14:textId="10CF248D" w:rsidR="001E0A8A" w:rsidRPr="0012206B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 w:rsidRPr="0012206B">
              <w:t>Ligos įtaka sveikatai</w:t>
            </w:r>
          </w:p>
        </w:tc>
        <w:tc>
          <w:tcPr>
            <w:tcW w:w="1554" w:type="dxa"/>
          </w:tcPr>
          <w:p w14:paraId="43492E79" w14:textId="00D9B3BA" w:rsidR="001E0A8A" w:rsidRPr="0012206B" w:rsidRDefault="003B54B7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:rsidRPr="0012206B" w14:paraId="6F8B4EE8" w14:textId="77777777" w:rsidTr="001E0A8A">
        <w:tc>
          <w:tcPr>
            <w:tcW w:w="8075" w:type="dxa"/>
          </w:tcPr>
          <w:p w14:paraId="3BC93467" w14:textId="732E0EC9" w:rsidR="001E0A8A" w:rsidRPr="0012206B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 w:rsidRPr="0012206B">
              <w:t>Socialinė medicinos pagalbos priemonės svarba</w:t>
            </w:r>
          </w:p>
        </w:tc>
        <w:tc>
          <w:tcPr>
            <w:tcW w:w="1554" w:type="dxa"/>
          </w:tcPr>
          <w:p w14:paraId="30EC2D1C" w14:textId="59228765" w:rsidR="001E0A8A" w:rsidRPr="0012206B" w:rsidRDefault="003B54B7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:rsidRPr="0012206B" w14:paraId="035C00B8" w14:textId="77777777" w:rsidTr="001E0A8A">
        <w:tc>
          <w:tcPr>
            <w:tcW w:w="8075" w:type="dxa"/>
          </w:tcPr>
          <w:p w14:paraId="4E5EFBEA" w14:textId="1D2FB061" w:rsidR="001E0A8A" w:rsidRPr="0012206B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 w:rsidRPr="0012206B">
              <w:t>Medicininės pagalbos priemonės inovatyvumas</w:t>
            </w:r>
          </w:p>
        </w:tc>
        <w:tc>
          <w:tcPr>
            <w:tcW w:w="1554" w:type="dxa"/>
          </w:tcPr>
          <w:p w14:paraId="2CF30D8F" w14:textId="09C774BF" w:rsidR="001E0A8A" w:rsidRPr="0012206B" w:rsidRDefault="003B54B7" w:rsidP="001E0A8A">
            <w:pPr>
              <w:pStyle w:val="prastasiniatinklio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***</w:t>
            </w:r>
          </w:p>
        </w:tc>
      </w:tr>
      <w:tr w:rsidR="001E0A8A" w:rsidRPr="0012206B" w14:paraId="62C8BF57" w14:textId="77777777" w:rsidTr="001E0A8A">
        <w:tc>
          <w:tcPr>
            <w:tcW w:w="8075" w:type="dxa"/>
          </w:tcPr>
          <w:p w14:paraId="7B94372E" w14:textId="6E7C6448" w:rsidR="001E0A8A" w:rsidRPr="0012206B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 w:rsidRPr="0012206B">
              <w:t>Klinikinis efektyvumas</w:t>
            </w:r>
          </w:p>
        </w:tc>
        <w:tc>
          <w:tcPr>
            <w:tcW w:w="1554" w:type="dxa"/>
          </w:tcPr>
          <w:p w14:paraId="0015E397" w14:textId="317FF91B" w:rsidR="001E0A8A" w:rsidRPr="0012206B" w:rsidRDefault="003B54B7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:rsidRPr="0012206B" w14:paraId="285BA448" w14:textId="77777777" w:rsidTr="001E0A8A">
        <w:tc>
          <w:tcPr>
            <w:tcW w:w="8075" w:type="dxa"/>
          </w:tcPr>
          <w:p w14:paraId="4A61623E" w14:textId="4BAAE828" w:rsidR="001E0A8A" w:rsidRPr="0012206B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 w:rsidRPr="0012206B">
              <w:t>Ekonominis efektyvumas</w:t>
            </w:r>
          </w:p>
        </w:tc>
        <w:tc>
          <w:tcPr>
            <w:tcW w:w="1554" w:type="dxa"/>
          </w:tcPr>
          <w:p w14:paraId="1502D2BF" w14:textId="202DD888" w:rsidR="001E0A8A" w:rsidRPr="0012206B" w:rsidRDefault="003B54B7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:rsidRPr="0012206B" w14:paraId="1F2DF7FE" w14:textId="77777777" w:rsidTr="001E0A8A">
        <w:tc>
          <w:tcPr>
            <w:tcW w:w="8075" w:type="dxa"/>
          </w:tcPr>
          <w:p w14:paraId="5EBA2F27" w14:textId="02E9956A" w:rsidR="001E0A8A" w:rsidRPr="0012206B" w:rsidRDefault="001E0A8A" w:rsidP="001E0A8A">
            <w:pPr>
              <w:pStyle w:val="prastasiniatinklio"/>
              <w:spacing w:before="0" w:beforeAutospacing="0" w:after="0" w:afterAutospacing="0"/>
              <w:jc w:val="right"/>
              <w:rPr>
                <w:b/>
              </w:rPr>
            </w:pPr>
            <w:r w:rsidRPr="0012206B">
              <w:rPr>
                <w:b/>
              </w:rPr>
              <w:t>Iš viso</w:t>
            </w:r>
          </w:p>
        </w:tc>
        <w:tc>
          <w:tcPr>
            <w:tcW w:w="1554" w:type="dxa"/>
          </w:tcPr>
          <w:p w14:paraId="27AFD292" w14:textId="558FFABE" w:rsidR="001E0A8A" w:rsidRPr="0012206B" w:rsidRDefault="007800F7" w:rsidP="001E0A8A">
            <w:pPr>
              <w:pStyle w:val="prastasiniatinklio"/>
              <w:spacing w:before="0" w:beforeAutospacing="0" w:after="0" w:afterAutospacing="0"/>
              <w:jc w:val="center"/>
            </w:pPr>
            <w:r w:rsidRPr="0012206B">
              <w:t>9</w:t>
            </w:r>
          </w:p>
        </w:tc>
      </w:tr>
    </w:tbl>
    <w:p w14:paraId="7581BC61" w14:textId="77777777" w:rsidR="004E1AC1" w:rsidRPr="0012206B" w:rsidRDefault="004E1AC1" w:rsidP="009832FB">
      <w:pPr>
        <w:pStyle w:val="prastasiniatinklio"/>
        <w:spacing w:before="0" w:beforeAutospacing="0" w:after="0" w:afterAutospacing="0"/>
        <w:ind w:firstLine="851"/>
        <w:jc w:val="both"/>
      </w:pPr>
    </w:p>
    <w:p w14:paraId="2177A88C" w14:textId="0CF86F5A" w:rsidR="001C6F45" w:rsidRPr="0012206B" w:rsidRDefault="0041034E" w:rsidP="009832FB">
      <w:pPr>
        <w:pStyle w:val="prastasiniatinklio"/>
        <w:spacing w:before="0" w:beforeAutospacing="0" w:after="0" w:afterAutospacing="0"/>
        <w:ind w:firstLine="851"/>
        <w:jc w:val="both"/>
        <w:rPr>
          <w:rFonts w:eastAsia="Arial Unicode MS"/>
          <w:bCs/>
        </w:rPr>
      </w:pPr>
      <w:r>
        <w:t>A</w:t>
      </w:r>
      <w:r w:rsidR="009832FB" w:rsidRPr="0012206B">
        <w:t xml:space="preserve">tsižvelgiant į </w:t>
      </w:r>
      <w:r>
        <w:t>pirmiau</w:t>
      </w:r>
      <w:r w:rsidRPr="0012206B">
        <w:t xml:space="preserve"> </w:t>
      </w:r>
      <w:r w:rsidR="009832FB" w:rsidRPr="0012206B">
        <w:t>pateiktą informaciją ir atitiktį</w:t>
      </w:r>
      <w:r w:rsidR="00F057FE" w:rsidRPr="0012206B">
        <w:t xml:space="preserve"> </w:t>
      </w:r>
      <w:r w:rsidR="001C6F45" w:rsidRPr="0012206B">
        <w:t>Lietuvos Respublikos sveikatos apsaugos ministro 2002 m. balandžio 5 d. įsakymo Nr. 159 „Dėl Vaistinių preparatų ir medicinos pagalbos priemonių įrašymo į kompensavimo sąrašus ir jų keitimo tvarkos aprašo pa</w:t>
      </w:r>
      <w:r w:rsidR="009832FB" w:rsidRPr="0012206B">
        <w:t>tvirtinimo“ 52 punkte įvardintiems kriterijams</w:t>
      </w:r>
      <w:r w:rsidR="001C6F45" w:rsidRPr="0012206B">
        <w:t xml:space="preserve">, </w:t>
      </w:r>
      <w:r w:rsidR="009832FB" w:rsidRPr="0012206B">
        <w:t>MPP</w:t>
      </w:r>
      <w:r w:rsidR="001E0A8A" w:rsidRPr="0012206B">
        <w:rPr>
          <w:bCs/>
          <w:i/>
          <w:iCs/>
        </w:rPr>
        <w:t xml:space="preserve"> </w:t>
      </w:r>
      <w:r w:rsidR="006934E2" w:rsidRPr="0012206B">
        <w:rPr>
          <w:i/>
          <w:iCs/>
        </w:rPr>
        <w:t>„</w:t>
      </w:r>
      <w:r w:rsidR="006934E2" w:rsidRPr="0012206B">
        <w:rPr>
          <w:bCs/>
          <w:i/>
          <w:iCs/>
        </w:rPr>
        <w:t>WATCHMAN FLX</w:t>
      </w:r>
      <w:r w:rsidR="006934E2" w:rsidRPr="0012206B">
        <w:rPr>
          <w:bCs/>
          <w:i/>
          <w:iCs/>
          <w:vertAlign w:val="superscript"/>
        </w:rPr>
        <w:t>TM</w:t>
      </w:r>
      <w:r w:rsidR="006934E2" w:rsidRPr="0012206B">
        <w:rPr>
          <w:bCs/>
          <w:i/>
          <w:iCs/>
        </w:rPr>
        <w:t>“ kairiojo prieširdžio ausytės uždarymo (KPAU) prietaisas su įvedimo sistema</w:t>
      </w:r>
      <w:r w:rsidR="006934E2" w:rsidRPr="0012206B">
        <w:rPr>
          <w:b/>
        </w:rPr>
        <w:t xml:space="preserve"> </w:t>
      </w:r>
      <w:r w:rsidR="007A29A4" w:rsidRPr="0012206B">
        <w:rPr>
          <w:b/>
        </w:rPr>
        <w:t>gali būti</w:t>
      </w:r>
      <w:r w:rsidR="007A29A4" w:rsidRPr="0012206B">
        <w:t xml:space="preserve"> </w:t>
      </w:r>
      <w:r w:rsidR="007A29A4" w:rsidRPr="0012206B">
        <w:rPr>
          <w:b/>
        </w:rPr>
        <w:t>įtraukt</w:t>
      </w:r>
      <w:r w:rsidR="009C360D" w:rsidRPr="0012206B">
        <w:rPr>
          <w:b/>
        </w:rPr>
        <w:t>a</w:t>
      </w:r>
      <w:r w:rsidR="007A29A4" w:rsidRPr="0012206B">
        <w:rPr>
          <w:b/>
        </w:rPr>
        <w:t xml:space="preserve"> į </w:t>
      </w:r>
      <w:r w:rsidR="007A29A4" w:rsidRPr="0012206B">
        <w:rPr>
          <w:rFonts w:eastAsia="Arial Unicode MS"/>
          <w:b/>
        </w:rPr>
        <w:t>Centralizuotai apmokamų vaistinių preparatų ir medicinos pagalbos priemonių sąrašą</w:t>
      </w:r>
      <w:r w:rsidR="001E0A8A" w:rsidRPr="0012206B">
        <w:rPr>
          <w:rFonts w:eastAsia="Arial Unicode MS"/>
          <w:b/>
        </w:rPr>
        <w:t xml:space="preserve">, nes pagal VASPVT įvertintus funkcinės vertės kriterijus </w:t>
      </w:r>
      <w:r w:rsidR="0010757B" w:rsidRPr="0012206B">
        <w:rPr>
          <w:rFonts w:eastAsia="Arial Unicode MS"/>
          <w:b/>
        </w:rPr>
        <w:t>ši</w:t>
      </w:r>
      <w:r w:rsidR="009C360D" w:rsidRPr="0012206B">
        <w:rPr>
          <w:rFonts w:eastAsia="Arial Unicode MS"/>
          <w:b/>
        </w:rPr>
        <w:t>os</w:t>
      </w:r>
      <w:r w:rsidR="0010757B" w:rsidRPr="0012206B">
        <w:rPr>
          <w:rFonts w:eastAsia="Arial Unicode MS"/>
          <w:b/>
        </w:rPr>
        <w:t xml:space="preserve"> </w:t>
      </w:r>
      <w:r w:rsidR="009C360D" w:rsidRPr="0012206B">
        <w:rPr>
          <w:rFonts w:eastAsia="Arial Unicode MS"/>
          <w:b/>
        </w:rPr>
        <w:t>MPP</w:t>
      </w:r>
      <w:r w:rsidR="0010757B" w:rsidRPr="0012206B">
        <w:rPr>
          <w:rFonts w:eastAsia="Arial Unicode MS"/>
          <w:b/>
        </w:rPr>
        <w:t xml:space="preserve"> funkcinė vertė yra </w:t>
      </w:r>
      <w:r w:rsidR="007800F7" w:rsidRPr="0012206B">
        <w:rPr>
          <w:rFonts w:eastAsia="Arial Unicode MS"/>
          <w:b/>
        </w:rPr>
        <w:t>ne mažesnė nei 9</w:t>
      </w:r>
      <w:r w:rsidR="0010757B" w:rsidRPr="0012206B">
        <w:rPr>
          <w:rFonts w:eastAsia="Arial Unicode MS"/>
          <w:b/>
        </w:rPr>
        <w:t xml:space="preserve"> </w:t>
      </w:r>
      <w:r w:rsidR="007800F7" w:rsidRPr="0012206B">
        <w:rPr>
          <w:rFonts w:eastAsia="Arial Unicode MS"/>
          <w:b/>
        </w:rPr>
        <w:t>balai (9 balai</w:t>
      </w:r>
      <w:r w:rsidR="001E0A8A" w:rsidRPr="0012206B">
        <w:rPr>
          <w:rFonts w:eastAsia="Arial Unicode MS"/>
          <w:b/>
        </w:rPr>
        <w:t>).</w:t>
      </w:r>
    </w:p>
    <w:p w14:paraId="05F6A342" w14:textId="77777777" w:rsidR="00D758A6" w:rsidRPr="00A71C60" w:rsidRDefault="00D758A6" w:rsidP="007A29A4">
      <w:pPr>
        <w:ind w:left="851"/>
        <w:jc w:val="both"/>
      </w:pPr>
    </w:p>
    <w:p w14:paraId="112B1730" w14:textId="77777777" w:rsidR="007A29A4" w:rsidRPr="00A71C60" w:rsidRDefault="007A29A4" w:rsidP="007A29A4">
      <w:pPr>
        <w:jc w:val="both"/>
      </w:pPr>
    </w:p>
    <w:p w14:paraId="3D254A1B" w14:textId="77777777" w:rsidR="007A29A4" w:rsidRPr="00A71C60" w:rsidRDefault="007A29A4" w:rsidP="007A29A4">
      <w:pPr>
        <w:jc w:val="both"/>
      </w:pPr>
    </w:p>
    <w:p w14:paraId="5DA12E8F" w14:textId="77777777" w:rsidR="00C455E7" w:rsidRDefault="00C455E7" w:rsidP="007A29A4">
      <w:pPr>
        <w:ind w:left="-120"/>
        <w:jc w:val="both"/>
      </w:pPr>
      <w:r w:rsidRPr="00C455E7">
        <w:t xml:space="preserve">Farmakologinio budrumo ir apsinuodijimų </w:t>
      </w:r>
    </w:p>
    <w:p w14:paraId="5F01F014" w14:textId="77777777" w:rsidR="00C455E7" w:rsidRDefault="00C455E7" w:rsidP="007A29A4">
      <w:pPr>
        <w:ind w:left="-120"/>
        <w:jc w:val="both"/>
      </w:pPr>
      <w:r w:rsidRPr="00C455E7">
        <w:t>informacijos skyriaus vedėja</w:t>
      </w:r>
      <w:r>
        <w:t>,</w:t>
      </w:r>
    </w:p>
    <w:p w14:paraId="2F41BEBB" w14:textId="14081695" w:rsidR="007A29A4" w:rsidRDefault="00C455E7" w:rsidP="007A29A4">
      <w:pPr>
        <w:ind w:left="-120"/>
        <w:jc w:val="both"/>
      </w:pPr>
      <w:r>
        <w:t>laikinai vykdanti viršininko funkcijas</w:t>
      </w:r>
      <w:r w:rsidR="007A29A4">
        <w:tab/>
      </w:r>
      <w:r w:rsidR="007A29A4">
        <w:tab/>
      </w:r>
      <w:r w:rsidR="007A29A4">
        <w:tab/>
      </w:r>
      <w:r w:rsidR="007A29A4">
        <w:tab/>
      </w:r>
      <w:r w:rsidR="007A29A4">
        <w:tab/>
        <w:t xml:space="preserve">                 </w:t>
      </w:r>
      <w:r w:rsidR="0010757B">
        <w:t xml:space="preserve">      </w:t>
      </w:r>
      <w:r>
        <w:t xml:space="preserve">      Eglė Burbienė</w:t>
      </w:r>
    </w:p>
    <w:p w14:paraId="758EA40F" w14:textId="7C38BCF2" w:rsidR="00883C96" w:rsidRPr="00A71C60" w:rsidRDefault="00883C96" w:rsidP="00484191">
      <w:pPr>
        <w:jc w:val="both"/>
      </w:pPr>
    </w:p>
    <w:p w14:paraId="2A2C2C84" w14:textId="035E12F1" w:rsidR="0041034E" w:rsidRDefault="0041034E" w:rsidP="00883C96">
      <w:pPr>
        <w:jc w:val="both"/>
      </w:pPr>
    </w:p>
    <w:p w14:paraId="470E9684" w14:textId="77777777" w:rsidR="00C455E7" w:rsidRDefault="00C455E7" w:rsidP="00883C96">
      <w:pPr>
        <w:jc w:val="both"/>
      </w:pPr>
    </w:p>
    <w:p w14:paraId="4B095482" w14:textId="3EDFA1A0" w:rsidR="0041034E" w:rsidRDefault="0041034E" w:rsidP="00883C96">
      <w:pPr>
        <w:jc w:val="both"/>
      </w:pPr>
    </w:p>
    <w:p w14:paraId="24484E91" w14:textId="41DDF0BE" w:rsidR="0041034E" w:rsidRDefault="0041034E" w:rsidP="00883C96">
      <w:pPr>
        <w:jc w:val="both"/>
      </w:pPr>
    </w:p>
    <w:p w14:paraId="7A697B4B" w14:textId="2F4E5242" w:rsidR="0041034E" w:rsidRDefault="0041034E" w:rsidP="00883C96">
      <w:pPr>
        <w:jc w:val="both"/>
      </w:pPr>
    </w:p>
    <w:p w14:paraId="1871391E" w14:textId="3E34F8F6" w:rsidR="0041034E" w:rsidRDefault="0041034E" w:rsidP="00883C96">
      <w:pPr>
        <w:jc w:val="both"/>
      </w:pPr>
    </w:p>
    <w:p w14:paraId="113FD44E" w14:textId="37C97AB6" w:rsidR="0041034E" w:rsidRDefault="0041034E" w:rsidP="00883C96">
      <w:pPr>
        <w:jc w:val="both"/>
      </w:pPr>
    </w:p>
    <w:p w14:paraId="47755EED" w14:textId="071C687B" w:rsidR="0041034E" w:rsidRDefault="0041034E" w:rsidP="00883C96">
      <w:pPr>
        <w:jc w:val="both"/>
      </w:pPr>
    </w:p>
    <w:p w14:paraId="548B6C4A" w14:textId="451EC85B" w:rsidR="0041034E" w:rsidRPr="00335C48" w:rsidRDefault="0041034E" w:rsidP="00883C96">
      <w:pPr>
        <w:jc w:val="both"/>
        <w:rPr>
          <w:sz w:val="20"/>
          <w:lang w:val="en-US"/>
        </w:rPr>
      </w:pPr>
    </w:p>
    <w:sectPr w:rsidR="0041034E" w:rsidRPr="00335C48" w:rsidSect="006063D8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519F3" w14:textId="77777777" w:rsidR="006063D8" w:rsidRDefault="006063D8">
      <w:r>
        <w:separator/>
      </w:r>
    </w:p>
  </w:endnote>
  <w:endnote w:type="continuationSeparator" w:id="0">
    <w:p w14:paraId="46063BD0" w14:textId="77777777" w:rsidR="006063D8" w:rsidRDefault="0060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63"/>
      <w:gridCol w:w="2427"/>
      <w:gridCol w:w="2426"/>
      <w:gridCol w:w="2251"/>
    </w:tblGrid>
    <w:tr w:rsidR="003C7257" w14:paraId="2296CD2E" w14:textId="77777777" w:rsidTr="00A86F2B">
      <w:trPr>
        <w:jc w:val="center"/>
      </w:trPr>
      <w:tc>
        <w:tcPr>
          <w:tcW w:w="9567" w:type="dxa"/>
          <w:gridSpan w:val="4"/>
        </w:tcPr>
        <w:p w14:paraId="7D5A0D43" w14:textId="6C6F877D" w:rsidR="00737E2D" w:rsidRDefault="00737E2D" w:rsidP="00245FC5">
          <w:pPr>
            <w:pStyle w:val="Porat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Pr="00386307">
            <w:rPr>
              <w:sz w:val="18"/>
              <w:szCs w:val="18"/>
            </w:rPr>
            <w:t>iudžetinė įstaiga,</w:t>
          </w:r>
          <w:r>
            <w:rPr>
              <w:sz w:val="18"/>
              <w:szCs w:val="18"/>
            </w:rPr>
            <w:t xml:space="preserve"> </w:t>
          </w:r>
          <w:r w:rsidR="00245FC5">
            <w:rPr>
              <w:sz w:val="18"/>
              <w:szCs w:val="18"/>
            </w:rPr>
            <w:t>Studentų g. 45</w:t>
          </w:r>
          <w:r>
            <w:rPr>
              <w:sz w:val="18"/>
              <w:szCs w:val="18"/>
            </w:rPr>
            <w:t>A, LT-</w:t>
          </w:r>
          <w:r w:rsidR="00245FC5">
            <w:rPr>
              <w:sz w:val="18"/>
              <w:szCs w:val="18"/>
            </w:rPr>
            <w:t>08107</w:t>
          </w:r>
          <w:r w:rsidRPr="00386307">
            <w:rPr>
              <w:sz w:val="18"/>
              <w:szCs w:val="18"/>
            </w:rPr>
            <w:t xml:space="preserve"> Vilnius,</w:t>
          </w:r>
        </w:p>
        <w:p w14:paraId="02BBC618" w14:textId="77777777" w:rsidR="00737E2D" w:rsidRPr="00386307" w:rsidRDefault="00737E2D" w:rsidP="00737E2D">
          <w:pPr>
            <w:pStyle w:val="Porat"/>
            <w:jc w:val="center"/>
            <w:rPr>
              <w:sz w:val="18"/>
              <w:szCs w:val="18"/>
            </w:rPr>
          </w:pPr>
          <w:r w:rsidRPr="00386307">
            <w:rPr>
              <w:sz w:val="18"/>
              <w:szCs w:val="18"/>
            </w:rPr>
            <w:t>tel.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>5) 263 9264, faks.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 xml:space="preserve">5) 263 9265, el. p. </w:t>
          </w:r>
          <w:hyperlink r:id="rId1" w:history="1">
            <w:r w:rsidRPr="00386307">
              <w:rPr>
                <w:rStyle w:val="Hipersaitas"/>
                <w:sz w:val="18"/>
                <w:szCs w:val="18"/>
              </w:rPr>
              <w:t>vvkt</w:t>
            </w:r>
            <w:r w:rsidRPr="00386307">
              <w:rPr>
                <w:rStyle w:val="Hipersaitas"/>
                <w:sz w:val="18"/>
                <w:szCs w:val="18"/>
                <w:lang w:val="en-US"/>
              </w:rPr>
              <w:t>@vvkt.lt</w:t>
            </w:r>
          </w:hyperlink>
        </w:p>
        <w:p w14:paraId="78AB38D8" w14:textId="77777777" w:rsidR="00737E2D" w:rsidRPr="00EF08D7" w:rsidRDefault="00737E2D" w:rsidP="00737E2D">
          <w:pPr>
            <w:tabs>
              <w:tab w:val="right" w:pos="9498"/>
            </w:tabs>
            <w:jc w:val="center"/>
            <w:rPr>
              <w:sz w:val="22"/>
              <w:szCs w:val="22"/>
            </w:rPr>
          </w:pPr>
          <w:r>
            <w:rPr>
              <w:sz w:val="18"/>
              <w:szCs w:val="18"/>
            </w:rPr>
            <w:t>Duomeny</w:t>
          </w:r>
          <w:r w:rsidRPr="00386307">
            <w:rPr>
              <w:sz w:val="18"/>
              <w:szCs w:val="18"/>
            </w:rPr>
            <w:t>s kaupiami ir sa</w:t>
          </w:r>
          <w:r>
            <w:rPr>
              <w:sz w:val="18"/>
              <w:szCs w:val="18"/>
            </w:rPr>
            <w:t>ugomi Juridinių asmenų registr</w:t>
          </w:r>
          <w:r w:rsidRPr="00386307">
            <w:rPr>
              <w:sz w:val="18"/>
              <w:szCs w:val="18"/>
            </w:rPr>
            <w:t>e, kodas 191351864</w:t>
          </w:r>
        </w:p>
        <w:p w14:paraId="5BB0A42A" w14:textId="77777777" w:rsidR="003C7257" w:rsidRPr="00951573" w:rsidRDefault="003C7257" w:rsidP="00951573">
          <w:pPr>
            <w:pStyle w:val="Porat"/>
            <w:jc w:val="center"/>
            <w:rPr>
              <w:sz w:val="20"/>
              <w:szCs w:val="20"/>
            </w:rPr>
          </w:pPr>
        </w:p>
      </w:tc>
    </w:tr>
    <w:tr w:rsidR="003C7257" w14:paraId="05DFB827" w14:textId="77777777" w:rsidTr="00A86F2B">
      <w:trPr>
        <w:jc w:val="center"/>
      </w:trPr>
      <w:tc>
        <w:tcPr>
          <w:tcW w:w="2463" w:type="dxa"/>
        </w:tcPr>
        <w:p w14:paraId="0E4A2319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427" w:type="dxa"/>
        </w:tcPr>
        <w:p w14:paraId="4D313133" w14:textId="77777777" w:rsidR="003C7257" w:rsidRDefault="003C7257">
          <w:pPr>
            <w:rPr>
              <w:sz w:val="4"/>
              <w:szCs w:val="4"/>
            </w:rPr>
          </w:pPr>
        </w:p>
      </w:tc>
      <w:tc>
        <w:tcPr>
          <w:tcW w:w="2426" w:type="dxa"/>
        </w:tcPr>
        <w:p w14:paraId="7339576D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251" w:type="dxa"/>
        </w:tcPr>
        <w:p w14:paraId="79DBF1FF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</w:tr>
    <w:tr w:rsidR="003C7257" w14:paraId="439E649C" w14:textId="77777777" w:rsidTr="008F2ED5">
      <w:trPr>
        <w:jc w:val="center"/>
      </w:trPr>
      <w:tc>
        <w:tcPr>
          <w:tcW w:w="9567" w:type="dxa"/>
          <w:gridSpan w:val="4"/>
        </w:tcPr>
        <w:p w14:paraId="72A87506" w14:textId="77777777" w:rsidR="003C7257" w:rsidRDefault="003C7257">
          <w:pPr>
            <w:pStyle w:val="Porat"/>
            <w:rPr>
              <w:i/>
              <w:sz w:val="16"/>
              <w:szCs w:val="16"/>
            </w:rPr>
          </w:pPr>
        </w:p>
      </w:tc>
    </w:tr>
  </w:tbl>
  <w:p w14:paraId="2E869136" w14:textId="77777777" w:rsidR="003C7257" w:rsidRDefault="003C7257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2F5A" w14:textId="77777777" w:rsidR="006063D8" w:rsidRDefault="006063D8">
      <w:r>
        <w:separator/>
      </w:r>
    </w:p>
  </w:footnote>
  <w:footnote w:type="continuationSeparator" w:id="0">
    <w:p w14:paraId="2FC1CD21" w14:textId="77777777" w:rsidR="006063D8" w:rsidRDefault="00606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79ED" w14:textId="77777777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725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4412995" w14:textId="77777777" w:rsidR="003C7257" w:rsidRDefault="003C72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87AB" w14:textId="7FA24342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034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826A5C" w14:textId="77777777" w:rsidR="003C7257" w:rsidRDefault="003C725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3C7257" w14:paraId="65D4FEE6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95DB8E9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8BAC5F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607760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D086EE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FFAC878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439E5D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1F2356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B7402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BE3B6D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3B249B4" w14:textId="77777777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14:paraId="02E997D0" w14:textId="77777777" w:rsidR="003C7257" w:rsidRDefault="00000000">
          <w:pPr>
            <w:pStyle w:val="Porat"/>
            <w:tabs>
              <w:tab w:val="left" w:pos="720"/>
            </w:tabs>
          </w:pPr>
          <w:r>
            <w:object w:dxaOrig="1440" w:dyaOrig="1440" w14:anchorId="6ED8A3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margin-left:2.25pt;margin-top:8.25pt;width:70pt;height:69.95pt;z-index:251657728;mso-wrap-edited:f;mso-width-percent:0;mso-height-percent:0;mso-position-horizontal-relative:text;mso-position-vertical-relative:text;mso-width-percent:0;mso-height-percent:0" fillcolor="window">
                <v:imagedata r:id="rId1" o:title=""/>
              </v:shape>
              <o:OLEObject Type="Embed" ProgID="Word.Picture.8" ShapeID="_x0000_s1025" DrawAspect="Content" ObjectID="_1771935172" r:id="rId2"/>
            </w:object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671AF8C" w14:textId="77777777" w:rsidR="003C7257" w:rsidRDefault="00124A9E">
          <w:pPr>
            <w:pStyle w:val="Antrat2"/>
            <w:rPr>
              <w:sz w:val="24"/>
            </w:rPr>
          </w:pPr>
          <w:r>
            <w:rPr>
              <w:sz w:val="24"/>
            </w:rPr>
            <w:t>Valstybinė vaistų</w:t>
          </w:r>
          <w:r w:rsidR="003C7257">
            <w:rPr>
              <w:sz w:val="24"/>
            </w:rPr>
            <w:t xml:space="preserve"> kontrolės tarnyba</w:t>
          </w:r>
        </w:p>
        <w:p w14:paraId="62687569" w14:textId="77777777" w:rsidR="003C7257" w:rsidRDefault="003C7257">
          <w:pPr>
            <w:pStyle w:val="Antrat1"/>
          </w:pPr>
          <w:r>
            <w:t>Prie LIETUVOS RESPUBLIKOS</w:t>
          </w:r>
        </w:p>
        <w:p w14:paraId="5C6D2F09" w14:textId="77777777" w:rsidR="003C7257" w:rsidRDefault="003C7257">
          <w:pPr>
            <w:pStyle w:val="Antrat1"/>
          </w:pPr>
          <w:r>
            <w:t>sveikatos apsaugos ministerijos</w:t>
          </w:r>
        </w:p>
      </w:tc>
    </w:tr>
    <w:tr w:rsidR="003C7257" w14:paraId="46D183E1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C26BA3" w14:textId="77777777" w:rsidR="003C7257" w:rsidRDefault="003C7257">
          <w:pPr>
            <w:pStyle w:val="Porat"/>
            <w:tabs>
              <w:tab w:val="left" w:pos="720"/>
            </w:tabs>
            <w:rPr>
              <w:sz w:val="6"/>
              <w:szCs w:val="16"/>
            </w:rPr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2A81F9C" w14:textId="77777777" w:rsidR="003C7257" w:rsidRDefault="003C7257">
          <w:pPr>
            <w:pStyle w:val="Antrat2"/>
            <w:rPr>
              <w:sz w:val="6"/>
              <w:szCs w:val="16"/>
            </w:rPr>
          </w:pPr>
        </w:p>
      </w:tc>
    </w:tr>
    <w:tr w:rsidR="003C7257" w14:paraId="11A2A88C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BD314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B17F86F" w14:textId="77777777" w:rsidR="003C7257" w:rsidRDefault="003C7257">
          <w:pPr>
            <w:pStyle w:val="Antrat2"/>
            <w:rPr>
              <w:sz w:val="24"/>
            </w:rPr>
          </w:pPr>
        </w:p>
      </w:tc>
    </w:tr>
    <w:tr w:rsidR="003C7257" w14:paraId="38149177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28BDD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E0745FB" w14:textId="77777777" w:rsidR="003C7257" w:rsidRDefault="003C7257">
          <w:pPr>
            <w:pStyle w:val="Antrat2"/>
            <w:rPr>
              <w:sz w:val="24"/>
            </w:rPr>
          </w:pPr>
        </w:p>
      </w:tc>
    </w:tr>
  </w:tbl>
  <w:p w14:paraId="081D4F8F" w14:textId="77777777" w:rsidR="003C7257" w:rsidRDefault="003C7257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621F"/>
    <w:multiLevelType w:val="hybridMultilevel"/>
    <w:tmpl w:val="3802265C"/>
    <w:lvl w:ilvl="0" w:tplc="94DAF7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E3EBC"/>
    <w:multiLevelType w:val="hybridMultilevel"/>
    <w:tmpl w:val="04B863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55E16"/>
    <w:multiLevelType w:val="hybridMultilevel"/>
    <w:tmpl w:val="85CC8B9E"/>
    <w:lvl w:ilvl="0" w:tplc="D968F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605D36"/>
    <w:multiLevelType w:val="hybridMultilevel"/>
    <w:tmpl w:val="F050C140"/>
    <w:lvl w:ilvl="0" w:tplc="22BE4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E82F05"/>
    <w:multiLevelType w:val="hybridMultilevel"/>
    <w:tmpl w:val="FDDEF01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E73F9C"/>
    <w:multiLevelType w:val="hybridMultilevel"/>
    <w:tmpl w:val="E42AB4E4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E2C3497"/>
    <w:multiLevelType w:val="hybridMultilevel"/>
    <w:tmpl w:val="A7D8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73123"/>
    <w:multiLevelType w:val="hybridMultilevel"/>
    <w:tmpl w:val="9C725C10"/>
    <w:lvl w:ilvl="0" w:tplc="04090019">
      <w:start w:val="1"/>
      <w:numFmt w:val="lowerLetter"/>
      <w:lvlText w:val="%1."/>
      <w:lvlJc w:val="left"/>
      <w:pPr>
        <w:ind w:left="1039" w:hanging="360"/>
      </w:pPr>
    </w:lvl>
    <w:lvl w:ilvl="1" w:tplc="04090019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8" w15:restartNumberingAfterBreak="0">
    <w:nsid w:val="64B079D0"/>
    <w:multiLevelType w:val="hybridMultilevel"/>
    <w:tmpl w:val="01AC792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176BFE"/>
    <w:multiLevelType w:val="hybridMultilevel"/>
    <w:tmpl w:val="92E4DF3C"/>
    <w:lvl w:ilvl="0" w:tplc="8786A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7228961">
    <w:abstractNumId w:val="6"/>
  </w:num>
  <w:num w:numId="2" w16cid:durableId="601886699">
    <w:abstractNumId w:val="7"/>
  </w:num>
  <w:num w:numId="3" w16cid:durableId="483014876">
    <w:abstractNumId w:val="9"/>
  </w:num>
  <w:num w:numId="4" w16cid:durableId="747456886">
    <w:abstractNumId w:val="2"/>
  </w:num>
  <w:num w:numId="5" w16cid:durableId="109933953">
    <w:abstractNumId w:val="0"/>
  </w:num>
  <w:num w:numId="6" w16cid:durableId="309093182">
    <w:abstractNumId w:val="1"/>
  </w:num>
  <w:num w:numId="7" w16cid:durableId="405809038">
    <w:abstractNumId w:val="5"/>
  </w:num>
  <w:num w:numId="8" w16cid:durableId="1752459522">
    <w:abstractNumId w:val="4"/>
  </w:num>
  <w:num w:numId="9" w16cid:durableId="843593093">
    <w:abstractNumId w:val="8"/>
  </w:num>
  <w:num w:numId="10" w16cid:durableId="609506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2A"/>
    <w:rsid w:val="00003719"/>
    <w:rsid w:val="00012EEA"/>
    <w:rsid w:val="00021D32"/>
    <w:rsid w:val="00031D0E"/>
    <w:rsid w:val="0003402E"/>
    <w:rsid w:val="00041EF5"/>
    <w:rsid w:val="00046678"/>
    <w:rsid w:val="000527B8"/>
    <w:rsid w:val="00054D24"/>
    <w:rsid w:val="00076EF1"/>
    <w:rsid w:val="0008190F"/>
    <w:rsid w:val="00081D9C"/>
    <w:rsid w:val="00082907"/>
    <w:rsid w:val="0008378D"/>
    <w:rsid w:val="00090696"/>
    <w:rsid w:val="000A1461"/>
    <w:rsid w:val="000C2CCE"/>
    <w:rsid w:val="000D5038"/>
    <w:rsid w:val="000E29D4"/>
    <w:rsid w:val="000F3540"/>
    <w:rsid w:val="00107287"/>
    <w:rsid w:val="0010757B"/>
    <w:rsid w:val="00117099"/>
    <w:rsid w:val="00121EF0"/>
    <w:rsid w:val="0012206B"/>
    <w:rsid w:val="00124A9E"/>
    <w:rsid w:val="0013153F"/>
    <w:rsid w:val="001408B8"/>
    <w:rsid w:val="001447F1"/>
    <w:rsid w:val="001521D9"/>
    <w:rsid w:val="001554E2"/>
    <w:rsid w:val="00163FE4"/>
    <w:rsid w:val="00164146"/>
    <w:rsid w:val="00180C39"/>
    <w:rsid w:val="001819F6"/>
    <w:rsid w:val="0018222E"/>
    <w:rsid w:val="001921F3"/>
    <w:rsid w:val="001A6657"/>
    <w:rsid w:val="001B007B"/>
    <w:rsid w:val="001B4194"/>
    <w:rsid w:val="001C6F45"/>
    <w:rsid w:val="001D0EB1"/>
    <w:rsid w:val="001E0A8A"/>
    <w:rsid w:val="001F51F1"/>
    <w:rsid w:val="001F692A"/>
    <w:rsid w:val="00213471"/>
    <w:rsid w:val="00215906"/>
    <w:rsid w:val="002161E2"/>
    <w:rsid w:val="00220AAB"/>
    <w:rsid w:val="00221F7C"/>
    <w:rsid w:val="00245FC5"/>
    <w:rsid w:val="00251AAB"/>
    <w:rsid w:val="00251E56"/>
    <w:rsid w:val="0025424F"/>
    <w:rsid w:val="0025697F"/>
    <w:rsid w:val="00272428"/>
    <w:rsid w:val="00272948"/>
    <w:rsid w:val="002743BD"/>
    <w:rsid w:val="00281871"/>
    <w:rsid w:val="00282598"/>
    <w:rsid w:val="0028672F"/>
    <w:rsid w:val="00290731"/>
    <w:rsid w:val="002A3CEC"/>
    <w:rsid w:val="002B375C"/>
    <w:rsid w:val="002B3CC1"/>
    <w:rsid w:val="002B3F30"/>
    <w:rsid w:val="002B5208"/>
    <w:rsid w:val="002C3A10"/>
    <w:rsid w:val="002C4A90"/>
    <w:rsid w:val="002C5ECB"/>
    <w:rsid w:val="002D02EF"/>
    <w:rsid w:val="002F1053"/>
    <w:rsid w:val="00301862"/>
    <w:rsid w:val="00335C48"/>
    <w:rsid w:val="00344D4C"/>
    <w:rsid w:val="0036187D"/>
    <w:rsid w:val="00361ADC"/>
    <w:rsid w:val="003728B2"/>
    <w:rsid w:val="00374B6C"/>
    <w:rsid w:val="00384751"/>
    <w:rsid w:val="00385FD0"/>
    <w:rsid w:val="00386307"/>
    <w:rsid w:val="003B54B7"/>
    <w:rsid w:val="003C3CE3"/>
    <w:rsid w:val="003C7257"/>
    <w:rsid w:val="003C7E35"/>
    <w:rsid w:val="003D51D1"/>
    <w:rsid w:val="003E060C"/>
    <w:rsid w:val="003E2DC9"/>
    <w:rsid w:val="003E5DEF"/>
    <w:rsid w:val="00405D82"/>
    <w:rsid w:val="0040622F"/>
    <w:rsid w:val="0041034E"/>
    <w:rsid w:val="00410EAE"/>
    <w:rsid w:val="004217A0"/>
    <w:rsid w:val="00421D36"/>
    <w:rsid w:val="00423160"/>
    <w:rsid w:val="004429D7"/>
    <w:rsid w:val="00453BF8"/>
    <w:rsid w:val="004569CD"/>
    <w:rsid w:val="00461338"/>
    <w:rsid w:val="00462051"/>
    <w:rsid w:val="004643CC"/>
    <w:rsid w:val="004654CC"/>
    <w:rsid w:val="0047454D"/>
    <w:rsid w:val="0048265D"/>
    <w:rsid w:val="00484191"/>
    <w:rsid w:val="00490E71"/>
    <w:rsid w:val="00491F0D"/>
    <w:rsid w:val="00493EEA"/>
    <w:rsid w:val="0049482A"/>
    <w:rsid w:val="004A32C0"/>
    <w:rsid w:val="004B59BA"/>
    <w:rsid w:val="004B6F94"/>
    <w:rsid w:val="004C0200"/>
    <w:rsid w:val="004E1AC1"/>
    <w:rsid w:val="005005EF"/>
    <w:rsid w:val="005028AA"/>
    <w:rsid w:val="00505768"/>
    <w:rsid w:val="00526B7A"/>
    <w:rsid w:val="00535F96"/>
    <w:rsid w:val="00544A84"/>
    <w:rsid w:val="005476A4"/>
    <w:rsid w:val="005500C2"/>
    <w:rsid w:val="005601A4"/>
    <w:rsid w:val="00575777"/>
    <w:rsid w:val="00581788"/>
    <w:rsid w:val="00582870"/>
    <w:rsid w:val="00584E90"/>
    <w:rsid w:val="00593031"/>
    <w:rsid w:val="005976CE"/>
    <w:rsid w:val="005A0D77"/>
    <w:rsid w:val="005A10AC"/>
    <w:rsid w:val="005A23D4"/>
    <w:rsid w:val="005A2D1E"/>
    <w:rsid w:val="005B0BBB"/>
    <w:rsid w:val="005B7814"/>
    <w:rsid w:val="005C493F"/>
    <w:rsid w:val="005C6BF7"/>
    <w:rsid w:val="005C7898"/>
    <w:rsid w:val="005D30E1"/>
    <w:rsid w:val="005D6555"/>
    <w:rsid w:val="005D7BDF"/>
    <w:rsid w:val="005D7DD3"/>
    <w:rsid w:val="005E3235"/>
    <w:rsid w:val="006063D8"/>
    <w:rsid w:val="006166A8"/>
    <w:rsid w:val="00633B49"/>
    <w:rsid w:val="00641D1E"/>
    <w:rsid w:val="0064297F"/>
    <w:rsid w:val="006523F7"/>
    <w:rsid w:val="00652852"/>
    <w:rsid w:val="00654F7A"/>
    <w:rsid w:val="006579C6"/>
    <w:rsid w:val="0067132C"/>
    <w:rsid w:val="00674E0D"/>
    <w:rsid w:val="0069273B"/>
    <w:rsid w:val="006934E2"/>
    <w:rsid w:val="00693EA2"/>
    <w:rsid w:val="006A1D72"/>
    <w:rsid w:val="006A38B6"/>
    <w:rsid w:val="006C1C3E"/>
    <w:rsid w:val="006C2B64"/>
    <w:rsid w:val="006C4C0E"/>
    <w:rsid w:val="006D1C22"/>
    <w:rsid w:val="006D38BA"/>
    <w:rsid w:val="006F1251"/>
    <w:rsid w:val="00703166"/>
    <w:rsid w:val="00704A13"/>
    <w:rsid w:val="007112BA"/>
    <w:rsid w:val="007127F3"/>
    <w:rsid w:val="00715704"/>
    <w:rsid w:val="00725793"/>
    <w:rsid w:val="007316FB"/>
    <w:rsid w:val="00733BF6"/>
    <w:rsid w:val="00737E2D"/>
    <w:rsid w:val="007424D5"/>
    <w:rsid w:val="00751A88"/>
    <w:rsid w:val="007523DD"/>
    <w:rsid w:val="00762187"/>
    <w:rsid w:val="0077379A"/>
    <w:rsid w:val="007800F7"/>
    <w:rsid w:val="007A29A4"/>
    <w:rsid w:val="007B0DDA"/>
    <w:rsid w:val="007B1CEC"/>
    <w:rsid w:val="007B7850"/>
    <w:rsid w:val="007C5B41"/>
    <w:rsid w:val="007D3B8F"/>
    <w:rsid w:val="007E0EA9"/>
    <w:rsid w:val="007F0DD5"/>
    <w:rsid w:val="007F1949"/>
    <w:rsid w:val="007F288D"/>
    <w:rsid w:val="00806470"/>
    <w:rsid w:val="008332BC"/>
    <w:rsid w:val="00833FEF"/>
    <w:rsid w:val="0083457E"/>
    <w:rsid w:val="0085200C"/>
    <w:rsid w:val="00857C52"/>
    <w:rsid w:val="00857CE3"/>
    <w:rsid w:val="00862F7C"/>
    <w:rsid w:val="00864238"/>
    <w:rsid w:val="00870A8D"/>
    <w:rsid w:val="00870F22"/>
    <w:rsid w:val="00875A80"/>
    <w:rsid w:val="00875B9D"/>
    <w:rsid w:val="00875F3C"/>
    <w:rsid w:val="00880A67"/>
    <w:rsid w:val="00883C96"/>
    <w:rsid w:val="00885C5A"/>
    <w:rsid w:val="008A336B"/>
    <w:rsid w:val="008A3A98"/>
    <w:rsid w:val="008B0D63"/>
    <w:rsid w:val="008C3947"/>
    <w:rsid w:val="008D4880"/>
    <w:rsid w:val="008D740B"/>
    <w:rsid w:val="008F2ED5"/>
    <w:rsid w:val="00900B54"/>
    <w:rsid w:val="00902A9F"/>
    <w:rsid w:val="00920B69"/>
    <w:rsid w:val="009341BF"/>
    <w:rsid w:val="00935249"/>
    <w:rsid w:val="00941739"/>
    <w:rsid w:val="00945ABB"/>
    <w:rsid w:val="00951573"/>
    <w:rsid w:val="00954168"/>
    <w:rsid w:val="00956725"/>
    <w:rsid w:val="00957E06"/>
    <w:rsid w:val="00957FF0"/>
    <w:rsid w:val="009628E0"/>
    <w:rsid w:val="00963003"/>
    <w:rsid w:val="00980A24"/>
    <w:rsid w:val="009832FB"/>
    <w:rsid w:val="009A1624"/>
    <w:rsid w:val="009A30CD"/>
    <w:rsid w:val="009B1DD7"/>
    <w:rsid w:val="009B37DB"/>
    <w:rsid w:val="009C15A8"/>
    <w:rsid w:val="009C360D"/>
    <w:rsid w:val="009C448D"/>
    <w:rsid w:val="009C7A8C"/>
    <w:rsid w:val="009E0C9D"/>
    <w:rsid w:val="009E4539"/>
    <w:rsid w:val="009E6CD6"/>
    <w:rsid w:val="009F10D6"/>
    <w:rsid w:val="00A00683"/>
    <w:rsid w:val="00A115F5"/>
    <w:rsid w:val="00A27008"/>
    <w:rsid w:val="00A30691"/>
    <w:rsid w:val="00A41A34"/>
    <w:rsid w:val="00A44A82"/>
    <w:rsid w:val="00A5553C"/>
    <w:rsid w:val="00A71C60"/>
    <w:rsid w:val="00A74EF9"/>
    <w:rsid w:val="00A84C51"/>
    <w:rsid w:val="00A86F2B"/>
    <w:rsid w:val="00A91366"/>
    <w:rsid w:val="00A942B9"/>
    <w:rsid w:val="00AA517B"/>
    <w:rsid w:val="00AA5202"/>
    <w:rsid w:val="00AA6202"/>
    <w:rsid w:val="00AB0E7D"/>
    <w:rsid w:val="00AB6B6F"/>
    <w:rsid w:val="00AC30A4"/>
    <w:rsid w:val="00AC4A99"/>
    <w:rsid w:val="00AD2BA1"/>
    <w:rsid w:val="00AF60D5"/>
    <w:rsid w:val="00B04415"/>
    <w:rsid w:val="00B11D60"/>
    <w:rsid w:val="00B13208"/>
    <w:rsid w:val="00B37245"/>
    <w:rsid w:val="00B6677E"/>
    <w:rsid w:val="00B86883"/>
    <w:rsid w:val="00BA6BCA"/>
    <w:rsid w:val="00BC7CB2"/>
    <w:rsid w:val="00BD585E"/>
    <w:rsid w:val="00BD5AA8"/>
    <w:rsid w:val="00BD6515"/>
    <w:rsid w:val="00BE424E"/>
    <w:rsid w:val="00BF76DA"/>
    <w:rsid w:val="00C02E14"/>
    <w:rsid w:val="00C3795D"/>
    <w:rsid w:val="00C455E7"/>
    <w:rsid w:val="00C501FD"/>
    <w:rsid w:val="00C517D2"/>
    <w:rsid w:val="00C53A21"/>
    <w:rsid w:val="00C8466A"/>
    <w:rsid w:val="00C91E71"/>
    <w:rsid w:val="00C94B71"/>
    <w:rsid w:val="00C9630A"/>
    <w:rsid w:val="00CA5318"/>
    <w:rsid w:val="00CB528A"/>
    <w:rsid w:val="00CC6996"/>
    <w:rsid w:val="00CD1ABD"/>
    <w:rsid w:val="00CD7CD1"/>
    <w:rsid w:val="00CE35E5"/>
    <w:rsid w:val="00CE3AEA"/>
    <w:rsid w:val="00CE3D1C"/>
    <w:rsid w:val="00CE49EC"/>
    <w:rsid w:val="00CF4D65"/>
    <w:rsid w:val="00D044A4"/>
    <w:rsid w:val="00D23808"/>
    <w:rsid w:val="00D26A31"/>
    <w:rsid w:val="00D27736"/>
    <w:rsid w:val="00D552BF"/>
    <w:rsid w:val="00D56BB0"/>
    <w:rsid w:val="00D63068"/>
    <w:rsid w:val="00D7316E"/>
    <w:rsid w:val="00D74BE6"/>
    <w:rsid w:val="00D758A6"/>
    <w:rsid w:val="00D767E5"/>
    <w:rsid w:val="00D828C7"/>
    <w:rsid w:val="00D83A4A"/>
    <w:rsid w:val="00D8521E"/>
    <w:rsid w:val="00DB1F64"/>
    <w:rsid w:val="00DB3E9A"/>
    <w:rsid w:val="00DB5961"/>
    <w:rsid w:val="00DC0FED"/>
    <w:rsid w:val="00DC2F53"/>
    <w:rsid w:val="00DC76C2"/>
    <w:rsid w:val="00DD19EE"/>
    <w:rsid w:val="00DE2CE3"/>
    <w:rsid w:val="00DE69AC"/>
    <w:rsid w:val="00DE7C0A"/>
    <w:rsid w:val="00DF0E1C"/>
    <w:rsid w:val="00E01B69"/>
    <w:rsid w:val="00E2561D"/>
    <w:rsid w:val="00E33DB8"/>
    <w:rsid w:val="00E33FF6"/>
    <w:rsid w:val="00E34387"/>
    <w:rsid w:val="00E475F8"/>
    <w:rsid w:val="00E53A69"/>
    <w:rsid w:val="00E5721C"/>
    <w:rsid w:val="00E57393"/>
    <w:rsid w:val="00E619C6"/>
    <w:rsid w:val="00E70618"/>
    <w:rsid w:val="00E73F09"/>
    <w:rsid w:val="00E76424"/>
    <w:rsid w:val="00E77EFB"/>
    <w:rsid w:val="00E82873"/>
    <w:rsid w:val="00E84726"/>
    <w:rsid w:val="00EA7283"/>
    <w:rsid w:val="00EB14F2"/>
    <w:rsid w:val="00EB6BA2"/>
    <w:rsid w:val="00EC2356"/>
    <w:rsid w:val="00EC2582"/>
    <w:rsid w:val="00EC337C"/>
    <w:rsid w:val="00EC5341"/>
    <w:rsid w:val="00ED0CFF"/>
    <w:rsid w:val="00ED2E6B"/>
    <w:rsid w:val="00EE0EAC"/>
    <w:rsid w:val="00EF3E2B"/>
    <w:rsid w:val="00F0181A"/>
    <w:rsid w:val="00F057FE"/>
    <w:rsid w:val="00F127E9"/>
    <w:rsid w:val="00F36972"/>
    <w:rsid w:val="00F42426"/>
    <w:rsid w:val="00F50666"/>
    <w:rsid w:val="00F83672"/>
    <w:rsid w:val="00F855D7"/>
    <w:rsid w:val="00F92748"/>
    <w:rsid w:val="00FB08D0"/>
    <w:rsid w:val="00FB0D41"/>
    <w:rsid w:val="00FB2030"/>
    <w:rsid w:val="00FC4DB6"/>
    <w:rsid w:val="00FC630D"/>
    <w:rsid w:val="00FD2317"/>
    <w:rsid w:val="00FD2A7E"/>
    <w:rsid w:val="00FD3EDF"/>
    <w:rsid w:val="00FD46B9"/>
    <w:rsid w:val="00FE1C0C"/>
    <w:rsid w:val="00FE20E6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B0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F692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0B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20B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20B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0B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20B69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E53A6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47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5817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5817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5817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5817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prastasistekstas">
    <w:name w:val="Plain Text"/>
    <w:basedOn w:val="prastasis"/>
    <w:link w:val="PaprastasistekstasDiagrama"/>
    <w:uiPriority w:val="99"/>
    <w:unhideWhenUsed/>
    <w:rsid w:val="00484191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84191"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161E2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E7C0A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526B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E0A8A"/>
    <w:rPr>
      <w:color w:val="605E5C"/>
      <w:shd w:val="clear" w:color="auto" w:fill="E1DFDD"/>
    </w:rPr>
  </w:style>
  <w:style w:type="character" w:customStyle="1" w:styleId="clear3">
    <w:name w:val="clear3"/>
    <w:basedOn w:val="Numatytasispastraiposriftas"/>
    <w:rsid w:val="001E0A8A"/>
  </w:style>
  <w:style w:type="character" w:customStyle="1" w:styleId="ui-provider">
    <w:name w:val="ui-provider"/>
    <w:basedOn w:val="Numatytasispastraiposriftas"/>
    <w:rsid w:val="009C360D"/>
  </w:style>
  <w:style w:type="character" w:customStyle="1" w:styleId="UnresolvedMention3">
    <w:name w:val="Unresolved Mention3"/>
    <w:basedOn w:val="Numatytasispastraiposriftas"/>
    <w:uiPriority w:val="99"/>
    <w:semiHidden/>
    <w:unhideWhenUsed/>
    <w:rsid w:val="00FB08D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41D1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erija@sam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BBEF1-8702-41DC-89EB-3612AC49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2627</Words>
  <Characters>1498</Characters>
  <Application>Microsoft Office Word</Application>
  <DocSecurity>0</DocSecurity>
  <Lines>12</Lines>
  <Paragraphs>8</Paragraphs>
  <ScaleCrop>false</ScaleCrop>
  <Company/>
  <LinksUpToDate>false</LinksUpToDate>
  <CharactersWithSpaces>4117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2023-12-13T09:08:00Z</dcterms:created>
  <dcterms:modified xsi:type="dcterms:W3CDTF">2024-03-14T13:26:00Z</dcterms:modified>
</cp:coreProperties>
</file>