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6928AA8B" w14:textId="77777777" w:rsidR="009F62C4" w:rsidRPr="009F62C4" w:rsidRDefault="009F62C4" w:rsidP="009F62C4">
      <w:pPr>
        <w:jc w:val="center"/>
        <w:rPr>
          <w:b/>
        </w:rPr>
      </w:pPr>
      <w:r w:rsidRPr="009F62C4">
        <w:rPr>
          <w:b/>
        </w:rPr>
        <w:t>Ryeqo 40/1/0,5 mg plėvele dengtos tabletės</w:t>
      </w:r>
    </w:p>
    <w:p w14:paraId="58239653" w14:textId="77777777" w:rsidR="009F62C4" w:rsidRPr="009F62C4" w:rsidRDefault="009F62C4" w:rsidP="009F62C4">
      <w:pPr>
        <w:jc w:val="center"/>
        <w:rPr>
          <w:b/>
        </w:rPr>
      </w:pPr>
    </w:p>
    <w:p w14:paraId="684AC358" w14:textId="77777777" w:rsidR="009F62C4" w:rsidRPr="009F62C4" w:rsidRDefault="009F62C4" w:rsidP="009F62C4">
      <w:pPr>
        <w:jc w:val="center"/>
        <w:rPr>
          <w:b/>
        </w:rPr>
      </w:pPr>
      <w:r w:rsidRPr="009F62C4">
        <w:rPr>
          <w:b/>
        </w:rPr>
        <w:t>Relugoliksas / estradiolis / noretisterono acetatas</w:t>
      </w:r>
    </w:p>
    <w:p w14:paraId="1734F4F7" w14:textId="77777777" w:rsidR="009F62C4" w:rsidRPr="009F62C4" w:rsidRDefault="009F62C4" w:rsidP="009F62C4">
      <w:pPr>
        <w:jc w:val="center"/>
        <w:rPr>
          <w:b/>
        </w:rPr>
      </w:pPr>
    </w:p>
    <w:p w14:paraId="453197C8" w14:textId="65A67415" w:rsidR="00D4708D" w:rsidRPr="000203E1" w:rsidRDefault="009F62C4" w:rsidP="009F62C4">
      <w:pPr>
        <w:jc w:val="center"/>
        <w:rPr>
          <w:b/>
        </w:rPr>
      </w:pPr>
      <w:r w:rsidRPr="009F62C4">
        <w:rPr>
          <w:b/>
        </w:rPr>
        <w:t>STV-100</w:t>
      </w: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0203E1" w:rsidRPr="000203E1" w14:paraId="18A83EC2" w14:textId="77777777" w:rsidTr="00BE7489">
        <w:trPr>
          <w:trHeight w:val="538"/>
        </w:trPr>
        <w:tc>
          <w:tcPr>
            <w:tcW w:w="632" w:type="dxa"/>
          </w:tcPr>
          <w:p w14:paraId="0646FBEA" w14:textId="77777777" w:rsidR="00B13D65" w:rsidRPr="000203E1" w:rsidRDefault="00B13D65" w:rsidP="00824B92">
            <w:pPr>
              <w:rPr>
                <w:rFonts w:eastAsia="Arial"/>
              </w:rPr>
            </w:pPr>
            <w:r w:rsidRPr="000203E1">
              <w:rPr>
                <w:rFonts w:eastAsia="Arial"/>
              </w:rPr>
              <w:t>1.1</w:t>
            </w:r>
          </w:p>
        </w:tc>
        <w:tc>
          <w:tcPr>
            <w:tcW w:w="3694" w:type="dxa"/>
          </w:tcPr>
          <w:p w14:paraId="6C3AE864" w14:textId="77777777" w:rsidR="00B13D65" w:rsidRPr="000203E1" w:rsidRDefault="00B13D65" w:rsidP="00824B92">
            <w:pPr>
              <w:rPr>
                <w:rFonts w:eastAsia="Arial"/>
              </w:rPr>
            </w:pPr>
            <w:r w:rsidRPr="000203E1">
              <w:rPr>
                <w:rFonts w:eastAsia="Arial"/>
              </w:rPr>
              <w:t>Pareiškėjas</w:t>
            </w:r>
          </w:p>
          <w:p w14:paraId="2AF240DC" w14:textId="77777777" w:rsidR="00B13D65" w:rsidRPr="000203E1" w:rsidRDefault="00B13D65" w:rsidP="00824B92">
            <w:pPr>
              <w:rPr>
                <w:rFonts w:eastAsia="Arial"/>
              </w:rPr>
            </w:pPr>
          </w:p>
        </w:tc>
        <w:tc>
          <w:tcPr>
            <w:tcW w:w="5167" w:type="dxa"/>
          </w:tcPr>
          <w:p w14:paraId="1ABCE5DE" w14:textId="43FD57F8" w:rsidR="00937907" w:rsidRPr="009F62C4" w:rsidRDefault="009F62C4" w:rsidP="00824B92">
            <w:r w:rsidRPr="009F62C4">
              <w:t>Gedeon Richter Plc. Atstovybė</w:t>
            </w:r>
          </w:p>
          <w:p w14:paraId="2AAF0D91" w14:textId="77777777" w:rsidR="00B13D65" w:rsidRPr="000203E1" w:rsidRDefault="00B13D65" w:rsidP="00824B92">
            <w:pPr>
              <w:rPr>
                <w:rFonts w:eastAsia="Arial"/>
              </w:rPr>
            </w:pPr>
          </w:p>
        </w:tc>
      </w:tr>
      <w:tr w:rsidR="000203E1" w:rsidRPr="000203E1" w14:paraId="31998B0D" w14:textId="77777777" w:rsidTr="00BE7489">
        <w:trPr>
          <w:trHeight w:val="538"/>
        </w:trPr>
        <w:tc>
          <w:tcPr>
            <w:tcW w:w="632" w:type="dxa"/>
          </w:tcPr>
          <w:p w14:paraId="2005EC67" w14:textId="662300D0" w:rsidR="00B13D65" w:rsidRPr="000203E1" w:rsidRDefault="002E0702" w:rsidP="00824B92">
            <w:pPr>
              <w:rPr>
                <w:rFonts w:eastAsia="Arial"/>
              </w:rPr>
            </w:pPr>
            <w:r w:rsidRPr="000203E1">
              <w:rPr>
                <w:rFonts w:eastAsia="Arial"/>
              </w:rPr>
              <w:t>1.2</w:t>
            </w:r>
          </w:p>
        </w:tc>
        <w:tc>
          <w:tcPr>
            <w:tcW w:w="3694" w:type="dxa"/>
          </w:tcPr>
          <w:p w14:paraId="1E4AE3B1" w14:textId="77777777" w:rsidR="00B13D65" w:rsidRPr="000203E1" w:rsidRDefault="00B13D65" w:rsidP="00824B92">
            <w:pPr>
              <w:rPr>
                <w:bCs/>
                <w:lang w:eastAsia="lt-LT"/>
              </w:rPr>
            </w:pPr>
            <w:r w:rsidRPr="000203E1">
              <w:rPr>
                <w:bCs/>
                <w:lang w:eastAsia="lt-LT"/>
              </w:rPr>
              <w:t xml:space="preserve">Registracijos data </w:t>
            </w:r>
          </w:p>
          <w:p w14:paraId="3A0DC096" w14:textId="77777777" w:rsidR="00B13D65" w:rsidRPr="000203E1" w:rsidRDefault="00B13D65" w:rsidP="00824B92">
            <w:pPr>
              <w:rPr>
                <w:bCs/>
                <w:lang w:eastAsia="lt-LT"/>
              </w:rPr>
            </w:pPr>
          </w:p>
        </w:tc>
        <w:tc>
          <w:tcPr>
            <w:tcW w:w="5167" w:type="dxa"/>
          </w:tcPr>
          <w:p w14:paraId="3CA218AD" w14:textId="711DCC24" w:rsidR="00B13D65" w:rsidRPr="009F62C4" w:rsidRDefault="00000000" w:rsidP="00824B92">
            <w:pPr>
              <w:rPr>
                <w:rStyle w:val="Style2"/>
                <w:sz w:val="24"/>
                <w:szCs w:val="20"/>
              </w:rPr>
            </w:pPr>
            <w:sdt>
              <w:sdtPr>
                <w:rPr>
                  <w:sz w:val="32"/>
                  <w:szCs w:val="20"/>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Content>
                <w:r w:rsidR="009F62C4" w:rsidRPr="009F62C4">
                  <w:rPr>
                    <w:szCs w:val="20"/>
                  </w:rPr>
                  <w:t>2021 m. liepos 16 d.</w:t>
                </w:r>
              </w:sdtContent>
            </w:sdt>
          </w:p>
        </w:tc>
      </w:tr>
      <w:tr w:rsidR="000203E1" w:rsidRPr="000203E1" w14:paraId="15968AE1" w14:textId="77777777" w:rsidTr="00BE7489">
        <w:trPr>
          <w:trHeight w:val="1500"/>
        </w:trPr>
        <w:tc>
          <w:tcPr>
            <w:tcW w:w="632" w:type="dxa"/>
          </w:tcPr>
          <w:p w14:paraId="6A784245" w14:textId="1E461489" w:rsidR="00B13D65" w:rsidRPr="000203E1" w:rsidRDefault="002E0702" w:rsidP="00824B92">
            <w:pPr>
              <w:rPr>
                <w:rFonts w:eastAsia="Arial"/>
              </w:rPr>
            </w:pPr>
            <w:r w:rsidRPr="000203E1">
              <w:rPr>
                <w:rFonts w:eastAsia="Arial"/>
              </w:rPr>
              <w:t>1.3</w:t>
            </w:r>
          </w:p>
        </w:tc>
        <w:tc>
          <w:tcPr>
            <w:tcW w:w="3694" w:type="dxa"/>
          </w:tcPr>
          <w:p w14:paraId="22933506" w14:textId="77777777" w:rsidR="00B13D65" w:rsidRPr="000203E1" w:rsidRDefault="00B13D65" w:rsidP="00824B92">
            <w:r w:rsidRPr="000203E1">
              <w:t xml:space="preserve">Paraiškos tipas </w:t>
            </w:r>
          </w:p>
          <w:p w14:paraId="0465E680" w14:textId="7F0A0714" w:rsidR="00B13D65" w:rsidRPr="000203E1" w:rsidRDefault="00B13D65" w:rsidP="00824B92">
            <w:r w:rsidRPr="000203E1">
              <w:t>(</w:t>
            </w:r>
            <w:r w:rsidR="00695CD3" w:rsidRPr="000203E1">
              <w:t xml:space="preserve">pagal </w:t>
            </w:r>
            <w:r w:rsidR="0039696E" w:rsidRPr="000203E1">
              <w:rPr>
                <w:shd w:val="clear" w:color="auto" w:fill="FFFFFF"/>
              </w:rPr>
              <w:t>vaistinio preparato registracijos tipą, įtvirtintą</w:t>
            </w:r>
            <w:r w:rsidR="0039696E" w:rsidRPr="000203E1">
              <w:t xml:space="preserve"> </w:t>
            </w:r>
            <w:r w:rsidRPr="000203E1">
              <w:t>Direktyv</w:t>
            </w:r>
            <w:r w:rsidR="00695CD3" w:rsidRPr="000203E1">
              <w:t>os</w:t>
            </w:r>
            <w:r w:rsidRPr="000203E1">
              <w:t xml:space="preserve"> 2001/83/EB</w:t>
            </w:r>
            <w:r w:rsidR="00695CD3" w:rsidRPr="000203E1">
              <w:t xml:space="preserve"> straips</w:t>
            </w:r>
            <w:r w:rsidR="0039696E" w:rsidRPr="000203E1">
              <w:t>iuose</w:t>
            </w:r>
            <w:r w:rsidRPr="000203E1">
              <w:t>)</w:t>
            </w:r>
          </w:p>
          <w:p w14:paraId="77089D80" w14:textId="6681D72A" w:rsidR="00B13D65" w:rsidRPr="000203E1" w:rsidRDefault="00B13D65" w:rsidP="00824B92">
            <w:pPr>
              <w:rPr>
                <w:bCs/>
                <w:lang w:eastAsia="lt-LT"/>
              </w:rPr>
            </w:pPr>
          </w:p>
        </w:tc>
        <w:tc>
          <w:tcPr>
            <w:tcW w:w="5167" w:type="dxa"/>
          </w:tcPr>
          <w:p w14:paraId="208F40EC" w14:textId="2B8B4D71" w:rsidR="00B13D65" w:rsidRPr="000203E1"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9F62C4">
                  <w:rPr>
                    <w:rStyle w:val="Style2"/>
                    <w:rFonts w:ascii="MS Gothic" w:eastAsia="MS Gothic" w:hAnsi="MS Gothic" w:hint="eastAsia"/>
                    <w:sz w:val="22"/>
                    <w:szCs w:val="22"/>
                  </w:rPr>
                  <w:t>☒</w:t>
                </w:r>
              </w:sdtContent>
            </w:sdt>
            <w:r w:rsidR="00B13D65" w:rsidRPr="000203E1">
              <w:rPr>
                <w:sz w:val="22"/>
                <w:szCs w:val="22"/>
              </w:rPr>
              <w:t xml:space="preserve">8.3 str. (pilna byla, pagrįsta savais tyrimais) </w:t>
            </w:r>
          </w:p>
          <w:p w14:paraId="32BA564E" w14:textId="3FDA3E01" w:rsidR="00B13D65" w:rsidRPr="000203E1"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 xml:space="preserve">10 a str. (pripažintas medicininis vartojimas) </w:t>
            </w:r>
          </w:p>
          <w:p w14:paraId="318DCD7F" w14:textId="32333E53" w:rsidR="00B13D65" w:rsidRPr="000203E1"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10.1 str. (generinis)</w:t>
            </w:r>
          </w:p>
          <w:p w14:paraId="3B0A4F72" w14:textId="3F5FB073" w:rsidR="00B13D65" w:rsidRPr="000203E1"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10.3 str. (hibridinis)</w:t>
            </w:r>
          </w:p>
        </w:tc>
      </w:tr>
      <w:tr w:rsidR="000203E1" w:rsidRPr="000203E1" w14:paraId="310E9662" w14:textId="77777777" w:rsidTr="00BE7489">
        <w:trPr>
          <w:trHeight w:val="1442"/>
        </w:trPr>
        <w:tc>
          <w:tcPr>
            <w:tcW w:w="632" w:type="dxa"/>
          </w:tcPr>
          <w:p w14:paraId="4B5A91A2" w14:textId="561B5E5F" w:rsidR="00B13D65" w:rsidRPr="000203E1" w:rsidRDefault="00B13D65" w:rsidP="00824B92">
            <w:pPr>
              <w:rPr>
                <w:rFonts w:eastAsia="Arial"/>
              </w:rPr>
            </w:pPr>
            <w:r w:rsidRPr="000203E1">
              <w:rPr>
                <w:rFonts w:eastAsia="Arial"/>
              </w:rPr>
              <w:t>1.</w:t>
            </w:r>
            <w:r w:rsidR="002E0702" w:rsidRPr="000203E1">
              <w:rPr>
                <w:rFonts w:eastAsia="Arial"/>
              </w:rPr>
              <w:t>4</w:t>
            </w:r>
          </w:p>
        </w:tc>
        <w:tc>
          <w:tcPr>
            <w:tcW w:w="3694" w:type="dxa"/>
          </w:tcPr>
          <w:p w14:paraId="6C91E105" w14:textId="77777777" w:rsidR="00B13D65" w:rsidRPr="000203E1" w:rsidRDefault="00B13D65" w:rsidP="00824B92">
            <w:pPr>
              <w:rPr>
                <w:bCs/>
                <w:lang w:eastAsia="lt-LT"/>
              </w:rPr>
            </w:pPr>
            <w:r w:rsidRPr="000203E1">
              <w:rPr>
                <w:bCs/>
                <w:lang w:eastAsia="lt-LT"/>
              </w:rPr>
              <w:t xml:space="preserve">Ar vaistinis preparatas įrašytas į Bendrijos retųjų vaistinių preparatų registrą? </w:t>
            </w:r>
          </w:p>
          <w:p w14:paraId="483071A3" w14:textId="32479175" w:rsidR="00B13D65" w:rsidRPr="000203E1" w:rsidRDefault="00B13D65" w:rsidP="00824B92">
            <w:pPr>
              <w:rPr>
                <w:bCs/>
                <w:lang w:eastAsia="lt-LT"/>
              </w:rPr>
            </w:pPr>
          </w:p>
        </w:tc>
        <w:tc>
          <w:tcPr>
            <w:tcW w:w="5167" w:type="dxa"/>
          </w:tcPr>
          <w:p w14:paraId="05845C60" w14:textId="10CF4033" w:rsidR="00B13D65" w:rsidRPr="000203E1"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B13D65" w:rsidRPr="000203E1">
              <w:t xml:space="preserve"> Taip</w:t>
            </w:r>
          </w:p>
          <w:p w14:paraId="41D88067" w14:textId="6576AC63" w:rsidR="00B13D65" w:rsidRPr="000203E1"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9F62C4">
                  <w:rPr>
                    <w:rStyle w:val="Style2"/>
                    <w:rFonts w:ascii="MS Gothic" w:eastAsia="MS Gothic" w:hAnsi="MS Gothic" w:hint="eastAsia"/>
                    <w:sz w:val="24"/>
                  </w:rPr>
                  <w:t>☒</w:t>
                </w:r>
              </w:sdtContent>
            </w:sdt>
            <w:r w:rsidR="00B13D65" w:rsidRPr="000203E1">
              <w:t xml:space="preserve"> Ne</w:t>
            </w:r>
          </w:p>
          <w:p w14:paraId="29C2CBBB" w14:textId="07E7D910" w:rsidR="00B13D65" w:rsidRPr="000203E1" w:rsidRDefault="00B13D65" w:rsidP="002C36F1">
            <w:pPr>
              <w:rPr>
                <w:rFonts w:eastAsia="Arial"/>
              </w:rPr>
            </w:pPr>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2B7B26E6" w:rsidR="00D417D2" w:rsidRPr="000203E1"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9F62C4">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0203E1" w:rsidRPr="000203E1" w14:paraId="274D1DAF" w14:textId="77777777" w:rsidTr="00BE7489">
        <w:trPr>
          <w:trHeight w:val="1922"/>
        </w:trPr>
        <w:tc>
          <w:tcPr>
            <w:tcW w:w="632" w:type="dxa"/>
          </w:tcPr>
          <w:p w14:paraId="17ABF217" w14:textId="14AC00D7" w:rsidR="00B13D65" w:rsidRPr="000203E1" w:rsidRDefault="00B13D65" w:rsidP="00824B92">
            <w:pPr>
              <w:rPr>
                <w:rFonts w:eastAsia="Arial"/>
              </w:rPr>
            </w:pPr>
            <w:r w:rsidRPr="000203E1">
              <w:rPr>
                <w:rFonts w:eastAsia="Arial"/>
              </w:rPr>
              <w:t>1.</w:t>
            </w:r>
            <w:r w:rsidR="00D417D2" w:rsidRPr="000203E1">
              <w:rPr>
                <w:rFonts w:eastAsia="Arial"/>
              </w:rPr>
              <w:t>6</w:t>
            </w:r>
          </w:p>
        </w:tc>
        <w:tc>
          <w:tcPr>
            <w:tcW w:w="3694" w:type="dxa"/>
          </w:tcPr>
          <w:p w14:paraId="4D49DBF5" w14:textId="77777777" w:rsidR="007656B2" w:rsidRPr="000203E1" w:rsidRDefault="00DE4484" w:rsidP="00824B92">
            <w:pPr>
              <w:rPr>
                <w:bCs/>
                <w:lang w:eastAsia="lt-LT"/>
              </w:rPr>
            </w:pPr>
            <w:r w:rsidRPr="000203E1">
              <w:rPr>
                <w:bCs/>
                <w:lang w:eastAsia="lt-LT"/>
              </w:rPr>
              <w:t>Par</w:t>
            </w:r>
            <w:r w:rsidR="007656B2" w:rsidRPr="000203E1">
              <w:rPr>
                <w:bCs/>
                <w:lang w:eastAsia="lt-LT"/>
              </w:rPr>
              <w:t>eiškėjo t</w:t>
            </w:r>
            <w:r w:rsidR="00B13D65" w:rsidRPr="000203E1">
              <w:rPr>
                <w:bCs/>
                <w:lang w:eastAsia="lt-LT"/>
              </w:rPr>
              <w:t>eikiama (-os) kompensuoti vaistinio preparato indikacija (-os)</w:t>
            </w:r>
          </w:p>
          <w:p w14:paraId="6B4FEEC1" w14:textId="6A619694" w:rsidR="00B13D65" w:rsidRPr="000203E1" w:rsidRDefault="007656B2" w:rsidP="00824B92">
            <w:pPr>
              <w:rPr>
                <w:bCs/>
                <w:lang w:eastAsia="lt-LT"/>
              </w:rPr>
            </w:pPr>
            <w:r w:rsidRPr="000203E1">
              <w:rPr>
                <w:bCs/>
                <w:lang w:eastAsia="lt-LT"/>
              </w:rPr>
              <w:t>K</w:t>
            </w:r>
            <w:r w:rsidR="00B13D65" w:rsidRPr="000203E1">
              <w:rPr>
                <w:bCs/>
                <w:lang w:eastAsia="lt-LT"/>
              </w:rPr>
              <w:t>odas</w:t>
            </w:r>
            <w:r w:rsidRPr="000203E1">
              <w:rPr>
                <w:bCs/>
                <w:lang w:eastAsia="lt-LT"/>
              </w:rPr>
              <w:t xml:space="preserve"> pagal TLK-10 AM</w:t>
            </w:r>
          </w:p>
        </w:tc>
        <w:tc>
          <w:tcPr>
            <w:tcW w:w="5167" w:type="dxa"/>
          </w:tcPr>
          <w:p w14:paraId="4997F6A6" w14:textId="77777777" w:rsidR="009F62C4" w:rsidRDefault="009F62C4" w:rsidP="009F62C4">
            <w:pPr>
              <w:pStyle w:val="Sraopastraipa"/>
              <w:spacing w:after="120"/>
              <w:ind w:left="0"/>
              <w:contextualSpacing w:val="0"/>
              <w:jc w:val="both"/>
            </w:pPr>
            <w:r w:rsidRPr="0099225D">
              <w:t>Ryeqo skirtas vidutiniams ir sunkiems gimdos fibroidų simptomams suaugusių vaisingų moterų gydymui</w:t>
            </w:r>
          </w:p>
          <w:p w14:paraId="13F7DFB0" w14:textId="0D6C014D" w:rsidR="00B13D65" w:rsidRPr="000203E1" w:rsidRDefault="009F62C4" w:rsidP="002C36F1">
            <w:r w:rsidRPr="001A5F98">
              <w:t xml:space="preserve">TLK kodas – </w:t>
            </w:r>
            <w:r>
              <w:t>D25</w:t>
            </w:r>
            <w:r w:rsidRPr="001A5F98">
              <w:t>.</w:t>
            </w:r>
            <w:r w:rsidR="002C36F1" w:rsidRPr="000203E1">
              <w:t xml:space="preserve"> </w:t>
            </w:r>
          </w:p>
        </w:tc>
      </w:tr>
      <w:tr w:rsidR="000203E1" w:rsidRPr="000203E1" w14:paraId="2F79DC08" w14:textId="77777777" w:rsidTr="00BE7489">
        <w:trPr>
          <w:trHeight w:val="378"/>
        </w:trPr>
        <w:tc>
          <w:tcPr>
            <w:tcW w:w="632" w:type="dxa"/>
          </w:tcPr>
          <w:p w14:paraId="547885A2" w14:textId="2EE70237" w:rsidR="00B13D65" w:rsidRPr="000203E1" w:rsidRDefault="00B13D65" w:rsidP="00164D64">
            <w:pPr>
              <w:rPr>
                <w:rFonts w:eastAsia="Arial"/>
              </w:rPr>
            </w:pPr>
            <w:r w:rsidRPr="000203E1">
              <w:rPr>
                <w:rFonts w:eastAsia="Arial"/>
              </w:rPr>
              <w:t>1.</w:t>
            </w:r>
            <w:r w:rsidR="00164D64">
              <w:rPr>
                <w:rFonts w:eastAsia="Arial"/>
              </w:rPr>
              <w:t>7</w:t>
            </w:r>
          </w:p>
        </w:tc>
        <w:tc>
          <w:tcPr>
            <w:tcW w:w="3694" w:type="dxa"/>
          </w:tcPr>
          <w:p w14:paraId="2EAB877F" w14:textId="39A36941" w:rsidR="00B13D65" w:rsidRPr="000203E1" w:rsidRDefault="007656B2" w:rsidP="00824B92">
            <w:pPr>
              <w:rPr>
                <w:bCs/>
                <w:u w:val="single"/>
                <w:lang w:eastAsia="lt-LT"/>
              </w:rPr>
            </w:pPr>
            <w:r w:rsidRPr="000203E1">
              <w:rPr>
                <w:bCs/>
                <w:lang w:eastAsia="lt-LT"/>
              </w:rPr>
              <w:t>Pareiškėjo t</w:t>
            </w:r>
            <w:r w:rsidR="00B13D65" w:rsidRPr="000203E1">
              <w:rPr>
                <w:bCs/>
                <w:lang w:eastAsia="lt-LT"/>
              </w:rPr>
              <w:t>eikiamos skyrimo sąlygos</w:t>
            </w:r>
            <w:r w:rsidR="005B3756" w:rsidRPr="000203E1">
              <w:rPr>
                <w:bCs/>
                <w:lang w:eastAsia="lt-LT"/>
              </w:rPr>
              <w:t xml:space="preserve"> </w:t>
            </w:r>
          </w:p>
        </w:tc>
        <w:tc>
          <w:tcPr>
            <w:tcW w:w="5167" w:type="dxa"/>
          </w:tcPr>
          <w:p w14:paraId="0579DF58" w14:textId="2A92CE3F" w:rsidR="00B13D65" w:rsidRPr="000203E1" w:rsidRDefault="009F62C4" w:rsidP="00824B92">
            <w:r>
              <w:t>Nesiūlomos.</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t>1.</w:t>
            </w:r>
            <w:r w:rsidR="00164D64">
              <w:rPr>
                <w:rFonts w:eastAsia="Arial"/>
              </w:rPr>
              <w:t>8</w:t>
            </w:r>
          </w:p>
        </w:tc>
        <w:tc>
          <w:tcPr>
            <w:tcW w:w="3694" w:type="dxa"/>
          </w:tcPr>
          <w:p w14:paraId="738E1926" w14:textId="7FEBA28E"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r w:rsidR="009F62C4">
              <w:rPr>
                <w:bCs/>
                <w:lang w:eastAsia="lt-LT"/>
              </w:rPr>
              <w:t>(placebo)</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54FD52E7" w:rsidR="009F4D66" w:rsidRPr="000203E1"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9F62C4">
                  <w:rPr>
                    <w:rStyle w:val="Style2"/>
                    <w:rFonts w:ascii="MS Gothic" w:eastAsia="MS Gothic" w:hAnsi="MS Gothic" w:hint="eastAsia"/>
                    <w:sz w:val="24"/>
                  </w:rPr>
                  <w:t>☒</w:t>
                </w:r>
              </w:sdtContent>
            </w:sdt>
            <w:r w:rsidR="009F4D66" w:rsidRPr="000203E1">
              <w:t xml:space="preserve"> Tinkamas</w:t>
            </w:r>
          </w:p>
          <w:p w14:paraId="41B44044" w14:textId="199BD9DF" w:rsidR="00B13D65" w:rsidRPr="000203E1"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0203E1">
                  <w:rPr>
                    <w:rStyle w:val="Style2"/>
                    <w:rFonts w:ascii="MS Gothic" w:eastAsia="MS Gothic" w:hAnsi="MS Gothic" w:hint="eastAsia"/>
                    <w:sz w:val="24"/>
                  </w:rPr>
                  <w:t>☐</w:t>
                </w:r>
              </w:sdtContent>
            </w:sdt>
            <w:r w:rsidR="009F4D66" w:rsidRPr="000203E1">
              <w:t xml:space="preserve"> Netinkama</w:t>
            </w:r>
          </w:p>
        </w:tc>
      </w:tr>
    </w:tbl>
    <w:p w14:paraId="108176F7" w14:textId="640C6F75" w:rsidR="00F70C9E" w:rsidRPr="000203E1" w:rsidRDefault="00F70C9E" w:rsidP="00E03C3F">
      <w:pPr>
        <w:pStyle w:val="Sraopastraipa"/>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Lentelstinklelis"/>
        <w:tblW w:w="9493" w:type="dxa"/>
        <w:tblLook w:val="04A0" w:firstRow="1" w:lastRow="0" w:firstColumn="1" w:lastColumn="0" w:noHBand="0" w:noVBand="1"/>
      </w:tblPr>
      <w:tblGrid>
        <w:gridCol w:w="2816"/>
        <w:gridCol w:w="1796"/>
        <w:gridCol w:w="2471"/>
        <w:gridCol w:w="2410"/>
      </w:tblGrid>
      <w:tr w:rsidR="009F62C4" w:rsidRPr="001A5F98" w14:paraId="25CF9D33" w14:textId="77777777" w:rsidTr="009F62C4">
        <w:trPr>
          <w:trHeight w:val="924"/>
        </w:trPr>
        <w:tc>
          <w:tcPr>
            <w:tcW w:w="2816" w:type="dxa"/>
          </w:tcPr>
          <w:p w14:paraId="17E68C42" w14:textId="77777777" w:rsidR="009F62C4" w:rsidRPr="001A5F98" w:rsidRDefault="009F62C4" w:rsidP="00B63241">
            <w:pPr>
              <w:spacing w:line="276" w:lineRule="auto"/>
              <w:rPr>
                <w:rFonts w:eastAsia="Arial"/>
              </w:rPr>
            </w:pPr>
            <w:r w:rsidRPr="001A5F98">
              <w:rPr>
                <w:rFonts w:eastAsia="Arial"/>
              </w:rPr>
              <w:t>STV agentūros pavadinimas, šalis</w:t>
            </w:r>
          </w:p>
        </w:tc>
        <w:tc>
          <w:tcPr>
            <w:tcW w:w="1796" w:type="dxa"/>
          </w:tcPr>
          <w:p w14:paraId="029F76E7" w14:textId="77777777" w:rsidR="009F62C4" w:rsidRPr="001A5F98" w:rsidRDefault="009F62C4" w:rsidP="00B63241">
            <w:pPr>
              <w:spacing w:line="276" w:lineRule="auto"/>
              <w:rPr>
                <w:rFonts w:eastAsia="Arial"/>
              </w:rPr>
            </w:pPr>
            <w:r w:rsidRPr="001A5F98">
              <w:rPr>
                <w:rFonts w:eastAsia="Arial"/>
              </w:rPr>
              <w:t>STV vertinimas atliktas</w:t>
            </w:r>
          </w:p>
        </w:tc>
        <w:tc>
          <w:tcPr>
            <w:tcW w:w="2471" w:type="dxa"/>
          </w:tcPr>
          <w:p w14:paraId="3AA134DD" w14:textId="77777777" w:rsidR="009F62C4" w:rsidRPr="001A5F98" w:rsidRDefault="009F62C4" w:rsidP="00B63241">
            <w:pPr>
              <w:spacing w:line="276" w:lineRule="auto"/>
              <w:rPr>
                <w:rFonts w:eastAsia="Arial"/>
              </w:rPr>
            </w:pPr>
            <w:r w:rsidRPr="001A5F98">
              <w:rPr>
                <w:rFonts w:eastAsia="Arial"/>
              </w:rPr>
              <w:t>Klinikinio vertinimo išvada</w:t>
            </w:r>
          </w:p>
        </w:tc>
        <w:tc>
          <w:tcPr>
            <w:tcW w:w="2410" w:type="dxa"/>
          </w:tcPr>
          <w:p w14:paraId="5575DDEC" w14:textId="77777777" w:rsidR="009F62C4" w:rsidRPr="001A5F98" w:rsidRDefault="009F62C4" w:rsidP="00B63241">
            <w:pPr>
              <w:spacing w:line="276" w:lineRule="auto"/>
              <w:rPr>
                <w:rFonts w:eastAsia="Arial"/>
              </w:rPr>
            </w:pPr>
            <w:r w:rsidRPr="001A5F98">
              <w:rPr>
                <w:rFonts w:eastAsia="Arial"/>
              </w:rPr>
              <w:t>Farmakoekonominio vertinimo išvada</w:t>
            </w:r>
          </w:p>
        </w:tc>
      </w:tr>
      <w:tr w:rsidR="009F62C4" w:rsidRPr="001A5F98" w14:paraId="280CEE37" w14:textId="77777777" w:rsidTr="009F62C4">
        <w:trPr>
          <w:trHeight w:val="1765"/>
        </w:trPr>
        <w:tc>
          <w:tcPr>
            <w:tcW w:w="2816" w:type="dxa"/>
          </w:tcPr>
          <w:p w14:paraId="28CE67AC" w14:textId="77777777" w:rsidR="009F62C4" w:rsidRPr="001A5F98" w:rsidRDefault="009F62C4" w:rsidP="00B63241">
            <w:pPr>
              <w:autoSpaceDE w:val="0"/>
              <w:autoSpaceDN w:val="0"/>
              <w:adjustRightInd w:val="0"/>
              <w:rPr>
                <w:bCs/>
              </w:rPr>
            </w:pPr>
            <w:r w:rsidRPr="001A5F98">
              <w:rPr>
                <w:bCs/>
              </w:rPr>
              <w:t>Nacionalinis sveikatos ir klinikinės kompetencijos institutas, Didžioji Britanija</w:t>
            </w:r>
          </w:p>
          <w:p w14:paraId="116C0987" w14:textId="77777777" w:rsidR="009F62C4" w:rsidRPr="001A5F98" w:rsidRDefault="009F62C4" w:rsidP="00B63241">
            <w:pPr>
              <w:spacing w:line="276" w:lineRule="auto"/>
              <w:rPr>
                <w:rFonts w:eastAsia="Arial"/>
              </w:rPr>
            </w:pPr>
            <w:r w:rsidRPr="001A5F98">
              <w:rPr>
                <w:rFonts w:eastAsia="Arial"/>
              </w:rPr>
              <w:t xml:space="preserve">(angl. </w:t>
            </w:r>
            <w:r w:rsidRPr="001A5F98">
              <w:rPr>
                <w:rFonts w:eastAsia="Arial"/>
                <w:i/>
              </w:rPr>
              <w:t>National Institute for Health and Care Excellence, NICE</w:t>
            </w:r>
            <w:r w:rsidRPr="001A5F98">
              <w:rPr>
                <w:rFonts w:eastAsia="Arial"/>
              </w:rPr>
              <w:t>)</w:t>
            </w:r>
          </w:p>
        </w:tc>
        <w:tc>
          <w:tcPr>
            <w:tcW w:w="1796" w:type="dxa"/>
          </w:tcPr>
          <w:p w14:paraId="78B643ED" w14:textId="77777777" w:rsidR="009F62C4" w:rsidRPr="00D05364" w:rsidRDefault="009F62C4" w:rsidP="00B63241">
            <w:r>
              <w:rPr>
                <w:rStyle w:val="Style2"/>
                <w:rFonts w:ascii="MS Gothic" w:eastAsia="MS Gothic" w:hAnsi="MS Gothic" w:hint="eastAsia"/>
              </w:rPr>
              <w:t>☒</w:t>
            </w:r>
            <w:r w:rsidRPr="00D05364">
              <w:t xml:space="preserve"> Taip</w:t>
            </w:r>
          </w:p>
          <w:p w14:paraId="0358CAAB" w14:textId="77777777" w:rsidR="009F62C4" w:rsidRPr="00D05364" w:rsidRDefault="009F62C4" w:rsidP="00B63241">
            <w:r w:rsidRPr="00D05364">
              <w:rPr>
                <w:rStyle w:val="Style2"/>
                <w:rFonts w:ascii="Segoe UI Symbol" w:eastAsia="MS Gothic" w:hAnsi="Segoe UI Symbol" w:cs="Segoe UI Symbol"/>
              </w:rPr>
              <w:t>☐</w:t>
            </w:r>
            <w:r w:rsidRPr="00D05364">
              <w:t xml:space="preserve"> Ne</w:t>
            </w:r>
          </w:p>
          <w:p w14:paraId="0063C76F" w14:textId="77777777" w:rsidR="009F62C4" w:rsidRPr="001A5F98" w:rsidRDefault="00000000" w:rsidP="00B63241">
            <w:pPr>
              <w:rPr>
                <w:rFonts w:eastAsia="Arial"/>
              </w:rPr>
            </w:pPr>
            <w:sdt>
              <w:sdtPr>
                <w:alias w:val="Nurodykite konkrečią dieną"/>
                <w:tag w:val="Nurodykite pradžios datą"/>
                <w:id w:val="922837954"/>
                <w:placeholder>
                  <w:docPart w:val="06A478C0D6404699B1C5CBB0C18605EB"/>
                </w:placeholder>
                <w15:color w:val="FFCC99"/>
                <w:date>
                  <w:dateFormat w:val="yyyy 'm.' MMMM d 'd.'"/>
                  <w:lid w:val="lt-LT"/>
                  <w:storeMappedDataAs w:val="dateTime"/>
                  <w:calendar w:val="gregorian"/>
                </w:date>
              </w:sdtPr>
              <w:sdtContent>
                <w:r w:rsidR="009F62C4">
                  <w:t>2022 m. spalio 19 d.</w:t>
                </w:r>
              </w:sdtContent>
            </w:sdt>
          </w:p>
        </w:tc>
        <w:tc>
          <w:tcPr>
            <w:tcW w:w="4881" w:type="dxa"/>
            <w:gridSpan w:val="2"/>
          </w:tcPr>
          <w:p w14:paraId="0EE6A17A" w14:textId="77777777" w:rsidR="009F62C4" w:rsidRDefault="009F62C4" w:rsidP="00B63241">
            <w:pPr>
              <w:pStyle w:val="Sraopastraipa"/>
              <w:spacing w:after="120"/>
              <w:ind w:left="0"/>
              <w:contextualSpacing w:val="0"/>
              <w:jc w:val="both"/>
            </w:pPr>
            <w:r>
              <w:rPr>
                <w:rFonts w:eastAsia="Arial"/>
              </w:rPr>
              <w:t xml:space="preserve">Kompensuoti suaugusių vaisingų moterų  </w:t>
            </w:r>
            <w:r w:rsidRPr="0099225D">
              <w:t>vidutini</w:t>
            </w:r>
            <w:r>
              <w:t>ų</w:t>
            </w:r>
            <w:r w:rsidRPr="0099225D">
              <w:t xml:space="preserve"> ir sunki</w:t>
            </w:r>
            <w:r>
              <w:t>ų</w:t>
            </w:r>
            <w:r w:rsidRPr="0099225D">
              <w:t xml:space="preserve"> gimdos fibroidų simptom</w:t>
            </w:r>
            <w:r>
              <w:t>ų gydymui.</w:t>
            </w:r>
          </w:p>
          <w:p w14:paraId="40CD88FB" w14:textId="77777777" w:rsidR="009F62C4" w:rsidRPr="001A5F98" w:rsidRDefault="009F62C4" w:rsidP="00B63241">
            <w:pPr>
              <w:spacing w:line="276" w:lineRule="auto"/>
              <w:jc w:val="both"/>
              <w:rPr>
                <w:rFonts w:eastAsia="Arial"/>
              </w:rPr>
            </w:pPr>
          </w:p>
        </w:tc>
      </w:tr>
      <w:tr w:rsidR="009F62C4" w:rsidRPr="001A5F98" w14:paraId="3BBD01F0" w14:textId="77777777" w:rsidTr="009F62C4">
        <w:trPr>
          <w:trHeight w:val="1547"/>
        </w:trPr>
        <w:tc>
          <w:tcPr>
            <w:tcW w:w="2816" w:type="dxa"/>
          </w:tcPr>
          <w:p w14:paraId="131B88A7" w14:textId="77777777" w:rsidR="009F62C4" w:rsidRDefault="009F62C4" w:rsidP="00B63241">
            <w:pPr>
              <w:rPr>
                <w:rFonts w:eastAsia="Arial"/>
              </w:rPr>
            </w:pPr>
            <w:r>
              <w:rPr>
                <w:rFonts w:eastAsia="Arial"/>
              </w:rPr>
              <w:t>Nacionalinis farmakoekonomikos centras, Airija</w:t>
            </w:r>
          </w:p>
          <w:p w14:paraId="22562BE3" w14:textId="77777777" w:rsidR="009F62C4" w:rsidRPr="001A5F98" w:rsidRDefault="009F62C4" w:rsidP="00B63241">
            <w:pPr>
              <w:spacing w:line="276" w:lineRule="auto"/>
              <w:rPr>
                <w:rFonts w:eastAsia="Arial"/>
              </w:rPr>
            </w:pPr>
            <w:r>
              <w:rPr>
                <w:rFonts w:eastAsia="Arial"/>
              </w:rPr>
              <w:t>(angl.</w:t>
            </w:r>
            <w:r>
              <w:rPr>
                <w:rFonts w:eastAsia="Arial"/>
                <w:i/>
              </w:rPr>
              <w:t xml:space="preserve"> National Centre for Pharmacoeconomics, NCPE</w:t>
            </w:r>
            <w:r>
              <w:rPr>
                <w:rFonts w:eastAsia="Arial"/>
              </w:rPr>
              <w:t>)</w:t>
            </w:r>
          </w:p>
        </w:tc>
        <w:tc>
          <w:tcPr>
            <w:tcW w:w="1796" w:type="dxa"/>
          </w:tcPr>
          <w:p w14:paraId="5EDE664D" w14:textId="77777777" w:rsidR="009F62C4" w:rsidRPr="00D05364" w:rsidRDefault="009F62C4" w:rsidP="00B63241">
            <w:r>
              <w:rPr>
                <w:rStyle w:val="Style2"/>
                <w:rFonts w:ascii="MS Gothic" w:eastAsia="MS Gothic" w:hAnsi="MS Gothic" w:hint="eastAsia"/>
              </w:rPr>
              <w:t>☒</w:t>
            </w:r>
            <w:r w:rsidRPr="00D05364">
              <w:t xml:space="preserve"> Taip</w:t>
            </w:r>
          </w:p>
          <w:p w14:paraId="150772B7" w14:textId="77777777" w:rsidR="009F62C4" w:rsidRPr="00D05364" w:rsidRDefault="009F62C4" w:rsidP="00B63241">
            <w:r w:rsidRPr="00D05364">
              <w:rPr>
                <w:rStyle w:val="Style2"/>
                <w:rFonts w:ascii="Segoe UI Symbol" w:eastAsia="MS Gothic" w:hAnsi="Segoe UI Symbol" w:cs="Segoe UI Symbol"/>
              </w:rPr>
              <w:t>☐</w:t>
            </w:r>
            <w:r w:rsidRPr="00D05364">
              <w:t xml:space="preserve"> Ne</w:t>
            </w:r>
          </w:p>
          <w:p w14:paraId="59C888AE" w14:textId="77777777" w:rsidR="009F62C4" w:rsidRPr="001A5F98" w:rsidRDefault="00000000" w:rsidP="00B63241">
            <w:pPr>
              <w:rPr>
                <w:rStyle w:val="Style2"/>
                <w:rFonts w:ascii="MS Gothic" w:eastAsia="MS Gothic" w:hAnsi="MS Gothic"/>
              </w:rPr>
            </w:pPr>
            <w:sdt>
              <w:sdtPr>
                <w:rPr>
                  <w:sz w:val="32"/>
                </w:rPr>
                <w:alias w:val="Nurodykite konkrečią dieną"/>
                <w:tag w:val="Nurodykite pradžios datą"/>
                <w:id w:val="1236126774"/>
                <w:placeholder>
                  <w:docPart w:val="E8EC2F392FEF4B9CAE27D14BF436C0E6"/>
                </w:placeholder>
                <w15:color w:val="FFCC99"/>
                <w:date>
                  <w:dateFormat w:val="yyyy 'm.' MMMM d 'd.'"/>
                  <w:lid w:val="lt-LT"/>
                  <w:storeMappedDataAs w:val="dateTime"/>
                  <w:calendar w:val="gregorian"/>
                </w:date>
              </w:sdtPr>
              <w:sdtEndPr>
                <w:rPr>
                  <w:sz w:val="24"/>
                </w:rPr>
              </w:sdtEndPr>
              <w:sdtContent>
                <w:r w:rsidR="009F62C4">
                  <w:t>2022 m. vasario 3 d.</w:t>
                </w:r>
              </w:sdtContent>
            </w:sdt>
          </w:p>
        </w:tc>
        <w:tc>
          <w:tcPr>
            <w:tcW w:w="4881" w:type="dxa"/>
            <w:gridSpan w:val="2"/>
          </w:tcPr>
          <w:p w14:paraId="7D306FDF" w14:textId="77777777" w:rsidR="009F62C4" w:rsidRDefault="009F62C4" w:rsidP="00B63241">
            <w:pPr>
              <w:pStyle w:val="Sraopastraipa"/>
              <w:spacing w:after="120"/>
              <w:ind w:left="0"/>
              <w:contextualSpacing w:val="0"/>
              <w:jc w:val="both"/>
            </w:pPr>
            <w:r>
              <w:rPr>
                <w:rFonts w:eastAsia="Arial"/>
              </w:rPr>
              <w:t xml:space="preserve">Nekompensuoti suaugusių vaisingų moterų  </w:t>
            </w:r>
            <w:r w:rsidRPr="0099225D">
              <w:t>vidutini</w:t>
            </w:r>
            <w:r>
              <w:t>ų</w:t>
            </w:r>
            <w:r w:rsidRPr="0099225D">
              <w:t xml:space="preserve"> ir sunki</w:t>
            </w:r>
            <w:r>
              <w:t>ų</w:t>
            </w:r>
            <w:r w:rsidRPr="0099225D">
              <w:t xml:space="preserve"> gimdos fibroidų simptom</w:t>
            </w:r>
            <w:r>
              <w:t>ų gydymui pagal nurodytą kainą.</w:t>
            </w:r>
          </w:p>
          <w:p w14:paraId="4640B719" w14:textId="77777777" w:rsidR="009F62C4" w:rsidRPr="001A5F98" w:rsidRDefault="009F62C4" w:rsidP="00B63241">
            <w:pPr>
              <w:spacing w:line="276" w:lineRule="auto"/>
              <w:jc w:val="both"/>
              <w:rPr>
                <w:rFonts w:eastAsia="Arial"/>
              </w:rPr>
            </w:pPr>
          </w:p>
        </w:tc>
      </w:tr>
    </w:tbl>
    <w:p w14:paraId="2EB7FD31" w14:textId="4D2A8479" w:rsidR="007A2B68" w:rsidRPr="000203E1" w:rsidRDefault="007A2B68" w:rsidP="00E03C3F">
      <w:pPr>
        <w:pStyle w:val="Sraopastraipa"/>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5055E8A8" w14:textId="471A9757" w:rsidR="002E6F80" w:rsidRPr="000203E1" w:rsidRDefault="00CC7832" w:rsidP="00CC09D4">
      <w:pPr>
        <w:pStyle w:val="Sraopastraipa"/>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25F89291" w14:textId="5C45C8FC" w:rsidR="00D4485B" w:rsidRDefault="00D4485B" w:rsidP="00A93AA6">
      <w:pPr>
        <w:pStyle w:val="Sraopastraipa"/>
        <w:tabs>
          <w:tab w:val="left" w:pos="426"/>
        </w:tabs>
        <w:ind w:left="0"/>
        <w:rPr>
          <w:b/>
          <w:bCs/>
          <w:caps/>
        </w:rPr>
      </w:pPr>
    </w:p>
    <w:p w14:paraId="638DC55C" w14:textId="77777777" w:rsidR="002C2379" w:rsidRPr="00765287" w:rsidRDefault="002C2379" w:rsidP="002C2379">
      <w:pPr>
        <w:tabs>
          <w:tab w:val="left" w:pos="426"/>
        </w:tabs>
        <w:jc w:val="both"/>
        <w:rPr>
          <w:rFonts w:eastAsia="Arial"/>
          <w:iCs/>
        </w:rPr>
      </w:pPr>
      <w:r>
        <w:rPr>
          <w:rFonts w:eastAsia="Arial"/>
          <w:iCs/>
        </w:rPr>
        <w:tab/>
      </w:r>
      <w:r>
        <w:rPr>
          <w:rFonts w:eastAsia="Arial"/>
          <w:iCs/>
        </w:rPr>
        <w:tab/>
      </w:r>
      <w:r w:rsidRPr="00BC4BAE">
        <w:rPr>
          <w:rFonts w:eastAsia="Arial"/>
          <w:iCs/>
        </w:rPr>
        <w:t xml:space="preserve">Mioma </w:t>
      </w:r>
      <w:r>
        <w:rPr>
          <w:rFonts w:eastAsia="Arial"/>
          <w:iCs/>
        </w:rPr>
        <w:t xml:space="preserve">arba </w:t>
      </w:r>
      <w:r w:rsidRPr="00BC4BAE">
        <w:rPr>
          <w:rFonts w:eastAsia="Arial"/>
          <w:iCs/>
        </w:rPr>
        <w:t>leiomioma</w:t>
      </w:r>
      <w:r>
        <w:rPr>
          <w:rFonts w:eastAsia="Arial"/>
          <w:iCs/>
        </w:rPr>
        <w:t xml:space="preserve"> (TLK-10 kodas D25) y</w:t>
      </w:r>
      <w:r w:rsidRPr="00BC4BAE">
        <w:rPr>
          <w:rFonts w:eastAsia="Arial"/>
          <w:iCs/>
        </w:rPr>
        <w:t>ra</w:t>
      </w:r>
      <w:r>
        <w:rPr>
          <w:rFonts w:eastAsia="Arial"/>
          <w:iCs/>
        </w:rPr>
        <w:t xml:space="preserve"> </w:t>
      </w:r>
      <w:r w:rsidRPr="00BC4BAE">
        <w:rPr>
          <w:rFonts w:eastAsia="Arial"/>
          <w:iCs/>
        </w:rPr>
        <w:t xml:space="preserve">nuo hormonų priklausomas nepiktybinis </w:t>
      </w:r>
      <w:r w:rsidRPr="00765287">
        <w:rPr>
          <w:rFonts w:eastAsia="Arial"/>
          <w:iCs/>
        </w:rPr>
        <w:t xml:space="preserve">gimdos auglys. Miomų paplitimas tarp 30–35 metų amžiaus moterų siekia 21 proc., tarp 46–50 metų – 63–75 proc. vaisingo amžiaus moterų. </w:t>
      </w:r>
      <w:r w:rsidRPr="00765287">
        <w:rPr>
          <w:rFonts w:eastAsia="Arial"/>
          <w:bCs/>
          <w:iCs/>
        </w:rPr>
        <w:t>Vaisingas amžius</w:t>
      </w:r>
      <w:r w:rsidRPr="00765287">
        <w:rPr>
          <w:rFonts w:eastAsia="Arial"/>
          <w:iCs/>
        </w:rPr>
        <w:t xml:space="preserve"> – tai moters amžius nuo menarchės (pirmų mėnesinių) iki menopauzės (paskutinių mėnesinių).</w:t>
      </w:r>
    </w:p>
    <w:p w14:paraId="50D93F33" w14:textId="77777777" w:rsidR="002C2379" w:rsidRPr="00765287" w:rsidRDefault="002C2379" w:rsidP="002C2379">
      <w:pPr>
        <w:tabs>
          <w:tab w:val="left" w:pos="426"/>
        </w:tabs>
        <w:jc w:val="both"/>
        <w:rPr>
          <w:rFonts w:eastAsia="Arial"/>
          <w:bCs/>
          <w:iCs/>
        </w:rPr>
      </w:pPr>
      <w:r w:rsidRPr="00765287">
        <w:rPr>
          <w:rFonts w:eastAsia="Arial"/>
          <w:iCs/>
        </w:rPr>
        <w:tab/>
      </w:r>
      <w:r w:rsidRPr="00765287">
        <w:rPr>
          <w:rFonts w:eastAsia="Arial"/>
          <w:iCs/>
        </w:rPr>
        <w:tab/>
        <w:t xml:space="preserve">Didžioji dauguma gimdos miomų yra besimptomės, aptinkamos atsitiktinai, ir jų gydymas nereikalingas (IA rekomendacija). Simptomai pasireiškia </w:t>
      </w:r>
      <w:r w:rsidRPr="00765287">
        <w:rPr>
          <w:rFonts w:eastAsia="Arial"/>
          <w:bCs/>
          <w:iCs/>
        </w:rPr>
        <w:t>30–40 proc. atvejų ir priklauso nuo miomų dydžio bei augimo vietos</w:t>
      </w:r>
      <w:r w:rsidRPr="00765287">
        <w:rPr>
          <w:rFonts w:eastAsia="Arial"/>
          <w:iCs/>
        </w:rPr>
        <w:t xml:space="preserve">. Pagrindinis moterims nustatomos simptomas – </w:t>
      </w:r>
      <w:r w:rsidRPr="00765287">
        <w:rPr>
          <w:rFonts w:eastAsia="Arial"/>
          <w:bCs/>
          <w:iCs/>
        </w:rPr>
        <w:t>gausios mėnesinės ir jos sukelta anemija</w:t>
      </w:r>
      <w:r w:rsidRPr="00765287">
        <w:rPr>
          <w:rFonts w:eastAsia="Arial"/>
          <w:iCs/>
        </w:rPr>
        <w:t>, tačiau gali būti su aplinkinių organų spaudimu susiję simptomai, vaisingumo sutrikimai, nėštumo ir gimdymo komplikacijos. Daugumai moterų po menopauzės miomos regresuoja, jų sukelti simptomai išnyksta ir gydymas tampa nereikalingas.</w:t>
      </w:r>
    </w:p>
    <w:p w14:paraId="395A6D21" w14:textId="77777777" w:rsidR="002C2379" w:rsidRPr="00765287" w:rsidRDefault="002C2379" w:rsidP="002C2379">
      <w:pPr>
        <w:tabs>
          <w:tab w:val="left" w:pos="426"/>
        </w:tabs>
        <w:jc w:val="both"/>
        <w:rPr>
          <w:rFonts w:eastAsia="Arial"/>
          <w:iCs/>
        </w:rPr>
      </w:pPr>
      <w:r w:rsidRPr="00765287">
        <w:rPr>
          <w:rFonts w:eastAsia="Arial"/>
          <w:iCs/>
        </w:rPr>
        <w:tab/>
      </w:r>
      <w:r w:rsidRPr="00765287">
        <w:rPr>
          <w:rFonts w:eastAsia="Arial"/>
          <w:iCs/>
        </w:rPr>
        <w:tab/>
        <w:t xml:space="preserve">Ši liga nėra pavojinga gyvybei, Gimdos miomų gydymo tikslas – pacientės </w:t>
      </w:r>
      <w:r w:rsidRPr="00765287">
        <w:rPr>
          <w:rFonts w:eastAsia="Arial"/>
          <w:bCs/>
          <w:iCs/>
        </w:rPr>
        <w:t>gyvenimo kokybės gerinimas sumažinant arba pašalinant patologinio proceso sukeliamus simptomus</w:t>
      </w:r>
      <w:r w:rsidRPr="00765287">
        <w:rPr>
          <w:rFonts w:eastAsia="Arial"/>
          <w:iCs/>
        </w:rPr>
        <w:t>. Gydymas parenkamas individualiai, atsižvelgiant į moters amžių, norą išsaugoti vaisingumą arba gimdą, miomų skaičių ir lokalizaciją, simptomatiką bei vaistų šalutinį poveikį.</w:t>
      </w:r>
      <w:r w:rsidRPr="00765287">
        <w:rPr>
          <w:rFonts w:eastAsia="Arial"/>
          <w:iCs/>
        </w:rPr>
        <w:tab/>
      </w:r>
      <w:r w:rsidRPr="00765287">
        <w:rPr>
          <w:rFonts w:eastAsia="Arial"/>
          <w:iCs/>
        </w:rPr>
        <w:tab/>
      </w:r>
    </w:p>
    <w:p w14:paraId="5D197084" w14:textId="77777777" w:rsidR="002C2379" w:rsidRPr="00765287" w:rsidRDefault="002C2379" w:rsidP="002C2379">
      <w:pPr>
        <w:tabs>
          <w:tab w:val="left" w:pos="426"/>
        </w:tabs>
        <w:jc w:val="both"/>
        <w:rPr>
          <w:rFonts w:eastAsia="Arial"/>
          <w:iCs/>
        </w:rPr>
      </w:pPr>
      <w:r w:rsidRPr="00765287">
        <w:rPr>
          <w:rFonts w:eastAsia="Arial"/>
          <w:iCs/>
        </w:rPr>
        <w:tab/>
      </w:r>
      <w:r w:rsidRPr="00765287">
        <w:rPr>
          <w:rFonts w:eastAsia="Arial"/>
          <w:iCs/>
        </w:rPr>
        <w:tab/>
        <w:t xml:space="preserve">Miomų gydymas skirstomas į </w:t>
      </w:r>
      <w:r w:rsidRPr="00765287">
        <w:rPr>
          <w:rFonts w:eastAsia="Arial"/>
          <w:bCs/>
          <w:iCs/>
        </w:rPr>
        <w:t>medikamentinį ir intervencinį (operacinis ir gimdos arterijos embolizacija)</w:t>
      </w:r>
      <w:r w:rsidRPr="00765287">
        <w:rPr>
          <w:rFonts w:eastAsia="Arial"/>
          <w:iCs/>
        </w:rPr>
        <w:t>. Gausus mėnesinių ir neciklinis (susijęs su mėnesinėmis) kraujavimas iš gimdos, dėl gimdos dydžio jaučiami simptomai ir nevaisingumas arba besikartojantys persileidimai yra indikacijos chirurginiam gydymui. Gimdos arterijos embolizacija atliekama simptominės miomos atveju, kai pacientė pageidauja išsaugoti gimdą, tačiau neplanuoja nėštumo, atsisako ar blogai toleruoja medikamentinį gydymą, pacientės būklė neleidžia atlikti chirurginės operacijos ar miomos atsinaujina po atliktų miomektomijų.</w:t>
      </w:r>
    </w:p>
    <w:p w14:paraId="33FE5684" w14:textId="77777777" w:rsidR="002C2379" w:rsidRPr="00765287" w:rsidRDefault="002C2379" w:rsidP="002C2379">
      <w:pPr>
        <w:tabs>
          <w:tab w:val="left" w:pos="426"/>
        </w:tabs>
        <w:jc w:val="both"/>
        <w:rPr>
          <w:rFonts w:eastAsia="Arial"/>
          <w:iCs/>
        </w:rPr>
      </w:pPr>
      <w:r w:rsidRPr="00765287">
        <w:rPr>
          <w:rFonts w:eastAsia="Arial"/>
          <w:iCs/>
        </w:rPr>
        <w:tab/>
      </w:r>
      <w:r w:rsidRPr="00765287">
        <w:rPr>
          <w:rFonts w:eastAsia="Arial"/>
          <w:iCs/>
        </w:rPr>
        <w:tab/>
        <w:t>2017 m. išleistoje Sveikatos apsaugos ministerijos „Gimdos miomų gydymo metodikoje“ teigiama, jog medikamentinis gydymas skiriamas iki chirurginio gydymo ir jam pirmenybė teikiama tais atvejais, kai moteris pageidauja išvengti operacijos arba išsaugoti gimdą. Kraujavimui iš gimdos, susijusio su miomomis, gydymui galima skirti ulipristalio acetatą, GnRH agonistus, intrauterinę sistemą, išskiriančią levonorgestrelį, gestagenus ar sudėtines kontraceptines tabletes, traneksaminę rūgštį, nesteroidinius vaistus nuo uždegimo (IA rekomendacija). Miomų ir gimdos tūrį mažina tik UPA ir GnRH agonistai. Atkreiptinas dėmesys, jog Metodika buvo ruošiama tuomet, kai rinkoje dar nebuvo paraiškoje nagrinėjamo vaistinio preparato.</w:t>
      </w:r>
    </w:p>
    <w:p w14:paraId="3F49C245" w14:textId="77777777" w:rsidR="002C2379" w:rsidRPr="00765287" w:rsidRDefault="002C2379" w:rsidP="002C2379">
      <w:pPr>
        <w:tabs>
          <w:tab w:val="left" w:pos="426"/>
        </w:tabs>
        <w:jc w:val="both"/>
      </w:pPr>
      <w:r w:rsidRPr="00765287">
        <w:tab/>
      </w:r>
      <w:r w:rsidRPr="00765287">
        <w:tab/>
        <w:t>Pareiškėjas siūlo, jog relugoliksas/estradiolis/noretisterono acetatas šiuo metu Lietuvoje taikomoje gydymo schemoje</w:t>
      </w:r>
      <w:r w:rsidRPr="00765287">
        <w:rPr>
          <w:bCs/>
        </w:rPr>
        <w:t xml:space="preserve"> turėtų būti alternatyva operaciniam ar intervenciniam gydymui bei UPA. </w:t>
      </w:r>
      <w:r w:rsidRPr="00765287">
        <w:t xml:space="preserve">Lietuvoje suaugusioms vaisingo amžiaus moterims </w:t>
      </w:r>
      <w:r w:rsidRPr="00765287">
        <w:rPr>
          <w:color w:val="000000"/>
        </w:rPr>
        <w:t xml:space="preserve">vidutinių ir stiprių gimdos fibromos simptomų gydymui </w:t>
      </w:r>
      <w:r w:rsidRPr="00765287">
        <w:rPr>
          <w:bCs/>
        </w:rPr>
        <w:t>kompensuojamas tik UPA</w:t>
      </w:r>
      <w:r w:rsidRPr="00765287">
        <w:t xml:space="preserve"> (skyrimo sąlyga – „skiriamas vidutinių ir stiprių gimdos fibromos simptomų su pertraukomis vykdomam gydymui suaugusioms vaisingo amžiaus moterims“). GnRH agonistai, intrauterinės sistemos, išskiriančios levonorgestrelį, gestagenai, sudėtinės kontraceptinės tabletės, traneksaminė rūgštis ar nesteroidiniai vaistai nuo uždegimo gimdos miomų gydymui nėra kompensuojami.</w:t>
      </w:r>
    </w:p>
    <w:p w14:paraId="2E52C2AD" w14:textId="77777777" w:rsidR="002C2379" w:rsidRPr="00765287" w:rsidRDefault="002C2379" w:rsidP="002C2379">
      <w:pPr>
        <w:tabs>
          <w:tab w:val="left" w:pos="426"/>
        </w:tabs>
        <w:jc w:val="both"/>
        <w:rPr>
          <w:bCs/>
          <w:color w:val="000000"/>
          <w:lang w:eastAsia="lt-LT"/>
        </w:rPr>
      </w:pPr>
    </w:p>
    <w:p w14:paraId="3803390B" w14:textId="77777777" w:rsidR="002C2379" w:rsidRPr="00765287" w:rsidRDefault="002C2379" w:rsidP="002C2379">
      <w:pPr>
        <w:widowControl w:val="0"/>
        <w:jc w:val="both"/>
        <w:rPr>
          <w:bCs/>
          <w:i/>
          <w:iCs/>
          <w:color w:val="000000"/>
          <w:lang w:eastAsia="lt-LT"/>
        </w:rPr>
      </w:pPr>
      <w:r w:rsidRPr="00765287">
        <w:rPr>
          <w:bCs/>
          <w:i/>
          <w:iCs/>
          <w:color w:val="000000"/>
          <w:lang w:eastAsia="lt-LT"/>
        </w:rPr>
        <w:t>Tiesioginis palyginimas</w:t>
      </w:r>
    </w:p>
    <w:p w14:paraId="6EB03ECC" w14:textId="77777777" w:rsidR="002C2379" w:rsidRPr="00765287" w:rsidRDefault="002C2379" w:rsidP="002C2379">
      <w:pPr>
        <w:widowControl w:val="0"/>
        <w:jc w:val="both"/>
        <w:rPr>
          <w:bCs/>
          <w:i/>
          <w:iCs/>
          <w:color w:val="000000"/>
          <w:lang w:eastAsia="lt-LT"/>
        </w:rPr>
      </w:pPr>
    </w:p>
    <w:p w14:paraId="7A661636" w14:textId="1E47F6B3" w:rsidR="002C2379" w:rsidRPr="00765287" w:rsidRDefault="002C2379" w:rsidP="002C2379">
      <w:pPr>
        <w:widowControl w:val="0"/>
        <w:ind w:firstLine="720"/>
        <w:jc w:val="both"/>
        <w:rPr>
          <w:rFonts w:eastAsiaTheme="minorEastAsia"/>
        </w:rPr>
      </w:pPr>
      <w:r w:rsidRPr="00765287">
        <w:rPr>
          <w:bCs/>
          <w:color w:val="000000"/>
          <w:lang w:eastAsia="lt-LT"/>
        </w:rPr>
        <w:t xml:space="preserve">Klinikinis vertinimas buvo atliktas pagal paraiškoje pateiktus LIBERTY 1, LIBERTY 2, LIBERTY 3 (LIBERTY 1 ir 2 jungtinis nemaskuotas ilgalaikės stebėsenos tyrimas) ir gydymo nutraukimo (angl. </w:t>
      </w:r>
      <w:r w:rsidRPr="00765287">
        <w:rPr>
          <w:bCs/>
          <w:i/>
          <w:iCs/>
          <w:color w:val="000000"/>
          <w:lang w:eastAsia="lt-LT"/>
        </w:rPr>
        <w:t>Randomized withdrawal study</w:t>
      </w:r>
      <w:r w:rsidRPr="00765287">
        <w:rPr>
          <w:bCs/>
          <w:color w:val="000000"/>
          <w:lang w:eastAsia="lt-LT"/>
        </w:rPr>
        <w:t>) klinikinius tyrimus. LIBERTY 1 ir 2 tyrimuose įrodyta, jog vaisingo (18 – 50 metų) amžiaus moterims, kurioms nustatytos</w:t>
      </w:r>
      <w:r w:rsidRPr="00765287">
        <w:rPr>
          <w:rFonts w:eastAsia="Arial"/>
          <w:bCs/>
        </w:rPr>
        <w:t xml:space="preserve"> gimdos miomos ir su jomis susijęs gausus menstruacinis kraujavimas</w:t>
      </w:r>
      <w:r w:rsidRPr="00765287">
        <w:rPr>
          <w:bCs/>
          <w:color w:val="000000"/>
          <w:lang w:eastAsia="lt-LT"/>
        </w:rPr>
        <w:t xml:space="preserve">, relugoliksas / estradiolis / noretisterono acetatas (Ryeqo) </w:t>
      </w:r>
      <w:r w:rsidRPr="00765287">
        <w:rPr>
          <w:color w:val="000000"/>
          <w:lang w:eastAsia="lt-LT"/>
        </w:rPr>
        <w:t>po 24 sav. statistiškai ir kliniškai reikšmingai sumažina</w:t>
      </w:r>
      <w:r w:rsidRPr="00765287">
        <w:rPr>
          <w:bCs/>
          <w:color w:val="000000"/>
          <w:lang w:eastAsia="lt-LT"/>
        </w:rPr>
        <w:t xml:space="preserve"> </w:t>
      </w:r>
      <w:r w:rsidRPr="00765287">
        <w:rPr>
          <w:color w:val="000000"/>
          <w:lang w:eastAsia="lt-LT"/>
        </w:rPr>
        <w:t>menstruacinį kraujavimą</w:t>
      </w:r>
      <w:r w:rsidRPr="00765287">
        <w:rPr>
          <w:bCs/>
          <w:color w:val="000000"/>
          <w:lang w:eastAsia="lt-LT"/>
        </w:rPr>
        <w:t xml:space="preserve"> (</w:t>
      </w:r>
      <w:r w:rsidRPr="00765287">
        <w:rPr>
          <w:rFonts w:eastAsia="Arial"/>
          <w:bCs/>
        </w:rPr>
        <w:t xml:space="preserve">54,5% [95% PI 44,3 – 64,8; p&lt;0,0001; LIBERTY 1] ir 56,5% [95% PI 46,5 – 66,5; p&lt;0,0001; LIBERTY 2] dažniau; </w:t>
      </w:r>
      <w:r w:rsidRPr="00765287">
        <w:rPr>
          <w:rFonts w:eastAsia="Arial"/>
        </w:rPr>
        <w:t>pirminė vertinamoji baigtis</w:t>
      </w:r>
      <w:r w:rsidRPr="00765287">
        <w:rPr>
          <w:rFonts w:eastAsia="Arial"/>
          <w:bCs/>
        </w:rPr>
        <w:t>)</w:t>
      </w:r>
      <w:r w:rsidRPr="00765287">
        <w:rPr>
          <w:bCs/>
          <w:color w:val="000000"/>
          <w:lang w:eastAsia="lt-LT"/>
        </w:rPr>
        <w:t xml:space="preserve">, lyginant su placebo, visuose iš anksto numatytuose pogrupiuose. </w:t>
      </w:r>
      <w:r w:rsidRPr="00765287">
        <w:rPr>
          <w:rFonts w:eastAsia="Arial"/>
        </w:rPr>
        <w:t>Po 52 sav. kliniškai reikšmingas menstruacinio kraujavimo sumažėjimas</w:t>
      </w:r>
      <w:r w:rsidRPr="00765287">
        <w:rPr>
          <w:rFonts w:eastAsia="Arial"/>
          <w:bCs/>
        </w:rPr>
        <w:t xml:space="preserve"> pasiektas daugiau nei 75% </w:t>
      </w:r>
      <w:r w:rsidRPr="00765287">
        <w:rPr>
          <w:bCs/>
          <w:color w:val="000000"/>
          <w:lang w:eastAsia="lt-LT"/>
        </w:rPr>
        <w:t>Ryeqo</w:t>
      </w:r>
      <w:r w:rsidRPr="00765287">
        <w:rPr>
          <w:rFonts w:eastAsia="Arial"/>
          <w:bCs/>
        </w:rPr>
        <w:t xml:space="preserve"> vartojusių pacienčių (LIBERTY 3; </w:t>
      </w:r>
      <w:r w:rsidRPr="00765287">
        <w:rPr>
          <w:rFonts w:eastAsia="Arial"/>
        </w:rPr>
        <w:t>pirminė vertinamoji baigtis</w:t>
      </w:r>
      <w:r w:rsidRPr="00765287">
        <w:rPr>
          <w:rFonts w:eastAsia="Arial"/>
          <w:bCs/>
        </w:rPr>
        <w:t>).</w:t>
      </w:r>
    </w:p>
    <w:p w14:paraId="396F0A6E" w14:textId="7E40F160" w:rsidR="002C2379" w:rsidRPr="00765287" w:rsidRDefault="002C2379" w:rsidP="002C2379">
      <w:pPr>
        <w:widowControl w:val="0"/>
        <w:ind w:firstLine="720"/>
        <w:jc w:val="both"/>
        <w:rPr>
          <w:rFonts w:eastAsia="Arial"/>
          <w:bCs/>
        </w:rPr>
      </w:pPr>
      <w:r w:rsidRPr="00765287">
        <w:rPr>
          <w:rFonts w:eastAsia="Arial"/>
          <w:bCs/>
        </w:rPr>
        <w:lastRenderedPageBreak/>
        <w:t xml:space="preserve">Vertinant antrines vertinamąsias baigtis, </w:t>
      </w:r>
      <w:r w:rsidRPr="00765287">
        <w:rPr>
          <w:rFonts w:eastAsia="Arial"/>
        </w:rPr>
        <w:t>amenorėja</w:t>
      </w:r>
      <w:r w:rsidRPr="00765287">
        <w:rPr>
          <w:rFonts w:eastAsia="Arial"/>
          <w:bCs/>
        </w:rPr>
        <w:t xml:space="preserve"> </w:t>
      </w:r>
      <w:r w:rsidRPr="00765287">
        <w:rPr>
          <w:rFonts w:eastAsia="Arial"/>
        </w:rPr>
        <w:t>po 24 sav.</w:t>
      </w:r>
      <w:r w:rsidRPr="00765287">
        <w:rPr>
          <w:rFonts w:eastAsia="Arial"/>
          <w:bCs/>
        </w:rPr>
        <w:t xml:space="preserve"> Ryeqo grupėje, lyginant su placebo, pasiekta dažniau (46,8% [95% PI 37,3 – 56,3; p&lt;0,0001; LIBERTY 1] ir 47,3% [95% PI 38,0 – 56,6; p&lt;0,0001; LIBERTY 2]). </w:t>
      </w:r>
      <w:r w:rsidRPr="00765287">
        <w:rPr>
          <w:rFonts w:eastAsia="Arial"/>
        </w:rPr>
        <w:t>Po 52 sav. amenorėja</w:t>
      </w:r>
      <w:r w:rsidRPr="00765287">
        <w:rPr>
          <w:rFonts w:eastAsia="Arial"/>
          <w:bCs/>
        </w:rPr>
        <w:t xml:space="preserve"> pasiekta daugiau nei 60% </w:t>
      </w:r>
      <w:r w:rsidRPr="00765287">
        <w:rPr>
          <w:bCs/>
          <w:color w:val="000000"/>
          <w:lang w:eastAsia="lt-LT"/>
        </w:rPr>
        <w:t>Ryeqo</w:t>
      </w:r>
      <w:r w:rsidRPr="00765287">
        <w:rPr>
          <w:rFonts w:eastAsia="Arial"/>
          <w:bCs/>
        </w:rPr>
        <w:t xml:space="preserve"> vartojusių pacienčių (LIBERTY 3). </w:t>
      </w:r>
      <w:r w:rsidRPr="00765287">
        <w:rPr>
          <w:rFonts w:eastAsia="Arial"/>
        </w:rPr>
        <w:t>Menstruacinio kraujavimo tūris po 24 sav.</w:t>
      </w:r>
      <w:r w:rsidRPr="00765287">
        <w:rPr>
          <w:rFonts w:eastAsia="Arial"/>
          <w:bCs/>
        </w:rPr>
        <w:t xml:space="preserve"> Ryeqo grupėje sumažėjo 61,1% (95% PI -73,5 – -48,6; p&lt;0,0001; LIBERTY 1) ir 69,2% (95% PI -84,1 – 54,3; p&lt;0,0001; LIBERTY 2) daugiau nei placebo grupėje. Pacienčių, kurių pradinė hemoglobino koncentracija buvo &lt; 105 g/l, pogrupyje </w:t>
      </w:r>
      <w:r w:rsidRPr="00765287">
        <w:rPr>
          <w:rFonts w:eastAsia="Arial"/>
        </w:rPr>
        <w:t>hemoglobino</w:t>
      </w:r>
      <w:r w:rsidRPr="00765287">
        <w:rPr>
          <w:rFonts w:eastAsia="Arial"/>
          <w:bCs/>
        </w:rPr>
        <w:t xml:space="preserve"> </w:t>
      </w:r>
      <w:r w:rsidRPr="00765287">
        <w:rPr>
          <w:rFonts w:eastAsia="Arial"/>
        </w:rPr>
        <w:t>&gt;20 g/l koncentracijos padidėjimą po 24 sav.</w:t>
      </w:r>
      <w:r w:rsidRPr="00765287">
        <w:rPr>
          <w:rFonts w:eastAsia="Arial"/>
          <w:bCs/>
        </w:rPr>
        <w:t xml:space="preserve"> Ryeqo grupėje pasiekė atitinkamai 28,3% (95% PI 3,7 – 52,8; p=0,0377; LIBERTY 1) ir 55,9% (95% PI 37,3 – 74,5; p&lt;0,0001; LIBERTY 2) daugiau pacienčių, lyginant su placebo (11 pav.). </w:t>
      </w:r>
      <w:r w:rsidRPr="00765287">
        <w:rPr>
          <w:rFonts w:eastAsia="Arial"/>
        </w:rPr>
        <w:t>Po 52 sav.</w:t>
      </w:r>
      <w:r w:rsidRPr="00765287">
        <w:rPr>
          <w:rFonts w:eastAsia="Arial"/>
          <w:bCs/>
        </w:rPr>
        <w:t xml:space="preserve"> šį tikslą pasiekė 60% </w:t>
      </w:r>
      <w:r w:rsidRPr="00765287">
        <w:rPr>
          <w:bCs/>
          <w:color w:val="000000"/>
          <w:lang w:eastAsia="lt-LT"/>
        </w:rPr>
        <w:t>Ryeqo</w:t>
      </w:r>
      <w:r w:rsidRPr="00765287">
        <w:rPr>
          <w:rFonts w:eastAsia="Arial"/>
          <w:bCs/>
        </w:rPr>
        <w:t xml:space="preserve"> vartojusių pacienčių.</w:t>
      </w:r>
    </w:p>
    <w:p w14:paraId="73EFFEB1" w14:textId="1C266A02" w:rsidR="002C2379" w:rsidRPr="00765287" w:rsidRDefault="002C2379" w:rsidP="002C2379">
      <w:pPr>
        <w:widowControl w:val="0"/>
        <w:ind w:firstLine="720"/>
        <w:jc w:val="both"/>
        <w:rPr>
          <w:rFonts w:eastAsia="Arial"/>
          <w:bCs/>
        </w:rPr>
      </w:pPr>
      <w:r w:rsidRPr="00765287">
        <w:rPr>
          <w:rFonts w:eastAsia="Arial"/>
        </w:rPr>
        <w:t>Gimdos miomos (-ų) tūris po 24 sav.</w:t>
      </w:r>
      <w:r w:rsidRPr="00765287">
        <w:rPr>
          <w:rFonts w:eastAsia="Arial"/>
          <w:bCs/>
        </w:rPr>
        <w:t xml:space="preserve"> tarp Ryeqo ir placebo grupių nesiskyrė (p</w:t>
      </w:r>
      <w:r w:rsidRPr="00765287">
        <w:rPr>
          <w:rFonts w:eastAsia="Arial"/>
          <w:bCs/>
          <w:vertAlign w:val="subscript"/>
        </w:rPr>
        <w:t>1</w:t>
      </w:r>
      <w:r w:rsidRPr="00765287">
        <w:rPr>
          <w:rFonts w:eastAsia="Arial"/>
          <w:bCs/>
        </w:rPr>
        <w:t xml:space="preserve"> = 0,0921; p</w:t>
      </w:r>
      <w:r w:rsidRPr="00765287">
        <w:rPr>
          <w:rFonts w:eastAsia="Arial"/>
          <w:bCs/>
          <w:vertAlign w:val="subscript"/>
        </w:rPr>
        <w:t>2</w:t>
      </w:r>
      <w:r w:rsidRPr="00765287">
        <w:rPr>
          <w:rFonts w:eastAsia="Arial"/>
          <w:bCs/>
        </w:rPr>
        <w:t xml:space="preserve"> = 0,2153). </w:t>
      </w:r>
      <w:r w:rsidRPr="00765287">
        <w:rPr>
          <w:rFonts w:eastAsia="Arial"/>
        </w:rPr>
        <w:t>Gimdos tūris po 24 sav.</w:t>
      </w:r>
      <w:r w:rsidRPr="00765287">
        <w:rPr>
          <w:rFonts w:eastAsia="Arial"/>
          <w:bCs/>
        </w:rPr>
        <w:t xml:space="preserve"> Ryeqo grupėje sumažėjo atitinkamai 15,1% (95% PI -23,0 – -7,3; p=0,0002; LIBERTY 1) ir 12,2% (95% PI -21,3 – -3,2; p=0,0078; LIBERTY 2) daugiau, lyginant su placebo grupe.</w:t>
      </w:r>
    </w:p>
    <w:p w14:paraId="590AB93F" w14:textId="777628B3" w:rsidR="002C2379" w:rsidRPr="00765287" w:rsidRDefault="002C2379" w:rsidP="002C2379">
      <w:pPr>
        <w:tabs>
          <w:tab w:val="left" w:pos="492"/>
        </w:tabs>
        <w:spacing w:line="280" w:lineRule="atLeast"/>
        <w:jc w:val="both"/>
        <w:outlineLvl w:val="1"/>
        <w:rPr>
          <w:rFonts w:eastAsia="Arial"/>
          <w:bCs/>
        </w:rPr>
      </w:pPr>
      <w:r w:rsidRPr="00765287">
        <w:rPr>
          <w:rFonts w:eastAsia="Arial"/>
          <w:bCs/>
        </w:rPr>
        <w:tab/>
      </w:r>
      <w:r w:rsidRPr="00765287">
        <w:rPr>
          <w:rFonts w:eastAsia="Arial"/>
          <w:bCs/>
        </w:rPr>
        <w:tab/>
        <w:t xml:space="preserve">Gydymo nutraukimo tyrime </w:t>
      </w:r>
      <w:r w:rsidRPr="00765287">
        <w:rPr>
          <w:rFonts w:eastAsia="Arial"/>
        </w:rPr>
        <w:t xml:space="preserve">atsakas į gydymą po 76 (pirminė vertinamoji baigtis) ir 104 sav. </w:t>
      </w:r>
      <w:r w:rsidRPr="00765287">
        <w:rPr>
          <w:rFonts w:eastAsia="Arial"/>
          <w:bCs/>
        </w:rPr>
        <w:t xml:space="preserve">Ryeqo grupėje išliko 63,4% (95% PI 52,9 – 73,9; p&lt;0,0001; 20 pav.) ir 58,0% (95% PI 47,0 – 69,1; p&lt;0,0001; 21 pav.) pacienčių daugiau, lyginant su placebo. </w:t>
      </w:r>
      <w:r w:rsidRPr="00765287">
        <w:rPr>
          <w:rFonts w:eastAsia="Arial"/>
        </w:rPr>
        <w:t>Gausaus mentruacinio kraujavimo atsinaujimo rizika</w:t>
      </w:r>
      <w:r w:rsidRPr="00765287">
        <w:rPr>
          <w:rFonts w:eastAsia="Arial"/>
          <w:bCs/>
        </w:rPr>
        <w:t xml:space="preserve"> Ryeqo grupėje buvo 87% mažesnė (RS 0,13; 95% PI 0,08 – 0,20; p&lt;0,001; 22 pav.), lyginant su placebo.</w:t>
      </w:r>
    </w:p>
    <w:p w14:paraId="0B7183ED" w14:textId="225686F3" w:rsidR="002C2379" w:rsidRPr="00765287" w:rsidRDefault="002C2379" w:rsidP="002C2379">
      <w:pPr>
        <w:widowControl w:val="0"/>
        <w:ind w:firstLine="720"/>
        <w:jc w:val="both"/>
        <w:rPr>
          <w:bCs/>
          <w:color w:val="000000"/>
          <w:lang w:eastAsia="lt-LT"/>
        </w:rPr>
      </w:pPr>
      <w:r w:rsidRPr="00765287">
        <w:rPr>
          <w:rFonts w:eastAsia="Arial"/>
          <w:bCs/>
        </w:rPr>
        <w:t xml:space="preserve">Vertinant </w:t>
      </w:r>
      <w:r w:rsidRPr="00765287">
        <w:rPr>
          <w:rFonts w:eastAsia="Arial"/>
        </w:rPr>
        <w:t>pacienčių praneštas baigtis</w:t>
      </w:r>
      <w:r w:rsidRPr="00765287">
        <w:rPr>
          <w:rFonts w:eastAsia="Arial"/>
          <w:bCs/>
        </w:rPr>
        <w:t xml:space="preserve">, Ryeqo grupei priklausančios pacientės jautė mažiau su gimdos miomomis susijusių simptomų ir jų gyvenimo kokybė buvo geresnė, lyginant su placebo grupe. </w:t>
      </w:r>
      <w:r w:rsidRPr="00765287">
        <w:rPr>
          <w:bCs/>
          <w:color w:val="000000"/>
          <w:lang w:eastAsia="lt-LT"/>
        </w:rPr>
        <w:t>Tyrimo metu reikšmingų saugumo problemų ar įvykių nenustatyta.</w:t>
      </w:r>
    </w:p>
    <w:p w14:paraId="1CDECD01" w14:textId="77777777" w:rsidR="002C2379" w:rsidRPr="00765287" w:rsidRDefault="002C2379" w:rsidP="002C2379">
      <w:pPr>
        <w:widowControl w:val="0"/>
        <w:jc w:val="both"/>
        <w:rPr>
          <w:bCs/>
          <w:i/>
          <w:iCs/>
          <w:color w:val="000000"/>
          <w:lang w:eastAsia="lt-LT"/>
        </w:rPr>
      </w:pPr>
    </w:p>
    <w:p w14:paraId="2A6B51CB" w14:textId="77777777" w:rsidR="002C2379" w:rsidRPr="00765287" w:rsidRDefault="002C2379" w:rsidP="002C2379">
      <w:pPr>
        <w:widowControl w:val="0"/>
        <w:jc w:val="both"/>
        <w:rPr>
          <w:bCs/>
          <w:i/>
          <w:iCs/>
          <w:color w:val="000000"/>
          <w:lang w:eastAsia="lt-LT"/>
        </w:rPr>
      </w:pPr>
      <w:r w:rsidRPr="00765287">
        <w:rPr>
          <w:bCs/>
          <w:i/>
          <w:iCs/>
          <w:color w:val="000000"/>
          <w:lang w:eastAsia="lt-LT"/>
        </w:rPr>
        <w:t>Netiesioginis palyginimas</w:t>
      </w:r>
    </w:p>
    <w:p w14:paraId="722D9596" w14:textId="77777777" w:rsidR="002C2379" w:rsidRPr="00765287" w:rsidRDefault="002C2379" w:rsidP="002C2379">
      <w:pPr>
        <w:widowControl w:val="0"/>
        <w:jc w:val="both"/>
        <w:rPr>
          <w:bCs/>
          <w:i/>
          <w:iCs/>
          <w:color w:val="000000"/>
          <w:lang w:eastAsia="lt-LT"/>
        </w:rPr>
      </w:pPr>
    </w:p>
    <w:p w14:paraId="515E4B3F" w14:textId="31751664" w:rsidR="002C2379" w:rsidRPr="00765287" w:rsidRDefault="002C2379" w:rsidP="002C2379">
      <w:pPr>
        <w:widowControl w:val="0"/>
        <w:ind w:firstLine="720"/>
        <w:jc w:val="both"/>
        <w:rPr>
          <w:bCs/>
          <w:i/>
          <w:iCs/>
          <w:color w:val="000000"/>
          <w:lang w:eastAsia="lt-LT"/>
        </w:rPr>
      </w:pPr>
      <w:r w:rsidRPr="00765287">
        <w:rPr>
          <w:bCs/>
          <w:color w:val="000000"/>
          <w:lang w:eastAsia="lt-LT"/>
        </w:rPr>
        <w:t xml:space="preserve">Klinikinis vertinimas buvo atliktas pagal paraiškoje pateiktą LIBERTY 1, LIBERTY 2, PEARL I tyrimų Bucher tinklinę meta-analizę. Netiesioginio palyginimo analizėje įrodyta, jog vidutinis procentinis menstruacinio kraujavimo kiekis po 4, 8 ir 12 sav. tarp </w:t>
      </w:r>
      <w:r w:rsidRPr="00765287">
        <w:rPr>
          <w:rFonts w:eastAsia="Arial"/>
          <w:bCs/>
        </w:rPr>
        <w:t>Ryeqo ir UPA grupių nesiskyrė. Po 24 sav. Ryeqo grupėje menstruacinio kraujavimo kiekis sumažėjo atitinkamai 77,63% (p&lt;0,001) ir 63,06% (p=0,0005) daugiau nei UPA grupėje. Atkreiptinas dėmesys, jog, priešingai nei Ryeqo, UPA ilgalaikis vartojimas yra negalimas (ne ilgesni nei 12 savaičių gydymo kursai).</w:t>
      </w:r>
    </w:p>
    <w:p w14:paraId="29799D49" w14:textId="77777777" w:rsidR="002C2379" w:rsidRPr="00765287" w:rsidRDefault="002C2379" w:rsidP="002C2379">
      <w:pPr>
        <w:widowControl w:val="0"/>
        <w:jc w:val="both"/>
        <w:rPr>
          <w:bCs/>
          <w:i/>
          <w:iCs/>
          <w:color w:val="000000"/>
          <w:lang w:eastAsia="lt-LT"/>
        </w:rPr>
      </w:pPr>
    </w:p>
    <w:p w14:paraId="3993CB7E" w14:textId="77777777" w:rsidR="002C2379" w:rsidRPr="00765287" w:rsidRDefault="002C2379" w:rsidP="002C2379">
      <w:pPr>
        <w:tabs>
          <w:tab w:val="left" w:pos="426"/>
        </w:tabs>
        <w:jc w:val="both"/>
        <w:rPr>
          <w:bCs/>
          <w:i/>
          <w:color w:val="000000"/>
          <w:lang w:eastAsia="lt-LT"/>
        </w:rPr>
      </w:pPr>
      <w:r w:rsidRPr="00765287">
        <w:rPr>
          <w:bCs/>
          <w:i/>
          <w:color w:val="000000"/>
          <w:lang w:eastAsia="lt-LT"/>
        </w:rPr>
        <w:t>Privalumai ir trūkumai</w:t>
      </w:r>
    </w:p>
    <w:p w14:paraId="75F26FAC" w14:textId="77777777" w:rsidR="002C2379" w:rsidRPr="00765287" w:rsidRDefault="002C2379" w:rsidP="002C2379">
      <w:pPr>
        <w:tabs>
          <w:tab w:val="left" w:pos="426"/>
        </w:tabs>
        <w:jc w:val="both"/>
        <w:rPr>
          <w:bCs/>
          <w:i/>
          <w:color w:val="000000"/>
          <w:lang w:eastAsia="lt-LT"/>
        </w:rPr>
      </w:pPr>
    </w:p>
    <w:p w14:paraId="70B2FD96" w14:textId="77777777" w:rsidR="002C2379" w:rsidRPr="00765287" w:rsidRDefault="002C2379" w:rsidP="002C2379">
      <w:pPr>
        <w:tabs>
          <w:tab w:val="left" w:pos="426"/>
        </w:tabs>
        <w:jc w:val="both"/>
        <w:rPr>
          <w:iCs/>
        </w:rPr>
      </w:pPr>
      <w:r w:rsidRPr="00765287">
        <w:rPr>
          <w:bCs/>
          <w:color w:val="000000"/>
          <w:lang w:eastAsia="lt-LT"/>
        </w:rPr>
        <w:tab/>
      </w:r>
      <w:r w:rsidRPr="00765287">
        <w:rPr>
          <w:bCs/>
          <w:color w:val="000000"/>
          <w:lang w:eastAsia="lt-LT"/>
        </w:rPr>
        <w:tab/>
        <w:t>Jei vaistinis preparatas būtų įrašytas į kompensavimo sąrašus, gydymo šiuo vaistiniu preparatu taikymas klinikinėje praktikoje galėtų turėti privalumų medicininėms paslaugoms ar pacientams.</w:t>
      </w:r>
    </w:p>
    <w:p w14:paraId="1DB7571C" w14:textId="77777777" w:rsidR="002C2379" w:rsidRPr="00765287" w:rsidRDefault="002C2379" w:rsidP="002C2379">
      <w:pPr>
        <w:tabs>
          <w:tab w:val="left" w:pos="426"/>
        </w:tabs>
        <w:jc w:val="both"/>
        <w:rPr>
          <w:bCs/>
          <w:color w:val="000000"/>
          <w:lang w:eastAsia="lt-LT"/>
        </w:rPr>
      </w:pPr>
      <w:r w:rsidRPr="00765287">
        <w:rPr>
          <w:bCs/>
          <w:color w:val="000000"/>
          <w:lang w:eastAsia="lt-LT"/>
        </w:rPr>
        <w:tab/>
      </w:r>
      <w:r w:rsidRPr="00765287">
        <w:rPr>
          <w:bCs/>
          <w:color w:val="000000"/>
          <w:lang w:eastAsia="lt-LT"/>
        </w:rPr>
        <w:tab/>
      </w:r>
      <w:r w:rsidRPr="00765287">
        <w:rPr>
          <w:bCs/>
          <w:color w:val="000000"/>
          <w:u w:val="single"/>
          <w:lang w:eastAsia="lt-LT"/>
        </w:rPr>
        <w:t>Privalumai</w:t>
      </w:r>
      <w:r w:rsidRPr="00765287">
        <w:rPr>
          <w:bCs/>
          <w:color w:val="000000"/>
          <w:lang w:eastAsia="lt-LT"/>
        </w:rPr>
        <w:t>. Pacientams ir medicinos paslaugoms – veiksmingas vaistas plačiai pacienčių populiacijai, kuriai ilgalaikio medikametinio gydymo alternatyvos yra ribotos, geresnė gyvenimo kokybė, galimybė moteriai išsaugoti vaisingumą, jei planuojamas nėštumas,</w:t>
      </w:r>
      <w:r w:rsidRPr="00765287">
        <w:rPr>
          <w:bCs/>
          <w:color w:val="000000"/>
          <w:lang w:eastAsia="lt-LT"/>
        </w:rPr>
        <w:tab/>
        <w:t xml:space="preserve"> mažesnis gydymo asmens sveikatos priežiūros įstaigose poreikis dėl su nagrinėjama būkle susijusių komplikacijų.</w:t>
      </w:r>
    </w:p>
    <w:p w14:paraId="1D958B24" w14:textId="77777777" w:rsidR="002C2379" w:rsidRPr="00765287" w:rsidRDefault="002C2379" w:rsidP="002C2379">
      <w:pPr>
        <w:tabs>
          <w:tab w:val="left" w:pos="426"/>
        </w:tabs>
        <w:jc w:val="both"/>
        <w:rPr>
          <w:bCs/>
          <w:color w:val="000000"/>
          <w:lang w:eastAsia="lt-LT"/>
        </w:rPr>
      </w:pPr>
      <w:r w:rsidRPr="00765287">
        <w:rPr>
          <w:bCs/>
          <w:color w:val="000000"/>
          <w:lang w:eastAsia="lt-LT"/>
        </w:rPr>
        <w:tab/>
      </w:r>
      <w:r w:rsidRPr="00765287">
        <w:rPr>
          <w:bCs/>
          <w:color w:val="000000"/>
          <w:lang w:eastAsia="lt-LT"/>
        </w:rPr>
        <w:tab/>
      </w:r>
      <w:r w:rsidRPr="00765287">
        <w:rPr>
          <w:bCs/>
          <w:color w:val="000000"/>
          <w:u w:val="single"/>
          <w:lang w:eastAsia="lt-LT"/>
        </w:rPr>
        <w:t>Trūkumai</w:t>
      </w:r>
      <w:r w:rsidRPr="00765287">
        <w:rPr>
          <w:bCs/>
          <w:color w:val="000000"/>
          <w:lang w:eastAsia="lt-LT"/>
        </w:rPr>
        <w:t>. Nenustatyta.</w:t>
      </w:r>
    </w:p>
    <w:p w14:paraId="1EB7BFBC" w14:textId="77777777" w:rsidR="002C2379" w:rsidRDefault="002C2379" w:rsidP="00A93AA6">
      <w:pPr>
        <w:pStyle w:val="Sraopastraipa"/>
        <w:tabs>
          <w:tab w:val="left" w:pos="426"/>
        </w:tabs>
        <w:ind w:left="0"/>
        <w:rPr>
          <w:b/>
          <w:bCs/>
          <w:caps/>
        </w:rPr>
      </w:pPr>
    </w:p>
    <w:p w14:paraId="545F3554" w14:textId="77777777" w:rsidR="002C2379" w:rsidRPr="000203E1" w:rsidRDefault="002C2379" w:rsidP="00A93AA6">
      <w:pPr>
        <w:pStyle w:val="Sraopastraipa"/>
        <w:tabs>
          <w:tab w:val="left" w:pos="426"/>
        </w:tabs>
        <w:ind w:left="0"/>
        <w:rPr>
          <w:b/>
          <w:bCs/>
          <w:caps/>
        </w:rPr>
      </w:pPr>
    </w:p>
    <w:p w14:paraId="7DE09EB5" w14:textId="69E9DD74" w:rsidR="00E03C3F" w:rsidRPr="000203E1"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233C5032" w:rsidR="00C62B36" w:rsidRDefault="00C62B36" w:rsidP="00A93AA6">
      <w:pPr>
        <w:tabs>
          <w:tab w:val="left" w:pos="426"/>
        </w:tabs>
        <w:rPr>
          <w:b/>
          <w:bCs/>
          <w:caps/>
        </w:rPr>
      </w:pPr>
    </w:p>
    <w:p w14:paraId="76B6986C" w14:textId="77777777" w:rsidR="002C36F1" w:rsidRDefault="002C36F1" w:rsidP="002C36F1">
      <w:pPr>
        <w:spacing w:line="276" w:lineRule="auto"/>
        <w:ind w:firstLine="360"/>
        <w:jc w:val="both"/>
        <w:rPr>
          <w:color w:val="000000"/>
          <w:shd w:val="clear" w:color="auto" w:fill="FFFFFF"/>
        </w:rPr>
      </w:pPr>
      <w:r>
        <w:rPr>
          <w:lang w:eastAsia="lt-LT"/>
        </w:rPr>
        <w:t xml:space="preserve">Pagrindinė atvejo analizė atliekama </w:t>
      </w:r>
      <w:r>
        <w:rPr>
          <w:color w:val="000000"/>
          <w:shd w:val="clear" w:color="auto" w:fill="FFFFFF"/>
        </w:rPr>
        <w:t xml:space="preserve">relugolikso / estradiolio / noretisterono acetatą (Ryeqo) lyginant su standartiniu gydymu (geriausiu palaikomuoju gydymu) Lietuvos klinikinėje praktikoje, t.y. laikant, kad aktyvaus kompensuojamo gydymo skirto vidutiniams ir sunkiems gimdos fibroidų simptomams suaugusioms vaisingoms moterims gydyti nėra. Standartinis gydymas apima nuskausminamuosius vaistinius preparatus bei geležies papildus (dėl didelio kraujo praradimo), </w:t>
      </w:r>
      <w:r>
        <w:rPr>
          <w:color w:val="000000"/>
          <w:shd w:val="clear" w:color="auto" w:fill="FFFFFF"/>
        </w:rPr>
        <w:lastRenderedPageBreak/>
        <w:t>tačiau atsižvelgiant, kad jie nėra kompensuojami vertinamai indikacijai ir laikoma, kad esminės įtakos neturės, ekonominėje analizėje nėra įtraukiami.</w:t>
      </w:r>
    </w:p>
    <w:p w14:paraId="560270CD" w14:textId="77777777" w:rsidR="002C36F1" w:rsidRDefault="002C36F1" w:rsidP="002C36F1">
      <w:pPr>
        <w:spacing w:line="276" w:lineRule="auto"/>
        <w:ind w:firstLine="360"/>
        <w:jc w:val="both"/>
        <w:rPr>
          <w:color w:val="000000"/>
          <w:shd w:val="clear" w:color="auto" w:fill="FFFFFF"/>
        </w:rPr>
      </w:pPr>
      <w:r>
        <w:rPr>
          <w:color w:val="000000"/>
          <w:shd w:val="clear" w:color="auto" w:fill="FFFFFF"/>
        </w:rPr>
        <w:t>Pareiškėjas teikia kaštų naudingumo analizę, modeliavimas atliekamas taikant Markovo grandinių modelį. Paciento lygmens duomenys įtraukiami iš tiesioginio palyginimo</w:t>
      </w:r>
      <w:r>
        <w:rPr>
          <w:lang w:eastAsia="lt-LT"/>
        </w:rPr>
        <w:t xml:space="preserve"> LIBERTY 1, 2 klinikinių tyrimų (vidutinis pacienčių amžius – 42 m.) i</w:t>
      </w:r>
      <w:r>
        <w:t xml:space="preserve">r analizė atliekama iš mokėtojo (PSDF biudžeto lėšų) perspektyvos. </w:t>
      </w:r>
    </w:p>
    <w:p w14:paraId="36AE5532" w14:textId="77777777" w:rsidR="002C36F1" w:rsidRDefault="002C36F1" w:rsidP="002C36F1">
      <w:pPr>
        <w:tabs>
          <w:tab w:val="left" w:pos="270"/>
        </w:tabs>
        <w:spacing w:line="276" w:lineRule="auto"/>
        <w:jc w:val="both"/>
      </w:pPr>
      <w:r>
        <w:rPr>
          <w:bCs/>
          <w:lang w:eastAsia="lt-LT"/>
        </w:rPr>
        <w:tab/>
        <w:t xml:space="preserve">Tarnyba sutinka su įprastinėje atvejo analizėje taikomomis prielaidomis ir šaltiniais dėl gydymo nutraukimo dažnio, mirčių ir nepageidaujamo poveikio, chirurginių intervencijų rizikos bei </w:t>
      </w:r>
      <w:r>
        <w:t>gyvenimo kokybės įverčių apskaičiavimui taikoma regresine lygtimi, menstruacinio kraujo netekimo tūrį konvertuojant į gyvenimo kokybės</w:t>
      </w:r>
      <w:r>
        <w:rPr>
          <w:rStyle w:val="y2iqfc"/>
          <w:color w:val="202124"/>
        </w:rPr>
        <w:t xml:space="preserve"> (EQ-5D) naudingumo įverči</w:t>
      </w:r>
      <w:r>
        <w:rPr>
          <w:rStyle w:val="y2iqfc"/>
          <w:rFonts w:eastAsiaTheme="majorEastAsia"/>
          <w:color w:val="202124"/>
        </w:rPr>
        <w:t>us kiekvienoje tiriamųjų grupių, tačiau tam tikros prielaidos yra keičiamos:</w:t>
      </w:r>
      <w:r>
        <w:rPr>
          <w:bCs/>
          <w:lang w:eastAsia="lt-LT"/>
        </w:rPr>
        <w:t xml:space="preserve"> </w:t>
      </w:r>
      <w:r>
        <w:rPr>
          <w:color w:val="000000"/>
          <w:shd w:val="clear" w:color="auto" w:fill="FFFFFF"/>
        </w:rPr>
        <w:t>Tarnyba taiko ekonominėje analizėje laiko trukmę – iki moterų menstruacinio laikotarpio (51 m.), atsižvelgiant, kad kompensavimui teikiamos indikacijos populiacija apima vaisingo amžiaus moteris ir (</w:t>
      </w:r>
      <w:r>
        <w:t>fibromos augimas tiesiogiai susijęs su estrogeno koncentracija ir augimas mažėja menopauziniu laikotarpiu</w:t>
      </w:r>
      <w:r>
        <w:rPr>
          <w:color w:val="000000"/>
          <w:shd w:val="clear" w:color="auto" w:fill="FFFFFF"/>
        </w:rPr>
        <w:t>); Ekonominėje analizėje Tarnyba taiko konservatyvesnį pagrindinės analizės scenarijų ir netaiko Pareiškėjo prielaidos dėl</w:t>
      </w:r>
      <w:r>
        <w:t xml:space="preserve"> ilgalaikių gyvenimo kokybės praradimų pacientėms, kurioms pašalinta gimda (netaikomas -0,18 gyvenimo kokybės praradimo įvertis visoms pacientėms (100 proc.) sveikatos būklėje po histerektomijos. Tarnyba vertina, kad prielaida (dėl moteriškumo savivertės praradimo jausmo netekus gimdos) nėra pakankamai pagrįsta ir pagrindinėje atvejo analizėje įverčio netaiko; Taip pat, Tarnyba netaiko prielaidos, kad pacientės laukiančios operacijos patiria gyvenimo kokybės suprastėjimą dėl nerimo ir kitų priežasčių ir modelyje dėl operacijos laukimo taiko gyvenimo kokybės praradimų (angl. </w:t>
      </w:r>
      <w:r>
        <w:rPr>
          <w:i/>
          <w:iCs/>
        </w:rPr>
        <w:t xml:space="preserve">disutility from surgery anticipation) </w:t>
      </w:r>
      <w:r>
        <w:t xml:space="preserve">įvertį - 0,01. Tarnyba šio įverčio ekonominėje analizėje neįtraukia, atsižvelgiant, kad ekonominėje analizėje yra įtraukiami gyvenimo kokybės praradimai susiję su dėl chirurginių intervencijų taikymo patiriamu nepageidaujamu poveikiu. </w:t>
      </w:r>
    </w:p>
    <w:p w14:paraId="029BEA23" w14:textId="276689C0" w:rsidR="002C36F1" w:rsidRPr="002C36F1" w:rsidRDefault="002C36F1" w:rsidP="002C36F1">
      <w:pPr>
        <w:tabs>
          <w:tab w:val="left" w:pos="270"/>
        </w:tabs>
        <w:spacing w:line="276" w:lineRule="auto"/>
        <w:jc w:val="both"/>
        <w:rPr>
          <w:color w:val="000000"/>
          <w:lang w:eastAsia="lt-LT"/>
        </w:rPr>
      </w:pPr>
      <w:r>
        <w:tab/>
      </w:r>
      <w:r>
        <w:rPr>
          <w:color w:val="000000"/>
          <w:shd w:val="clear" w:color="auto" w:fill="FFFFFF"/>
        </w:rPr>
        <w:t>Gautais KNA rezultatais, relugolikso / estradiolio / noretisterono acetatą (Ryeqo) skiriant vidutiniams ir sunkiems gimdos fibroidų simptomams suaugusioms vaisingoms moterims gydyti, laiko perspektyvoje iki menopauzės (51 m., vidutinis pacienčių amžius – 42 m.) yra papildomai laimima 0,2 QALY</w:t>
      </w:r>
      <w:r>
        <w:t xml:space="preserve"> lyginant su standartiniu gydymu (geriausiu palaikomuoju gydymu), o gydymo Ryeqo kaštai yra </w:t>
      </w:r>
      <w:r>
        <w:rPr>
          <w:lang w:eastAsia="lt-LT"/>
        </w:rPr>
        <w:t>4442</w:t>
      </w:r>
      <w:r>
        <w:t xml:space="preserve"> Eur. didesni nei standartinio šiuo metu Lietuvoje taikomo gydymo. Apskaičiuotas ICER koeficientas -  </w:t>
      </w:r>
      <w:r>
        <w:rPr>
          <w:lang w:eastAsia="lt-LT"/>
        </w:rPr>
        <w:t>21 152</w:t>
      </w:r>
      <w:r>
        <w:t xml:space="preserve"> </w:t>
      </w:r>
      <w:r>
        <w:rPr>
          <w:color w:val="000000"/>
        </w:rPr>
        <w:t>Eur./QALY</w:t>
      </w:r>
      <w:r>
        <w:rPr>
          <w:color w:val="000000"/>
          <w:lang w:eastAsia="lt-LT"/>
        </w:rPr>
        <w:t xml:space="preserve"> ir atitinka lengvai ligos naštai taikomą referencinę kaštų naudingumo vertę.</w:t>
      </w:r>
    </w:p>
    <w:p w14:paraId="5BDD416A" w14:textId="77777777" w:rsidR="002C36F1" w:rsidRPr="00164D64" w:rsidRDefault="002C36F1"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2C36F1">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1CACF0B4" w14:textId="2C0BA0AD" w:rsidR="00BA5DBC" w:rsidRPr="000203E1" w:rsidRDefault="007A3192" w:rsidP="00BA5DBC">
            <w:pPr>
              <w:tabs>
                <w:tab w:val="left" w:pos="567"/>
              </w:tabs>
              <w:jc w:val="both"/>
              <w:rPr>
                <w:i/>
                <w:iCs/>
                <w:lang w:eastAsia="lt-LT"/>
              </w:rPr>
            </w:pPr>
            <w:r>
              <w:rPr>
                <w:lang w:eastAsia="lt-LT"/>
              </w:rPr>
              <w:t>***</w:t>
            </w:r>
            <w:r w:rsidR="002C36F1">
              <w:rPr>
                <w:lang w:eastAsia="lt-LT"/>
              </w:rPr>
              <w:t xml:space="preserve"> Eur.</w:t>
            </w:r>
          </w:p>
        </w:tc>
      </w:tr>
      <w:tr w:rsidR="000203E1" w:rsidRPr="000203E1" w14:paraId="20ADA742" w14:textId="77777777" w:rsidTr="002C36F1">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9" w:type="dxa"/>
            <w:tcBorders>
              <w:right w:val="single" w:sz="4" w:space="0" w:color="auto"/>
            </w:tcBorders>
          </w:tcPr>
          <w:p w14:paraId="02E4DAE1" w14:textId="430365E3" w:rsidR="00BA5DBC" w:rsidRPr="002C36F1" w:rsidRDefault="007A3192" w:rsidP="00BA5DBC">
            <w:pPr>
              <w:tabs>
                <w:tab w:val="left" w:pos="567"/>
              </w:tabs>
              <w:jc w:val="both"/>
              <w:rPr>
                <w:b/>
                <w:i/>
                <w:iCs/>
                <w:lang w:eastAsia="lt-LT"/>
              </w:rPr>
            </w:pPr>
            <w:r>
              <w:rPr>
                <w:lang w:eastAsia="lt-LT"/>
              </w:rPr>
              <w:t>***</w:t>
            </w:r>
          </w:p>
        </w:tc>
      </w:tr>
      <w:tr w:rsidR="000203E1" w:rsidRPr="000203E1" w14:paraId="250DE960" w14:textId="77777777" w:rsidTr="002C36F1">
        <w:trPr>
          <w:trHeight w:val="267"/>
          <w:jc w:val="center"/>
        </w:trPr>
        <w:tc>
          <w:tcPr>
            <w:tcW w:w="6200" w:type="dxa"/>
            <w:tcBorders>
              <w:left w:val="single" w:sz="4" w:space="0" w:color="auto"/>
            </w:tcBorders>
          </w:tcPr>
          <w:p w14:paraId="207EFB23" w14:textId="77777777" w:rsidR="009E44AE" w:rsidRPr="002C36F1" w:rsidRDefault="009E44AE" w:rsidP="009E44AE">
            <w:pPr>
              <w:tabs>
                <w:tab w:val="left" w:pos="567"/>
              </w:tabs>
              <w:jc w:val="right"/>
              <w:rPr>
                <w:b/>
                <w:iCs/>
                <w:lang w:eastAsia="lt-LT"/>
              </w:rPr>
            </w:pPr>
            <w:r w:rsidRPr="002C36F1">
              <w:rPr>
                <w:b/>
                <w:iCs/>
                <w:lang w:eastAsia="lt-LT"/>
              </w:rPr>
              <w:t>ICER už QALY</w:t>
            </w:r>
          </w:p>
        </w:tc>
        <w:tc>
          <w:tcPr>
            <w:tcW w:w="3239" w:type="dxa"/>
            <w:tcBorders>
              <w:right w:val="single" w:sz="4" w:space="0" w:color="auto"/>
            </w:tcBorders>
          </w:tcPr>
          <w:p w14:paraId="4275320D" w14:textId="4FABECBB" w:rsidR="009E44AE" w:rsidRPr="000203E1" w:rsidRDefault="007A3192" w:rsidP="009E44AE">
            <w:pPr>
              <w:tabs>
                <w:tab w:val="left" w:pos="567"/>
              </w:tabs>
              <w:jc w:val="both"/>
              <w:rPr>
                <w:i/>
                <w:iCs/>
                <w:lang w:eastAsia="lt-LT"/>
              </w:rPr>
            </w:pPr>
            <w:r>
              <w:rPr>
                <w:b/>
                <w:lang w:eastAsia="lt-LT"/>
              </w:rPr>
              <w:t>***</w:t>
            </w:r>
          </w:p>
        </w:tc>
      </w:tr>
      <w:tr w:rsidR="000203E1" w:rsidRPr="000203E1" w14:paraId="2C4C68BA" w14:textId="77777777" w:rsidTr="002C36F1">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2C36F1" w:rsidRDefault="009E44AE" w:rsidP="009E44AE">
            <w:pPr>
              <w:tabs>
                <w:tab w:val="left" w:pos="567"/>
              </w:tabs>
              <w:jc w:val="right"/>
              <w:rPr>
                <w:b/>
                <w:i/>
                <w:iCs/>
                <w:lang w:eastAsia="lt-LT"/>
              </w:rPr>
            </w:pPr>
            <w:r w:rsidRPr="002C36F1">
              <w:rPr>
                <w:b/>
                <w:i/>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2349F9BB" w:rsidR="009E44AE" w:rsidRPr="000203E1" w:rsidRDefault="007A3192" w:rsidP="009E44AE">
            <w:pPr>
              <w:tabs>
                <w:tab w:val="left" w:pos="567"/>
              </w:tabs>
              <w:jc w:val="both"/>
              <w:rPr>
                <w:i/>
                <w:iCs/>
                <w:lang w:eastAsia="lt-LT"/>
              </w:rPr>
            </w:pPr>
            <w:r>
              <w:rPr>
                <w:b/>
                <w:i/>
              </w:rPr>
              <w:t>***</w:t>
            </w:r>
            <w:r w:rsidR="002C36F1">
              <w:rPr>
                <w:i/>
              </w:rPr>
              <w:t xml:space="preserve"> </w:t>
            </w:r>
            <w:r w:rsidR="002C36F1">
              <w:rPr>
                <w:b/>
                <w:i/>
                <w:color w:val="000000"/>
              </w:rPr>
              <w:t>Eur.</w:t>
            </w:r>
            <w:r w:rsidR="002C36F1">
              <w:rPr>
                <w:i/>
              </w:rPr>
              <w:t xml:space="preserve"> (</w:t>
            </w:r>
            <w:r>
              <w:rPr>
                <w:i/>
              </w:rPr>
              <w:t>***</w:t>
            </w:r>
            <w:r w:rsidR="002C36F1">
              <w:rPr>
                <w:i/>
              </w:rPr>
              <w:t xml:space="preserve"> BVP</w:t>
            </w:r>
            <w:r w:rsidR="002C36F1">
              <w:rPr>
                <w:i/>
                <w:lang w:val="en-US"/>
              </w:rPr>
              <w:t>)</w:t>
            </w:r>
          </w:p>
        </w:tc>
      </w:tr>
    </w:tbl>
    <w:p w14:paraId="5FC8C737" w14:textId="0AD44AD9"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1449B0CA" w:rsidR="0035172D" w:rsidRDefault="0035172D" w:rsidP="00A93AA6">
      <w:pPr>
        <w:tabs>
          <w:tab w:val="left" w:pos="426"/>
        </w:tabs>
        <w:rPr>
          <w:b/>
          <w:bCs/>
          <w:caps/>
        </w:rPr>
      </w:pPr>
    </w:p>
    <w:p w14:paraId="6A0FEB41" w14:textId="35218E16" w:rsidR="002C36F1" w:rsidRDefault="002C36F1" w:rsidP="002C36F1">
      <w:pPr>
        <w:tabs>
          <w:tab w:val="left" w:pos="426"/>
        </w:tabs>
        <w:spacing w:line="276" w:lineRule="auto"/>
        <w:jc w:val="both"/>
        <w:rPr>
          <w:color w:val="000000"/>
          <w:shd w:val="clear" w:color="auto" w:fill="FFFFFF"/>
        </w:rPr>
      </w:pPr>
      <w:r>
        <w:rPr>
          <w:color w:val="000000"/>
          <w:shd w:val="clear" w:color="auto" w:fill="FFFFFF"/>
        </w:rPr>
        <w:tab/>
        <w:t xml:space="preserve">Apibendrinant gautus ekonominės analizės rezultatus, Tarnyba vertina, kad Ryeqo skiriant vidutiniams ir sunkiems gimdos fibroidų simptomams suaugusioms vaisingoms moterims gydyti Lietuvoje yra kaštų prasme efektyvus, o palyginimas su Esmya nėra aktualus, kadangi pacientės, </w:t>
      </w:r>
      <w:r>
        <w:rPr>
          <w:lang w:eastAsia="lt-LT"/>
        </w:rPr>
        <w:t xml:space="preserve">kurioms gimdos fibromos embolizacija ir (arba) operacinis gydymas netinka arba buvo </w:t>
      </w:r>
      <w:r>
        <w:rPr>
          <w:lang w:eastAsia="lt-LT"/>
        </w:rPr>
        <w:lastRenderedPageBreak/>
        <w:t>neveiksmingas</w:t>
      </w:r>
      <w:r>
        <w:rPr>
          <w:color w:val="000000"/>
          <w:shd w:val="clear" w:color="auto" w:fill="FFFFFF"/>
        </w:rPr>
        <w:t xml:space="preserve"> sudaro mažąją Ryeqo kompensavimui teikiamos indikacijos populiacijos dalį ir esminės įtakos ekonominės analizės rezultatui neturi.</w:t>
      </w:r>
    </w:p>
    <w:p w14:paraId="52F2C080" w14:textId="77777777" w:rsidR="002C36F1" w:rsidRPr="000203E1" w:rsidRDefault="002C36F1" w:rsidP="00A93AA6">
      <w:pPr>
        <w:tabs>
          <w:tab w:val="left" w:pos="426"/>
        </w:tabs>
        <w:rPr>
          <w:b/>
          <w:bCs/>
          <w:caps/>
        </w:rPr>
      </w:pPr>
    </w:p>
    <w:p w14:paraId="2D70F61D" w14:textId="77777777" w:rsidR="00C8213B" w:rsidRDefault="00C62B36" w:rsidP="00CC09D4">
      <w:pPr>
        <w:pStyle w:val="Sraopastraipa"/>
        <w:numPr>
          <w:ilvl w:val="0"/>
          <w:numId w:val="12"/>
        </w:numPr>
        <w:tabs>
          <w:tab w:val="left" w:pos="567"/>
        </w:tabs>
        <w:ind w:hanging="720"/>
        <w:rPr>
          <w:b/>
          <w:bCs/>
          <w:caps/>
        </w:rPr>
      </w:pPr>
      <w:r w:rsidRPr="000203E1">
        <w:rPr>
          <w:b/>
          <w:bCs/>
          <w:caps/>
        </w:rPr>
        <w:t>Pacientų organizacijų pateikti duomenys</w:t>
      </w:r>
    </w:p>
    <w:p w14:paraId="4FC424F9" w14:textId="41D542D0" w:rsidR="00C62B36" w:rsidRPr="000203E1" w:rsidRDefault="00C62B36" w:rsidP="00C8213B">
      <w:pPr>
        <w:pStyle w:val="Sraopastraipa"/>
        <w:tabs>
          <w:tab w:val="left" w:pos="567"/>
        </w:tabs>
        <w:rPr>
          <w:b/>
          <w:bCs/>
          <w:caps/>
        </w:rPr>
      </w:pPr>
      <w:r w:rsidRPr="000203E1">
        <w:rPr>
          <w:b/>
          <w:bCs/>
          <w:caps/>
        </w:rPr>
        <w:t xml:space="preserve"> </w:t>
      </w:r>
    </w:p>
    <w:p w14:paraId="79BCFF40" w14:textId="1992DF4A" w:rsidR="00937907" w:rsidRPr="000203E1"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 Žr. priedą.</w:t>
      </w:r>
    </w:p>
    <w:p w14:paraId="62992180" w14:textId="7A145860" w:rsidR="00937907" w:rsidRPr="000203E1"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F167D2">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937907">
      <w:pPr>
        <w:spacing w:after="120"/>
        <w:jc w:val="both"/>
      </w:pPr>
    </w:p>
    <w:p w14:paraId="3D3277FA" w14:textId="46406FC4" w:rsidR="00C62B36" w:rsidRDefault="00C62B36" w:rsidP="00CC09D4">
      <w:pPr>
        <w:pStyle w:val="Sraopastraipa"/>
        <w:numPr>
          <w:ilvl w:val="0"/>
          <w:numId w:val="12"/>
        </w:numPr>
        <w:tabs>
          <w:tab w:val="left" w:pos="567"/>
        </w:tabs>
        <w:ind w:hanging="720"/>
        <w:rPr>
          <w:b/>
          <w:bCs/>
          <w:caps/>
        </w:rPr>
      </w:pPr>
      <w:r w:rsidRPr="000203E1">
        <w:rPr>
          <w:b/>
          <w:bCs/>
          <w:caps/>
        </w:rPr>
        <w:t>Gydytojų organizacijų pateikti duomenys</w:t>
      </w:r>
    </w:p>
    <w:p w14:paraId="310C7ACF" w14:textId="77777777" w:rsidR="00C8213B" w:rsidRPr="000203E1" w:rsidRDefault="00C8213B" w:rsidP="00C8213B">
      <w:pPr>
        <w:pStyle w:val="Sraopastraipa"/>
        <w:tabs>
          <w:tab w:val="left" w:pos="567"/>
        </w:tabs>
        <w:rPr>
          <w:b/>
          <w:bCs/>
          <w:caps/>
        </w:rPr>
      </w:pPr>
    </w:p>
    <w:p w14:paraId="389A346C" w14:textId="17184B64" w:rsidR="00937907" w:rsidRPr="000203E1"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pateikta. </w:t>
      </w:r>
      <w:r w:rsidR="00662983" w:rsidRPr="000203E1">
        <w:t>Žr. priedą</w:t>
      </w:r>
      <w:r w:rsidR="00937907" w:rsidRPr="000203E1">
        <w:t>.</w:t>
      </w:r>
    </w:p>
    <w:p w14:paraId="5D8CC48C" w14:textId="45AACAA1" w:rsidR="00662983" w:rsidRPr="000203E1"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F167D2">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Sraopastraipa"/>
        <w:numPr>
          <w:ilvl w:val="0"/>
          <w:numId w:val="12"/>
        </w:numPr>
        <w:tabs>
          <w:tab w:val="left" w:pos="567"/>
        </w:tabs>
        <w:ind w:hanging="720"/>
        <w:rPr>
          <w:b/>
          <w:bCs/>
          <w:caps/>
        </w:rPr>
      </w:pPr>
      <w:r w:rsidRPr="000203E1">
        <w:rPr>
          <w:b/>
          <w:bCs/>
          <w:caps/>
        </w:rPr>
        <w:t xml:space="preserve">Išvada </w:t>
      </w:r>
    </w:p>
    <w:p w14:paraId="08D5B3B6" w14:textId="3E1C1F1B" w:rsidR="0061611B" w:rsidRPr="000203E1" w:rsidRDefault="0061611B" w:rsidP="0061611B">
      <w:pPr>
        <w:rPr>
          <w:i/>
          <w:szCs w:val="22"/>
        </w:rPr>
      </w:pPr>
    </w:p>
    <w:tbl>
      <w:tblPr>
        <w:tblStyle w:val="Lentelstinklelis"/>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Rekomenduojama kompensuoti</w:t>
            </w:r>
          </w:p>
        </w:tc>
        <w:tc>
          <w:tcPr>
            <w:tcW w:w="4814" w:type="dxa"/>
            <w:vAlign w:val="center"/>
          </w:tcPr>
          <w:p w14:paraId="330A1A5E" w14:textId="19247DC1"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Palyginamasis efektyvumas</w:t>
            </w:r>
          </w:p>
        </w:tc>
      </w:tr>
      <w:tr w:rsidR="000203E1" w:rsidRPr="000203E1" w14:paraId="28A0C814" w14:textId="77777777" w:rsidTr="0061611B">
        <w:tc>
          <w:tcPr>
            <w:tcW w:w="4815" w:type="dxa"/>
          </w:tcPr>
          <w:p w14:paraId="216769B5" w14:textId="281CFEA1"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2C2379">
                  <w:rPr>
                    <w:rStyle w:val="Style2"/>
                    <w:rFonts w:ascii="MS Gothic" w:eastAsia="MS Gothic" w:hAnsi="MS Gothic" w:hint="eastAsia"/>
                    <w:sz w:val="24"/>
                  </w:rPr>
                  <w:t>☒</w:t>
                </w:r>
              </w:sdtContent>
            </w:sdt>
            <w:r w:rsidR="00B13D65" w:rsidRPr="000203E1">
              <w:t xml:space="preserve"> 32.1. yra didesnis</w:t>
            </w:r>
            <w:r w:rsidR="00B00959" w:rsidRPr="000203E1">
              <w:t>, lyginant su įprasta klinikine praktika</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0203E1"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32.1. iš esmės nesiskiria</w:t>
            </w:r>
            <w:r w:rsidR="00B00959" w:rsidRPr="000203E1">
              <w:t>, lyginant su įprasta klinikine praktika</w:t>
            </w:r>
          </w:p>
        </w:tc>
        <w:tc>
          <w:tcPr>
            <w:tcW w:w="4814" w:type="dxa"/>
          </w:tcPr>
          <w:p w14:paraId="507828D9" w14:textId="10556E2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mažesnis</w:t>
            </w:r>
            <w:r w:rsidR="00B00959" w:rsidRPr="000203E1">
              <w:t>, lyginant su įprasta klinikine praktika</w:t>
            </w:r>
          </w:p>
          <w:p w14:paraId="7F95DEEC"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neįrodytas kaip toks pat</w:t>
            </w:r>
            <w:r w:rsidR="00B00959" w:rsidRPr="000203E1">
              <w:t>, lyginant su įprasta klinikine praktika</w:t>
            </w:r>
          </w:p>
          <w:p w14:paraId="35205E8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662983" w:rsidRPr="000203E1">
              <w:t xml:space="preserve"> 33.1 </w:t>
            </w:r>
            <w:r w:rsidR="00B00959" w:rsidRPr="000203E1">
              <w:t xml:space="preserve">yra </w:t>
            </w:r>
            <w:r w:rsidR="00B13D65" w:rsidRPr="000203E1">
              <w:t>neįrodytas kaip didesnis</w:t>
            </w:r>
            <w:r w:rsidR="00B00959" w:rsidRPr="000203E1">
              <w:t>, lyginant su įprasta klinikine praktika</w:t>
            </w:r>
          </w:p>
          <w:p w14:paraId="512E653B"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pateikti duomenys apie palyginamąjį efektyvumą yra netinkami vertinti</w:t>
            </w:r>
          </w:p>
          <w:p w14:paraId="5DDAA96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Klinikinis veiksmingumas</w:t>
            </w:r>
          </w:p>
        </w:tc>
      </w:tr>
      <w:tr w:rsidR="000203E1" w:rsidRPr="000203E1" w14:paraId="3C60570A" w14:textId="77777777" w:rsidTr="0061611B">
        <w:tc>
          <w:tcPr>
            <w:tcW w:w="4815" w:type="dxa"/>
          </w:tcPr>
          <w:p w14:paraId="6897B306" w14:textId="5BFAC31D"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2C2379">
                  <w:rPr>
                    <w:rStyle w:val="Style2"/>
                    <w:rFonts w:ascii="MS Gothic" w:eastAsia="MS Gothic" w:hAnsi="MS Gothic" w:hint="eastAsia"/>
                    <w:sz w:val="24"/>
                  </w:rPr>
                  <w:t>☒</w:t>
                </w:r>
              </w:sdtContent>
            </w:sdt>
            <w:r w:rsidR="00B13D65" w:rsidRPr="000203E1">
              <w:t xml:space="preserve"> 32.2. yra įvertintas kaip pagrindžiantis papildomos naudos pacientų sveikatai sukūrimą, lyginant su įprasta klinikine praktika</w:t>
            </w:r>
          </w:p>
          <w:p w14:paraId="71D5710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0203E1"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BD1E5A">
            <w:pPr>
              <w:jc w:val="both"/>
            </w:pPr>
          </w:p>
          <w:p w14:paraId="0ADEC30D" w14:textId="1353964F" w:rsidR="00B13D65" w:rsidRPr="000203E1"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07485963"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2C36F1">
                  <w:rPr>
                    <w:rStyle w:val="Style2"/>
                    <w:rFonts w:ascii="MS Gothic" w:eastAsia="MS Gothic" w:hAnsi="MS Gothic" w:hint="eastAsia"/>
                    <w:sz w:val="24"/>
                  </w:rPr>
                  <w:t>☒</w:t>
                </w:r>
              </w:sdtContent>
            </w:sdt>
            <w:r w:rsidR="00B13D65" w:rsidRPr="000203E1">
              <w:t xml:space="preserve"> 32.3. atitinka referencinę naudingumo vertę, netaikant PGS</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3B8B8D98"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32.3. gydymo juo kaštai yra mažesni ar tokie patys esant iš esmės nesiskiriančiam </w:t>
            </w:r>
            <w:r w:rsidR="002C36F1">
              <w:t>palyginamajam efektyvumui,</w:t>
            </w:r>
            <w:r w:rsidR="00B00959" w:rsidRPr="000203E1">
              <w:t xml:space="preserve"> lyginant su įprasta klinikine praktika</w:t>
            </w:r>
          </w:p>
          <w:p w14:paraId="25E4BD1E"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neatitinka referencinės naudingumo vertės Lietuvos Respublikoje</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3109555E"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gydymo juo kaštai yra didesni esant iš esmės nesiskirian</w:t>
            </w:r>
            <w:r w:rsidR="002C36F1">
              <w:t>čiam palyginamajam efektyvumui</w:t>
            </w:r>
            <w:r w:rsidR="00B00959" w:rsidRPr="000203E1">
              <w:t>, lyginant su įprasta klinikine praktika</w:t>
            </w:r>
          </w:p>
          <w:p w14:paraId="4A9C7D2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4772D5ED" w:rsidR="004A3A61" w:rsidRPr="000203E1" w:rsidRDefault="004A3A61" w:rsidP="00381024"/>
    <w:p w14:paraId="1B85C083" w14:textId="77777777" w:rsidR="009E44AE" w:rsidRPr="000203E1" w:rsidRDefault="009E44AE"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12EA">
      <w:pPr>
        <w:pStyle w:val="Sraopastraipa"/>
        <w:ind w:left="426"/>
      </w:pPr>
    </w:p>
    <w:p w14:paraId="2359AB28" w14:textId="26344144" w:rsidR="004F3B2B" w:rsidRPr="000203E1" w:rsidRDefault="004F3B2B" w:rsidP="00F167D2">
      <w:pPr>
        <w:spacing w:line="276" w:lineRule="auto"/>
        <w:jc w:val="both"/>
      </w:pPr>
      <w:r w:rsidRPr="000203E1">
        <w:t xml:space="preserve">Vadovaujantis </w:t>
      </w:r>
      <w:r w:rsidR="00F259FC" w:rsidRPr="000203E1">
        <w:t xml:space="preserve">Vaistinių preparatų ir medicinos pagalbos priemonių įrašymo į kompensavimo sąrašus ir jų keitimo tvarkos aprašo, patvirtinto </w:t>
      </w:r>
      <w:r w:rsidRPr="000203E1">
        <w:t>Lietuvos Respublikos sveikatos apsaugos ministro 2002 m. balandžio 5 d. įsakymu Nr. V-159 „Dėl vaistinių preparatų ir medicinos pagalbos priemonių įrašymo į kompensavimo sąrašus ir jų keitimo tvarkos aprašo patvirtinimo“</w:t>
      </w:r>
      <w:r w:rsidR="00F259FC" w:rsidRPr="000203E1">
        <w:t>,</w:t>
      </w:r>
      <w:r w:rsidRPr="000203E1">
        <w:t xml:space="preserve"> punktu</w:t>
      </w:r>
    </w:p>
    <w:p w14:paraId="452E5A41" w14:textId="1EBAA643" w:rsidR="004F3B2B" w:rsidRPr="000203E1" w:rsidRDefault="004F3B2B" w:rsidP="00F16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0203E1">
        <w:t xml:space="preserve">34.1. rekomenduojama </w:t>
      </w:r>
      <w:r w:rsidRPr="000203E1">
        <w:rPr>
          <w:i/>
        </w:rPr>
        <w:t xml:space="preserve">kompensuoti </w:t>
      </w:r>
      <w:r w:rsidRPr="000203E1">
        <w:t>vaistinį prepa</w:t>
      </w:r>
      <w:r w:rsidR="00F167D2">
        <w:t>ratą pagal paraiškoje nurodytą indikaciją</w:t>
      </w:r>
      <w:r w:rsidRPr="000203E1">
        <w:t xml:space="preserve"> be skyrimo sąlygų</w:t>
      </w:r>
      <w:r w:rsidR="00F167D2">
        <w:t>, netaikant PGS</w:t>
      </w:r>
      <w:r w:rsidRPr="000203E1">
        <w:t>, dėl didesnio palyginamojo efektyvumo ir gydymo sukuriamos papildomos naudos pacientų sveikatai, lyginant su įprasta klinikine praktika, ir atitikties referencinei naudingumo v</w:t>
      </w:r>
      <w:r w:rsidR="00F167D2">
        <w:t>ertei.</w:t>
      </w:r>
    </w:p>
    <w:p w14:paraId="06BC01EE" w14:textId="53B53096" w:rsidR="000723FF" w:rsidRPr="000203E1" w:rsidRDefault="000723FF" w:rsidP="00381024"/>
    <w:p w14:paraId="18B4292E" w14:textId="4A290AF9" w:rsidR="000723FF" w:rsidRPr="000203E1" w:rsidRDefault="00CC09D4" w:rsidP="00CC09D4">
      <w:pPr>
        <w:tabs>
          <w:tab w:val="left" w:pos="567"/>
        </w:tabs>
        <w:ind w:left="567" w:hanging="567"/>
        <w:jc w:val="both"/>
        <w:rPr>
          <w:b/>
          <w:lang w:eastAsia="lt-LT"/>
        </w:rPr>
      </w:pPr>
      <w:r w:rsidRPr="000203E1">
        <w:rPr>
          <w:b/>
          <w:lang w:eastAsia="lt-LT"/>
        </w:rPr>
        <w:t>8.</w:t>
      </w:r>
      <w:r w:rsidRPr="000203E1">
        <w:rPr>
          <w:b/>
          <w:lang w:eastAsia="lt-LT"/>
        </w:rPr>
        <w:tab/>
      </w:r>
      <w:r w:rsidR="000723FF" w:rsidRPr="000203E1">
        <w:rPr>
          <w:b/>
          <w:lang w:eastAsia="lt-LT"/>
        </w:rPr>
        <w:t xml:space="preserve">SIŪLOMOS KOMPENSUOTI TERAPINĖS </w:t>
      </w:r>
      <w:r w:rsidR="00F167D2">
        <w:rPr>
          <w:b/>
          <w:lang w:eastAsia="lt-LT"/>
        </w:rPr>
        <w:t>INDIKACIJOS IR SKYRIMO SĄLYGOS</w:t>
      </w:r>
    </w:p>
    <w:p w14:paraId="691340BB" w14:textId="77777777" w:rsidR="000723FF" w:rsidRPr="000203E1" w:rsidRDefault="000723FF" w:rsidP="000723FF">
      <w:pPr>
        <w:tabs>
          <w:tab w:val="left" w:pos="426"/>
        </w:tabs>
        <w:jc w:val="both"/>
        <w:rPr>
          <w:b/>
          <w:lang w:eastAsia="lt-LT"/>
        </w:rPr>
      </w:pPr>
    </w:p>
    <w:p w14:paraId="529C92C4" w14:textId="152E5FB4" w:rsidR="000723FF" w:rsidRPr="000203E1" w:rsidRDefault="000723FF" w:rsidP="00824B92">
      <w:pPr>
        <w:rPr>
          <w:b/>
          <w:lang w:eastAsia="lt-LT"/>
        </w:rPr>
      </w:pPr>
      <w:r w:rsidRPr="000203E1">
        <w:rPr>
          <w:b/>
          <w:lang w:eastAsia="lt-LT"/>
        </w:rPr>
        <w:t>Terapinės indikacijos</w:t>
      </w:r>
    </w:p>
    <w:p w14:paraId="5BB746DD" w14:textId="6F30B79E" w:rsidR="000723FF" w:rsidRPr="000203E1"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2C36F1">
            <w:rPr>
              <w:rStyle w:val="Style2"/>
              <w:rFonts w:ascii="MS Gothic" w:eastAsia="MS Gothic" w:hAnsi="MS Gothic" w:hint="eastAsia"/>
            </w:rPr>
            <w:t>☒</w:t>
          </w:r>
        </w:sdtContent>
      </w:sdt>
      <w:r w:rsidR="000723FF" w:rsidRPr="000203E1">
        <w:t xml:space="preserve"> Siūloma kompensuoti Pareiškėjo teikiamą indikaciją be pakeitimų.</w:t>
      </w:r>
    </w:p>
    <w:p w14:paraId="21266813" w14:textId="056324E7" w:rsidR="000723FF" w:rsidRPr="000203E1" w:rsidRDefault="00F167D2" w:rsidP="00F167D2">
      <w:pPr>
        <w:pStyle w:val="Sraopastraipa"/>
        <w:spacing w:after="120"/>
        <w:ind w:left="0"/>
        <w:contextualSpacing w:val="0"/>
        <w:jc w:val="both"/>
      </w:pPr>
      <w:r w:rsidRPr="0099225D">
        <w:t xml:space="preserve">Ryeqo skirtas </w:t>
      </w:r>
      <w:r w:rsidR="00623B48" w:rsidRPr="0099225D">
        <w:t xml:space="preserve">suaugusių vaisingų moterų </w:t>
      </w:r>
      <w:r w:rsidRPr="0099225D">
        <w:t>vidutiniams ir sunkiems gimdos fibroidų simptomams gydy</w:t>
      </w:r>
      <w:r w:rsidR="00623B48">
        <w:t>ti.</w:t>
      </w:r>
    </w:p>
    <w:p w14:paraId="597367EF" w14:textId="7ACA3866" w:rsidR="000723FF" w:rsidRPr="000203E1"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32058F">
            <w:rPr>
              <w:rStyle w:val="Style2"/>
              <w:rFonts w:ascii="MS Gothic" w:eastAsia="MS Gothic" w:hAnsi="MS Gothic" w:hint="eastAsia"/>
            </w:rPr>
            <w:t>☐</w:t>
          </w:r>
        </w:sdtContent>
      </w:sdt>
      <w:r w:rsidR="000723FF" w:rsidRPr="000203E1">
        <w:t xml:space="preserve"> Siūloma kompensuoti Pareiškėjo teikiamą indikaciją su pakeitimais.</w:t>
      </w:r>
    </w:p>
    <w:p w14:paraId="7DD65F7E" w14:textId="77777777" w:rsidR="000723FF" w:rsidRPr="000203E1" w:rsidRDefault="000723FF" w:rsidP="00824B92"/>
    <w:p w14:paraId="7182B3C0" w14:textId="03BD37DB" w:rsidR="00623B48" w:rsidRDefault="000723FF" w:rsidP="00A11D89">
      <w:pPr>
        <w:rPr>
          <w:b/>
        </w:rPr>
      </w:pPr>
      <w:r w:rsidRPr="000203E1">
        <w:rPr>
          <w:b/>
        </w:rPr>
        <w:t>Skyrimo sąlygos</w:t>
      </w:r>
    </w:p>
    <w:p w14:paraId="0D14765F" w14:textId="1891DE64" w:rsidR="00A11D89" w:rsidRPr="00A11D89" w:rsidRDefault="00A11D89" w:rsidP="00A11D89">
      <w:r w:rsidRPr="00A11D89">
        <w:t>Pagal teikiamą terapinę indikaciją.</w:t>
      </w:r>
    </w:p>
    <w:p w14:paraId="33B8DE04" w14:textId="621C44A7" w:rsidR="00283E59" w:rsidRDefault="00283E59" w:rsidP="00283E59">
      <w:pPr>
        <w:widowControl w:val="0"/>
        <w:tabs>
          <w:tab w:val="left" w:pos="1418"/>
        </w:tabs>
        <w:suppressAutoHyphens/>
        <w:spacing w:line="360" w:lineRule="atLeast"/>
        <w:jc w:val="center"/>
        <w:textAlignment w:val="center"/>
      </w:pPr>
      <w:r>
        <w:rPr>
          <w:color w:val="000000"/>
          <w:lang w:eastAsia="lt-LT"/>
        </w:rPr>
        <w:t>____________________________</w:t>
      </w:r>
    </w:p>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18478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BFDD" w14:textId="77777777" w:rsidR="00184780" w:rsidRDefault="00184780">
      <w:r>
        <w:separator/>
      </w:r>
    </w:p>
  </w:endnote>
  <w:endnote w:type="continuationSeparator" w:id="0">
    <w:p w14:paraId="698D3C55" w14:textId="77777777" w:rsidR="00184780" w:rsidRDefault="0018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D836" w14:textId="77777777" w:rsidR="00184780" w:rsidRDefault="00184780">
      <w:r>
        <w:separator/>
      </w:r>
    </w:p>
  </w:footnote>
  <w:footnote w:type="continuationSeparator" w:id="0">
    <w:p w14:paraId="522976E6" w14:textId="77777777" w:rsidR="00184780" w:rsidRDefault="0018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2563718">
    <w:abstractNumId w:val="6"/>
  </w:num>
  <w:num w:numId="2" w16cid:durableId="538519347">
    <w:abstractNumId w:val="1"/>
  </w:num>
  <w:num w:numId="3" w16cid:durableId="1285499380">
    <w:abstractNumId w:val="8"/>
  </w:num>
  <w:num w:numId="4" w16cid:durableId="841699642">
    <w:abstractNumId w:val="7"/>
  </w:num>
  <w:num w:numId="5" w16cid:durableId="1390808614">
    <w:abstractNumId w:val="5"/>
  </w:num>
  <w:num w:numId="6" w16cid:durableId="1642348409">
    <w:abstractNumId w:val="4"/>
  </w:num>
  <w:num w:numId="7" w16cid:durableId="382481883">
    <w:abstractNumId w:val="3"/>
  </w:num>
  <w:num w:numId="8" w16cid:durableId="1418743813">
    <w:abstractNumId w:val="11"/>
  </w:num>
  <w:num w:numId="9" w16cid:durableId="144320922">
    <w:abstractNumId w:val="0"/>
  </w:num>
  <w:num w:numId="10" w16cid:durableId="2017223050">
    <w:abstractNumId w:val="9"/>
  </w:num>
  <w:num w:numId="11" w16cid:durableId="1398940785">
    <w:abstractNumId w:val="10"/>
  </w:num>
  <w:num w:numId="12" w16cid:durableId="549533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072"/>
    <w:rsid w:val="00100491"/>
    <w:rsid w:val="00104E2E"/>
    <w:rsid w:val="00107287"/>
    <w:rsid w:val="00117406"/>
    <w:rsid w:val="00121EF0"/>
    <w:rsid w:val="00124A9E"/>
    <w:rsid w:val="00130703"/>
    <w:rsid w:val="0013153F"/>
    <w:rsid w:val="001408B8"/>
    <w:rsid w:val="001517E2"/>
    <w:rsid w:val="001521D9"/>
    <w:rsid w:val="001554E2"/>
    <w:rsid w:val="00164146"/>
    <w:rsid w:val="00164D64"/>
    <w:rsid w:val="0017369C"/>
    <w:rsid w:val="00175D57"/>
    <w:rsid w:val="00180C39"/>
    <w:rsid w:val="00180D96"/>
    <w:rsid w:val="00184780"/>
    <w:rsid w:val="00184BD3"/>
    <w:rsid w:val="001921F3"/>
    <w:rsid w:val="0019607C"/>
    <w:rsid w:val="001B3C5B"/>
    <w:rsid w:val="001D5B91"/>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9E0"/>
    <w:rsid w:val="002C1BB1"/>
    <w:rsid w:val="002C2379"/>
    <w:rsid w:val="002C2786"/>
    <w:rsid w:val="002C36F1"/>
    <w:rsid w:val="002C3A10"/>
    <w:rsid w:val="002C4A90"/>
    <w:rsid w:val="002C4ED5"/>
    <w:rsid w:val="002D02EF"/>
    <w:rsid w:val="002E0702"/>
    <w:rsid w:val="002E57AD"/>
    <w:rsid w:val="002E6F80"/>
    <w:rsid w:val="002F0E4F"/>
    <w:rsid w:val="002F1053"/>
    <w:rsid w:val="00314816"/>
    <w:rsid w:val="00317B0E"/>
    <w:rsid w:val="0032058F"/>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17845"/>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6CB5"/>
    <w:rsid w:val="005D7BDF"/>
    <w:rsid w:val="005E4870"/>
    <w:rsid w:val="005F71D9"/>
    <w:rsid w:val="005F7602"/>
    <w:rsid w:val="006062BE"/>
    <w:rsid w:val="00613143"/>
    <w:rsid w:val="00613501"/>
    <w:rsid w:val="0061611B"/>
    <w:rsid w:val="006166A8"/>
    <w:rsid w:val="006174A1"/>
    <w:rsid w:val="00621D6C"/>
    <w:rsid w:val="00623B48"/>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27F3"/>
    <w:rsid w:val="007301CF"/>
    <w:rsid w:val="007316FB"/>
    <w:rsid w:val="00733B25"/>
    <w:rsid w:val="00737E2D"/>
    <w:rsid w:val="007424D5"/>
    <w:rsid w:val="00750A88"/>
    <w:rsid w:val="007523DD"/>
    <w:rsid w:val="00757B7E"/>
    <w:rsid w:val="00765287"/>
    <w:rsid w:val="007656B2"/>
    <w:rsid w:val="0077016F"/>
    <w:rsid w:val="007713AD"/>
    <w:rsid w:val="00771BC1"/>
    <w:rsid w:val="00795DC5"/>
    <w:rsid w:val="00797153"/>
    <w:rsid w:val="007A21F7"/>
    <w:rsid w:val="007A2B68"/>
    <w:rsid w:val="007A3192"/>
    <w:rsid w:val="007B0DDA"/>
    <w:rsid w:val="007D3347"/>
    <w:rsid w:val="007E5466"/>
    <w:rsid w:val="007F1949"/>
    <w:rsid w:val="007F2592"/>
    <w:rsid w:val="00800A08"/>
    <w:rsid w:val="00817A84"/>
    <w:rsid w:val="008225A4"/>
    <w:rsid w:val="00824B92"/>
    <w:rsid w:val="00826D5E"/>
    <w:rsid w:val="00832013"/>
    <w:rsid w:val="00832DB7"/>
    <w:rsid w:val="00834732"/>
    <w:rsid w:val="0083669D"/>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9F62C4"/>
    <w:rsid w:val="00A00C3C"/>
    <w:rsid w:val="00A01091"/>
    <w:rsid w:val="00A042B9"/>
    <w:rsid w:val="00A06DBB"/>
    <w:rsid w:val="00A11D89"/>
    <w:rsid w:val="00A22ADF"/>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C26FC"/>
    <w:rsid w:val="00AC4A9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34EB"/>
    <w:rsid w:val="00C517D2"/>
    <w:rsid w:val="00C5772E"/>
    <w:rsid w:val="00C62B36"/>
    <w:rsid w:val="00C7012C"/>
    <w:rsid w:val="00C712EA"/>
    <w:rsid w:val="00C8213B"/>
    <w:rsid w:val="00CA217D"/>
    <w:rsid w:val="00CC09D4"/>
    <w:rsid w:val="00CC668D"/>
    <w:rsid w:val="00CC7832"/>
    <w:rsid w:val="00CD488E"/>
    <w:rsid w:val="00CF0C1C"/>
    <w:rsid w:val="00CF27FD"/>
    <w:rsid w:val="00CF5F12"/>
    <w:rsid w:val="00D00D8F"/>
    <w:rsid w:val="00D21F3A"/>
    <w:rsid w:val="00D23808"/>
    <w:rsid w:val="00D3016A"/>
    <w:rsid w:val="00D417D2"/>
    <w:rsid w:val="00D42960"/>
    <w:rsid w:val="00D43BD7"/>
    <w:rsid w:val="00D4485B"/>
    <w:rsid w:val="00D46CCD"/>
    <w:rsid w:val="00D4708D"/>
    <w:rsid w:val="00D4744C"/>
    <w:rsid w:val="00D521DE"/>
    <w:rsid w:val="00D5470B"/>
    <w:rsid w:val="00D63068"/>
    <w:rsid w:val="00D63695"/>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67D2"/>
    <w:rsid w:val="00F259FC"/>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C6571"/>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locked/>
    <w:rsid w:val="009F62C4"/>
    <w:rPr>
      <w:sz w:val="24"/>
      <w:szCs w:val="24"/>
      <w:lang w:eastAsia="en-US"/>
    </w:rPr>
  </w:style>
  <w:style w:type="character" w:customStyle="1" w:styleId="y2iqfc">
    <w:name w:val="y2iqfc"/>
    <w:basedOn w:val="Numatytasispastraiposriftas"/>
    <w:rsid w:val="002C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06A478C0D6404699B1C5CBB0C18605EB"/>
        <w:category>
          <w:name w:val="General"/>
          <w:gallery w:val="placeholder"/>
        </w:category>
        <w:types>
          <w:type w:val="bbPlcHdr"/>
        </w:types>
        <w:behaviors>
          <w:behavior w:val="content"/>
        </w:behaviors>
        <w:guid w:val="{40DB07E9-EA61-4700-AC9E-C7138C56A1C8}"/>
      </w:docPartPr>
      <w:docPartBody>
        <w:p w:rsidR="00561D8F" w:rsidRDefault="004F12E1" w:rsidP="004F12E1">
          <w:pPr>
            <w:pStyle w:val="06A478C0D6404699B1C5CBB0C18605EB"/>
          </w:pPr>
          <w:r>
            <w:rPr>
              <w:rStyle w:val="Vietosrezervavimoenklotekstas"/>
            </w:rPr>
            <w:t>Click here to enter a date.</w:t>
          </w:r>
        </w:p>
      </w:docPartBody>
    </w:docPart>
    <w:docPart>
      <w:docPartPr>
        <w:name w:val="E8EC2F392FEF4B9CAE27D14BF436C0E6"/>
        <w:category>
          <w:name w:val="General"/>
          <w:gallery w:val="placeholder"/>
        </w:category>
        <w:types>
          <w:type w:val="bbPlcHdr"/>
        </w:types>
        <w:behaviors>
          <w:behavior w:val="content"/>
        </w:behaviors>
        <w:guid w:val="{5AB78B0F-ADBA-4B95-A6C7-C58E3FAD0637}"/>
      </w:docPartPr>
      <w:docPartBody>
        <w:p w:rsidR="00561D8F" w:rsidRDefault="004F12E1" w:rsidP="004F12E1">
          <w:pPr>
            <w:pStyle w:val="E8EC2F392FEF4B9CAE27D14BF436C0E6"/>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C68DD"/>
    <w:rsid w:val="000D24D4"/>
    <w:rsid w:val="001C35A9"/>
    <w:rsid w:val="00237556"/>
    <w:rsid w:val="002B1AEF"/>
    <w:rsid w:val="0039303B"/>
    <w:rsid w:val="004144A3"/>
    <w:rsid w:val="004160E7"/>
    <w:rsid w:val="004416C6"/>
    <w:rsid w:val="00456E96"/>
    <w:rsid w:val="004F12E1"/>
    <w:rsid w:val="004F5AB2"/>
    <w:rsid w:val="005074B9"/>
    <w:rsid w:val="00561D8F"/>
    <w:rsid w:val="005C62E5"/>
    <w:rsid w:val="005E40DD"/>
    <w:rsid w:val="007219C1"/>
    <w:rsid w:val="007348B1"/>
    <w:rsid w:val="00753462"/>
    <w:rsid w:val="00772325"/>
    <w:rsid w:val="007A2FE0"/>
    <w:rsid w:val="007B4FAD"/>
    <w:rsid w:val="007C6D1D"/>
    <w:rsid w:val="0090074D"/>
    <w:rsid w:val="009B3BF0"/>
    <w:rsid w:val="009D5E5E"/>
    <w:rsid w:val="009F1BB4"/>
    <w:rsid w:val="00AB6ED4"/>
    <w:rsid w:val="00AD7690"/>
    <w:rsid w:val="00B14210"/>
    <w:rsid w:val="00B22ED6"/>
    <w:rsid w:val="00B23DC0"/>
    <w:rsid w:val="00B96656"/>
    <w:rsid w:val="00C2401D"/>
    <w:rsid w:val="00C250D7"/>
    <w:rsid w:val="00C53A68"/>
    <w:rsid w:val="00C57E25"/>
    <w:rsid w:val="00CA5BB4"/>
    <w:rsid w:val="00CB4BD1"/>
    <w:rsid w:val="00CD139C"/>
    <w:rsid w:val="00CE2DA9"/>
    <w:rsid w:val="00CE44BE"/>
    <w:rsid w:val="00D0142D"/>
    <w:rsid w:val="00D4356B"/>
    <w:rsid w:val="00D7162F"/>
    <w:rsid w:val="00DB4DB5"/>
    <w:rsid w:val="00DE4D10"/>
    <w:rsid w:val="00E44A86"/>
    <w:rsid w:val="00E522EB"/>
    <w:rsid w:val="00E60827"/>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F12E1"/>
    <w:rPr>
      <w:color w:val="808080"/>
    </w:rPr>
  </w:style>
  <w:style w:type="paragraph" w:customStyle="1" w:styleId="0A1DCC42A2974C359888226B925C8FF8">
    <w:name w:val="0A1DCC42A2974C359888226B925C8FF8"/>
    <w:rsid w:val="005E40DD"/>
  </w:style>
  <w:style w:type="paragraph" w:customStyle="1" w:styleId="06A478C0D6404699B1C5CBB0C18605EB">
    <w:name w:val="06A478C0D6404699B1C5CBB0C18605EB"/>
    <w:rsid w:val="004F12E1"/>
    <w:pPr>
      <w:spacing w:line="278" w:lineRule="auto"/>
    </w:pPr>
    <w:rPr>
      <w:kern w:val="2"/>
      <w:sz w:val="24"/>
      <w:szCs w:val="24"/>
      <w:lang w:val="en-GB" w:eastAsia="en-GB"/>
      <w14:ligatures w14:val="standardContextual"/>
    </w:rPr>
  </w:style>
  <w:style w:type="paragraph" w:customStyle="1" w:styleId="E8EC2F392FEF4B9CAE27D14BF436C0E6">
    <w:name w:val="E8EC2F392FEF4B9CAE27D14BF436C0E6"/>
    <w:rsid w:val="004F12E1"/>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5A9B-8F16-44E0-814E-912FAB5F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10647</Words>
  <Characters>6069</Characters>
  <Application>Microsoft Office Word</Application>
  <DocSecurity>0</DocSecurity>
  <Lines>50</Lines>
  <Paragraphs>33</Paragraphs>
  <ScaleCrop>false</ScaleCrop>
  <Company/>
  <LinksUpToDate>false</LinksUpToDate>
  <CharactersWithSpaces>16683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2024-04-02T19:25:00Z</dcterms:created>
  <dcterms:modified xsi:type="dcterms:W3CDTF">2024-04-12T07:09:00Z</dcterms:modified>
</cp:coreProperties>
</file>