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8474F7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2019-12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>
        <w:rPr>
          <w:rStyle w:val="Hyperlink"/>
          <w:color w:val="auto"/>
          <w:sz w:val="22"/>
          <w:szCs w:val="22"/>
          <w:u w:val="none"/>
        </w:rPr>
        <w:t>03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8474F7">
        <w:rPr>
          <w:sz w:val="22"/>
          <w:szCs w:val="22"/>
        </w:rPr>
        <w:t>9</w:t>
      </w:r>
      <w:r w:rsidR="00F943B0">
        <w:rPr>
          <w:sz w:val="22"/>
          <w:szCs w:val="22"/>
        </w:rPr>
        <w:t xml:space="preserve"> (reg. data </w:t>
      </w:r>
      <w:r w:rsidR="00DA3AEB">
        <w:rPr>
          <w:sz w:val="22"/>
          <w:szCs w:val="22"/>
        </w:rPr>
        <w:t>2019</w:t>
      </w:r>
      <w:r w:rsidR="00F943B0" w:rsidRPr="00AD7CA3">
        <w:rPr>
          <w:sz w:val="22"/>
          <w:szCs w:val="22"/>
        </w:rPr>
        <w:t>-</w:t>
      </w:r>
      <w:r w:rsidR="008474F7">
        <w:rPr>
          <w:sz w:val="22"/>
          <w:szCs w:val="22"/>
        </w:rPr>
        <w:t>12-09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C65616" w:rsidRDefault="00C65616" w:rsidP="00C65616">
      <w:pPr>
        <w:ind w:left="360"/>
        <w:rPr>
          <w:b/>
          <w:bCs/>
          <w:sz w:val="22"/>
          <w:szCs w:val="22"/>
        </w:rPr>
      </w:pPr>
    </w:p>
    <w:p w:rsidR="00C65616" w:rsidRDefault="00C65616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REGISTRUOTI Š</w:t>
      </w:r>
      <w:r w:rsidR="008474F7">
        <w:rPr>
          <w:b/>
          <w:bCs/>
          <w:sz w:val="22"/>
          <w:szCs w:val="22"/>
        </w:rPr>
        <w:t>Į</w:t>
      </w:r>
      <w:r w:rsidR="00060C49">
        <w:rPr>
          <w:b/>
          <w:bCs/>
          <w:sz w:val="22"/>
          <w:szCs w:val="22"/>
        </w:rPr>
        <w:t xml:space="preserve"> VAISTIN</w:t>
      </w:r>
      <w:r w:rsidR="008474F7">
        <w:rPr>
          <w:b/>
          <w:bCs/>
          <w:sz w:val="22"/>
          <w:szCs w:val="22"/>
        </w:rPr>
        <w:t>Į</w:t>
      </w:r>
      <w:r w:rsidR="00060C49">
        <w:rPr>
          <w:b/>
          <w:bCs/>
          <w:sz w:val="22"/>
          <w:szCs w:val="22"/>
        </w:rPr>
        <w:t xml:space="preserve"> PREPARAT</w:t>
      </w:r>
      <w:r w:rsidR="008474F7">
        <w:rPr>
          <w:b/>
          <w:bCs/>
          <w:sz w:val="22"/>
          <w:szCs w:val="22"/>
        </w:rPr>
        <w:t>Ą</w:t>
      </w:r>
      <w:r>
        <w:rPr>
          <w:b/>
          <w:bCs/>
          <w:sz w:val="22"/>
          <w:szCs w:val="22"/>
        </w:rPr>
        <w:t>:</w:t>
      </w:r>
    </w:p>
    <w:p w:rsidR="00060C49" w:rsidRDefault="00060C49" w:rsidP="00060C49">
      <w:pPr>
        <w:ind w:left="360"/>
        <w:rPr>
          <w:b/>
          <w:bCs/>
          <w:sz w:val="22"/>
          <w:szCs w:val="22"/>
        </w:rPr>
      </w:pPr>
    </w:p>
    <w:tbl>
      <w:tblPr>
        <w:tblW w:w="54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532"/>
        <w:gridCol w:w="3158"/>
        <w:gridCol w:w="1767"/>
        <w:gridCol w:w="1228"/>
        <w:gridCol w:w="3458"/>
        <w:gridCol w:w="1625"/>
        <w:gridCol w:w="814"/>
      </w:tblGrid>
      <w:tr w:rsidR="008474F7" w:rsidRPr="00E83229" w:rsidTr="008474F7">
        <w:trPr>
          <w:tblHeader/>
        </w:trPr>
        <w:tc>
          <w:tcPr>
            <w:tcW w:w="180" w:type="pct"/>
            <w:vAlign w:val="center"/>
          </w:tcPr>
          <w:p w:rsidR="008474F7" w:rsidRPr="00E83229" w:rsidRDefault="008474F7" w:rsidP="004412EE">
            <w:pPr>
              <w:rPr>
                <w:bCs/>
                <w:kern w:val="28"/>
              </w:rPr>
            </w:pPr>
            <w:r w:rsidRPr="00E83229">
              <w:rPr>
                <w:bCs/>
                <w:kern w:val="28"/>
              </w:rPr>
              <w:t>Eil.</w:t>
            </w:r>
            <w:r w:rsidRPr="00E83229">
              <w:rPr>
                <w:bCs/>
                <w:kern w:val="28"/>
              </w:rPr>
              <w:br/>
              <w:t>Nr.</w:t>
            </w:r>
          </w:p>
        </w:tc>
        <w:tc>
          <w:tcPr>
            <w:tcW w:w="837" w:type="pct"/>
            <w:vAlign w:val="center"/>
          </w:tcPr>
          <w:p w:rsidR="008474F7" w:rsidRPr="00E83229" w:rsidRDefault="008474F7" w:rsidP="004412EE">
            <w:pPr>
              <w:rPr>
                <w:bCs/>
                <w:kern w:val="28"/>
              </w:rPr>
            </w:pPr>
            <w:r w:rsidRPr="00E83229">
              <w:rPr>
                <w:bCs/>
                <w:kern w:val="28"/>
              </w:rPr>
              <w:t>Vaisto pavadinimas, stiprumas, farmacinė forma, ATC kodas</w:t>
            </w:r>
          </w:p>
          <w:p w:rsidR="008474F7" w:rsidRPr="00E83229" w:rsidRDefault="008474F7" w:rsidP="004412EE">
            <w:pPr>
              <w:rPr>
                <w:kern w:val="28"/>
              </w:rPr>
            </w:pPr>
          </w:p>
        </w:tc>
        <w:tc>
          <w:tcPr>
            <w:tcW w:w="1044" w:type="pct"/>
            <w:vAlign w:val="center"/>
          </w:tcPr>
          <w:p w:rsidR="008474F7" w:rsidRPr="00E83229" w:rsidRDefault="008474F7" w:rsidP="004412EE">
            <w:pPr>
              <w:rPr>
                <w:kern w:val="28"/>
              </w:rPr>
            </w:pPr>
            <w:r w:rsidRPr="00E83229">
              <w:rPr>
                <w:bCs/>
                <w:kern w:val="28"/>
              </w:rPr>
              <w:t>Sudėtis</w:t>
            </w:r>
          </w:p>
        </w:tc>
        <w:tc>
          <w:tcPr>
            <w:tcW w:w="584" w:type="pct"/>
            <w:vAlign w:val="center"/>
          </w:tcPr>
          <w:p w:rsidR="008474F7" w:rsidRPr="00E83229" w:rsidRDefault="008474F7" w:rsidP="004412EE">
            <w:pPr>
              <w:rPr>
                <w:bCs/>
                <w:kern w:val="28"/>
              </w:rPr>
            </w:pPr>
            <w:r w:rsidRPr="00E83229">
              <w:rPr>
                <w:bCs/>
                <w:kern w:val="28"/>
              </w:rPr>
              <w:t>Registruotojas</w:t>
            </w:r>
          </w:p>
        </w:tc>
        <w:tc>
          <w:tcPr>
            <w:tcW w:w="406" w:type="pct"/>
            <w:vAlign w:val="center"/>
          </w:tcPr>
          <w:p w:rsidR="008474F7" w:rsidRPr="00E83229" w:rsidRDefault="008474F7" w:rsidP="004412EE">
            <w:pPr>
              <w:rPr>
                <w:bCs/>
                <w:kern w:val="28"/>
              </w:rPr>
            </w:pPr>
            <w:r w:rsidRPr="00E83229">
              <w:rPr>
                <w:bCs/>
                <w:kern w:val="28"/>
              </w:rPr>
              <w:t>Paraiškos teisinis pagrindas</w:t>
            </w:r>
          </w:p>
        </w:tc>
        <w:tc>
          <w:tcPr>
            <w:tcW w:w="1143" w:type="pct"/>
            <w:vAlign w:val="center"/>
          </w:tcPr>
          <w:p w:rsidR="008474F7" w:rsidRPr="00E83229" w:rsidRDefault="008474F7" w:rsidP="004412EE">
            <w:pPr>
              <w:rPr>
                <w:bCs/>
                <w:kern w:val="28"/>
              </w:rPr>
            </w:pPr>
            <w:r w:rsidRPr="00E83229">
              <w:rPr>
                <w:bCs/>
                <w:kern w:val="28"/>
              </w:rPr>
              <w:t>Terapinės indikacijos</w:t>
            </w:r>
          </w:p>
        </w:tc>
        <w:tc>
          <w:tcPr>
            <w:tcW w:w="537" w:type="pct"/>
            <w:vAlign w:val="center"/>
          </w:tcPr>
          <w:p w:rsidR="008474F7" w:rsidRPr="00E83229" w:rsidRDefault="008474F7" w:rsidP="004412EE">
            <w:pPr>
              <w:ind w:right="180"/>
              <w:rPr>
                <w:bCs/>
                <w:kern w:val="28"/>
              </w:rPr>
            </w:pPr>
            <w:r w:rsidRPr="00E83229">
              <w:rPr>
                <w:bCs/>
                <w:kern w:val="28"/>
              </w:rPr>
              <w:t>Pakuotės</w:t>
            </w:r>
          </w:p>
        </w:tc>
        <w:tc>
          <w:tcPr>
            <w:tcW w:w="269" w:type="pct"/>
            <w:vAlign w:val="center"/>
          </w:tcPr>
          <w:p w:rsidR="008474F7" w:rsidRPr="00E83229" w:rsidRDefault="008474F7" w:rsidP="004412EE">
            <w:pPr>
              <w:rPr>
                <w:bCs/>
                <w:kern w:val="28"/>
              </w:rPr>
            </w:pPr>
            <w:r w:rsidRPr="00E83229">
              <w:rPr>
                <w:bCs/>
                <w:kern w:val="28"/>
              </w:rPr>
              <w:t>Rp. / ne Rp.</w:t>
            </w:r>
          </w:p>
        </w:tc>
      </w:tr>
      <w:tr w:rsidR="008474F7" w:rsidRPr="00E83229" w:rsidTr="008474F7">
        <w:trPr>
          <w:trHeight w:val="4077"/>
        </w:trPr>
        <w:tc>
          <w:tcPr>
            <w:tcW w:w="180" w:type="pct"/>
          </w:tcPr>
          <w:p w:rsidR="008474F7" w:rsidRPr="00E83229" w:rsidRDefault="008474F7" w:rsidP="004412EE">
            <w:pPr>
              <w:jc w:val="center"/>
              <w:rPr>
                <w:kern w:val="28"/>
              </w:rPr>
            </w:pPr>
            <w:r w:rsidRPr="00E83229">
              <w:rPr>
                <w:kern w:val="28"/>
              </w:rPr>
              <w:t>1.</w:t>
            </w:r>
          </w:p>
        </w:tc>
        <w:tc>
          <w:tcPr>
            <w:tcW w:w="837" w:type="pct"/>
          </w:tcPr>
          <w:p w:rsidR="008474F7" w:rsidRPr="00E83229" w:rsidRDefault="008474F7" w:rsidP="004412EE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lang w:eastAsia="lt-LT"/>
              </w:rPr>
            </w:pPr>
            <w:r w:rsidRPr="00E83229">
              <w:rPr>
                <w:kern w:val="28"/>
                <w:lang w:eastAsia="lt-LT"/>
              </w:rPr>
              <w:t>GINKOMED COGNI 120 mg kietosios kapsulės</w:t>
            </w:r>
          </w:p>
          <w:p w:rsidR="008474F7" w:rsidRPr="00E83229" w:rsidRDefault="008474F7" w:rsidP="004412EE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lang w:eastAsia="lt-LT"/>
              </w:rPr>
            </w:pPr>
            <w:r w:rsidRPr="00E83229">
              <w:rPr>
                <w:kern w:val="28"/>
                <w:lang w:eastAsia="lt-LT"/>
              </w:rPr>
              <w:t>N06DX02</w:t>
            </w:r>
          </w:p>
        </w:tc>
        <w:tc>
          <w:tcPr>
            <w:tcW w:w="1044" w:type="pct"/>
          </w:tcPr>
          <w:p w:rsidR="008474F7" w:rsidRPr="00E83229" w:rsidRDefault="008474F7" w:rsidP="004412EE">
            <w:pPr>
              <w:rPr>
                <w:kern w:val="28"/>
                <w:lang w:eastAsia="lt-LT"/>
              </w:rPr>
            </w:pPr>
            <w:r w:rsidRPr="00E83229">
              <w:rPr>
                <w:kern w:val="28"/>
                <w:lang w:eastAsia="lt-LT"/>
              </w:rPr>
              <w:t xml:space="preserve">Kiekvienoje kietojoje kapsulėje yra 120 mg </w:t>
            </w:r>
            <w:r w:rsidRPr="00E83229">
              <w:rPr>
                <w:i/>
                <w:kern w:val="28"/>
                <w:lang w:eastAsia="lt-LT"/>
              </w:rPr>
              <w:t>Ginkgo biloba</w:t>
            </w:r>
            <w:r w:rsidRPr="00E83229">
              <w:rPr>
                <w:kern w:val="28"/>
                <w:lang w:eastAsia="lt-LT"/>
              </w:rPr>
              <w:t xml:space="preserve"> L., folium (ginkmedžių lapų) rafinuoto ir kiekybiškai įvertinto sausojo ekstrakto (35-67:1), atitinkančio:</w:t>
            </w:r>
          </w:p>
          <w:p w:rsidR="008474F7" w:rsidRPr="00E83229" w:rsidRDefault="008474F7" w:rsidP="004412EE">
            <w:pPr>
              <w:rPr>
                <w:kern w:val="28"/>
                <w:lang w:eastAsia="lt-LT"/>
              </w:rPr>
            </w:pPr>
            <w:r w:rsidRPr="00E83229">
              <w:rPr>
                <w:kern w:val="28"/>
                <w:lang w:eastAsia="lt-LT"/>
              </w:rPr>
              <w:t>- 26,4 – 32,4 mg flavonoidų, išreikštų pagal flavonų glikozidus,</w:t>
            </w:r>
          </w:p>
          <w:p w:rsidR="008474F7" w:rsidRPr="00E83229" w:rsidRDefault="008474F7" w:rsidP="004412EE">
            <w:pPr>
              <w:rPr>
                <w:kern w:val="28"/>
                <w:lang w:eastAsia="lt-LT"/>
              </w:rPr>
            </w:pPr>
            <w:r w:rsidRPr="00E83229">
              <w:rPr>
                <w:kern w:val="28"/>
                <w:lang w:eastAsia="lt-LT"/>
              </w:rPr>
              <w:t>- 3,36 – 4,08 mg ginkgolidų A, B ir C,</w:t>
            </w:r>
          </w:p>
          <w:p w:rsidR="008474F7" w:rsidRPr="00E83229" w:rsidRDefault="008474F7" w:rsidP="004412EE">
            <w:pPr>
              <w:rPr>
                <w:kern w:val="28"/>
                <w:lang w:eastAsia="lt-LT"/>
              </w:rPr>
            </w:pPr>
            <w:r w:rsidRPr="00E83229">
              <w:rPr>
                <w:kern w:val="28"/>
                <w:lang w:eastAsia="lt-LT"/>
              </w:rPr>
              <w:t>- 3,12 – 3,84 mg bilobalido.</w:t>
            </w:r>
          </w:p>
          <w:p w:rsidR="008474F7" w:rsidRPr="00E83229" w:rsidRDefault="008474F7" w:rsidP="004412EE">
            <w:pPr>
              <w:rPr>
                <w:kern w:val="28"/>
                <w:lang w:eastAsia="x-none"/>
              </w:rPr>
            </w:pPr>
            <w:r w:rsidRPr="00E83229">
              <w:rPr>
                <w:kern w:val="28"/>
                <w:lang w:eastAsia="lt-LT"/>
              </w:rPr>
              <w:t xml:space="preserve">Pirminis ekstrakcijos tirpiklis: 60 </w:t>
            </w:r>
            <w:r w:rsidRPr="00E83229">
              <w:rPr>
                <w:kern w:val="28"/>
                <w:lang w:eastAsia="x-none"/>
              </w:rPr>
              <w:t>% (m/m) acetonas.</w:t>
            </w:r>
          </w:p>
          <w:p w:rsidR="008474F7" w:rsidRPr="00E83229" w:rsidRDefault="008474F7" w:rsidP="004412EE">
            <w:pPr>
              <w:rPr>
                <w:lang w:eastAsia="lt-LT"/>
              </w:rPr>
            </w:pPr>
          </w:p>
        </w:tc>
        <w:tc>
          <w:tcPr>
            <w:tcW w:w="584" w:type="pct"/>
          </w:tcPr>
          <w:p w:rsidR="008474F7" w:rsidRPr="00E83229" w:rsidRDefault="008474F7" w:rsidP="004412EE">
            <w:pPr>
              <w:tabs>
                <w:tab w:val="left" w:pos="567"/>
              </w:tabs>
              <w:rPr>
                <w:kern w:val="28"/>
                <w:lang w:eastAsia="lt-LT"/>
              </w:rPr>
            </w:pPr>
            <w:r w:rsidRPr="00E83229">
              <w:rPr>
                <w:kern w:val="28"/>
                <w:lang w:eastAsia="lt-LT"/>
              </w:rPr>
              <w:t>UAB „Valentis“ ,</w:t>
            </w:r>
          </w:p>
          <w:p w:rsidR="008474F7" w:rsidRPr="00E83229" w:rsidRDefault="008474F7" w:rsidP="004412EE">
            <w:pPr>
              <w:tabs>
                <w:tab w:val="left" w:pos="567"/>
              </w:tabs>
              <w:rPr>
                <w:kern w:val="28"/>
                <w:lang w:eastAsia="lt-LT"/>
              </w:rPr>
            </w:pPr>
            <w:r w:rsidRPr="00E83229">
              <w:rPr>
                <w:kern w:val="28"/>
                <w:lang w:eastAsia="lt-LT"/>
              </w:rPr>
              <w:t>Lietuva</w:t>
            </w:r>
          </w:p>
          <w:p w:rsidR="008474F7" w:rsidRPr="00E83229" w:rsidRDefault="008474F7" w:rsidP="004412EE">
            <w:pPr>
              <w:rPr>
                <w:rFonts w:eastAsia="Calibri"/>
                <w:kern w:val="28"/>
              </w:rPr>
            </w:pPr>
          </w:p>
        </w:tc>
        <w:tc>
          <w:tcPr>
            <w:tcW w:w="406" w:type="pct"/>
          </w:tcPr>
          <w:p w:rsidR="008474F7" w:rsidRPr="00E83229" w:rsidRDefault="008474F7" w:rsidP="004412EE">
            <w:pPr>
              <w:jc w:val="center"/>
              <w:rPr>
                <w:rFonts w:eastAsia="Calibri"/>
              </w:rPr>
            </w:pPr>
            <w:r w:rsidRPr="00E83229">
              <w:rPr>
                <w:rFonts w:eastAsia="Calibri"/>
              </w:rPr>
              <w:t>10a str. (pripažintas medicininis vartojimas)</w:t>
            </w:r>
          </w:p>
          <w:p w:rsidR="008474F7" w:rsidRPr="00E83229" w:rsidRDefault="008474F7" w:rsidP="004412EE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143" w:type="pct"/>
          </w:tcPr>
          <w:p w:rsidR="008474F7" w:rsidRPr="00E83229" w:rsidRDefault="008474F7" w:rsidP="004412EE">
            <w:pPr>
              <w:rPr>
                <w:kern w:val="28"/>
              </w:rPr>
            </w:pPr>
            <w:r w:rsidRPr="00E83229">
              <w:rPr>
                <w:bCs/>
                <w:kern w:val="28"/>
                <w:lang w:eastAsia="lt-LT"/>
              </w:rPr>
              <w:t>Augalinis vaistinis preparatas, skirtas</w:t>
            </w:r>
            <w:r w:rsidRPr="00E83229">
              <w:rPr>
                <w:kern w:val="28"/>
                <w:lang w:eastAsia="lt-LT"/>
              </w:rPr>
              <w:t xml:space="preserve"> su amžiumi susijusių kognityvinių (pažintinių) funkcijų pablogėjimo bei gyvenimo kokybės gerinimui pacientams, sergantiems lengva demencijos forma.</w:t>
            </w:r>
          </w:p>
        </w:tc>
        <w:tc>
          <w:tcPr>
            <w:tcW w:w="537" w:type="pct"/>
          </w:tcPr>
          <w:p w:rsidR="008474F7" w:rsidRPr="00E83229" w:rsidRDefault="008474F7" w:rsidP="004412EE">
            <w:pPr>
              <w:rPr>
                <w:kern w:val="28"/>
              </w:rPr>
            </w:pPr>
            <w:r w:rsidRPr="00E83229">
              <w:rPr>
                <w:kern w:val="28"/>
              </w:rPr>
              <w:t>Lizdinė plokštelė, N60</w:t>
            </w:r>
          </w:p>
        </w:tc>
        <w:tc>
          <w:tcPr>
            <w:tcW w:w="269" w:type="pct"/>
          </w:tcPr>
          <w:p w:rsidR="008474F7" w:rsidRPr="00E83229" w:rsidRDefault="008474F7" w:rsidP="004412EE">
            <w:pPr>
              <w:rPr>
                <w:kern w:val="28"/>
              </w:rPr>
            </w:pPr>
            <w:r w:rsidRPr="00E83229">
              <w:rPr>
                <w:kern w:val="28"/>
              </w:rPr>
              <w:t>NeRp.</w:t>
            </w:r>
          </w:p>
          <w:p w:rsidR="008474F7" w:rsidRPr="00E83229" w:rsidRDefault="008474F7" w:rsidP="004412EE">
            <w:pPr>
              <w:rPr>
                <w:kern w:val="28"/>
              </w:rPr>
            </w:pPr>
          </w:p>
          <w:p w:rsidR="008474F7" w:rsidRPr="00E83229" w:rsidRDefault="008474F7" w:rsidP="004412EE">
            <w:pPr>
              <w:rPr>
                <w:kern w:val="28"/>
              </w:rPr>
            </w:pPr>
          </w:p>
        </w:tc>
      </w:tr>
    </w:tbl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C65616">
        <w:rPr>
          <w:b/>
          <w:bCs/>
          <w:sz w:val="22"/>
          <w:szCs w:val="22"/>
        </w:rPr>
        <w:t>PER</w:t>
      </w:r>
      <w:r w:rsidR="00976E33">
        <w:rPr>
          <w:b/>
          <w:bCs/>
          <w:sz w:val="22"/>
          <w:szCs w:val="22"/>
        </w:rPr>
        <w:t>REGISTRUOTI ŠIUOS VAISTINIUS PREPARATUS</w:t>
      </w:r>
      <w:r>
        <w:rPr>
          <w:b/>
          <w:bCs/>
          <w:sz w:val="22"/>
          <w:szCs w:val="22"/>
        </w:rPr>
        <w:t>:</w:t>
      </w:r>
    </w:p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tbl>
      <w:tblPr>
        <w:tblW w:w="508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32"/>
        <w:gridCol w:w="23"/>
        <w:gridCol w:w="2059"/>
        <w:gridCol w:w="17"/>
        <w:gridCol w:w="1635"/>
        <w:gridCol w:w="11"/>
        <w:gridCol w:w="1347"/>
        <w:gridCol w:w="11"/>
        <w:gridCol w:w="3449"/>
        <w:gridCol w:w="9"/>
        <w:gridCol w:w="1626"/>
        <w:gridCol w:w="812"/>
      </w:tblGrid>
      <w:tr w:rsidR="008474F7" w:rsidRPr="008474F7" w:rsidTr="00620AB4">
        <w:trPr>
          <w:tblHeader/>
        </w:trPr>
        <w:tc>
          <w:tcPr>
            <w:tcW w:w="249" w:type="pct"/>
            <w:vAlign w:val="center"/>
          </w:tcPr>
          <w:p w:rsidR="008474F7" w:rsidRPr="008474F7" w:rsidRDefault="008474F7" w:rsidP="008474F7">
            <w:pPr>
              <w:rPr>
                <w:bCs/>
                <w:kern w:val="28"/>
                <w:sz w:val="22"/>
                <w:szCs w:val="20"/>
                <w:lang w:val="en-GB"/>
              </w:rPr>
            </w:pPr>
            <w:r w:rsidRPr="008474F7">
              <w:rPr>
                <w:bCs/>
                <w:kern w:val="28"/>
                <w:sz w:val="22"/>
                <w:szCs w:val="20"/>
                <w:lang w:val="en-GB"/>
              </w:rPr>
              <w:t>Eil.</w:t>
            </w:r>
            <w:r w:rsidRPr="008474F7">
              <w:rPr>
                <w:bCs/>
                <w:kern w:val="28"/>
                <w:sz w:val="22"/>
                <w:szCs w:val="20"/>
                <w:lang w:val="en-GB"/>
              </w:rPr>
              <w:br/>
              <w:t>Nr.</w:t>
            </w:r>
          </w:p>
        </w:tc>
        <w:tc>
          <w:tcPr>
            <w:tcW w:w="889" w:type="pct"/>
            <w:vAlign w:val="center"/>
          </w:tcPr>
          <w:p w:rsidR="008474F7" w:rsidRPr="008474F7" w:rsidRDefault="008474F7" w:rsidP="008474F7">
            <w:pPr>
              <w:rPr>
                <w:bCs/>
                <w:kern w:val="28"/>
                <w:sz w:val="22"/>
                <w:szCs w:val="20"/>
                <w:lang w:val="en-GB"/>
              </w:rPr>
            </w:pPr>
            <w:r w:rsidRPr="008474F7">
              <w:rPr>
                <w:bCs/>
                <w:kern w:val="28"/>
                <w:sz w:val="22"/>
                <w:szCs w:val="20"/>
                <w:lang w:val="en-GB"/>
              </w:rPr>
              <w:t>Vaisto pavadinimas, stiprumas, farmacinė forma, ATC kodas</w:t>
            </w:r>
          </w:p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</w:p>
        </w:tc>
        <w:tc>
          <w:tcPr>
            <w:tcW w:w="737" w:type="pct"/>
            <w:gridSpan w:val="3"/>
            <w:vAlign w:val="center"/>
          </w:tcPr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bCs/>
                <w:kern w:val="28"/>
                <w:sz w:val="22"/>
                <w:szCs w:val="20"/>
                <w:lang w:val="en-GB"/>
              </w:rPr>
              <w:t>Sudėtis</w:t>
            </w:r>
          </w:p>
        </w:tc>
        <w:tc>
          <w:tcPr>
            <w:tcW w:w="574" w:type="pct"/>
            <w:vAlign w:val="center"/>
          </w:tcPr>
          <w:p w:rsidR="008474F7" w:rsidRPr="008474F7" w:rsidRDefault="008474F7" w:rsidP="008474F7">
            <w:pPr>
              <w:rPr>
                <w:bCs/>
                <w:kern w:val="28"/>
                <w:sz w:val="22"/>
                <w:szCs w:val="20"/>
                <w:lang w:val="en-GB"/>
              </w:rPr>
            </w:pPr>
            <w:r w:rsidRPr="008474F7">
              <w:rPr>
                <w:bCs/>
                <w:kern w:val="28"/>
                <w:sz w:val="22"/>
                <w:szCs w:val="20"/>
                <w:lang w:val="en-GB"/>
              </w:rPr>
              <w:t>Registruotojas</w:t>
            </w:r>
          </w:p>
        </w:tc>
        <w:tc>
          <w:tcPr>
            <w:tcW w:w="477" w:type="pct"/>
            <w:gridSpan w:val="2"/>
            <w:vAlign w:val="center"/>
          </w:tcPr>
          <w:p w:rsidR="008474F7" w:rsidRPr="008474F7" w:rsidRDefault="008474F7" w:rsidP="008474F7">
            <w:pPr>
              <w:rPr>
                <w:bCs/>
                <w:kern w:val="28"/>
                <w:sz w:val="22"/>
                <w:szCs w:val="20"/>
                <w:lang w:val="en-GB"/>
              </w:rPr>
            </w:pPr>
            <w:r w:rsidRPr="008474F7">
              <w:rPr>
                <w:bCs/>
                <w:kern w:val="28"/>
                <w:sz w:val="22"/>
                <w:szCs w:val="20"/>
                <w:lang w:val="en-GB"/>
              </w:rPr>
              <w:t>Paraiškos teisinis pagrindas</w:t>
            </w:r>
          </w:p>
        </w:tc>
        <w:tc>
          <w:tcPr>
            <w:tcW w:w="1215" w:type="pct"/>
            <w:gridSpan w:val="2"/>
            <w:vAlign w:val="center"/>
          </w:tcPr>
          <w:p w:rsidR="008474F7" w:rsidRPr="008474F7" w:rsidRDefault="008474F7" w:rsidP="008474F7">
            <w:pPr>
              <w:rPr>
                <w:bCs/>
                <w:kern w:val="28"/>
                <w:sz w:val="22"/>
                <w:szCs w:val="20"/>
                <w:lang w:val="en-GB"/>
              </w:rPr>
            </w:pPr>
            <w:r w:rsidRPr="008474F7">
              <w:rPr>
                <w:bCs/>
                <w:kern w:val="28"/>
                <w:sz w:val="22"/>
                <w:szCs w:val="20"/>
                <w:lang w:val="en-GB"/>
              </w:rPr>
              <w:t>Terapinės indikacijos</w:t>
            </w:r>
          </w:p>
        </w:tc>
        <w:tc>
          <w:tcPr>
            <w:tcW w:w="573" w:type="pct"/>
            <w:gridSpan w:val="2"/>
            <w:vAlign w:val="center"/>
          </w:tcPr>
          <w:p w:rsidR="008474F7" w:rsidRPr="008474F7" w:rsidRDefault="008474F7" w:rsidP="008474F7">
            <w:pPr>
              <w:ind w:right="180"/>
              <w:rPr>
                <w:bCs/>
                <w:kern w:val="28"/>
                <w:sz w:val="22"/>
                <w:szCs w:val="20"/>
                <w:lang w:val="en-GB"/>
              </w:rPr>
            </w:pPr>
            <w:r w:rsidRPr="008474F7">
              <w:rPr>
                <w:bCs/>
                <w:kern w:val="28"/>
                <w:sz w:val="22"/>
                <w:szCs w:val="20"/>
                <w:lang w:val="en-GB"/>
              </w:rPr>
              <w:t>Pakuotės</w:t>
            </w:r>
          </w:p>
        </w:tc>
        <w:tc>
          <w:tcPr>
            <w:tcW w:w="286" w:type="pct"/>
            <w:vAlign w:val="center"/>
          </w:tcPr>
          <w:p w:rsidR="008474F7" w:rsidRPr="008474F7" w:rsidRDefault="008474F7" w:rsidP="008474F7">
            <w:pPr>
              <w:rPr>
                <w:bCs/>
                <w:kern w:val="28"/>
                <w:sz w:val="22"/>
                <w:szCs w:val="20"/>
                <w:lang w:val="en-GB"/>
              </w:rPr>
            </w:pPr>
            <w:r w:rsidRPr="008474F7">
              <w:rPr>
                <w:bCs/>
                <w:kern w:val="28"/>
                <w:sz w:val="22"/>
                <w:szCs w:val="20"/>
                <w:lang w:val="en-GB"/>
              </w:rPr>
              <w:t>Rp. / ne Rp.</w:t>
            </w:r>
          </w:p>
        </w:tc>
      </w:tr>
      <w:tr w:rsidR="008474F7" w:rsidRPr="008474F7" w:rsidTr="00620AB4">
        <w:tc>
          <w:tcPr>
            <w:tcW w:w="249" w:type="pct"/>
          </w:tcPr>
          <w:p w:rsidR="008474F7" w:rsidRPr="008474F7" w:rsidRDefault="008474F7" w:rsidP="008474F7">
            <w:pPr>
              <w:jc w:val="center"/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>1.</w:t>
            </w:r>
          </w:p>
        </w:tc>
        <w:tc>
          <w:tcPr>
            <w:tcW w:w="889" w:type="pct"/>
          </w:tcPr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 w:eastAsia="lt-LT"/>
              </w:rPr>
            </w:pPr>
            <w:r w:rsidRPr="008474F7">
              <w:rPr>
                <w:kern w:val="28"/>
                <w:sz w:val="22"/>
                <w:szCs w:val="20"/>
                <w:lang w:val="en-GB" w:eastAsia="lt-LT"/>
              </w:rPr>
              <w:t>Fentanyl Kalceks 50 mikrogramų/ml injekcinis ar infuzinis tirpalas</w:t>
            </w:r>
          </w:p>
          <w:p w:rsidR="008474F7" w:rsidRPr="008474F7" w:rsidRDefault="008474F7" w:rsidP="008474F7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sz w:val="22"/>
                <w:szCs w:val="20"/>
                <w:lang w:val="en-GB" w:eastAsia="lt-LT"/>
              </w:rPr>
            </w:pPr>
            <w:r w:rsidRPr="008474F7">
              <w:rPr>
                <w:kern w:val="16"/>
                <w:sz w:val="22"/>
                <w:szCs w:val="20"/>
                <w:lang w:val="en-GB" w:eastAsia="lt-LT"/>
              </w:rPr>
              <w:t>N02A B03</w:t>
            </w:r>
          </w:p>
        </w:tc>
        <w:tc>
          <w:tcPr>
            <w:tcW w:w="737" w:type="pct"/>
            <w:gridSpan w:val="3"/>
          </w:tcPr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 xml:space="preserve">1 ml tirpalo yra 50 mikrogramų fentanilio (citrato pavidalu). </w:t>
            </w:r>
          </w:p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 w:eastAsia="lt-LT"/>
              </w:rPr>
            </w:pPr>
          </w:p>
        </w:tc>
        <w:tc>
          <w:tcPr>
            <w:tcW w:w="574" w:type="pct"/>
          </w:tcPr>
          <w:p w:rsidR="008474F7" w:rsidRPr="008474F7" w:rsidRDefault="008474F7" w:rsidP="008474F7">
            <w:pPr>
              <w:tabs>
                <w:tab w:val="left" w:pos="720"/>
              </w:tabs>
              <w:suppressAutoHyphens/>
              <w:ind w:right="-2"/>
              <w:rPr>
                <w:kern w:val="28"/>
                <w:sz w:val="22"/>
                <w:szCs w:val="20"/>
                <w:lang w:val="en-GB" w:eastAsia="ar-SA"/>
              </w:rPr>
            </w:pPr>
            <w:r w:rsidRPr="008474F7">
              <w:rPr>
                <w:kern w:val="28"/>
                <w:sz w:val="22"/>
                <w:szCs w:val="20"/>
                <w:lang w:val="en-GB" w:eastAsia="ar-SA"/>
              </w:rPr>
              <w:t>AS KALCEKS,</w:t>
            </w:r>
          </w:p>
          <w:p w:rsidR="008474F7" w:rsidRPr="008474F7" w:rsidRDefault="008474F7" w:rsidP="008474F7">
            <w:pPr>
              <w:tabs>
                <w:tab w:val="left" w:pos="720"/>
              </w:tabs>
              <w:suppressAutoHyphens/>
              <w:ind w:right="-2"/>
              <w:rPr>
                <w:kern w:val="28"/>
                <w:sz w:val="22"/>
                <w:szCs w:val="20"/>
                <w:lang w:val="en-GB" w:eastAsia="ar-SA"/>
              </w:rPr>
            </w:pPr>
            <w:r w:rsidRPr="008474F7">
              <w:rPr>
                <w:kern w:val="28"/>
                <w:sz w:val="22"/>
                <w:szCs w:val="20"/>
                <w:lang w:val="en-GB" w:eastAsia="ar-SA"/>
              </w:rPr>
              <w:t>Latvija</w:t>
            </w:r>
          </w:p>
          <w:p w:rsidR="008474F7" w:rsidRPr="008474F7" w:rsidRDefault="008474F7" w:rsidP="008474F7">
            <w:pPr>
              <w:rPr>
                <w:rFonts w:eastAsia="Calibri"/>
                <w:kern w:val="28"/>
                <w:sz w:val="22"/>
                <w:szCs w:val="20"/>
                <w:lang w:val="en-GB"/>
              </w:rPr>
            </w:pPr>
          </w:p>
        </w:tc>
        <w:tc>
          <w:tcPr>
            <w:tcW w:w="477" w:type="pct"/>
            <w:gridSpan w:val="2"/>
          </w:tcPr>
          <w:p w:rsidR="008474F7" w:rsidRPr="008474F7" w:rsidRDefault="008474F7" w:rsidP="008474F7">
            <w:pPr>
              <w:jc w:val="center"/>
              <w:rPr>
                <w:rFonts w:eastAsia="Calibri"/>
                <w:kern w:val="28"/>
                <w:sz w:val="22"/>
                <w:szCs w:val="20"/>
                <w:lang w:val="en-GB"/>
              </w:rPr>
            </w:pPr>
            <w:r w:rsidRPr="008474F7">
              <w:rPr>
                <w:rFonts w:eastAsia="Calibri"/>
                <w:kern w:val="28"/>
                <w:sz w:val="22"/>
                <w:szCs w:val="20"/>
                <w:lang w:val="en-GB"/>
              </w:rPr>
              <w:t>10.1 str. (generinis)</w:t>
            </w:r>
          </w:p>
          <w:p w:rsidR="008474F7" w:rsidRPr="008474F7" w:rsidRDefault="008474F7" w:rsidP="008474F7">
            <w:pPr>
              <w:ind w:left="-108"/>
              <w:jc w:val="center"/>
              <w:rPr>
                <w:kern w:val="28"/>
                <w:sz w:val="22"/>
                <w:szCs w:val="20"/>
                <w:lang w:val="en-GB"/>
              </w:rPr>
            </w:pPr>
          </w:p>
        </w:tc>
        <w:tc>
          <w:tcPr>
            <w:tcW w:w="1215" w:type="pct"/>
            <w:gridSpan w:val="2"/>
          </w:tcPr>
          <w:p w:rsidR="008474F7" w:rsidRPr="008474F7" w:rsidRDefault="008474F7" w:rsidP="008474F7">
            <w:pPr>
              <w:numPr>
                <w:ilvl w:val="0"/>
                <w:numId w:val="8"/>
              </w:numPr>
              <w:ind w:left="567" w:hanging="283"/>
              <w:contextualSpacing/>
              <w:rPr>
                <w:kern w:val="28"/>
                <w:sz w:val="22"/>
                <w:szCs w:val="20"/>
                <w:lang w:val="en-GB" w:eastAsia="x-none"/>
              </w:rPr>
            </w:pPr>
            <w:r w:rsidRPr="008474F7">
              <w:rPr>
                <w:kern w:val="28"/>
                <w:sz w:val="22"/>
                <w:szCs w:val="20"/>
                <w:lang w:val="en-GB" w:eastAsia="x-none"/>
              </w:rPr>
              <w:t xml:space="preserve">Skausmo malšinimas chirurginės procedūros metu. </w:t>
            </w:r>
          </w:p>
          <w:p w:rsidR="008474F7" w:rsidRPr="008474F7" w:rsidRDefault="008474F7" w:rsidP="008474F7">
            <w:pPr>
              <w:numPr>
                <w:ilvl w:val="0"/>
                <w:numId w:val="8"/>
              </w:numPr>
              <w:ind w:left="567" w:hanging="283"/>
              <w:contextualSpacing/>
              <w:rPr>
                <w:kern w:val="16"/>
                <w:sz w:val="22"/>
                <w:szCs w:val="20"/>
                <w:lang w:val="en-GB" w:eastAsia="x-none"/>
              </w:rPr>
            </w:pPr>
            <w:r w:rsidRPr="008474F7">
              <w:rPr>
                <w:kern w:val="28"/>
                <w:sz w:val="22"/>
                <w:szCs w:val="20"/>
                <w:lang w:val="en-GB" w:eastAsia="x-none"/>
              </w:rPr>
              <w:t>Skausmo malšinimas ir (arba) kvėpavimo slopinimas</w:t>
            </w:r>
            <w:r w:rsidRPr="008474F7">
              <w:rPr>
                <w:kern w:val="16"/>
                <w:sz w:val="22"/>
                <w:szCs w:val="20"/>
                <w:lang w:val="en-GB" w:eastAsia="x-none"/>
              </w:rPr>
              <w:t xml:space="preserve"> dirbtinės plaučių ventiliacijos metu.</w:t>
            </w:r>
          </w:p>
          <w:p w:rsidR="008474F7" w:rsidRPr="008474F7" w:rsidRDefault="008474F7" w:rsidP="008474F7">
            <w:pPr>
              <w:numPr>
                <w:ilvl w:val="0"/>
                <w:numId w:val="8"/>
              </w:numPr>
              <w:ind w:left="567" w:hanging="283"/>
              <w:contextualSpacing/>
              <w:rPr>
                <w:kern w:val="28"/>
                <w:sz w:val="22"/>
                <w:szCs w:val="20"/>
                <w:lang w:val="en-GB" w:eastAsia="x-none"/>
              </w:rPr>
            </w:pPr>
            <w:r w:rsidRPr="008474F7">
              <w:rPr>
                <w:kern w:val="28"/>
                <w:sz w:val="22"/>
                <w:szCs w:val="20"/>
                <w:lang w:val="en-GB" w:eastAsia="x-none"/>
              </w:rPr>
              <w:t xml:space="preserve">Neuroleptanalgezijos sukėlimas (kartu su neuroleptiku). </w:t>
            </w:r>
          </w:p>
          <w:p w:rsidR="008474F7" w:rsidRPr="008474F7" w:rsidRDefault="008474F7" w:rsidP="008474F7">
            <w:pPr>
              <w:numPr>
                <w:ilvl w:val="0"/>
                <w:numId w:val="8"/>
              </w:numPr>
              <w:ind w:left="567" w:hanging="283"/>
              <w:contextualSpacing/>
              <w:rPr>
                <w:kern w:val="28"/>
                <w:sz w:val="22"/>
                <w:szCs w:val="20"/>
                <w:lang w:val="en-GB" w:eastAsia="x-none"/>
              </w:rPr>
            </w:pPr>
            <w:r w:rsidRPr="008474F7">
              <w:rPr>
                <w:kern w:val="28"/>
                <w:sz w:val="22"/>
                <w:szCs w:val="20"/>
                <w:lang w:val="en-GB" w:eastAsia="x-none"/>
              </w:rPr>
              <w:t>Stipraus ūminio skausmo, pvz., sukelto miokardo infarkto, malšinimas.</w:t>
            </w:r>
          </w:p>
          <w:p w:rsidR="008474F7" w:rsidRPr="008474F7" w:rsidRDefault="008474F7" w:rsidP="008474F7">
            <w:pPr>
              <w:ind w:left="284"/>
              <w:rPr>
                <w:kern w:val="28"/>
                <w:sz w:val="22"/>
                <w:szCs w:val="20"/>
                <w:lang w:val="en-GB" w:eastAsia="x-none"/>
              </w:rPr>
            </w:pPr>
          </w:p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</w:p>
        </w:tc>
        <w:tc>
          <w:tcPr>
            <w:tcW w:w="573" w:type="pct"/>
            <w:gridSpan w:val="2"/>
          </w:tcPr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 xml:space="preserve">Ampulė (2ml) N10; </w:t>
            </w:r>
          </w:p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>N100 (skirta ligoninėms)</w:t>
            </w:r>
          </w:p>
        </w:tc>
        <w:tc>
          <w:tcPr>
            <w:tcW w:w="286" w:type="pct"/>
          </w:tcPr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>Rp.</w:t>
            </w:r>
          </w:p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</w:p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</w:p>
        </w:tc>
      </w:tr>
      <w:tr w:rsidR="008474F7" w:rsidRPr="008474F7" w:rsidTr="00620AB4">
        <w:tc>
          <w:tcPr>
            <w:tcW w:w="249" w:type="pct"/>
          </w:tcPr>
          <w:p w:rsidR="008474F7" w:rsidRPr="008474F7" w:rsidRDefault="008474F7" w:rsidP="008474F7">
            <w:pPr>
              <w:jc w:val="center"/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>2.</w:t>
            </w:r>
          </w:p>
        </w:tc>
        <w:tc>
          <w:tcPr>
            <w:tcW w:w="889" w:type="pct"/>
          </w:tcPr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>Morphine hydrochloride Kalceks 10 mg/ml injekcinis tirpalas</w:t>
            </w:r>
          </w:p>
          <w:p w:rsidR="008474F7" w:rsidRPr="008474F7" w:rsidRDefault="008474F7" w:rsidP="008474F7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sz w:val="22"/>
                <w:szCs w:val="20"/>
                <w:lang w:val="en-GB" w:eastAsia="lt-LT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>N02AA01</w:t>
            </w:r>
          </w:p>
        </w:tc>
        <w:tc>
          <w:tcPr>
            <w:tcW w:w="737" w:type="pct"/>
            <w:gridSpan w:val="3"/>
          </w:tcPr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>Viename ml injekcinio tirpalo yra 10 mg morfino hidrochlorido.</w:t>
            </w:r>
          </w:p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 w:eastAsia="lt-LT"/>
              </w:rPr>
            </w:pPr>
          </w:p>
        </w:tc>
        <w:tc>
          <w:tcPr>
            <w:tcW w:w="574" w:type="pct"/>
          </w:tcPr>
          <w:p w:rsidR="008474F7" w:rsidRPr="008474F7" w:rsidRDefault="008474F7" w:rsidP="008474F7">
            <w:pPr>
              <w:rPr>
                <w:rFonts w:eastAsia="Calibri"/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 w:eastAsia="ar-SA"/>
              </w:rPr>
              <w:t>AS KALCEKS</w:t>
            </w:r>
            <w:r w:rsidRPr="008474F7">
              <w:rPr>
                <w:rFonts w:eastAsia="Calibri"/>
                <w:kern w:val="28"/>
                <w:sz w:val="22"/>
                <w:szCs w:val="20"/>
                <w:lang w:val="en-GB"/>
              </w:rPr>
              <w:t>,</w:t>
            </w:r>
          </w:p>
          <w:p w:rsidR="008474F7" w:rsidRPr="008474F7" w:rsidRDefault="008474F7" w:rsidP="008474F7">
            <w:pPr>
              <w:rPr>
                <w:rFonts w:eastAsia="Calibri"/>
                <w:kern w:val="28"/>
                <w:sz w:val="22"/>
                <w:szCs w:val="20"/>
                <w:lang w:val="en-GB"/>
              </w:rPr>
            </w:pPr>
            <w:r w:rsidRPr="008474F7">
              <w:rPr>
                <w:rFonts w:eastAsia="Calibri"/>
                <w:kern w:val="28"/>
                <w:sz w:val="22"/>
                <w:szCs w:val="20"/>
                <w:lang w:val="en-GB"/>
              </w:rPr>
              <w:t>Latvija</w:t>
            </w:r>
          </w:p>
        </w:tc>
        <w:tc>
          <w:tcPr>
            <w:tcW w:w="477" w:type="pct"/>
            <w:gridSpan w:val="2"/>
          </w:tcPr>
          <w:p w:rsidR="008474F7" w:rsidRPr="008474F7" w:rsidRDefault="008474F7" w:rsidP="008474F7">
            <w:pPr>
              <w:jc w:val="center"/>
              <w:rPr>
                <w:rFonts w:eastAsia="Calibri"/>
                <w:kern w:val="28"/>
                <w:sz w:val="22"/>
                <w:szCs w:val="20"/>
                <w:lang w:val="en-GB"/>
              </w:rPr>
            </w:pPr>
            <w:r w:rsidRPr="008474F7">
              <w:rPr>
                <w:rFonts w:eastAsia="Calibri"/>
                <w:kern w:val="28"/>
                <w:sz w:val="22"/>
                <w:szCs w:val="20"/>
                <w:lang w:val="en-GB"/>
              </w:rPr>
              <w:t>10 str. 1d. (generinis)</w:t>
            </w:r>
          </w:p>
          <w:p w:rsidR="008474F7" w:rsidRPr="008474F7" w:rsidRDefault="008474F7" w:rsidP="008474F7">
            <w:pPr>
              <w:ind w:left="-108"/>
              <w:jc w:val="center"/>
              <w:rPr>
                <w:kern w:val="28"/>
                <w:sz w:val="22"/>
                <w:szCs w:val="20"/>
                <w:lang w:val="en-GB"/>
              </w:rPr>
            </w:pPr>
          </w:p>
        </w:tc>
        <w:tc>
          <w:tcPr>
            <w:tcW w:w="1215" w:type="pct"/>
            <w:gridSpan w:val="2"/>
          </w:tcPr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>Stipraus arba labai stipraus skausmo malšinimas.</w:t>
            </w:r>
          </w:p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</w:p>
        </w:tc>
        <w:tc>
          <w:tcPr>
            <w:tcW w:w="573" w:type="pct"/>
            <w:gridSpan w:val="2"/>
          </w:tcPr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 xml:space="preserve">Ampulė (1ml) N10, </w:t>
            </w:r>
          </w:p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>N100 (skirta ligoninėms)</w:t>
            </w:r>
          </w:p>
        </w:tc>
        <w:tc>
          <w:tcPr>
            <w:tcW w:w="286" w:type="pct"/>
          </w:tcPr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  <w:r w:rsidRPr="008474F7">
              <w:rPr>
                <w:kern w:val="28"/>
                <w:sz w:val="22"/>
                <w:szCs w:val="20"/>
                <w:lang w:val="en-GB"/>
              </w:rPr>
              <w:t>Rp.</w:t>
            </w:r>
          </w:p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</w:p>
          <w:p w:rsidR="008474F7" w:rsidRPr="008474F7" w:rsidRDefault="008474F7" w:rsidP="008474F7">
            <w:pPr>
              <w:rPr>
                <w:kern w:val="28"/>
                <w:sz w:val="22"/>
                <w:szCs w:val="20"/>
                <w:lang w:val="en-GB"/>
              </w:rPr>
            </w:pPr>
          </w:p>
        </w:tc>
      </w:tr>
      <w:tr w:rsidR="00620AB4" w:rsidRPr="00863F4C" w:rsidTr="00620AB4">
        <w:tc>
          <w:tcPr>
            <w:tcW w:w="249" w:type="pct"/>
            <w:vAlign w:val="center"/>
          </w:tcPr>
          <w:p w:rsidR="00620AB4" w:rsidRPr="00863F4C" w:rsidRDefault="00620AB4" w:rsidP="00620AB4">
            <w:pPr>
              <w:pStyle w:val="font8"/>
              <w:spacing w:before="0" w:beforeAutospacing="0" w:after="0" w:afterAutospacing="0"/>
              <w:ind w:left="180"/>
              <w:rPr>
                <w:rFonts w:eastAsia="Times New Roman"/>
                <w:b w:val="0"/>
                <w:bCs w:val="0"/>
                <w:lang w:val="lt-LT"/>
              </w:rPr>
            </w:pPr>
            <w:r>
              <w:rPr>
                <w:rFonts w:eastAsia="Times New Roman"/>
                <w:b w:val="0"/>
                <w:bCs w:val="0"/>
                <w:lang w:val="lt-LT"/>
              </w:rPr>
              <w:t>3.</w:t>
            </w:r>
          </w:p>
        </w:tc>
        <w:tc>
          <w:tcPr>
            <w:tcW w:w="897" w:type="pct"/>
            <w:gridSpan w:val="2"/>
          </w:tcPr>
          <w:p w:rsidR="00620AB4" w:rsidRPr="00E002F2" w:rsidRDefault="00620AB4" w:rsidP="00B85FA8">
            <w:r w:rsidRPr="00C00670">
              <w:t>Bjorgeina 50 mg plėvele dengtos tabletės</w:t>
            </w:r>
          </w:p>
          <w:p w:rsidR="00620AB4" w:rsidRDefault="00620AB4" w:rsidP="00B85FA8">
            <w:pPr>
              <w:rPr>
                <w:szCs w:val="22"/>
                <w:lang w:eastAsia="lt-LT"/>
              </w:rPr>
            </w:pPr>
          </w:p>
          <w:p w:rsidR="00620AB4" w:rsidRDefault="00620AB4" w:rsidP="00B85FA8">
            <w:pPr>
              <w:rPr>
                <w:szCs w:val="22"/>
                <w:lang w:eastAsia="lt-LT"/>
              </w:rPr>
            </w:pPr>
            <w:r>
              <w:t>ATC kodas – L02B</w:t>
            </w:r>
            <w:r w:rsidRPr="002E5D81">
              <w:t>B03</w:t>
            </w:r>
          </w:p>
        </w:tc>
        <w:tc>
          <w:tcPr>
            <w:tcW w:w="723" w:type="pct"/>
          </w:tcPr>
          <w:p w:rsidR="00620AB4" w:rsidRPr="0066321D" w:rsidRDefault="00620AB4" w:rsidP="00B85FA8">
            <w:pPr>
              <w:widowControl w:val="0"/>
              <w:rPr>
                <w:szCs w:val="22"/>
              </w:rPr>
            </w:pPr>
            <w:r w:rsidRPr="00C00670">
              <w:t>Kiekvienoje plėvele dengtoje tabletėje yra 50 mg bikalutamido.</w:t>
            </w:r>
          </w:p>
          <w:p w:rsidR="00620AB4" w:rsidRPr="0066321D" w:rsidRDefault="00620AB4" w:rsidP="00B85FA8">
            <w:pPr>
              <w:rPr>
                <w:szCs w:val="22"/>
                <w:lang w:eastAsia="lt-LT"/>
              </w:rPr>
            </w:pPr>
          </w:p>
        </w:tc>
        <w:tc>
          <w:tcPr>
            <w:tcW w:w="584" w:type="pct"/>
            <w:gridSpan w:val="3"/>
          </w:tcPr>
          <w:p w:rsidR="00620AB4" w:rsidRPr="00F50F8B" w:rsidRDefault="00620AB4" w:rsidP="00B85FA8">
            <w:pPr>
              <w:tabs>
                <w:tab w:val="left" w:pos="567"/>
              </w:tabs>
              <w:rPr>
                <w:lang w:val="pl-PL"/>
              </w:rPr>
            </w:pPr>
            <w:r w:rsidRPr="00C00670">
              <w:t>Actavis Group PTC ehf.</w:t>
            </w:r>
            <w:r>
              <w:t xml:space="preserve">, </w:t>
            </w:r>
            <w:r w:rsidRPr="00C00670">
              <w:t>Islandija</w:t>
            </w:r>
          </w:p>
        </w:tc>
        <w:tc>
          <w:tcPr>
            <w:tcW w:w="477" w:type="pct"/>
            <w:gridSpan w:val="2"/>
          </w:tcPr>
          <w:p w:rsidR="00620AB4" w:rsidRPr="005E0F31" w:rsidRDefault="00620AB4" w:rsidP="00B85FA8">
            <w:pPr>
              <w:rPr>
                <w:szCs w:val="22"/>
              </w:rPr>
            </w:pPr>
            <w:r w:rsidRPr="006619D8">
              <w:rPr>
                <w:szCs w:val="22"/>
              </w:rPr>
              <w:t>10(1) str.</w:t>
            </w:r>
          </w:p>
        </w:tc>
        <w:tc>
          <w:tcPr>
            <w:tcW w:w="1214" w:type="pct"/>
            <w:gridSpan w:val="2"/>
          </w:tcPr>
          <w:p w:rsidR="00620AB4" w:rsidRPr="00DF3369" w:rsidRDefault="00620AB4" w:rsidP="00B85FA8">
            <w:pPr>
              <w:rPr>
                <w:szCs w:val="22"/>
              </w:rPr>
            </w:pPr>
            <w:r w:rsidRPr="00C00670">
              <w:t xml:space="preserve">Progresavusio prostatos vėžio gydymas </w:t>
            </w:r>
            <w:r>
              <w:t>derinyje</w:t>
            </w:r>
            <w:r w:rsidRPr="00C00670">
              <w:t xml:space="preserve"> su liuteinizuojančio hormono išsiskyrimą skatinančio hormono </w:t>
            </w:r>
            <w:r w:rsidRPr="00E66D3B">
              <w:t>analogu ar chirurgine kastracija.</w:t>
            </w:r>
          </w:p>
        </w:tc>
        <w:tc>
          <w:tcPr>
            <w:tcW w:w="571" w:type="pct"/>
          </w:tcPr>
          <w:p w:rsidR="00620AB4" w:rsidRDefault="00620AB4" w:rsidP="00B85FA8">
            <w:pPr>
              <w:rPr>
                <w:color w:val="000000"/>
              </w:rPr>
            </w:pPr>
            <w:r w:rsidRPr="003B3892">
              <w:rPr>
                <w:szCs w:val="22"/>
              </w:rPr>
              <w:t>Lizdinė plokštelė</w:t>
            </w:r>
            <w:r w:rsidRPr="003B3892">
              <w:rPr>
                <w:color w:val="000000"/>
              </w:rPr>
              <w:t xml:space="preserve"> N10, N14, N28, N30, N40, N50, N56, N84, N90, N98, N100;</w:t>
            </w:r>
          </w:p>
          <w:p w:rsidR="00620AB4" w:rsidRPr="003B3892" w:rsidRDefault="00620AB4" w:rsidP="00B85FA8">
            <w:pPr>
              <w:rPr>
                <w:color w:val="000000"/>
              </w:rPr>
            </w:pPr>
          </w:p>
          <w:p w:rsidR="00620AB4" w:rsidRDefault="00620AB4" w:rsidP="00B85FA8">
            <w:pPr>
              <w:rPr>
                <w:szCs w:val="22"/>
              </w:rPr>
            </w:pPr>
            <w:r>
              <w:rPr>
                <w:szCs w:val="22"/>
              </w:rPr>
              <w:t xml:space="preserve">Buteliukas </w:t>
            </w:r>
            <w:r w:rsidRPr="003B3892">
              <w:rPr>
                <w:szCs w:val="22"/>
              </w:rPr>
              <w:t>N10, N14, N28, N30, N40, N50, N56, N84, N90, N98, N100;</w:t>
            </w:r>
          </w:p>
          <w:p w:rsidR="00620AB4" w:rsidRPr="003B3892" w:rsidRDefault="00620AB4" w:rsidP="00B85FA8">
            <w:pPr>
              <w:rPr>
                <w:szCs w:val="22"/>
              </w:rPr>
            </w:pPr>
          </w:p>
        </w:tc>
        <w:tc>
          <w:tcPr>
            <w:tcW w:w="285" w:type="pct"/>
          </w:tcPr>
          <w:p w:rsidR="00620AB4" w:rsidRDefault="00620AB4" w:rsidP="00B85FA8">
            <w:pPr>
              <w:rPr>
                <w:szCs w:val="22"/>
              </w:rPr>
            </w:pPr>
            <w:r>
              <w:rPr>
                <w:szCs w:val="22"/>
              </w:rPr>
              <w:t>Rp.</w:t>
            </w:r>
          </w:p>
        </w:tc>
      </w:tr>
      <w:tr w:rsidR="00620AB4" w:rsidRPr="00863F4C" w:rsidTr="00620AB4">
        <w:tc>
          <w:tcPr>
            <w:tcW w:w="249" w:type="pct"/>
            <w:vAlign w:val="center"/>
          </w:tcPr>
          <w:p w:rsidR="00620AB4" w:rsidRPr="00863F4C" w:rsidRDefault="00620AB4" w:rsidP="00620AB4">
            <w:pPr>
              <w:pStyle w:val="font8"/>
              <w:spacing w:before="0" w:beforeAutospacing="0" w:after="0" w:afterAutospacing="0"/>
              <w:ind w:left="180"/>
              <w:rPr>
                <w:rFonts w:eastAsia="Times New Roman"/>
                <w:b w:val="0"/>
                <w:bCs w:val="0"/>
                <w:lang w:val="lt-LT"/>
              </w:rPr>
            </w:pPr>
            <w:r>
              <w:rPr>
                <w:rFonts w:eastAsia="Times New Roman"/>
                <w:b w:val="0"/>
                <w:bCs w:val="0"/>
                <w:lang w:val="lt-LT"/>
              </w:rPr>
              <w:t>4.</w:t>
            </w:r>
          </w:p>
        </w:tc>
        <w:tc>
          <w:tcPr>
            <w:tcW w:w="897" w:type="pct"/>
            <w:gridSpan w:val="2"/>
          </w:tcPr>
          <w:p w:rsidR="00620AB4" w:rsidRDefault="00620AB4" w:rsidP="00B85FA8">
            <w:r w:rsidRPr="000D6FE8">
              <w:t>Bjorgeina 150 mg plėvele dengtos tabletės</w:t>
            </w:r>
          </w:p>
          <w:p w:rsidR="00620AB4" w:rsidRDefault="00620AB4" w:rsidP="00B85FA8"/>
          <w:p w:rsidR="00620AB4" w:rsidRDefault="00620AB4" w:rsidP="00B85FA8">
            <w:r>
              <w:t>ATC kodas – L02B</w:t>
            </w:r>
            <w:r w:rsidRPr="002E5D81">
              <w:t>B03</w:t>
            </w:r>
          </w:p>
          <w:p w:rsidR="00620AB4" w:rsidRPr="0084123B" w:rsidRDefault="00620AB4" w:rsidP="00B85FA8">
            <w:pPr>
              <w:rPr>
                <w:szCs w:val="22"/>
              </w:rPr>
            </w:pPr>
          </w:p>
        </w:tc>
        <w:tc>
          <w:tcPr>
            <w:tcW w:w="723" w:type="pct"/>
          </w:tcPr>
          <w:p w:rsidR="00620AB4" w:rsidRPr="0084123B" w:rsidRDefault="00620AB4" w:rsidP="00B85FA8">
            <w:pPr>
              <w:widowControl w:val="0"/>
              <w:rPr>
                <w:szCs w:val="22"/>
              </w:rPr>
            </w:pPr>
            <w:r w:rsidRPr="00C00670">
              <w:t xml:space="preserve">Kiekvienoje plėvele dengtoje tabletėje yra </w:t>
            </w:r>
            <w:r>
              <w:t>1</w:t>
            </w:r>
            <w:r w:rsidRPr="00C00670">
              <w:t>50 mg bikalutamido.</w:t>
            </w:r>
          </w:p>
        </w:tc>
        <w:tc>
          <w:tcPr>
            <w:tcW w:w="584" w:type="pct"/>
            <w:gridSpan w:val="3"/>
          </w:tcPr>
          <w:p w:rsidR="00620AB4" w:rsidRPr="0084123B" w:rsidRDefault="00620AB4" w:rsidP="00B85FA8">
            <w:pPr>
              <w:tabs>
                <w:tab w:val="left" w:pos="720"/>
              </w:tabs>
              <w:rPr>
                <w:szCs w:val="22"/>
              </w:rPr>
            </w:pPr>
            <w:r w:rsidRPr="00C00670">
              <w:t>Actavis Group PTC ehf.</w:t>
            </w:r>
            <w:r>
              <w:t xml:space="preserve">, </w:t>
            </w:r>
            <w:r w:rsidRPr="00C00670">
              <w:t>Islandija</w:t>
            </w:r>
          </w:p>
        </w:tc>
        <w:tc>
          <w:tcPr>
            <w:tcW w:w="477" w:type="pct"/>
            <w:gridSpan w:val="2"/>
          </w:tcPr>
          <w:p w:rsidR="00620AB4" w:rsidRPr="006619D8" w:rsidRDefault="00620AB4" w:rsidP="00B85FA8">
            <w:pPr>
              <w:rPr>
                <w:szCs w:val="22"/>
              </w:rPr>
            </w:pPr>
            <w:r w:rsidRPr="006619D8">
              <w:rPr>
                <w:szCs w:val="22"/>
              </w:rPr>
              <w:t>10(1) str.</w:t>
            </w:r>
          </w:p>
        </w:tc>
        <w:tc>
          <w:tcPr>
            <w:tcW w:w="1214" w:type="pct"/>
            <w:gridSpan w:val="2"/>
          </w:tcPr>
          <w:p w:rsidR="00620AB4" w:rsidRPr="0084123B" w:rsidRDefault="00620AB4" w:rsidP="00B85FA8">
            <w:pPr>
              <w:rPr>
                <w:szCs w:val="22"/>
              </w:rPr>
            </w:pPr>
            <w:r w:rsidRPr="000D6FE8">
              <w:t xml:space="preserve">Lokaliai progresavusio prostatos vėžio gydymas atskirai arba kaip adjuvantinis gydymas po radikalios prostatektomijos ar radioterapijos pacientams, kuriems yra didelė ligos progresavimo rizika (žr. </w:t>
            </w:r>
            <w:r>
              <w:t xml:space="preserve">PCS </w:t>
            </w:r>
            <w:r w:rsidRPr="000D6FE8">
              <w:t xml:space="preserve">5.1 skyrių). </w:t>
            </w:r>
          </w:p>
        </w:tc>
        <w:tc>
          <w:tcPr>
            <w:tcW w:w="571" w:type="pct"/>
          </w:tcPr>
          <w:p w:rsidR="00620AB4" w:rsidRDefault="00620AB4" w:rsidP="00B85FA8">
            <w:pPr>
              <w:rPr>
                <w:color w:val="000000"/>
              </w:rPr>
            </w:pPr>
            <w:r w:rsidRPr="003B3892">
              <w:rPr>
                <w:szCs w:val="22"/>
              </w:rPr>
              <w:t>Lizdinė plokštelė</w:t>
            </w:r>
            <w:r w:rsidRPr="003B3892">
              <w:rPr>
                <w:color w:val="000000"/>
              </w:rPr>
              <w:t xml:space="preserve"> N10, N14, N28, N30, N40, N50, N56, N84, N90, N98, N100;</w:t>
            </w:r>
          </w:p>
          <w:p w:rsidR="00620AB4" w:rsidRDefault="00620AB4" w:rsidP="00B85FA8">
            <w:pPr>
              <w:rPr>
                <w:color w:val="000000"/>
              </w:rPr>
            </w:pPr>
          </w:p>
          <w:p w:rsidR="00620AB4" w:rsidRDefault="00620AB4" w:rsidP="00B85FA8">
            <w:pPr>
              <w:rPr>
                <w:szCs w:val="22"/>
              </w:rPr>
            </w:pPr>
            <w:r w:rsidRPr="003B3892">
              <w:rPr>
                <w:szCs w:val="22"/>
              </w:rPr>
              <w:t>Buteliukas N10, N14, N28, N30, N40, N50, N56, N84, N90, N98, N100;</w:t>
            </w:r>
          </w:p>
          <w:p w:rsidR="00620AB4" w:rsidRPr="0066321D" w:rsidRDefault="00620AB4" w:rsidP="00B85FA8">
            <w:pPr>
              <w:rPr>
                <w:szCs w:val="22"/>
              </w:rPr>
            </w:pPr>
          </w:p>
        </w:tc>
        <w:tc>
          <w:tcPr>
            <w:tcW w:w="285" w:type="pct"/>
          </w:tcPr>
          <w:p w:rsidR="00620AB4" w:rsidRDefault="00620AB4" w:rsidP="00B85FA8">
            <w:pPr>
              <w:rPr>
                <w:szCs w:val="22"/>
              </w:rPr>
            </w:pPr>
            <w:r>
              <w:rPr>
                <w:szCs w:val="22"/>
              </w:rPr>
              <w:t>Rp.</w:t>
            </w:r>
          </w:p>
        </w:tc>
      </w:tr>
    </w:tbl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DA3AEB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tbl>
      <w:tblPr>
        <w:tblW w:w="101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75"/>
        <w:gridCol w:w="2723"/>
        <w:gridCol w:w="1875"/>
        <w:gridCol w:w="1984"/>
        <w:gridCol w:w="1244"/>
        <w:gridCol w:w="15"/>
      </w:tblGrid>
      <w:tr w:rsidR="008474F7" w:rsidRPr="00E83229" w:rsidTr="008474F7">
        <w:trPr>
          <w:gridAfter w:val="1"/>
          <w:wAfter w:w="15" w:type="dxa"/>
          <w:tblHeader/>
        </w:trPr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8474F7" w:rsidRPr="00E83229" w:rsidRDefault="008474F7" w:rsidP="004412EE">
            <w:pPr>
              <w:jc w:val="center"/>
              <w:rPr>
                <w:kern w:val="28"/>
              </w:rPr>
            </w:pPr>
            <w:r w:rsidRPr="00E83229">
              <w:rPr>
                <w:kern w:val="28"/>
              </w:rPr>
              <w:t>Eil. Nr.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474F7" w:rsidRPr="00E83229" w:rsidRDefault="008474F7" w:rsidP="004412EE">
            <w:pPr>
              <w:jc w:val="center"/>
              <w:rPr>
                <w:kern w:val="28"/>
              </w:rPr>
            </w:pPr>
            <w:r w:rsidRPr="00E83229">
              <w:rPr>
                <w:kern w:val="28"/>
              </w:rPr>
              <w:t>Paraiškos Nr.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:rsidR="008474F7" w:rsidRPr="00E83229" w:rsidRDefault="008474F7" w:rsidP="004412EE">
            <w:pPr>
              <w:jc w:val="center"/>
              <w:rPr>
                <w:kern w:val="28"/>
              </w:rPr>
            </w:pPr>
            <w:r w:rsidRPr="00E83229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8474F7" w:rsidRPr="00E83229" w:rsidRDefault="008474F7" w:rsidP="004412EE">
            <w:pPr>
              <w:jc w:val="center"/>
              <w:rPr>
                <w:kern w:val="28"/>
              </w:rPr>
            </w:pPr>
            <w:r w:rsidRPr="00E83229">
              <w:rPr>
                <w:kern w:val="28"/>
              </w:rPr>
              <w:t>Skelbimui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74F7" w:rsidRPr="00E83229" w:rsidRDefault="008474F7" w:rsidP="004412EE">
            <w:pPr>
              <w:jc w:val="center"/>
              <w:rPr>
                <w:kern w:val="28"/>
              </w:rPr>
            </w:pPr>
            <w:r w:rsidRPr="00E83229">
              <w:rPr>
                <w:kern w:val="28"/>
              </w:rPr>
              <w:t>Registruotojas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8474F7" w:rsidRPr="00E83229" w:rsidRDefault="008474F7" w:rsidP="004412EE">
            <w:pPr>
              <w:jc w:val="center"/>
              <w:rPr>
                <w:kern w:val="28"/>
              </w:rPr>
            </w:pPr>
            <w:r w:rsidRPr="00E83229">
              <w:rPr>
                <w:kern w:val="28"/>
              </w:rPr>
              <w:t>Keitimo tipas (-ai)</w:t>
            </w:r>
          </w:p>
        </w:tc>
      </w:tr>
      <w:tr w:rsidR="008474F7" w:rsidRPr="00E83229" w:rsidTr="008474F7">
        <w:trPr>
          <w:trHeight w:val="108"/>
        </w:trPr>
        <w:tc>
          <w:tcPr>
            <w:tcW w:w="10138" w:type="dxa"/>
            <w:gridSpan w:val="7"/>
          </w:tcPr>
          <w:p w:rsidR="008474F7" w:rsidRPr="00E83229" w:rsidRDefault="008474F7" w:rsidP="004412EE">
            <w:pPr>
              <w:jc w:val="center"/>
              <w:rPr>
                <w:kern w:val="28"/>
              </w:rPr>
            </w:pPr>
            <w:r>
              <w:rPr>
                <w:b/>
                <w:i/>
                <w:kern w:val="28"/>
              </w:rPr>
              <w:t>Kokybiniai keitimai</w:t>
            </w:r>
          </w:p>
        </w:tc>
      </w:tr>
      <w:tr w:rsidR="008474F7" w:rsidRPr="00E83229" w:rsidTr="008474F7">
        <w:trPr>
          <w:gridAfter w:val="1"/>
          <w:wAfter w:w="15" w:type="dxa"/>
          <w:trHeight w:val="1125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r w:rsidRPr="00E83229">
              <w:t>KR-3220</w:t>
            </w:r>
          </w:p>
        </w:tc>
        <w:tc>
          <w:tcPr>
            <w:tcW w:w="2723" w:type="dxa"/>
          </w:tcPr>
          <w:p w:rsidR="008474F7" w:rsidRPr="00E83229" w:rsidRDefault="008474F7" w:rsidP="004412EE">
            <w:pPr>
              <w:tabs>
                <w:tab w:val="left" w:pos="567"/>
              </w:tabs>
              <w:rPr>
                <w:lang w:eastAsia="lt-LT"/>
              </w:rPr>
            </w:pPr>
            <w:r w:rsidRPr="00E83229">
              <w:rPr>
                <w:lang w:eastAsia="lt-LT"/>
              </w:rPr>
              <w:t>Brexin 20 mg tabletės</w:t>
            </w:r>
          </w:p>
          <w:p w:rsidR="008474F7" w:rsidRPr="00E83229" w:rsidRDefault="008474F7" w:rsidP="004412EE">
            <w:pPr>
              <w:tabs>
                <w:tab w:val="left" w:pos="567"/>
              </w:tabs>
              <w:rPr>
                <w:lang w:eastAsia="lt-LT"/>
              </w:rPr>
            </w:pPr>
          </w:p>
          <w:p w:rsidR="008474F7" w:rsidRPr="00E83229" w:rsidRDefault="008474F7" w:rsidP="004412EE">
            <w:pPr>
              <w:tabs>
                <w:tab w:val="left" w:pos="567"/>
              </w:tabs>
              <w:rPr>
                <w:lang w:eastAsia="lt-LT"/>
              </w:rPr>
            </w:pPr>
            <w:r w:rsidRPr="00E83229">
              <w:rPr>
                <w:lang w:eastAsia="lt-LT"/>
              </w:rPr>
              <w:t>(piroksikamas)</w:t>
            </w:r>
          </w:p>
        </w:tc>
        <w:tc>
          <w:tcPr>
            <w:tcW w:w="1875" w:type="dxa"/>
          </w:tcPr>
          <w:p w:rsidR="008474F7" w:rsidRPr="00E83229" w:rsidRDefault="008474F7" w:rsidP="008474F7">
            <w:r w:rsidRPr="00E83229">
              <w:t>e-</w:t>
            </w:r>
            <w:r>
              <w:t>BTD</w:t>
            </w:r>
            <w:r w:rsidRPr="00E83229">
              <w:t xml:space="preserve"> dokumentacijos harmonizavimas.</w:t>
            </w:r>
          </w:p>
        </w:tc>
        <w:tc>
          <w:tcPr>
            <w:tcW w:w="1984" w:type="dxa"/>
          </w:tcPr>
          <w:p w:rsidR="008474F7" w:rsidRPr="00E83229" w:rsidRDefault="008474F7" w:rsidP="004412EE">
            <w:pPr>
              <w:jc w:val="both"/>
              <w:rPr>
                <w:rFonts w:eastAsia="Batang"/>
              </w:rPr>
            </w:pPr>
            <w:r w:rsidRPr="00E83229">
              <w:rPr>
                <w:rFonts w:eastAsia="Batang"/>
              </w:rPr>
              <w:t>Chiesi Pharmaceuticals GmbH,</w:t>
            </w:r>
          </w:p>
          <w:p w:rsidR="008474F7" w:rsidRPr="00E83229" w:rsidRDefault="008474F7" w:rsidP="004412EE">
            <w:r w:rsidRPr="00E83229">
              <w:rPr>
                <w:rFonts w:eastAsia="Batang"/>
              </w:rPr>
              <w:t>Austrija</w:t>
            </w:r>
          </w:p>
        </w:tc>
        <w:tc>
          <w:tcPr>
            <w:tcW w:w="1244" w:type="dxa"/>
          </w:tcPr>
          <w:p w:rsidR="008474F7" w:rsidRPr="00E83229" w:rsidRDefault="008474F7" w:rsidP="004412EE">
            <w:r w:rsidRPr="00E83229">
              <w:t>II/B.V.b.1(z)</w:t>
            </w:r>
          </w:p>
          <w:p w:rsidR="008474F7" w:rsidRPr="00E83229" w:rsidRDefault="008474F7" w:rsidP="004412EE"/>
          <w:p w:rsidR="008474F7" w:rsidRPr="00E83229" w:rsidRDefault="008474F7" w:rsidP="004412EE">
            <w:pPr>
              <w:rPr>
                <w:bCs/>
              </w:rPr>
            </w:pPr>
          </w:p>
        </w:tc>
      </w:tr>
      <w:tr w:rsidR="008474F7" w:rsidRPr="00E83229" w:rsidTr="008474F7">
        <w:trPr>
          <w:gridAfter w:val="1"/>
          <w:wAfter w:w="15" w:type="dxa"/>
          <w:trHeight w:val="1409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r w:rsidRPr="00E83229">
              <w:t>KR-3349</w:t>
            </w:r>
          </w:p>
        </w:tc>
        <w:tc>
          <w:tcPr>
            <w:tcW w:w="2723" w:type="dxa"/>
          </w:tcPr>
          <w:p w:rsidR="008474F7" w:rsidRPr="00E83229" w:rsidRDefault="008474F7" w:rsidP="004412EE">
            <w:r w:rsidRPr="00E83229">
              <w:t>Ceretec 500 mikrogramų rinkinys radiofarmaciniam preparatui</w:t>
            </w:r>
          </w:p>
          <w:p w:rsidR="008474F7" w:rsidRPr="00E83229" w:rsidRDefault="008474F7" w:rsidP="004412EE"/>
          <w:p w:rsidR="008474F7" w:rsidRPr="00E83229" w:rsidRDefault="008474F7" w:rsidP="004412EE">
            <w:pPr>
              <w:rPr>
                <w:rFonts w:eastAsia="Batang"/>
                <w:noProof/>
              </w:rPr>
            </w:pPr>
            <w:r w:rsidRPr="00E83229">
              <w:t>(eksametazimas)</w:t>
            </w:r>
          </w:p>
        </w:tc>
        <w:tc>
          <w:tcPr>
            <w:tcW w:w="1875" w:type="dxa"/>
          </w:tcPr>
          <w:p w:rsidR="008474F7" w:rsidRPr="00E83229" w:rsidRDefault="008474F7" w:rsidP="004412EE">
            <w:pPr>
              <w:keepNext/>
              <w:outlineLvl w:val="0"/>
              <w:rPr>
                <w:bCs/>
              </w:rPr>
            </w:pPr>
            <w:r w:rsidRPr="00E83229">
              <w:rPr>
                <w:bCs/>
              </w:rPr>
              <w:t>Galutinio produkto specifikacijos keitimas.</w:t>
            </w:r>
          </w:p>
          <w:p w:rsidR="008474F7" w:rsidRPr="00E83229" w:rsidRDefault="008474F7" w:rsidP="004412EE"/>
        </w:tc>
        <w:tc>
          <w:tcPr>
            <w:tcW w:w="1984" w:type="dxa"/>
          </w:tcPr>
          <w:p w:rsidR="008474F7" w:rsidRPr="00E83229" w:rsidRDefault="008474F7" w:rsidP="004412EE">
            <w:pPr>
              <w:rPr>
                <w:shd w:val="clear" w:color="auto" w:fill="FFFFFF"/>
              </w:rPr>
            </w:pPr>
            <w:r w:rsidRPr="00E83229">
              <w:t>GE Healthcare AS, Norvegija</w:t>
            </w: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bCs/>
              </w:rPr>
            </w:pPr>
            <w:r w:rsidRPr="00E83229">
              <w:rPr>
                <w:bCs/>
              </w:rPr>
              <w:t>II/B.II.d.1.e</w:t>
            </w:r>
          </w:p>
          <w:p w:rsidR="008474F7" w:rsidRPr="00E83229" w:rsidRDefault="008474F7" w:rsidP="004412EE"/>
          <w:p w:rsidR="008474F7" w:rsidRPr="00E83229" w:rsidRDefault="008474F7" w:rsidP="004412EE"/>
        </w:tc>
      </w:tr>
      <w:tr w:rsidR="008474F7" w:rsidRPr="00E83229" w:rsidTr="008474F7">
        <w:trPr>
          <w:gridAfter w:val="1"/>
          <w:wAfter w:w="15" w:type="dxa"/>
          <w:trHeight w:val="2962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r w:rsidRPr="00E83229">
              <w:t>KR-2397</w:t>
            </w:r>
          </w:p>
        </w:tc>
        <w:tc>
          <w:tcPr>
            <w:tcW w:w="2723" w:type="dxa"/>
          </w:tcPr>
          <w:p w:rsidR="008474F7" w:rsidRPr="00E83229" w:rsidRDefault="008474F7" w:rsidP="004412EE">
            <w:r w:rsidRPr="00E83229">
              <w:t>Duspatalin 200 mg pailginto atpalaidavimo kietosios kapsulės</w:t>
            </w:r>
          </w:p>
          <w:p w:rsidR="008474F7" w:rsidRPr="00E83229" w:rsidRDefault="008474F7" w:rsidP="004412EE"/>
          <w:p w:rsidR="008474F7" w:rsidRPr="00E83229" w:rsidRDefault="008474F7" w:rsidP="004412EE">
            <w:r w:rsidRPr="00E83229">
              <w:t>(mebeverino hidrochloridas)</w:t>
            </w:r>
          </w:p>
        </w:tc>
        <w:tc>
          <w:tcPr>
            <w:tcW w:w="1875" w:type="dxa"/>
          </w:tcPr>
          <w:p w:rsidR="008474F7" w:rsidRPr="00E83229" w:rsidRDefault="008474F7" w:rsidP="004412EE">
            <w:r w:rsidRPr="00E83229">
              <w:t>Veikliosios medžiagos gamintojo įteisinimas.</w:t>
            </w:r>
          </w:p>
          <w:p w:rsidR="008474F7" w:rsidRPr="00E83229" w:rsidRDefault="008474F7" w:rsidP="004412EE"/>
          <w:p w:rsidR="008474F7" w:rsidRPr="00E83229" w:rsidRDefault="008474F7" w:rsidP="004412EE">
            <w:r w:rsidRPr="00E83229">
              <w:t>Veikliosos medžiagos gamintojo adreso keitimas.</w:t>
            </w:r>
          </w:p>
          <w:p w:rsidR="008474F7" w:rsidRPr="00E83229" w:rsidRDefault="008474F7" w:rsidP="004412EE"/>
          <w:p w:rsidR="008474F7" w:rsidRPr="00E83229" w:rsidRDefault="008474F7" w:rsidP="004412EE">
            <w:r w:rsidRPr="00E83229">
              <w:t>Veikliosios medžiagos specifikacijos keitimas.</w:t>
            </w:r>
          </w:p>
        </w:tc>
        <w:tc>
          <w:tcPr>
            <w:tcW w:w="1984" w:type="dxa"/>
          </w:tcPr>
          <w:p w:rsidR="008474F7" w:rsidRPr="00E83229" w:rsidRDefault="008474F7" w:rsidP="004412EE">
            <w:r w:rsidRPr="00E83229">
              <w:t xml:space="preserve">BGP Products B.V., </w:t>
            </w:r>
          </w:p>
          <w:p w:rsidR="008474F7" w:rsidRPr="00E83229" w:rsidRDefault="008474F7" w:rsidP="004412EE">
            <w:r w:rsidRPr="00E83229">
              <w:t>Nyderlandai</w:t>
            </w:r>
          </w:p>
          <w:p w:rsidR="008474F7" w:rsidRPr="00E83229" w:rsidRDefault="008474F7" w:rsidP="004412EE"/>
        </w:tc>
        <w:tc>
          <w:tcPr>
            <w:tcW w:w="1244" w:type="dxa"/>
          </w:tcPr>
          <w:p w:rsidR="008474F7" w:rsidRPr="00E83229" w:rsidRDefault="008474F7" w:rsidP="004412EE">
            <w:r w:rsidRPr="00E83229">
              <w:t>II/G</w:t>
            </w:r>
          </w:p>
          <w:p w:rsidR="008474F7" w:rsidRPr="00E83229" w:rsidRDefault="008474F7" w:rsidP="004412EE">
            <w:r w:rsidRPr="00E83229">
              <w:t>B.I.a.1(b)</w:t>
            </w:r>
          </w:p>
          <w:p w:rsidR="008474F7" w:rsidRPr="00E83229" w:rsidRDefault="008474F7" w:rsidP="004412EE"/>
          <w:p w:rsidR="008474F7" w:rsidRPr="00E83229" w:rsidRDefault="008474F7" w:rsidP="004412EE"/>
          <w:p w:rsidR="008474F7" w:rsidRPr="00E83229" w:rsidRDefault="008474F7" w:rsidP="004412EE">
            <w:r w:rsidRPr="00E83229">
              <w:t>A.4</w:t>
            </w:r>
          </w:p>
          <w:p w:rsidR="008474F7" w:rsidRPr="00E83229" w:rsidRDefault="008474F7" w:rsidP="004412EE"/>
          <w:p w:rsidR="008474F7" w:rsidRPr="00E83229" w:rsidRDefault="008474F7" w:rsidP="004412EE"/>
          <w:p w:rsidR="008474F7" w:rsidRPr="00E83229" w:rsidRDefault="008474F7" w:rsidP="004412EE"/>
          <w:p w:rsidR="008474F7" w:rsidRPr="00E83229" w:rsidRDefault="008474F7" w:rsidP="004412EE"/>
          <w:p w:rsidR="008474F7" w:rsidRPr="00E83229" w:rsidRDefault="008474F7" w:rsidP="004412EE">
            <w:r w:rsidRPr="00E83229">
              <w:t>B.I.b.1(b)</w:t>
            </w:r>
          </w:p>
          <w:p w:rsidR="008474F7" w:rsidRPr="00E83229" w:rsidRDefault="008474F7" w:rsidP="004412EE">
            <w:pPr>
              <w:rPr>
                <w:bCs/>
              </w:rPr>
            </w:pPr>
            <w:r w:rsidRPr="00E83229">
              <w:t>B.I.b.2(e)</w:t>
            </w:r>
          </w:p>
        </w:tc>
      </w:tr>
      <w:tr w:rsidR="008474F7" w:rsidRPr="00E83229" w:rsidTr="008474F7">
        <w:trPr>
          <w:gridAfter w:val="1"/>
          <w:wAfter w:w="15" w:type="dxa"/>
          <w:trHeight w:val="2017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pPr>
              <w:rPr>
                <w:snapToGrid w:val="0"/>
              </w:rPr>
            </w:pPr>
            <w:r w:rsidRPr="00E83229">
              <w:t>KR-3140</w:t>
            </w:r>
          </w:p>
        </w:tc>
        <w:tc>
          <w:tcPr>
            <w:tcW w:w="2723" w:type="dxa"/>
          </w:tcPr>
          <w:p w:rsidR="008474F7" w:rsidRPr="00E83229" w:rsidRDefault="008474F7" w:rsidP="004412EE">
            <w:r w:rsidRPr="00E83229">
              <w:t>EUCARBON herbal tabletės</w:t>
            </w:r>
          </w:p>
          <w:p w:rsidR="008474F7" w:rsidRPr="00E83229" w:rsidRDefault="008474F7" w:rsidP="004412EE"/>
          <w:p w:rsidR="008474F7" w:rsidRPr="00E83229" w:rsidRDefault="008474F7" w:rsidP="004412EE">
            <w:pPr>
              <w:rPr>
                <w:shd w:val="clear" w:color="auto" w:fill="F5F5F5"/>
              </w:rPr>
            </w:pPr>
            <w:r w:rsidRPr="00E83229">
              <w:t>(senų lapai (Sennae folium)/rabarbarų sausasis ekstraktas (Rhei extractum siccum)/augalinės anglies milteliai)</w:t>
            </w:r>
          </w:p>
        </w:tc>
        <w:tc>
          <w:tcPr>
            <w:tcW w:w="1875" w:type="dxa"/>
          </w:tcPr>
          <w:p w:rsidR="008474F7" w:rsidRPr="00E83229" w:rsidRDefault="008474F7" w:rsidP="004412EE">
            <w:r w:rsidRPr="00E83229">
              <w:rPr>
                <w:snapToGrid w:val="0"/>
              </w:rPr>
              <w:t>Veikliosios medžiagos papildomo gamintojo įteisinimas.</w:t>
            </w:r>
          </w:p>
        </w:tc>
        <w:tc>
          <w:tcPr>
            <w:tcW w:w="1984" w:type="dxa"/>
          </w:tcPr>
          <w:p w:rsidR="008474F7" w:rsidRPr="00E83229" w:rsidRDefault="008474F7" w:rsidP="004412EE">
            <w:r w:rsidRPr="00E83229">
              <w:t>F.Trenka chem.-pharm. Fabrik GmbH,</w:t>
            </w:r>
          </w:p>
          <w:p w:rsidR="008474F7" w:rsidRPr="00E83229" w:rsidRDefault="008474F7" w:rsidP="004412EE">
            <w:r w:rsidRPr="00E83229">
              <w:t>Austrija</w:t>
            </w:r>
          </w:p>
          <w:p w:rsidR="008474F7" w:rsidRPr="00E83229" w:rsidRDefault="008474F7" w:rsidP="004412EE">
            <w:pPr>
              <w:rPr>
                <w:shd w:val="clear" w:color="auto" w:fill="F5F5F5"/>
              </w:rPr>
            </w:pPr>
          </w:p>
        </w:tc>
        <w:tc>
          <w:tcPr>
            <w:tcW w:w="1244" w:type="dxa"/>
          </w:tcPr>
          <w:p w:rsidR="008474F7" w:rsidRPr="00E83229" w:rsidRDefault="008474F7" w:rsidP="004412EE">
            <w:r w:rsidRPr="00E83229">
              <w:t>II/B.I.a.1(g)</w:t>
            </w:r>
          </w:p>
          <w:p w:rsidR="008474F7" w:rsidRPr="00E83229" w:rsidRDefault="008474F7" w:rsidP="004412EE"/>
          <w:p w:rsidR="008474F7" w:rsidRPr="00E83229" w:rsidRDefault="008474F7" w:rsidP="004412EE"/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r w:rsidRPr="00E83229">
              <w:t>KR-3010</w:t>
            </w:r>
          </w:p>
        </w:tc>
        <w:tc>
          <w:tcPr>
            <w:tcW w:w="2723" w:type="dxa"/>
          </w:tcPr>
          <w:p w:rsidR="008474F7" w:rsidRPr="00E83229" w:rsidRDefault="008474F7" w:rsidP="004412EE">
            <w:r w:rsidRPr="00E83229">
              <w:t xml:space="preserve">Granocyte 34 (33,6 milijono TV/ml) milteliai ir tirpikis injekciniam  </w:t>
            </w:r>
          </w:p>
          <w:p w:rsidR="008474F7" w:rsidRPr="00E83229" w:rsidRDefault="008474F7" w:rsidP="004412EE">
            <w:r w:rsidRPr="00E83229">
              <w:t xml:space="preserve"> ar infuziniam tirpalui</w:t>
            </w:r>
          </w:p>
          <w:p w:rsidR="008474F7" w:rsidRPr="00E83229" w:rsidRDefault="008474F7" w:rsidP="004412EE">
            <w:pPr>
              <w:jc w:val="center"/>
            </w:pPr>
          </w:p>
          <w:p w:rsidR="008474F7" w:rsidRPr="00E83229" w:rsidRDefault="008474F7" w:rsidP="004412EE">
            <w:r w:rsidRPr="00E83229">
              <w:t>(lenograstimas)</w:t>
            </w:r>
          </w:p>
        </w:tc>
        <w:tc>
          <w:tcPr>
            <w:tcW w:w="1875" w:type="dxa"/>
          </w:tcPr>
          <w:p w:rsidR="008474F7" w:rsidRPr="00E83229" w:rsidRDefault="008474F7" w:rsidP="004412EE">
            <w:pPr>
              <w:keepNext/>
              <w:outlineLvl w:val="0"/>
            </w:pPr>
            <w:r w:rsidRPr="00E83229">
              <w:rPr>
                <w:bCs/>
              </w:rPr>
              <w:t>Veikliosios medžiagos specifikacijos keitimas.</w:t>
            </w:r>
          </w:p>
        </w:tc>
        <w:tc>
          <w:tcPr>
            <w:tcW w:w="1984" w:type="dxa"/>
          </w:tcPr>
          <w:p w:rsidR="008474F7" w:rsidRPr="00E83229" w:rsidRDefault="008474F7" w:rsidP="004412EE">
            <w:pPr>
              <w:rPr>
                <w:iCs/>
                <w:lang w:eastAsia="lt-LT"/>
              </w:rPr>
            </w:pPr>
            <w:r w:rsidRPr="00E83229">
              <w:rPr>
                <w:iCs/>
                <w:lang w:eastAsia="lt-LT"/>
              </w:rPr>
              <w:t>UAB „SANOFI-AVENTIS LIETUVA“,</w:t>
            </w:r>
          </w:p>
          <w:p w:rsidR="008474F7" w:rsidRPr="00E83229" w:rsidRDefault="008474F7" w:rsidP="004412EE">
            <w:pPr>
              <w:rPr>
                <w:shd w:val="clear" w:color="auto" w:fill="F5F5F5"/>
              </w:rPr>
            </w:pPr>
            <w:r w:rsidRPr="00E83229">
              <w:t>Lietuva</w:t>
            </w:r>
          </w:p>
        </w:tc>
        <w:tc>
          <w:tcPr>
            <w:tcW w:w="1244" w:type="dxa"/>
          </w:tcPr>
          <w:p w:rsidR="008474F7" w:rsidRPr="00E83229" w:rsidRDefault="008474F7" w:rsidP="004412EE">
            <w:r w:rsidRPr="00E83229">
              <w:rPr>
                <w:bCs/>
              </w:rPr>
              <w:t>II/</w:t>
            </w:r>
            <w:r w:rsidRPr="00E83229">
              <w:t>B.I.b.1(e)</w:t>
            </w:r>
          </w:p>
          <w:p w:rsidR="008474F7" w:rsidRPr="00E83229" w:rsidRDefault="008474F7" w:rsidP="004412EE"/>
          <w:p w:rsidR="008474F7" w:rsidRPr="00E83229" w:rsidRDefault="008474F7" w:rsidP="004412EE"/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r w:rsidRPr="00E83229">
              <w:t>KR-3194</w:t>
            </w:r>
          </w:p>
        </w:tc>
        <w:tc>
          <w:tcPr>
            <w:tcW w:w="2723" w:type="dxa"/>
          </w:tcPr>
          <w:p w:rsidR="008474F7" w:rsidRPr="00E83229" w:rsidRDefault="008474F7" w:rsidP="004412EE">
            <w:pPr>
              <w:rPr>
                <w:lang w:eastAsia="lt-LT"/>
              </w:rPr>
            </w:pPr>
            <w:r w:rsidRPr="00E83229">
              <w:rPr>
                <w:bCs/>
                <w:lang w:eastAsia="lt-LT"/>
              </w:rPr>
              <w:t>Thio</w:t>
            </w:r>
            <w:r w:rsidRPr="00E83229">
              <w:rPr>
                <w:iCs/>
                <w:lang w:eastAsia="lt-LT"/>
              </w:rPr>
              <w:t>gamma</w:t>
            </w:r>
            <w:r w:rsidRPr="00E83229">
              <w:rPr>
                <w:bCs/>
                <w:lang w:eastAsia="lt-LT"/>
              </w:rPr>
              <w:t xml:space="preserve"> Turbo-Set 12 mg/ml infuzinis tirpalas</w:t>
            </w:r>
          </w:p>
          <w:p w:rsidR="008474F7" w:rsidRPr="00E83229" w:rsidRDefault="008474F7" w:rsidP="004412EE"/>
          <w:p w:rsidR="008474F7" w:rsidRPr="00E83229" w:rsidRDefault="008474F7" w:rsidP="004412EE">
            <w:r w:rsidRPr="00E83229">
              <w:t>(</w:t>
            </w:r>
            <w:r w:rsidRPr="00E83229">
              <w:rPr>
                <w:lang w:eastAsia="lt-LT"/>
              </w:rPr>
              <w:t>tiokto rūgštis)</w:t>
            </w:r>
          </w:p>
        </w:tc>
        <w:tc>
          <w:tcPr>
            <w:tcW w:w="1875" w:type="dxa"/>
          </w:tcPr>
          <w:p w:rsidR="008474F7" w:rsidRPr="00E83229" w:rsidRDefault="008474F7" w:rsidP="004412EE">
            <w:r w:rsidRPr="00E83229">
              <w:t>Gatavo produkto specifikacijos ir analizės metodų keitimas.</w:t>
            </w:r>
          </w:p>
          <w:p w:rsidR="008474F7" w:rsidRPr="00E83229" w:rsidRDefault="008474F7" w:rsidP="004412EE">
            <w:pPr>
              <w:keepNext/>
              <w:outlineLvl w:val="0"/>
              <w:rPr>
                <w:bCs/>
              </w:rPr>
            </w:pPr>
          </w:p>
        </w:tc>
        <w:tc>
          <w:tcPr>
            <w:tcW w:w="1984" w:type="dxa"/>
          </w:tcPr>
          <w:p w:rsidR="008474F7" w:rsidRPr="00E83229" w:rsidRDefault="008474F7" w:rsidP="004412EE">
            <w:pPr>
              <w:tabs>
                <w:tab w:val="center" w:pos="4153"/>
                <w:tab w:val="right" w:pos="8306"/>
              </w:tabs>
              <w:rPr>
                <w:lang w:eastAsia="lt-LT"/>
              </w:rPr>
            </w:pPr>
            <w:r w:rsidRPr="00E83229">
              <w:rPr>
                <w:lang w:eastAsia="lt-LT"/>
              </w:rPr>
              <w:t>Wörwag Pharma GmbH &amp; Co. KG,</w:t>
            </w:r>
          </w:p>
          <w:p w:rsidR="008474F7" w:rsidRPr="00E83229" w:rsidRDefault="008474F7" w:rsidP="004412EE">
            <w:pPr>
              <w:tabs>
                <w:tab w:val="center" w:pos="4153"/>
                <w:tab w:val="right" w:pos="8306"/>
              </w:tabs>
              <w:rPr>
                <w:lang w:eastAsia="lt-LT"/>
              </w:rPr>
            </w:pPr>
            <w:r w:rsidRPr="00E83229">
              <w:rPr>
                <w:lang w:eastAsia="lt-LT"/>
              </w:rPr>
              <w:t>Vokietija</w:t>
            </w:r>
          </w:p>
          <w:p w:rsidR="008474F7" w:rsidRPr="00E83229" w:rsidRDefault="008474F7" w:rsidP="004412EE">
            <w:pPr>
              <w:rPr>
                <w:iCs/>
                <w:lang w:eastAsia="lt-LT"/>
              </w:rPr>
            </w:pPr>
          </w:p>
        </w:tc>
        <w:tc>
          <w:tcPr>
            <w:tcW w:w="1244" w:type="dxa"/>
          </w:tcPr>
          <w:p w:rsidR="008474F7" w:rsidRPr="00E83229" w:rsidRDefault="008474F7" w:rsidP="004412EE">
            <w:r w:rsidRPr="00E83229">
              <w:t>II/G</w:t>
            </w:r>
          </w:p>
          <w:p w:rsidR="008474F7" w:rsidRPr="00E83229" w:rsidRDefault="008474F7" w:rsidP="004412EE">
            <w:r w:rsidRPr="00E83229">
              <w:t xml:space="preserve">B.II.d.1(e) B.II.d.1(c ) </w:t>
            </w:r>
          </w:p>
          <w:p w:rsidR="008474F7" w:rsidRPr="00E83229" w:rsidRDefault="008474F7" w:rsidP="004412EE">
            <w:r w:rsidRPr="00E83229">
              <w:t xml:space="preserve">B.II.d.1(d) </w:t>
            </w:r>
          </w:p>
          <w:p w:rsidR="008474F7" w:rsidRPr="00E83229" w:rsidRDefault="008474F7" w:rsidP="004412EE">
            <w:r w:rsidRPr="00E83229">
              <w:t xml:space="preserve">B.II.d.1(g) </w:t>
            </w:r>
          </w:p>
          <w:p w:rsidR="008474F7" w:rsidRPr="00E83229" w:rsidRDefault="008474F7" w:rsidP="004412EE">
            <w:r w:rsidRPr="00E83229">
              <w:t xml:space="preserve">B.II.d.1(a) </w:t>
            </w:r>
          </w:p>
          <w:p w:rsidR="008474F7" w:rsidRPr="00E83229" w:rsidRDefault="008474F7" w:rsidP="004412EE">
            <w:r w:rsidRPr="00E83229">
              <w:t xml:space="preserve">B.II.d.2(d) </w:t>
            </w:r>
          </w:p>
          <w:p w:rsidR="008474F7" w:rsidRPr="00E83229" w:rsidRDefault="008474F7" w:rsidP="004412EE">
            <w:r w:rsidRPr="00E83229">
              <w:t xml:space="preserve">B.II.d.2(a) </w:t>
            </w:r>
          </w:p>
          <w:p w:rsidR="008474F7" w:rsidRPr="00E83229" w:rsidRDefault="008474F7" w:rsidP="004412EE">
            <w:r w:rsidRPr="00E83229">
              <w:t xml:space="preserve">B.II.d.1(z); </w:t>
            </w:r>
          </w:p>
          <w:p w:rsidR="008474F7" w:rsidRPr="00E83229" w:rsidRDefault="008474F7" w:rsidP="004412EE">
            <w:pPr>
              <w:rPr>
                <w:bCs/>
              </w:rPr>
            </w:pPr>
            <w:r w:rsidRPr="00E83229">
              <w:t xml:space="preserve">B.II.d.1(a) </w:t>
            </w: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r w:rsidRPr="00E83229">
              <w:t>KR-3195</w:t>
            </w:r>
          </w:p>
        </w:tc>
        <w:tc>
          <w:tcPr>
            <w:tcW w:w="2723" w:type="dxa"/>
          </w:tcPr>
          <w:p w:rsidR="008474F7" w:rsidRPr="00E83229" w:rsidRDefault="008474F7" w:rsidP="004412EE">
            <w:pPr>
              <w:rPr>
                <w:lang w:eastAsia="lt-LT"/>
              </w:rPr>
            </w:pPr>
            <w:r w:rsidRPr="00E83229">
              <w:rPr>
                <w:bCs/>
                <w:lang w:eastAsia="lt-LT"/>
              </w:rPr>
              <w:t>Thio</w:t>
            </w:r>
            <w:r w:rsidRPr="00E83229">
              <w:rPr>
                <w:iCs/>
                <w:lang w:eastAsia="lt-LT"/>
              </w:rPr>
              <w:t>gamma</w:t>
            </w:r>
            <w:r w:rsidRPr="00E83229">
              <w:rPr>
                <w:bCs/>
                <w:lang w:eastAsia="lt-LT"/>
              </w:rPr>
              <w:t xml:space="preserve"> Turbo-Set 12 mg/ml infuzinis tirpalas</w:t>
            </w:r>
          </w:p>
          <w:p w:rsidR="008474F7" w:rsidRPr="00E83229" w:rsidRDefault="008474F7" w:rsidP="004412EE"/>
          <w:p w:rsidR="008474F7" w:rsidRPr="00E83229" w:rsidRDefault="008474F7" w:rsidP="004412EE">
            <w:pPr>
              <w:rPr>
                <w:bCs/>
                <w:lang w:eastAsia="lt-LT"/>
              </w:rPr>
            </w:pPr>
            <w:r w:rsidRPr="00E83229">
              <w:t>(</w:t>
            </w:r>
            <w:r w:rsidRPr="00E83229">
              <w:rPr>
                <w:lang w:eastAsia="lt-LT"/>
              </w:rPr>
              <w:t>tiokto rūgštis)</w:t>
            </w:r>
          </w:p>
        </w:tc>
        <w:tc>
          <w:tcPr>
            <w:tcW w:w="1875" w:type="dxa"/>
          </w:tcPr>
          <w:p w:rsidR="008474F7" w:rsidRPr="00E83229" w:rsidRDefault="008474F7" w:rsidP="004412EE">
            <w:r w:rsidRPr="00E83229">
              <w:t>Gatavo produkto gamybos proceso keitimas.</w:t>
            </w:r>
          </w:p>
          <w:p w:rsidR="008474F7" w:rsidRPr="00E83229" w:rsidRDefault="008474F7" w:rsidP="004412EE">
            <w:r w:rsidRPr="00E83229">
              <w:t>Gatavo produkto serijos dydžio keitimas.</w:t>
            </w:r>
          </w:p>
          <w:p w:rsidR="008474F7" w:rsidRPr="00E83229" w:rsidRDefault="008474F7" w:rsidP="004412EE"/>
        </w:tc>
        <w:tc>
          <w:tcPr>
            <w:tcW w:w="1984" w:type="dxa"/>
          </w:tcPr>
          <w:p w:rsidR="008474F7" w:rsidRPr="00E83229" w:rsidRDefault="008474F7" w:rsidP="004412EE">
            <w:pPr>
              <w:tabs>
                <w:tab w:val="center" w:pos="4153"/>
                <w:tab w:val="right" w:pos="8306"/>
              </w:tabs>
              <w:rPr>
                <w:lang w:eastAsia="lt-LT"/>
              </w:rPr>
            </w:pPr>
            <w:r w:rsidRPr="00E83229">
              <w:rPr>
                <w:lang w:eastAsia="lt-LT"/>
              </w:rPr>
              <w:t>Wörwag Pharma GmbH &amp; Co. KG,</w:t>
            </w:r>
          </w:p>
          <w:p w:rsidR="008474F7" w:rsidRPr="00E83229" w:rsidRDefault="008474F7" w:rsidP="004412EE">
            <w:pPr>
              <w:tabs>
                <w:tab w:val="center" w:pos="4153"/>
                <w:tab w:val="right" w:pos="8306"/>
              </w:tabs>
              <w:rPr>
                <w:lang w:eastAsia="lt-LT"/>
              </w:rPr>
            </w:pPr>
            <w:r w:rsidRPr="00E83229">
              <w:rPr>
                <w:lang w:eastAsia="lt-LT"/>
              </w:rPr>
              <w:t>Vokietija</w:t>
            </w:r>
          </w:p>
          <w:p w:rsidR="008474F7" w:rsidRPr="00E83229" w:rsidRDefault="008474F7" w:rsidP="004412EE">
            <w:pPr>
              <w:tabs>
                <w:tab w:val="center" w:pos="4153"/>
                <w:tab w:val="right" w:pos="8306"/>
              </w:tabs>
              <w:rPr>
                <w:lang w:eastAsia="lt-LT"/>
              </w:rPr>
            </w:pPr>
          </w:p>
        </w:tc>
        <w:tc>
          <w:tcPr>
            <w:tcW w:w="1244" w:type="dxa"/>
          </w:tcPr>
          <w:p w:rsidR="008474F7" w:rsidRPr="00E83229" w:rsidRDefault="008474F7" w:rsidP="004412EE">
            <w:r w:rsidRPr="00E83229">
              <w:t>II/G</w:t>
            </w:r>
          </w:p>
          <w:p w:rsidR="008474F7" w:rsidRPr="00E83229" w:rsidRDefault="008474F7" w:rsidP="004412EE">
            <w:r w:rsidRPr="00E83229">
              <w:t>B.II.b.4(d);</w:t>
            </w:r>
          </w:p>
          <w:p w:rsidR="008474F7" w:rsidRPr="00E83229" w:rsidRDefault="008474F7" w:rsidP="004412EE">
            <w:r w:rsidRPr="00E83229">
              <w:t>B.II.b.3(b);</w:t>
            </w:r>
          </w:p>
          <w:p w:rsidR="008474F7" w:rsidRPr="00E83229" w:rsidRDefault="008474F7" w:rsidP="004412EE">
            <w:r w:rsidRPr="00E83229">
              <w:t xml:space="preserve">B.II.b.5(c) </w:t>
            </w:r>
          </w:p>
          <w:p w:rsidR="008474F7" w:rsidRPr="00E83229" w:rsidRDefault="008474F7" w:rsidP="004412EE">
            <w:r w:rsidRPr="00E83229">
              <w:t xml:space="preserve">B.II.b.5(a) </w:t>
            </w:r>
          </w:p>
          <w:p w:rsidR="008474F7" w:rsidRPr="00E83229" w:rsidRDefault="008474F7" w:rsidP="004412EE">
            <w:r w:rsidRPr="00E83229">
              <w:t xml:space="preserve">B.II.b.5(b) </w:t>
            </w:r>
          </w:p>
          <w:p w:rsidR="008474F7" w:rsidRPr="00E83229" w:rsidRDefault="008474F7" w:rsidP="004412EE">
            <w:r w:rsidRPr="00E83229">
              <w:t>B.II.b.5(z) ;</w:t>
            </w:r>
          </w:p>
          <w:p w:rsidR="008474F7" w:rsidRPr="00E83229" w:rsidRDefault="008474F7" w:rsidP="004412EE">
            <w:r w:rsidRPr="00E83229">
              <w:t>B.II.b.(z)</w:t>
            </w: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r w:rsidRPr="00E83229">
              <w:t>KR-2924</w:t>
            </w:r>
          </w:p>
        </w:tc>
        <w:tc>
          <w:tcPr>
            <w:tcW w:w="2723" w:type="dxa"/>
          </w:tcPr>
          <w:p w:rsidR="008474F7" w:rsidRPr="00E83229" w:rsidRDefault="008474F7" w:rsidP="004412EE">
            <w:r w:rsidRPr="00E83229">
              <w:t>ZAVEDOS 5 mg milteliai injekciniam tirpalui</w:t>
            </w:r>
          </w:p>
          <w:p w:rsidR="008474F7" w:rsidRPr="00E83229" w:rsidRDefault="008474F7" w:rsidP="004412EE"/>
          <w:p w:rsidR="008474F7" w:rsidRPr="00E83229" w:rsidRDefault="008474F7" w:rsidP="004412EE">
            <w:r w:rsidRPr="00E83229">
              <w:t>(idarubicino hidrochloridas)</w:t>
            </w:r>
          </w:p>
        </w:tc>
        <w:tc>
          <w:tcPr>
            <w:tcW w:w="1875" w:type="dxa"/>
          </w:tcPr>
          <w:p w:rsidR="008474F7" w:rsidRPr="00E83229" w:rsidRDefault="008474F7" w:rsidP="004412EE">
            <w:r w:rsidRPr="00E83229">
              <w:rPr>
                <w:bCs/>
              </w:rPr>
              <w:t xml:space="preserve">Galutinio produkto gamintojo keitimas </w:t>
            </w:r>
            <w:r w:rsidRPr="00E83229">
              <w:t>II sk. ir PL keitimas.</w:t>
            </w:r>
          </w:p>
          <w:p w:rsidR="008474F7" w:rsidRPr="00E83229" w:rsidRDefault="008474F7" w:rsidP="004412EE"/>
          <w:p w:rsidR="008474F7" w:rsidRPr="00E83229" w:rsidRDefault="008474F7" w:rsidP="004412EE"/>
          <w:p w:rsidR="008474F7" w:rsidRPr="00E83229" w:rsidRDefault="008474F7" w:rsidP="004412EE">
            <w:pPr>
              <w:autoSpaceDE w:val="0"/>
              <w:autoSpaceDN w:val="0"/>
              <w:adjustRightInd w:val="0"/>
            </w:pPr>
            <w:r w:rsidRPr="00E83229">
              <w:t>Galutinio produkto gamybos proceso keitimas.</w:t>
            </w:r>
          </w:p>
          <w:p w:rsidR="008474F7" w:rsidRPr="00E83229" w:rsidRDefault="008474F7" w:rsidP="004412EE">
            <w:r w:rsidRPr="00E83229">
              <w:t>Galutinio produkto specifikacijos keitimas.</w:t>
            </w:r>
          </w:p>
          <w:p w:rsidR="008474F7" w:rsidRPr="00E83229" w:rsidRDefault="008474F7" w:rsidP="004412EE"/>
          <w:p w:rsidR="008474F7" w:rsidRPr="00E83229" w:rsidRDefault="008474F7" w:rsidP="004412EE">
            <w:r w:rsidRPr="00E83229">
              <w:t xml:space="preserve">Galutinio produkto analizės metodo keitimas. </w:t>
            </w:r>
          </w:p>
          <w:p w:rsidR="008474F7" w:rsidRPr="00E83229" w:rsidRDefault="008474F7" w:rsidP="004412EE"/>
          <w:p w:rsidR="008474F7" w:rsidRPr="00E83229" w:rsidRDefault="008474F7" w:rsidP="004412EE">
            <w:pPr>
              <w:rPr>
                <w:bCs/>
              </w:rPr>
            </w:pPr>
            <w:r w:rsidRPr="00E83229">
              <w:rPr>
                <w:bCs/>
              </w:rPr>
              <w:t xml:space="preserve">Galutinio produkto pakuotės  keitimas PCS 1,2,6.5, 6.6, 8 sk., PŽ,PL keitimas. </w:t>
            </w:r>
          </w:p>
          <w:p w:rsidR="008474F7" w:rsidRPr="00E83229" w:rsidRDefault="008474F7" w:rsidP="004412EE">
            <w:pPr>
              <w:rPr>
                <w:bCs/>
              </w:rPr>
            </w:pPr>
          </w:p>
          <w:p w:rsidR="008474F7" w:rsidRPr="00E83229" w:rsidRDefault="008474F7" w:rsidP="004412EE">
            <w:r w:rsidRPr="00E83229">
              <w:t xml:space="preserve">Galutinio produkto tinkamumo laiko keitimas. </w:t>
            </w:r>
          </w:p>
        </w:tc>
        <w:tc>
          <w:tcPr>
            <w:tcW w:w="1984" w:type="dxa"/>
          </w:tcPr>
          <w:p w:rsidR="008474F7" w:rsidRPr="00E83229" w:rsidRDefault="008474F7" w:rsidP="004412EE">
            <w:r w:rsidRPr="00E83229">
              <w:t>Pfizer europe MA EEIG,</w:t>
            </w:r>
          </w:p>
          <w:p w:rsidR="008474F7" w:rsidRPr="00E83229" w:rsidRDefault="008474F7" w:rsidP="004412EE">
            <w:r w:rsidRPr="00E83229">
              <w:t>Belgija</w:t>
            </w:r>
          </w:p>
        </w:tc>
        <w:tc>
          <w:tcPr>
            <w:tcW w:w="1244" w:type="dxa"/>
          </w:tcPr>
          <w:p w:rsidR="008474F7" w:rsidRPr="008474F7" w:rsidRDefault="008474F7" w:rsidP="004412EE">
            <w:pPr>
              <w:rPr>
                <w:sz w:val="20"/>
              </w:rPr>
            </w:pPr>
            <w:r w:rsidRPr="008474F7">
              <w:rPr>
                <w:sz w:val="20"/>
              </w:rPr>
              <w:t>II/G</w:t>
            </w:r>
          </w:p>
          <w:p w:rsidR="008474F7" w:rsidRPr="008474F7" w:rsidRDefault="008474F7" w:rsidP="004412EE">
            <w:pPr>
              <w:rPr>
                <w:sz w:val="20"/>
              </w:rPr>
            </w:pPr>
            <w:r w:rsidRPr="008474F7">
              <w:rPr>
                <w:sz w:val="20"/>
              </w:rPr>
              <w:t>B.II.b.1(a) B.II.b.2(c2)</w:t>
            </w:r>
          </w:p>
          <w:p w:rsidR="008474F7" w:rsidRPr="008474F7" w:rsidRDefault="008474F7" w:rsidP="004412EE">
            <w:pPr>
              <w:rPr>
                <w:sz w:val="20"/>
              </w:rPr>
            </w:pPr>
          </w:p>
          <w:p w:rsidR="008474F7" w:rsidRP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Pr="008474F7" w:rsidRDefault="008474F7" w:rsidP="004412EE">
            <w:pPr>
              <w:rPr>
                <w:sz w:val="20"/>
              </w:rPr>
            </w:pPr>
            <w:r w:rsidRPr="008474F7">
              <w:rPr>
                <w:sz w:val="20"/>
              </w:rPr>
              <w:t>B.II.b.1(z)</w:t>
            </w:r>
          </w:p>
          <w:p w:rsidR="008474F7" w:rsidRP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Pr="008474F7" w:rsidRDefault="008474F7" w:rsidP="004412EE">
            <w:pPr>
              <w:rPr>
                <w:sz w:val="20"/>
              </w:rPr>
            </w:pPr>
            <w:r w:rsidRPr="008474F7">
              <w:rPr>
                <w:sz w:val="20"/>
              </w:rPr>
              <w:t>B.II.d.1(c) B.II.d.1(i) B.II.d.1(e) B.II.d.1(a)</w:t>
            </w:r>
          </w:p>
          <w:p w:rsidR="008474F7" w:rsidRPr="008474F7" w:rsidRDefault="008474F7" w:rsidP="004412EE">
            <w:pPr>
              <w:rPr>
                <w:sz w:val="20"/>
              </w:rPr>
            </w:pPr>
            <w:r w:rsidRPr="008474F7">
              <w:rPr>
                <w:sz w:val="20"/>
              </w:rPr>
              <w:t>B.II.d.2(a) B.II.d.2(b)</w:t>
            </w:r>
          </w:p>
          <w:p w:rsidR="008474F7" w:rsidRP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Pr="008474F7" w:rsidRDefault="008474F7" w:rsidP="004412EE">
            <w:pPr>
              <w:rPr>
                <w:bCs/>
                <w:sz w:val="20"/>
              </w:rPr>
            </w:pPr>
            <w:r w:rsidRPr="008474F7">
              <w:rPr>
                <w:sz w:val="20"/>
              </w:rPr>
              <w:t>B.II.e.4(c)</w:t>
            </w:r>
          </w:p>
          <w:p w:rsidR="008474F7" w:rsidRPr="008474F7" w:rsidRDefault="008474F7" w:rsidP="004412EE">
            <w:pPr>
              <w:rPr>
                <w:bCs/>
                <w:sz w:val="20"/>
              </w:rPr>
            </w:pPr>
          </w:p>
          <w:p w:rsidR="008474F7" w:rsidRPr="008474F7" w:rsidRDefault="008474F7" w:rsidP="004412EE">
            <w:pPr>
              <w:rPr>
                <w:bCs/>
                <w:sz w:val="20"/>
              </w:rPr>
            </w:pPr>
          </w:p>
          <w:p w:rsidR="008474F7" w:rsidRPr="008474F7" w:rsidRDefault="008474F7" w:rsidP="004412EE">
            <w:pPr>
              <w:rPr>
                <w:bCs/>
                <w:sz w:val="20"/>
              </w:rPr>
            </w:pPr>
          </w:p>
          <w:p w:rsidR="008474F7" w:rsidRP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Default="008474F7" w:rsidP="004412EE">
            <w:pPr>
              <w:rPr>
                <w:sz w:val="20"/>
              </w:rPr>
            </w:pPr>
          </w:p>
          <w:p w:rsidR="008474F7" w:rsidRPr="008474F7" w:rsidRDefault="008474F7" w:rsidP="004412EE">
            <w:pPr>
              <w:rPr>
                <w:sz w:val="22"/>
              </w:rPr>
            </w:pPr>
            <w:r w:rsidRPr="008474F7">
              <w:rPr>
                <w:sz w:val="20"/>
              </w:rPr>
              <w:t>B.II.f.1.(a1)</w:t>
            </w:r>
          </w:p>
        </w:tc>
      </w:tr>
      <w:tr w:rsidR="008474F7" w:rsidRPr="00E83229" w:rsidTr="008474F7">
        <w:tc>
          <w:tcPr>
            <w:tcW w:w="10138" w:type="dxa"/>
            <w:gridSpan w:val="7"/>
            <w:tcBorders>
              <w:bottom w:val="single" w:sz="4" w:space="0" w:color="auto"/>
            </w:tcBorders>
          </w:tcPr>
          <w:p w:rsidR="008474F7" w:rsidRPr="00C2796E" w:rsidRDefault="008474F7" w:rsidP="004412EE">
            <w:pPr>
              <w:jc w:val="center"/>
              <w:rPr>
                <w:b/>
                <w:i/>
              </w:rPr>
            </w:pPr>
            <w:r w:rsidRPr="00C2796E">
              <w:rPr>
                <w:b/>
                <w:i/>
              </w:rPr>
              <w:t>Klinikiniai keitimai</w:t>
            </w: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KR-2893</w:t>
            </w:r>
          </w:p>
        </w:tc>
        <w:tc>
          <w:tcPr>
            <w:tcW w:w="2723" w:type="dxa"/>
          </w:tcPr>
          <w:p w:rsidR="008474F7" w:rsidRPr="00E83229" w:rsidRDefault="008474F7" w:rsidP="004412EE">
            <w:r w:rsidRPr="00E83229">
              <w:t>Actilyse 50 mg milteliai ir tirpiklis injekciniam ar infuziniam tirpalui</w:t>
            </w:r>
          </w:p>
          <w:p w:rsidR="008474F7" w:rsidRPr="00E83229" w:rsidRDefault="008474F7" w:rsidP="004412EE"/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 xml:space="preserve">(alteplazė) </w:t>
            </w:r>
          </w:p>
        </w:tc>
        <w:tc>
          <w:tcPr>
            <w:tcW w:w="1875" w:type="dxa"/>
          </w:tcPr>
          <w:p w:rsidR="008474F7" w:rsidRPr="00E83229" w:rsidRDefault="008474F7" w:rsidP="004412EE">
            <w:pPr>
              <w:rPr>
                <w:lang w:bidi="lo-LA"/>
              </w:rPr>
            </w:pPr>
            <w:r w:rsidRPr="00E83229">
              <w:t>PCS 4.8 sk. keitimai.</w:t>
            </w:r>
          </w:p>
          <w:p w:rsidR="008474F7" w:rsidRPr="00E83229" w:rsidRDefault="008474F7" w:rsidP="004412EE">
            <w:pPr>
              <w:rPr>
                <w:b/>
              </w:rPr>
            </w:pPr>
          </w:p>
        </w:tc>
        <w:tc>
          <w:tcPr>
            <w:tcW w:w="1984" w:type="dxa"/>
          </w:tcPr>
          <w:p w:rsidR="008474F7" w:rsidRPr="00E83229" w:rsidRDefault="008474F7" w:rsidP="004412EE">
            <w:r w:rsidRPr="00E83229">
              <w:t>Boehringer Ingelheim International GmbH,</w:t>
            </w:r>
          </w:p>
          <w:p w:rsidR="008474F7" w:rsidRPr="00E83229" w:rsidRDefault="008474F7" w:rsidP="004412EE">
            <w:r w:rsidRPr="00E83229">
              <w:t>Vokietija</w:t>
            </w: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  <w:p w:rsidR="008474F7" w:rsidRPr="00E83229" w:rsidRDefault="008474F7" w:rsidP="004412EE">
            <w:pPr>
              <w:rPr>
                <w:noProof/>
              </w:rPr>
            </w:pPr>
          </w:p>
          <w:p w:rsidR="008474F7" w:rsidRPr="00E83229" w:rsidRDefault="008474F7" w:rsidP="004412EE">
            <w:pPr>
              <w:rPr>
                <w:noProof/>
              </w:rPr>
            </w:pPr>
          </w:p>
          <w:p w:rsidR="008474F7" w:rsidRPr="00E83229" w:rsidRDefault="008474F7" w:rsidP="004412EE">
            <w:pPr>
              <w:rPr>
                <w:noProof/>
              </w:rPr>
            </w:pP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KR-4209</w:t>
            </w:r>
          </w:p>
        </w:tc>
        <w:tc>
          <w:tcPr>
            <w:tcW w:w="2723" w:type="dxa"/>
          </w:tcPr>
          <w:p w:rsidR="008474F7" w:rsidRPr="00E83229" w:rsidRDefault="008474F7" w:rsidP="004412EE">
            <w:r w:rsidRPr="00E83229">
              <w:t xml:space="preserve">COLDREX HotRem BLACKCURRANT </w:t>
            </w:r>
          </w:p>
          <w:p w:rsidR="008474F7" w:rsidRPr="00E83229" w:rsidRDefault="008474F7" w:rsidP="004412EE">
            <w:r w:rsidRPr="00E83229">
              <w:t>750 mg/10 mg/60 mg milteliai geriamajam tirpalui</w:t>
            </w:r>
          </w:p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83229">
              <w:rPr>
                <w:bCs/>
                <w:noProof/>
              </w:rPr>
              <w:t>(paracetamolis, fenilefrino hidrochloridas, askorbo rūgštis)</w:t>
            </w:r>
          </w:p>
        </w:tc>
        <w:tc>
          <w:tcPr>
            <w:tcW w:w="1875" w:type="dxa"/>
          </w:tcPr>
          <w:p w:rsidR="008474F7" w:rsidRPr="00E83229" w:rsidRDefault="008474F7" w:rsidP="004412EE">
            <w:r w:rsidRPr="00E83229">
              <w:t>PCS 4.2, 4.3, 4.4, 4.5, 4.6, 4.8, 4.9, 5.1, 5.2 ir atitinkamų PL sk. keitimai.</w:t>
            </w:r>
          </w:p>
        </w:tc>
        <w:tc>
          <w:tcPr>
            <w:tcW w:w="1984" w:type="dxa"/>
          </w:tcPr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83229">
              <w:rPr>
                <w:bCs/>
                <w:noProof/>
              </w:rPr>
              <w:t xml:space="preserve">Richard Bittner AG, </w:t>
            </w:r>
          </w:p>
          <w:p w:rsidR="008474F7" w:rsidRPr="00E83229" w:rsidRDefault="008474F7" w:rsidP="004412EE">
            <w:pPr>
              <w:rPr>
                <w:noProof/>
              </w:rPr>
            </w:pPr>
            <w:r w:rsidRPr="00E83229">
              <w:t>Austrija</w:t>
            </w: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  <w:p w:rsidR="008474F7" w:rsidRPr="00E83229" w:rsidRDefault="008474F7" w:rsidP="004412EE">
            <w:pPr>
              <w:rPr>
                <w:noProof/>
              </w:rPr>
            </w:pPr>
          </w:p>
          <w:p w:rsidR="008474F7" w:rsidRPr="00E83229" w:rsidRDefault="008474F7" w:rsidP="004412EE">
            <w:pPr>
              <w:rPr>
                <w:noProof/>
              </w:rPr>
            </w:pP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r w:rsidRPr="00E83229">
              <w:rPr>
                <w:noProof/>
              </w:rPr>
              <w:t>KR-4213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83229">
              <w:rPr>
                <w:bCs/>
                <w:noProof/>
              </w:rPr>
              <w:t>Coldrex HotRem Menthol Active 600 mg/10 mg/40 mg milteliai geriamajam tirpalui</w:t>
            </w:r>
          </w:p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</w:p>
          <w:p w:rsidR="008474F7" w:rsidRPr="00E83229" w:rsidRDefault="008474F7" w:rsidP="004412EE">
            <w:pPr>
              <w:autoSpaceDE w:val="0"/>
              <w:autoSpaceDN w:val="0"/>
              <w:adjustRightInd w:val="0"/>
            </w:pPr>
            <w:r w:rsidRPr="00E83229">
              <w:rPr>
                <w:bCs/>
                <w:noProof/>
              </w:rPr>
              <w:t>(paracetamolis, fenilefrino hidrochloridas, askorbo rūgštis)</w:t>
            </w:r>
          </w:p>
        </w:tc>
        <w:tc>
          <w:tcPr>
            <w:tcW w:w="1875" w:type="dxa"/>
          </w:tcPr>
          <w:p w:rsidR="008474F7" w:rsidRPr="00E83229" w:rsidRDefault="008474F7" w:rsidP="004412EE">
            <w:pPr>
              <w:rPr>
                <w:lang w:bidi="lo-LA"/>
              </w:rPr>
            </w:pPr>
            <w:r w:rsidRPr="00E83229">
              <w:t>PCS 4.2, 4.3, 4.4, 4.5, 4.6, 4.8, 4.9, 5.1, 5.2 ir atitinkamų PL sk. keitimai.</w:t>
            </w:r>
          </w:p>
          <w:p w:rsidR="008474F7" w:rsidRPr="00E83229" w:rsidRDefault="008474F7" w:rsidP="004412EE">
            <w:pPr>
              <w:rPr>
                <w:b/>
              </w:rPr>
            </w:pPr>
          </w:p>
        </w:tc>
        <w:tc>
          <w:tcPr>
            <w:tcW w:w="1984" w:type="dxa"/>
          </w:tcPr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83229">
              <w:rPr>
                <w:bCs/>
                <w:noProof/>
              </w:rPr>
              <w:t xml:space="preserve">Richard Bittner AG, </w:t>
            </w:r>
          </w:p>
          <w:p w:rsidR="008474F7" w:rsidRPr="00E83229" w:rsidRDefault="008474F7" w:rsidP="004412EE">
            <w:pPr>
              <w:rPr>
                <w:noProof/>
              </w:rPr>
            </w:pPr>
            <w:r w:rsidRPr="00E83229">
              <w:t>Austrija</w:t>
            </w: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r w:rsidRPr="00E83229">
              <w:t>KR-4211</w:t>
            </w:r>
          </w:p>
        </w:tc>
        <w:tc>
          <w:tcPr>
            <w:tcW w:w="2723" w:type="dxa"/>
          </w:tcPr>
          <w:p w:rsidR="008474F7" w:rsidRPr="00E83229" w:rsidRDefault="008474F7" w:rsidP="004412EE">
            <w:r w:rsidRPr="00E83229">
              <w:t>COLDREX HotRem LEMON 750 mg/10 mg/60 mg</w:t>
            </w:r>
            <w:r w:rsidRPr="00E83229">
              <w:rPr>
                <w:b/>
              </w:rPr>
              <w:t xml:space="preserve"> </w:t>
            </w:r>
            <w:r w:rsidRPr="00E83229">
              <w:t>milteliai geriamajam tirpalui</w:t>
            </w:r>
          </w:p>
          <w:p w:rsidR="008474F7" w:rsidRPr="00E83229" w:rsidRDefault="008474F7" w:rsidP="004412EE"/>
          <w:p w:rsidR="008474F7" w:rsidRPr="00E83229" w:rsidRDefault="008474F7" w:rsidP="004412EE">
            <w:pPr>
              <w:autoSpaceDE w:val="0"/>
              <w:autoSpaceDN w:val="0"/>
              <w:adjustRightInd w:val="0"/>
            </w:pPr>
            <w:r w:rsidRPr="00E83229">
              <w:rPr>
                <w:bCs/>
                <w:noProof/>
              </w:rPr>
              <w:t>(paracetamolis, fenilefrino hidrochloridas, askorbo rūgštis)</w:t>
            </w:r>
          </w:p>
        </w:tc>
        <w:tc>
          <w:tcPr>
            <w:tcW w:w="1875" w:type="dxa"/>
          </w:tcPr>
          <w:p w:rsidR="008474F7" w:rsidRPr="00E83229" w:rsidRDefault="008474F7" w:rsidP="004412EE">
            <w:pPr>
              <w:rPr>
                <w:lang w:bidi="lo-LA"/>
              </w:rPr>
            </w:pPr>
            <w:r w:rsidRPr="00E83229">
              <w:t>PCS 4.2, 4.3, 4.4, 4.5, 4.6, 4.8, 4.9, 5.1, 5.2 ir atitinkamų PL sk. keitimai.</w:t>
            </w:r>
          </w:p>
          <w:p w:rsidR="008474F7" w:rsidRPr="00E83229" w:rsidRDefault="008474F7" w:rsidP="004412EE"/>
        </w:tc>
        <w:tc>
          <w:tcPr>
            <w:tcW w:w="1984" w:type="dxa"/>
          </w:tcPr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83229">
              <w:rPr>
                <w:bCs/>
                <w:noProof/>
              </w:rPr>
              <w:t xml:space="preserve">Richard Bittner AG, </w:t>
            </w:r>
          </w:p>
          <w:p w:rsidR="008474F7" w:rsidRPr="00E83229" w:rsidRDefault="008474F7" w:rsidP="004412EE">
            <w:pPr>
              <w:rPr>
                <w:noProof/>
              </w:rPr>
            </w:pPr>
            <w:r w:rsidRPr="00E83229">
              <w:t>Austrija</w:t>
            </w: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r w:rsidRPr="00E83229">
              <w:rPr>
                <w:noProof/>
              </w:rPr>
              <w:t>KR-4215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pPr>
              <w:tabs>
                <w:tab w:val="left" w:pos="567"/>
              </w:tabs>
            </w:pPr>
            <w:r w:rsidRPr="00E83229">
              <w:t>COLDREX MAXGRIP LEMON 1000 mg/10 mg/40 mg milteliai geriamajam tirpalui</w:t>
            </w:r>
          </w:p>
          <w:p w:rsidR="008474F7" w:rsidRPr="00E83229" w:rsidRDefault="008474F7" w:rsidP="004412EE">
            <w:pPr>
              <w:tabs>
                <w:tab w:val="left" w:pos="567"/>
              </w:tabs>
            </w:pPr>
          </w:p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83229">
              <w:rPr>
                <w:bCs/>
                <w:noProof/>
              </w:rPr>
              <w:t>(paracetamolis, fenilefrino hidrochloridas, askorbo rūgštis)</w:t>
            </w:r>
          </w:p>
        </w:tc>
        <w:tc>
          <w:tcPr>
            <w:tcW w:w="1875" w:type="dxa"/>
          </w:tcPr>
          <w:p w:rsidR="008474F7" w:rsidRPr="00E83229" w:rsidRDefault="008474F7" w:rsidP="004412EE">
            <w:pPr>
              <w:rPr>
                <w:lang w:bidi="lo-LA"/>
              </w:rPr>
            </w:pPr>
            <w:r w:rsidRPr="00E83229">
              <w:t>PCS 4.2, 4.3, 4.4, 4.5, 4.6, 4.8, 4.9, 5.1, 5.2 ir atitinkamų PL sk. keitimai.</w:t>
            </w:r>
          </w:p>
          <w:p w:rsidR="008474F7" w:rsidRPr="00E83229" w:rsidRDefault="008474F7" w:rsidP="004412EE"/>
        </w:tc>
        <w:tc>
          <w:tcPr>
            <w:tcW w:w="1984" w:type="dxa"/>
          </w:tcPr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83229">
              <w:rPr>
                <w:bCs/>
                <w:noProof/>
              </w:rPr>
              <w:t xml:space="preserve">Richard Bittner AG, </w:t>
            </w:r>
          </w:p>
          <w:p w:rsidR="008474F7" w:rsidRPr="00E83229" w:rsidRDefault="008474F7" w:rsidP="004412EE">
            <w:pPr>
              <w:rPr>
                <w:noProof/>
              </w:rPr>
            </w:pPr>
            <w:r w:rsidRPr="00E83229">
              <w:t>Austrija</w:t>
            </w: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r w:rsidRPr="00E83229">
              <w:t>KR-4210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83229">
              <w:rPr>
                <w:bCs/>
                <w:noProof/>
              </w:rPr>
              <w:t>COLDREX HotRem HONEY &amp; LEMON 750 mg/10 mg/60 mg milteliai geriamajam tirpalui</w:t>
            </w:r>
          </w:p>
          <w:p w:rsidR="008474F7" w:rsidRPr="00E83229" w:rsidRDefault="008474F7" w:rsidP="004412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hu-HU"/>
              </w:rPr>
            </w:pPr>
          </w:p>
          <w:p w:rsidR="008474F7" w:rsidRPr="00E83229" w:rsidRDefault="008474F7" w:rsidP="004412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hu-HU"/>
              </w:rPr>
            </w:pPr>
            <w:r w:rsidRPr="00E83229">
              <w:rPr>
                <w:lang w:eastAsia="hu-HU"/>
              </w:rPr>
              <w:t>(paracetamolis, fenilefrino hidrochloridas, askorbo rūgštis)</w:t>
            </w:r>
          </w:p>
        </w:tc>
        <w:tc>
          <w:tcPr>
            <w:tcW w:w="1875" w:type="dxa"/>
          </w:tcPr>
          <w:p w:rsidR="008474F7" w:rsidRPr="00E83229" w:rsidRDefault="008474F7" w:rsidP="004412EE">
            <w:pPr>
              <w:rPr>
                <w:lang w:bidi="lo-LA"/>
              </w:rPr>
            </w:pPr>
            <w:r w:rsidRPr="00E83229">
              <w:t>PCS 4.2, 4.3, 4.4, 4.5, 4.6, 4.8, 4.9, 5.1, 5.2 ir atitinkamų PL sk. keitimai.</w:t>
            </w:r>
          </w:p>
          <w:p w:rsidR="008474F7" w:rsidRPr="00E83229" w:rsidRDefault="008474F7" w:rsidP="004412EE"/>
        </w:tc>
        <w:tc>
          <w:tcPr>
            <w:tcW w:w="1984" w:type="dxa"/>
          </w:tcPr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83229">
              <w:rPr>
                <w:bCs/>
                <w:noProof/>
              </w:rPr>
              <w:t xml:space="preserve">Richard Bittner AG, </w:t>
            </w:r>
          </w:p>
          <w:p w:rsidR="008474F7" w:rsidRPr="00E83229" w:rsidRDefault="008474F7" w:rsidP="004412EE">
            <w:pPr>
              <w:rPr>
                <w:noProof/>
              </w:rPr>
            </w:pPr>
            <w:r w:rsidRPr="00E83229">
              <w:t>Austrija</w:t>
            </w: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r w:rsidRPr="00E83229">
              <w:t>KR-4216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pPr>
              <w:rPr>
                <w:noProof/>
                <w:lang w:eastAsia="lt-LT"/>
              </w:rPr>
            </w:pPr>
            <w:r w:rsidRPr="00E83229">
              <w:rPr>
                <w:noProof/>
                <w:lang w:eastAsia="lt-LT"/>
              </w:rPr>
              <w:t>COLDREX MaxGrip MENTHOL &amp; BERRIES 1000 mg/10 mg/70 mg milteliai geriamajam tirpalui</w:t>
            </w:r>
          </w:p>
          <w:p w:rsidR="008474F7" w:rsidRPr="00E83229" w:rsidRDefault="008474F7" w:rsidP="004412EE">
            <w:pPr>
              <w:rPr>
                <w:noProof/>
                <w:lang w:eastAsia="lt-LT"/>
              </w:rPr>
            </w:pPr>
          </w:p>
          <w:p w:rsidR="008474F7" w:rsidRPr="00E83229" w:rsidRDefault="008474F7" w:rsidP="004412EE">
            <w:r w:rsidRPr="00E83229">
              <w:t>(paracetamolis, fenilefrino hidrochloridas, askorbo rūgštis)</w:t>
            </w:r>
          </w:p>
        </w:tc>
        <w:tc>
          <w:tcPr>
            <w:tcW w:w="1875" w:type="dxa"/>
          </w:tcPr>
          <w:p w:rsidR="008474F7" w:rsidRPr="00E83229" w:rsidRDefault="008474F7" w:rsidP="004412EE">
            <w:pPr>
              <w:rPr>
                <w:lang w:bidi="lo-LA"/>
              </w:rPr>
            </w:pPr>
            <w:r w:rsidRPr="00E83229">
              <w:t>PCS 4.2, 4.3, 4.4, 4.5, 4.6, 4.8, 4.9, 5.1, 5.2 ir atitinkamų PL sk. keitimai.</w:t>
            </w:r>
          </w:p>
          <w:p w:rsidR="008474F7" w:rsidRPr="00E83229" w:rsidRDefault="008474F7" w:rsidP="004412EE"/>
        </w:tc>
        <w:tc>
          <w:tcPr>
            <w:tcW w:w="1984" w:type="dxa"/>
          </w:tcPr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83229">
              <w:rPr>
                <w:bCs/>
                <w:noProof/>
              </w:rPr>
              <w:t xml:space="preserve">Richard Bittner AG, </w:t>
            </w:r>
          </w:p>
          <w:p w:rsidR="008474F7" w:rsidRPr="00E83229" w:rsidRDefault="008474F7" w:rsidP="004412EE">
            <w:pPr>
              <w:rPr>
                <w:noProof/>
              </w:rPr>
            </w:pPr>
            <w:r w:rsidRPr="00E83229">
              <w:t>Austrija</w:t>
            </w: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  <w:tcBorders>
              <w:bottom w:val="single" w:sz="4" w:space="0" w:color="auto"/>
            </w:tcBorders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r w:rsidRPr="00E83229">
              <w:t>KR-4217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pPr>
              <w:rPr>
                <w:bCs/>
                <w:noProof/>
              </w:rPr>
            </w:pPr>
            <w:r w:rsidRPr="00E83229">
              <w:rPr>
                <w:bCs/>
                <w:noProof/>
              </w:rPr>
              <w:t>COLDREX tabletės</w:t>
            </w:r>
          </w:p>
          <w:p w:rsidR="008474F7" w:rsidRPr="00E83229" w:rsidRDefault="008474F7" w:rsidP="004412EE"/>
          <w:p w:rsidR="008474F7" w:rsidRPr="00E83229" w:rsidRDefault="008474F7" w:rsidP="004412EE">
            <w:r w:rsidRPr="00E83229">
              <w:t>(paracetamolis, kofeinas, fenilefrino hidrochloridas, terpinhidrato, askorbo rūgštis)</w:t>
            </w:r>
          </w:p>
        </w:tc>
        <w:tc>
          <w:tcPr>
            <w:tcW w:w="1875" w:type="dxa"/>
          </w:tcPr>
          <w:p w:rsidR="008474F7" w:rsidRPr="00E83229" w:rsidRDefault="008474F7" w:rsidP="004412EE">
            <w:r w:rsidRPr="00E83229">
              <w:t>PCS 4.2, 4.3, 4.4, 4.5, 4.6, 4.8, 4.9, 5.1, 5.2 ir atitinkamų PL sk. keitimai.</w:t>
            </w:r>
          </w:p>
        </w:tc>
        <w:tc>
          <w:tcPr>
            <w:tcW w:w="1984" w:type="dxa"/>
          </w:tcPr>
          <w:p w:rsidR="008474F7" w:rsidRPr="00E83229" w:rsidRDefault="008474F7" w:rsidP="004412EE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83229">
              <w:rPr>
                <w:bCs/>
                <w:noProof/>
              </w:rPr>
              <w:t xml:space="preserve">Richard Bittner AG, </w:t>
            </w:r>
          </w:p>
          <w:p w:rsidR="008474F7" w:rsidRPr="00E83229" w:rsidRDefault="008474F7" w:rsidP="004412EE">
            <w:pPr>
              <w:rPr>
                <w:noProof/>
              </w:rPr>
            </w:pPr>
            <w:r w:rsidRPr="00E83229">
              <w:t>Austrija</w:t>
            </w: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pPr>
              <w:jc w:val="center"/>
              <w:rPr>
                <w:noProof/>
              </w:rPr>
            </w:pPr>
            <w:r w:rsidRPr="00E83229">
              <w:rPr>
                <w:noProof/>
              </w:rPr>
              <w:t>KR-2404</w:t>
            </w:r>
          </w:p>
        </w:tc>
        <w:tc>
          <w:tcPr>
            <w:tcW w:w="2723" w:type="dxa"/>
          </w:tcPr>
          <w:p w:rsidR="008474F7" w:rsidRPr="00E83229" w:rsidRDefault="008474F7" w:rsidP="004412EE">
            <w:pPr>
              <w:tabs>
                <w:tab w:val="left" w:pos="567"/>
              </w:tabs>
              <w:ind w:right="-1"/>
            </w:pPr>
            <w:r w:rsidRPr="00E83229">
              <w:t>Doxycyclin STADA 100 mg tabletės</w:t>
            </w:r>
          </w:p>
          <w:p w:rsidR="008474F7" w:rsidRPr="00E83229" w:rsidRDefault="008474F7" w:rsidP="004412EE">
            <w:pPr>
              <w:tabs>
                <w:tab w:val="left" w:pos="567"/>
              </w:tabs>
              <w:ind w:right="-1"/>
            </w:pPr>
            <w:r w:rsidRPr="00E83229">
              <w:t>Doxycyclin STADA 200 mg tabletės</w:t>
            </w:r>
          </w:p>
          <w:p w:rsidR="008474F7" w:rsidRPr="00E83229" w:rsidRDefault="008474F7" w:rsidP="004412EE">
            <w:pPr>
              <w:rPr>
                <w:noProof/>
              </w:rPr>
            </w:pPr>
          </w:p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(</w:t>
            </w:r>
            <w:r w:rsidRPr="00E83229">
              <w:t>doksiciklinas)</w:t>
            </w:r>
          </w:p>
        </w:tc>
        <w:tc>
          <w:tcPr>
            <w:tcW w:w="1875" w:type="dxa"/>
          </w:tcPr>
          <w:p w:rsidR="008474F7" w:rsidRPr="00E83229" w:rsidRDefault="008474F7" w:rsidP="004412EE">
            <w:pPr>
              <w:rPr>
                <w:lang w:bidi="lo-LA"/>
              </w:rPr>
            </w:pPr>
            <w:r w:rsidRPr="00E83229">
              <w:t>PCS 4.8 sk. ir PL 4 sk. keitimai.</w:t>
            </w:r>
          </w:p>
          <w:p w:rsidR="008474F7" w:rsidRPr="00E83229" w:rsidRDefault="008474F7" w:rsidP="004412EE">
            <w:pPr>
              <w:rPr>
                <w:b/>
              </w:rPr>
            </w:pPr>
          </w:p>
        </w:tc>
        <w:tc>
          <w:tcPr>
            <w:tcW w:w="1984" w:type="dxa"/>
          </w:tcPr>
          <w:p w:rsidR="008474F7" w:rsidRPr="00E83229" w:rsidRDefault="008474F7" w:rsidP="004412EE">
            <w:pPr>
              <w:tabs>
                <w:tab w:val="left" w:pos="567"/>
              </w:tabs>
              <w:ind w:right="-1"/>
            </w:pPr>
            <w:r w:rsidRPr="00E83229">
              <w:t>STADA Arzneimittel AG,</w:t>
            </w:r>
          </w:p>
          <w:p w:rsidR="008474F7" w:rsidRPr="00E83229" w:rsidRDefault="008474F7" w:rsidP="004412EE">
            <w:pPr>
              <w:tabs>
                <w:tab w:val="left" w:pos="567"/>
              </w:tabs>
              <w:ind w:right="-1"/>
            </w:pPr>
            <w:r w:rsidRPr="00E83229">
              <w:t>Vokietija</w:t>
            </w:r>
          </w:p>
          <w:p w:rsidR="008474F7" w:rsidRPr="00E83229" w:rsidRDefault="008474F7" w:rsidP="004412EE">
            <w:pPr>
              <w:rPr>
                <w:noProof/>
              </w:rPr>
            </w:pP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  <w:p w:rsidR="008474F7" w:rsidRPr="00E83229" w:rsidRDefault="008474F7" w:rsidP="004412EE">
            <w:pPr>
              <w:rPr>
                <w:noProof/>
              </w:rPr>
            </w:pPr>
          </w:p>
          <w:p w:rsidR="008474F7" w:rsidRPr="00E83229" w:rsidRDefault="008474F7" w:rsidP="004412EE">
            <w:pPr>
              <w:rPr>
                <w:noProof/>
              </w:rPr>
            </w:pP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pPr>
              <w:jc w:val="center"/>
              <w:rPr>
                <w:noProof/>
              </w:rPr>
            </w:pPr>
            <w:r w:rsidRPr="00E83229">
              <w:rPr>
                <w:noProof/>
              </w:rPr>
              <w:t>KR-2504</w:t>
            </w:r>
          </w:p>
        </w:tc>
        <w:tc>
          <w:tcPr>
            <w:tcW w:w="2723" w:type="dxa"/>
          </w:tcPr>
          <w:p w:rsidR="008474F7" w:rsidRPr="00E83229" w:rsidRDefault="008474F7" w:rsidP="004412EE">
            <w:pPr>
              <w:tabs>
                <w:tab w:val="left" w:pos="567"/>
              </w:tabs>
              <w:ind w:right="-569"/>
            </w:pPr>
            <w:r w:rsidRPr="00E83229">
              <w:t>ISMN STADA 20 mg tabletės</w:t>
            </w:r>
          </w:p>
          <w:p w:rsidR="008474F7" w:rsidRPr="00E83229" w:rsidRDefault="008474F7" w:rsidP="004412EE">
            <w:pPr>
              <w:tabs>
                <w:tab w:val="left" w:pos="567"/>
              </w:tabs>
              <w:ind w:right="-569"/>
              <w:rPr>
                <w:b/>
              </w:rPr>
            </w:pPr>
            <w:r w:rsidRPr="00E83229">
              <w:t>ISMN STADA 40 mg tabletės</w:t>
            </w:r>
          </w:p>
          <w:p w:rsidR="008474F7" w:rsidRPr="00E83229" w:rsidRDefault="008474F7" w:rsidP="004412EE">
            <w:pPr>
              <w:rPr>
                <w:noProof/>
              </w:rPr>
            </w:pPr>
          </w:p>
          <w:p w:rsidR="008474F7" w:rsidRPr="00E83229" w:rsidRDefault="008474F7" w:rsidP="004412EE">
            <w:pPr>
              <w:tabs>
                <w:tab w:val="left" w:pos="567"/>
              </w:tabs>
              <w:ind w:right="-569"/>
              <w:rPr>
                <w:noProof/>
              </w:rPr>
            </w:pPr>
            <w:r w:rsidRPr="00E83229">
              <w:t>(izosorbido mononitratas)</w:t>
            </w:r>
          </w:p>
        </w:tc>
        <w:tc>
          <w:tcPr>
            <w:tcW w:w="1875" w:type="dxa"/>
          </w:tcPr>
          <w:p w:rsidR="008474F7" w:rsidRPr="00E83229" w:rsidRDefault="008474F7" w:rsidP="004412EE">
            <w:pPr>
              <w:rPr>
                <w:lang w:bidi="lo-LA"/>
              </w:rPr>
            </w:pPr>
            <w:r w:rsidRPr="00E83229">
              <w:t>PCS 4.3, 4.5 sk. ir PL 2 sk. keitimai.</w:t>
            </w:r>
          </w:p>
          <w:p w:rsidR="008474F7" w:rsidRPr="00E83229" w:rsidRDefault="008474F7" w:rsidP="004412EE">
            <w:pPr>
              <w:rPr>
                <w:b/>
              </w:rPr>
            </w:pPr>
          </w:p>
        </w:tc>
        <w:tc>
          <w:tcPr>
            <w:tcW w:w="1984" w:type="dxa"/>
          </w:tcPr>
          <w:p w:rsidR="008474F7" w:rsidRPr="00E83229" w:rsidRDefault="008474F7" w:rsidP="004412EE">
            <w:pPr>
              <w:tabs>
                <w:tab w:val="left" w:pos="567"/>
              </w:tabs>
              <w:ind w:right="-1"/>
            </w:pPr>
            <w:r w:rsidRPr="00E83229">
              <w:t>STADA Arzneimittel AG,</w:t>
            </w:r>
          </w:p>
          <w:p w:rsidR="008474F7" w:rsidRPr="00E83229" w:rsidRDefault="008474F7" w:rsidP="004412EE">
            <w:pPr>
              <w:tabs>
                <w:tab w:val="left" w:pos="567"/>
              </w:tabs>
              <w:ind w:right="-1"/>
            </w:pPr>
            <w:r w:rsidRPr="00E83229">
              <w:t>Vokietija</w:t>
            </w:r>
          </w:p>
          <w:p w:rsidR="008474F7" w:rsidRPr="00E83229" w:rsidRDefault="008474F7" w:rsidP="004412EE">
            <w:pPr>
              <w:rPr>
                <w:noProof/>
              </w:rPr>
            </w:pP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  <w:p w:rsidR="008474F7" w:rsidRPr="00E83229" w:rsidRDefault="008474F7" w:rsidP="004412EE">
            <w:pPr>
              <w:rPr>
                <w:noProof/>
              </w:rPr>
            </w:pPr>
          </w:p>
          <w:p w:rsidR="008474F7" w:rsidRPr="00E83229" w:rsidRDefault="008474F7" w:rsidP="004412EE">
            <w:pPr>
              <w:rPr>
                <w:noProof/>
              </w:rPr>
            </w:pP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r w:rsidRPr="00E83229">
              <w:t>KR-2684</w:t>
            </w:r>
          </w:p>
          <w:p w:rsidR="008474F7" w:rsidRPr="00E83229" w:rsidRDefault="008474F7" w:rsidP="004412EE"/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r w:rsidRPr="00E83229">
              <w:t>REGULON 150/30 mikrogramų plėvele dengtos tabletės</w:t>
            </w:r>
          </w:p>
          <w:p w:rsidR="008474F7" w:rsidRPr="00E83229" w:rsidRDefault="008474F7" w:rsidP="004412EE">
            <w:pPr>
              <w:ind w:left="567" w:hanging="567"/>
              <w:rPr>
                <w:bCs/>
              </w:rPr>
            </w:pPr>
          </w:p>
          <w:p w:rsidR="008474F7" w:rsidRPr="00E83229" w:rsidRDefault="008474F7" w:rsidP="004412EE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hu-HU"/>
              </w:rPr>
            </w:pPr>
            <w:r w:rsidRPr="00E83229">
              <w:rPr>
                <w:kern w:val="28"/>
              </w:rPr>
              <w:t>(</w:t>
            </w:r>
            <w:r w:rsidRPr="00E83229">
              <w:rPr>
                <w:bCs/>
                <w:lang w:eastAsia="hu-HU"/>
              </w:rPr>
              <w:t xml:space="preserve">dezogestrelis ir </w:t>
            </w:r>
            <w:r w:rsidRPr="00E83229">
              <w:rPr>
                <w:lang w:eastAsia="hu-HU"/>
              </w:rPr>
              <w:t>etinilestradiolis)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pPr>
              <w:rPr>
                <w:highlight w:val="yellow"/>
              </w:rPr>
            </w:pPr>
            <w:r w:rsidRPr="00E83229">
              <w:t>PCS 4.2, 4.3, 4.4, 4.5, 4.7, 4.8, 4.9, 5.1, 5.2, 5.3 sk. ir PL 1-4 sk. informacijos keitimas.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474F7" w:rsidRPr="00E83229" w:rsidRDefault="008474F7" w:rsidP="004412EE">
            <w:pPr>
              <w:ind w:right="28"/>
              <w:rPr>
                <w:rFonts w:eastAsia="Arial Unicode MS"/>
                <w:noProof/>
              </w:rPr>
            </w:pPr>
            <w:r w:rsidRPr="00E83229">
              <w:rPr>
                <w:rFonts w:eastAsia="Arial Unicode MS"/>
                <w:spacing w:val="-2"/>
              </w:rPr>
              <w:t>Gedeon Richter Plc.</w:t>
            </w:r>
            <w:r w:rsidRPr="00E83229">
              <w:rPr>
                <w:spacing w:val="-2"/>
              </w:rPr>
              <w:t>,</w:t>
            </w:r>
          </w:p>
          <w:p w:rsidR="008474F7" w:rsidRPr="00E83229" w:rsidRDefault="008474F7" w:rsidP="004412EE">
            <w:pPr>
              <w:rPr>
                <w:spacing w:val="-2"/>
              </w:rPr>
            </w:pPr>
            <w:r w:rsidRPr="00E83229">
              <w:rPr>
                <w:spacing w:val="-2"/>
              </w:rPr>
              <w:t>Vengrija</w:t>
            </w:r>
          </w:p>
          <w:p w:rsidR="008474F7" w:rsidRPr="00E83229" w:rsidRDefault="008474F7" w:rsidP="004412EE">
            <w:pPr>
              <w:suppressAutoHyphens/>
              <w:rPr>
                <w:highlight w:val="yellow"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  <w:p w:rsidR="008474F7" w:rsidRPr="00E83229" w:rsidRDefault="008474F7" w:rsidP="004412EE">
            <w:pPr>
              <w:jc w:val="center"/>
              <w:rPr>
                <w:noProof/>
              </w:rPr>
            </w:pPr>
          </w:p>
          <w:p w:rsidR="008474F7" w:rsidRPr="00E83229" w:rsidRDefault="008474F7" w:rsidP="004412EE">
            <w:pPr>
              <w:jc w:val="center"/>
              <w:rPr>
                <w:noProof/>
              </w:rPr>
            </w:pPr>
          </w:p>
          <w:p w:rsidR="008474F7" w:rsidRPr="00E83229" w:rsidRDefault="008474F7" w:rsidP="004412EE">
            <w:pPr>
              <w:jc w:val="center"/>
              <w:rPr>
                <w:noProof/>
              </w:rPr>
            </w:pPr>
          </w:p>
        </w:tc>
      </w:tr>
      <w:tr w:rsidR="008474F7" w:rsidRPr="00E83229" w:rsidTr="008474F7">
        <w:trPr>
          <w:gridAfter w:val="1"/>
          <w:wAfter w:w="15" w:type="dxa"/>
        </w:trPr>
        <w:tc>
          <w:tcPr>
            <w:tcW w:w="1022" w:type="dxa"/>
          </w:tcPr>
          <w:p w:rsidR="008474F7" w:rsidRPr="00E83229" w:rsidRDefault="008474F7" w:rsidP="008474F7">
            <w:pPr>
              <w:numPr>
                <w:ilvl w:val="0"/>
                <w:numId w:val="9"/>
              </w:numPr>
              <w:jc w:val="center"/>
              <w:rPr>
                <w:kern w:val="28"/>
              </w:rPr>
            </w:pPr>
          </w:p>
        </w:tc>
        <w:tc>
          <w:tcPr>
            <w:tcW w:w="1275" w:type="dxa"/>
          </w:tcPr>
          <w:p w:rsidR="008474F7" w:rsidRPr="00E83229" w:rsidRDefault="008474F7" w:rsidP="004412EE">
            <w:pPr>
              <w:jc w:val="center"/>
              <w:rPr>
                <w:noProof/>
              </w:rPr>
            </w:pPr>
            <w:r w:rsidRPr="00E83229">
              <w:rPr>
                <w:noProof/>
              </w:rPr>
              <w:t>KR-2078</w:t>
            </w:r>
          </w:p>
        </w:tc>
        <w:tc>
          <w:tcPr>
            <w:tcW w:w="2723" w:type="dxa"/>
          </w:tcPr>
          <w:p w:rsidR="008474F7" w:rsidRPr="00E83229" w:rsidRDefault="008474F7" w:rsidP="004412EE">
            <w:pPr>
              <w:numPr>
                <w:ilvl w:val="12"/>
                <w:numId w:val="0"/>
              </w:numPr>
            </w:pPr>
            <w:r w:rsidRPr="00E83229">
              <w:rPr>
                <w:iCs/>
              </w:rPr>
              <w:t xml:space="preserve">smecta 3 </w:t>
            </w:r>
            <w:r w:rsidRPr="00E83229">
              <w:t>g milteliai geriamajai suspensijai</w:t>
            </w:r>
          </w:p>
          <w:p w:rsidR="008474F7" w:rsidRPr="00E83229" w:rsidRDefault="008474F7" w:rsidP="004412EE">
            <w:pPr>
              <w:numPr>
                <w:ilvl w:val="12"/>
                <w:numId w:val="0"/>
              </w:numPr>
            </w:pPr>
          </w:p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(diosmektitas)</w:t>
            </w:r>
          </w:p>
        </w:tc>
        <w:tc>
          <w:tcPr>
            <w:tcW w:w="1875" w:type="dxa"/>
          </w:tcPr>
          <w:p w:rsidR="008474F7" w:rsidRPr="00E83229" w:rsidRDefault="008474F7" w:rsidP="004412EE">
            <w:pPr>
              <w:rPr>
                <w:b/>
              </w:rPr>
            </w:pPr>
            <w:r w:rsidRPr="00E83229">
              <w:t>PCS (4.1), 4.2., 4.4, 4.5, 4.6, 4.8, 5.1 ir atitinkamų PL sk. keitimai.</w:t>
            </w:r>
          </w:p>
        </w:tc>
        <w:tc>
          <w:tcPr>
            <w:tcW w:w="1984" w:type="dxa"/>
          </w:tcPr>
          <w:p w:rsidR="008474F7" w:rsidRPr="00E83229" w:rsidRDefault="008474F7" w:rsidP="004412EE">
            <w:pPr>
              <w:rPr>
                <w:iCs/>
              </w:rPr>
            </w:pPr>
            <w:r w:rsidRPr="00E83229">
              <w:rPr>
                <w:iCs/>
              </w:rPr>
              <w:t>IPSEN PHARMA, Prancūzija</w:t>
            </w:r>
          </w:p>
        </w:tc>
        <w:tc>
          <w:tcPr>
            <w:tcW w:w="1244" w:type="dxa"/>
          </w:tcPr>
          <w:p w:rsidR="008474F7" w:rsidRPr="00E83229" w:rsidRDefault="008474F7" w:rsidP="004412EE">
            <w:pPr>
              <w:rPr>
                <w:noProof/>
              </w:rPr>
            </w:pPr>
            <w:r w:rsidRPr="00E83229">
              <w:rPr>
                <w:noProof/>
              </w:rPr>
              <w:t>II/C.I.4</w:t>
            </w:r>
          </w:p>
          <w:p w:rsidR="008474F7" w:rsidRPr="00E83229" w:rsidRDefault="008474F7" w:rsidP="004412EE">
            <w:pPr>
              <w:rPr>
                <w:noProof/>
              </w:rPr>
            </w:pPr>
          </w:p>
          <w:p w:rsidR="008474F7" w:rsidRPr="00E83229" w:rsidRDefault="008474F7" w:rsidP="004412EE">
            <w:pPr>
              <w:rPr>
                <w:noProof/>
              </w:rPr>
            </w:pPr>
          </w:p>
        </w:tc>
      </w:tr>
    </w:tbl>
    <w:p w:rsidR="00DA3AEB" w:rsidRPr="00DA3AEB" w:rsidRDefault="00DA3AEB" w:rsidP="00DA3AEB">
      <w:pPr>
        <w:rPr>
          <w:b/>
          <w:bCs/>
          <w:sz w:val="22"/>
          <w:szCs w:val="22"/>
        </w:rPr>
      </w:pPr>
    </w:p>
    <w:p w:rsidR="002D7C30" w:rsidRDefault="002D7C30" w:rsidP="000F2FE1">
      <w:pPr>
        <w:jc w:val="both"/>
      </w:pPr>
    </w:p>
    <w:p w:rsidR="000F2FE1" w:rsidRPr="00AD7CA3" w:rsidRDefault="000F2FE1" w:rsidP="000F2FE1">
      <w:pPr>
        <w:jc w:val="both"/>
      </w:pPr>
      <w:r w:rsidRPr="00AD7CA3">
        <w:t>Vaistų registracijos tarybos pirminink</w:t>
      </w:r>
      <w:r w:rsidRPr="00AD7CA3">
        <w:rPr>
          <w:lang w:val="en-US"/>
        </w:rPr>
        <w:t xml:space="preserve">as </w:t>
      </w:r>
      <w:r w:rsidRPr="00AD7CA3">
        <w:tab/>
      </w:r>
      <w:r w:rsidRPr="00AD7CA3">
        <w:tab/>
        <w:t xml:space="preserve">prof. </w:t>
      </w:r>
      <w:r w:rsidR="00DA3AEB">
        <w:t xml:space="preserve">dr. </w:t>
      </w:r>
      <w:r w:rsidRPr="00AD7CA3">
        <w:t>Romaldas Mačiulaitis</w:t>
      </w:r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4F" w:rsidRDefault="008F244F" w:rsidP="002D7C30">
      <w:r>
        <w:separator/>
      </w:r>
    </w:p>
  </w:endnote>
  <w:endnote w:type="continuationSeparator" w:id="0">
    <w:p w:rsidR="008F244F" w:rsidRDefault="008F244F" w:rsidP="002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4F" w:rsidRDefault="008F244F" w:rsidP="002D7C30">
      <w:r>
        <w:separator/>
      </w:r>
    </w:p>
  </w:footnote>
  <w:footnote w:type="continuationSeparator" w:id="0">
    <w:p w:rsidR="008F244F" w:rsidRDefault="008F244F" w:rsidP="002D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4821"/>
    <w:multiLevelType w:val="hybridMultilevel"/>
    <w:tmpl w:val="852A33F6"/>
    <w:lvl w:ilvl="0" w:tplc="5CA809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</w:rPr>
    </w:lvl>
    <w:lvl w:ilvl="1" w:tplc="D098F4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2058574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1607C"/>
    <w:multiLevelType w:val="hybridMultilevel"/>
    <w:tmpl w:val="A67C5E00"/>
    <w:lvl w:ilvl="0" w:tplc="5712EA54">
      <w:start w:val="1"/>
      <w:numFmt w:val="bullet"/>
      <w:pStyle w:val="ListNumber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2FE3D12"/>
    <w:multiLevelType w:val="hybridMultilevel"/>
    <w:tmpl w:val="1F86E0C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21B3163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" w15:restartNumberingAfterBreak="0">
    <w:nsid w:val="2D292754"/>
    <w:multiLevelType w:val="hybridMultilevel"/>
    <w:tmpl w:val="EF56619E"/>
    <w:lvl w:ilvl="0" w:tplc="50AC6454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8B37CE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56F65CA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9" w15:restartNumberingAfterBreak="0">
    <w:nsid w:val="6B7370F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60C49"/>
    <w:rsid w:val="000F2FE1"/>
    <w:rsid w:val="0010591C"/>
    <w:rsid w:val="00117450"/>
    <w:rsid w:val="001D5A70"/>
    <w:rsid w:val="002D0287"/>
    <w:rsid w:val="002D7C30"/>
    <w:rsid w:val="002E3A8D"/>
    <w:rsid w:val="003A1569"/>
    <w:rsid w:val="0045250A"/>
    <w:rsid w:val="004D708E"/>
    <w:rsid w:val="0051033C"/>
    <w:rsid w:val="005174AF"/>
    <w:rsid w:val="00541A26"/>
    <w:rsid w:val="005E3AF2"/>
    <w:rsid w:val="00620AB4"/>
    <w:rsid w:val="00633264"/>
    <w:rsid w:val="006713ED"/>
    <w:rsid w:val="006C164F"/>
    <w:rsid w:val="008474F7"/>
    <w:rsid w:val="0089236C"/>
    <w:rsid w:val="008F244F"/>
    <w:rsid w:val="00976E33"/>
    <w:rsid w:val="0098424E"/>
    <w:rsid w:val="00A630D8"/>
    <w:rsid w:val="00AD7CA3"/>
    <w:rsid w:val="00B27C86"/>
    <w:rsid w:val="00B4286B"/>
    <w:rsid w:val="00C65616"/>
    <w:rsid w:val="00C91EFF"/>
    <w:rsid w:val="00CF0BD2"/>
    <w:rsid w:val="00CF4116"/>
    <w:rsid w:val="00D31EAF"/>
    <w:rsid w:val="00DA3AEB"/>
    <w:rsid w:val="00E83F55"/>
    <w:rsid w:val="00E915A9"/>
    <w:rsid w:val="00EA2DEF"/>
    <w:rsid w:val="00F04B72"/>
    <w:rsid w:val="00F41F5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9995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Heading1Char">
    <w:name w:val="Heading 1 Char"/>
    <w:basedOn w:val="DefaultParagraphFont"/>
    <w:link w:val="Heading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rsid w:val="00976E33"/>
  </w:style>
  <w:style w:type="numbering" w:customStyle="1" w:styleId="Sraonra1">
    <w:name w:val="Sąrašo nėra1"/>
    <w:next w:val="NoList"/>
    <w:uiPriority w:val="99"/>
    <w:semiHidden/>
    <w:unhideWhenUsed/>
    <w:rsid w:val="00976E33"/>
  </w:style>
  <w:style w:type="numbering" w:customStyle="1" w:styleId="Sraonra2">
    <w:name w:val="Sąrašo nėra2"/>
    <w:next w:val="NoList"/>
    <w:uiPriority w:val="99"/>
    <w:semiHidden/>
    <w:unhideWhenUsed/>
    <w:rsid w:val="00976E33"/>
  </w:style>
  <w:style w:type="numbering" w:customStyle="1" w:styleId="Sraonra3">
    <w:name w:val="Sąrašo nėra3"/>
    <w:next w:val="NoList"/>
    <w:uiPriority w:val="99"/>
    <w:semiHidden/>
    <w:unhideWhenUsed/>
    <w:rsid w:val="00976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Normal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ListNumber2">
    <w:name w:val="List Number 2"/>
    <w:basedOn w:val="Normal"/>
    <w:rsid w:val="00976E33"/>
    <w:pPr>
      <w:numPr>
        <w:numId w:val="3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Normal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NoList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Normal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Normal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Normal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Normal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6E33"/>
  </w:style>
  <w:style w:type="paragraph" w:customStyle="1" w:styleId="p1">
    <w:name w:val="p1"/>
    <w:basedOn w:val="Normal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76E33"/>
  </w:style>
  <w:style w:type="paragraph" w:customStyle="1" w:styleId="font8">
    <w:name w:val="font8"/>
    <w:basedOn w:val="Normal"/>
    <w:rsid w:val="00620AB4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18DA-2FE3-46B8-843D-E1AF8466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5516</Words>
  <Characters>3145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5</cp:revision>
  <dcterms:created xsi:type="dcterms:W3CDTF">2019-11-05T13:29:00Z</dcterms:created>
  <dcterms:modified xsi:type="dcterms:W3CDTF">2019-12-12T13:37:00Z</dcterms:modified>
</cp:coreProperties>
</file>