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yperlink"/>
          <w:b/>
          <w:color w:val="auto"/>
          <w:sz w:val="22"/>
          <w:szCs w:val="22"/>
          <w:u w:val="none"/>
        </w:rPr>
      </w:pPr>
      <w:r w:rsidRPr="00AD7CA3">
        <w:rPr>
          <w:rStyle w:val="Hyperlink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1351BE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2020-02</w:t>
      </w:r>
      <w:r w:rsidR="00F943B0">
        <w:rPr>
          <w:rStyle w:val="Hyperlink"/>
          <w:color w:val="auto"/>
          <w:sz w:val="22"/>
          <w:szCs w:val="22"/>
          <w:u w:val="none"/>
        </w:rPr>
        <w:t>-</w:t>
      </w:r>
      <w:r>
        <w:rPr>
          <w:rStyle w:val="Hyperlink"/>
          <w:color w:val="auto"/>
          <w:sz w:val="22"/>
          <w:szCs w:val="22"/>
          <w:u w:val="none"/>
        </w:rPr>
        <w:t>18</w:t>
      </w:r>
      <w:r w:rsidR="00F943B0">
        <w:rPr>
          <w:rStyle w:val="Hyperlink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yperlink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PROTOKOLAS</w:t>
      </w:r>
    </w:p>
    <w:p w:rsidR="000F2FE1" w:rsidRPr="00AD7CA3" w:rsidRDefault="00E915A9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</w:t>
      </w:r>
      <w:r w:rsidR="001351BE">
        <w:rPr>
          <w:sz w:val="22"/>
          <w:szCs w:val="22"/>
        </w:rPr>
        <w:t>2</w:t>
      </w:r>
      <w:r w:rsidR="00F943B0">
        <w:rPr>
          <w:sz w:val="22"/>
          <w:szCs w:val="22"/>
        </w:rPr>
        <w:t xml:space="preserve"> (reg. data </w:t>
      </w:r>
      <w:r w:rsidR="00894C25">
        <w:rPr>
          <w:sz w:val="22"/>
          <w:szCs w:val="22"/>
        </w:rPr>
        <w:t>2020</w:t>
      </w:r>
      <w:r w:rsidR="008474F7">
        <w:rPr>
          <w:sz w:val="22"/>
          <w:szCs w:val="22"/>
        </w:rPr>
        <w:t>-</w:t>
      </w:r>
      <w:r w:rsidR="00894C25">
        <w:rPr>
          <w:sz w:val="22"/>
          <w:szCs w:val="22"/>
        </w:rPr>
        <w:t>01-2</w:t>
      </w:r>
      <w:r w:rsidR="001351BE">
        <w:rPr>
          <w:sz w:val="22"/>
          <w:szCs w:val="22"/>
        </w:rPr>
        <w:t>1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F2FE1" w:rsidRPr="00AD7CA3" w:rsidRDefault="000F2FE1" w:rsidP="000F2FE1">
      <w:bookmarkStart w:id="0" w:name="_Toc246240189"/>
    </w:p>
    <w:bookmarkEnd w:id="0"/>
    <w:p w:rsidR="00C65616" w:rsidRDefault="00C65616" w:rsidP="00C65616">
      <w:pPr>
        <w:ind w:left="360"/>
        <w:rPr>
          <w:b/>
          <w:bCs/>
          <w:sz w:val="22"/>
          <w:szCs w:val="22"/>
        </w:rPr>
      </w:pPr>
    </w:p>
    <w:p w:rsidR="00C65616" w:rsidRDefault="00C65616" w:rsidP="004D708E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1351BE">
        <w:rPr>
          <w:b/>
          <w:bCs/>
          <w:sz w:val="22"/>
          <w:szCs w:val="22"/>
        </w:rPr>
        <w:t>NE</w:t>
      </w:r>
      <w:r>
        <w:rPr>
          <w:b/>
          <w:bCs/>
          <w:sz w:val="22"/>
          <w:szCs w:val="22"/>
        </w:rPr>
        <w:t>REGISTRUOTI Š</w:t>
      </w:r>
      <w:r w:rsidR="001351BE">
        <w:rPr>
          <w:b/>
          <w:bCs/>
          <w:sz w:val="22"/>
          <w:szCs w:val="22"/>
        </w:rPr>
        <w:t>IO</w:t>
      </w:r>
      <w:r w:rsidR="00060C49">
        <w:rPr>
          <w:b/>
          <w:bCs/>
          <w:sz w:val="22"/>
          <w:szCs w:val="22"/>
        </w:rPr>
        <w:t xml:space="preserve"> VAISTIN</w:t>
      </w:r>
      <w:r w:rsidR="001351BE">
        <w:rPr>
          <w:b/>
          <w:bCs/>
          <w:sz w:val="22"/>
          <w:szCs w:val="22"/>
        </w:rPr>
        <w:t>IO</w:t>
      </w:r>
      <w:r w:rsidR="00060C49">
        <w:rPr>
          <w:b/>
          <w:bCs/>
          <w:sz w:val="22"/>
          <w:szCs w:val="22"/>
        </w:rPr>
        <w:t xml:space="preserve"> PREPARAT</w:t>
      </w:r>
      <w:r w:rsidR="001351BE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>:</w:t>
      </w:r>
    </w:p>
    <w:p w:rsidR="00060C49" w:rsidRDefault="00060C49" w:rsidP="00060C49">
      <w:pPr>
        <w:ind w:left="360"/>
        <w:rPr>
          <w:b/>
          <w:bCs/>
          <w:sz w:val="22"/>
          <w:szCs w:val="22"/>
        </w:rPr>
      </w:pPr>
    </w:p>
    <w:tbl>
      <w:tblPr>
        <w:tblW w:w="516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288"/>
        <w:gridCol w:w="2695"/>
        <w:gridCol w:w="1287"/>
        <w:gridCol w:w="1359"/>
        <w:gridCol w:w="3459"/>
        <w:gridCol w:w="1625"/>
        <w:gridCol w:w="1200"/>
      </w:tblGrid>
      <w:tr w:rsidR="001351BE" w:rsidRPr="00207F00" w:rsidTr="001351BE">
        <w:trPr>
          <w:tblHeader/>
        </w:trPr>
        <w:tc>
          <w:tcPr>
            <w:tcW w:w="189" w:type="pct"/>
            <w:vAlign w:val="center"/>
          </w:tcPr>
          <w:p w:rsidR="001351BE" w:rsidRPr="00207F00" w:rsidRDefault="001351BE" w:rsidP="00027F5D">
            <w:pPr>
              <w:rPr>
                <w:bCs/>
                <w:kern w:val="28"/>
              </w:rPr>
            </w:pPr>
            <w:r w:rsidRPr="00207F00">
              <w:rPr>
                <w:bCs/>
                <w:kern w:val="28"/>
              </w:rPr>
              <w:t>Eil.</w:t>
            </w:r>
            <w:r w:rsidRPr="00207F00">
              <w:rPr>
                <w:bCs/>
                <w:kern w:val="28"/>
              </w:rPr>
              <w:br/>
              <w:t>Nr.</w:t>
            </w:r>
          </w:p>
        </w:tc>
        <w:tc>
          <w:tcPr>
            <w:tcW w:w="791" w:type="pct"/>
            <w:vAlign w:val="center"/>
          </w:tcPr>
          <w:p w:rsidR="001351BE" w:rsidRPr="00207F00" w:rsidRDefault="001351BE" w:rsidP="00027F5D">
            <w:pPr>
              <w:rPr>
                <w:bCs/>
                <w:kern w:val="28"/>
              </w:rPr>
            </w:pPr>
            <w:r w:rsidRPr="00207F00">
              <w:rPr>
                <w:bCs/>
                <w:kern w:val="28"/>
              </w:rPr>
              <w:t>Vaisto pavadinimas, stiprumas, farmacinė forma, ATC kodas</w:t>
            </w:r>
          </w:p>
          <w:p w:rsidR="001351BE" w:rsidRPr="00207F00" w:rsidRDefault="001351BE" w:rsidP="00027F5D">
            <w:pPr>
              <w:rPr>
                <w:kern w:val="28"/>
              </w:rPr>
            </w:pPr>
          </w:p>
        </w:tc>
        <w:tc>
          <w:tcPr>
            <w:tcW w:w="932" w:type="pct"/>
            <w:vAlign w:val="center"/>
          </w:tcPr>
          <w:p w:rsidR="001351BE" w:rsidRPr="00207F00" w:rsidRDefault="001351BE" w:rsidP="00027F5D">
            <w:pPr>
              <w:rPr>
                <w:kern w:val="28"/>
              </w:rPr>
            </w:pPr>
            <w:r w:rsidRPr="00207F00">
              <w:rPr>
                <w:bCs/>
                <w:kern w:val="28"/>
              </w:rPr>
              <w:t>Sudėtis</w:t>
            </w:r>
          </w:p>
        </w:tc>
        <w:tc>
          <w:tcPr>
            <w:tcW w:w="445" w:type="pct"/>
            <w:vAlign w:val="center"/>
          </w:tcPr>
          <w:p w:rsidR="001351BE" w:rsidRPr="00207F00" w:rsidRDefault="001351BE" w:rsidP="00027F5D">
            <w:pPr>
              <w:rPr>
                <w:bCs/>
                <w:kern w:val="28"/>
              </w:rPr>
            </w:pPr>
            <w:r w:rsidRPr="00207F00">
              <w:rPr>
                <w:bCs/>
                <w:kern w:val="28"/>
              </w:rPr>
              <w:t>Registruotojas</w:t>
            </w:r>
          </w:p>
        </w:tc>
        <w:tc>
          <w:tcPr>
            <w:tcW w:w="470" w:type="pct"/>
            <w:vAlign w:val="center"/>
          </w:tcPr>
          <w:p w:rsidR="001351BE" w:rsidRPr="00207F00" w:rsidRDefault="001351BE" w:rsidP="00027F5D">
            <w:pPr>
              <w:rPr>
                <w:bCs/>
                <w:kern w:val="28"/>
              </w:rPr>
            </w:pPr>
            <w:r w:rsidRPr="00207F00">
              <w:rPr>
                <w:bCs/>
                <w:kern w:val="28"/>
              </w:rPr>
              <w:t>Paraiškos teisinis pagrindas</w:t>
            </w:r>
          </w:p>
        </w:tc>
        <w:tc>
          <w:tcPr>
            <w:tcW w:w="1196" w:type="pct"/>
            <w:vAlign w:val="center"/>
          </w:tcPr>
          <w:p w:rsidR="001351BE" w:rsidRPr="00207F00" w:rsidRDefault="001351BE" w:rsidP="00027F5D">
            <w:pPr>
              <w:rPr>
                <w:bCs/>
                <w:kern w:val="28"/>
              </w:rPr>
            </w:pPr>
            <w:r w:rsidRPr="00207F00">
              <w:rPr>
                <w:bCs/>
                <w:kern w:val="28"/>
              </w:rPr>
              <w:t>Terapinės indikacijos</w:t>
            </w:r>
          </w:p>
        </w:tc>
        <w:tc>
          <w:tcPr>
            <w:tcW w:w="562" w:type="pct"/>
            <w:vAlign w:val="center"/>
          </w:tcPr>
          <w:p w:rsidR="001351BE" w:rsidRPr="00207F00" w:rsidRDefault="001351BE" w:rsidP="00027F5D">
            <w:pPr>
              <w:ind w:right="180"/>
              <w:rPr>
                <w:bCs/>
                <w:kern w:val="28"/>
              </w:rPr>
            </w:pPr>
            <w:r w:rsidRPr="00207F00">
              <w:rPr>
                <w:bCs/>
                <w:kern w:val="28"/>
              </w:rPr>
              <w:t>Pakuotės</w:t>
            </w:r>
          </w:p>
        </w:tc>
        <w:tc>
          <w:tcPr>
            <w:tcW w:w="415" w:type="pct"/>
            <w:vAlign w:val="center"/>
          </w:tcPr>
          <w:p w:rsidR="001351BE" w:rsidRPr="00207F00" w:rsidRDefault="001351BE" w:rsidP="00027F5D">
            <w:pPr>
              <w:rPr>
                <w:bCs/>
                <w:kern w:val="28"/>
              </w:rPr>
            </w:pPr>
            <w:r w:rsidRPr="00207F00">
              <w:rPr>
                <w:bCs/>
                <w:kern w:val="28"/>
              </w:rPr>
              <w:t>Rp. / ne Rp.</w:t>
            </w:r>
          </w:p>
        </w:tc>
      </w:tr>
      <w:tr w:rsidR="001351BE" w:rsidRPr="00207F00" w:rsidTr="001351BE">
        <w:trPr>
          <w:trHeight w:val="4379"/>
        </w:trPr>
        <w:tc>
          <w:tcPr>
            <w:tcW w:w="189" w:type="pct"/>
          </w:tcPr>
          <w:p w:rsidR="001351BE" w:rsidRPr="00207F00" w:rsidRDefault="001351BE" w:rsidP="00027F5D">
            <w:pPr>
              <w:jc w:val="center"/>
              <w:rPr>
                <w:kern w:val="28"/>
              </w:rPr>
            </w:pPr>
            <w:r w:rsidRPr="00207F00">
              <w:rPr>
                <w:kern w:val="28"/>
              </w:rPr>
              <w:t>1.</w:t>
            </w:r>
          </w:p>
        </w:tc>
        <w:tc>
          <w:tcPr>
            <w:tcW w:w="791" w:type="pct"/>
          </w:tcPr>
          <w:p w:rsidR="001351BE" w:rsidRPr="00207F00" w:rsidRDefault="001351BE" w:rsidP="00027F5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207F00">
              <w:rPr>
                <w:rFonts w:eastAsia="Calibri"/>
              </w:rPr>
              <w:t>Azuvandyx kietosios kapsulės</w:t>
            </w:r>
          </w:p>
          <w:p w:rsidR="001351BE" w:rsidRPr="00207F00" w:rsidRDefault="001351BE" w:rsidP="00027F5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lang w:eastAsia="lt-LT"/>
              </w:rPr>
            </w:pPr>
            <w:r w:rsidRPr="00207F00">
              <w:rPr>
                <w:kern w:val="28"/>
              </w:rPr>
              <w:t>A07FA01</w:t>
            </w:r>
          </w:p>
        </w:tc>
        <w:tc>
          <w:tcPr>
            <w:tcW w:w="932" w:type="pct"/>
          </w:tcPr>
          <w:p w:rsidR="001351BE" w:rsidRPr="00207F00" w:rsidRDefault="001351BE" w:rsidP="00027F5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207F00">
              <w:rPr>
                <w:rFonts w:eastAsia="Calibri"/>
              </w:rPr>
              <w:t>Kiekvienoje kapsulėje yra ne mažiau kaip 1 x 10</w:t>
            </w:r>
            <w:r w:rsidRPr="00207F00">
              <w:rPr>
                <w:rFonts w:eastAsia="Calibri"/>
                <w:vertAlign w:val="superscript"/>
              </w:rPr>
              <w:t>9</w:t>
            </w:r>
            <w:r w:rsidRPr="00207F00">
              <w:rPr>
                <w:rFonts w:eastAsia="Calibri"/>
              </w:rPr>
              <w:t xml:space="preserve"> KSV (kolonijas sudarančių vienetų) liofilizuotų gyvybingų pieno rūgšties bakterijų </w:t>
            </w:r>
            <w:r w:rsidRPr="00207F00">
              <w:rPr>
                <w:rFonts w:eastAsia="Calibri"/>
                <w:i/>
                <w:iCs/>
              </w:rPr>
              <w:t xml:space="preserve">Lactobacillus acidophilus </w:t>
            </w:r>
            <w:r w:rsidRPr="00207F00">
              <w:rPr>
                <w:rFonts w:eastAsia="Calibri"/>
                <w:iCs/>
              </w:rPr>
              <w:t xml:space="preserve">ir ne mažiau kaip </w:t>
            </w:r>
            <w:r w:rsidRPr="00207F00">
              <w:rPr>
                <w:rFonts w:eastAsia="Calibri"/>
              </w:rPr>
              <w:t>1 x 10</w:t>
            </w:r>
            <w:r w:rsidRPr="00207F00">
              <w:rPr>
                <w:rFonts w:eastAsia="Calibri"/>
                <w:vertAlign w:val="superscript"/>
              </w:rPr>
              <w:t>9</w:t>
            </w:r>
            <w:r w:rsidRPr="00207F00">
              <w:rPr>
                <w:rFonts w:eastAsia="Calibri"/>
              </w:rPr>
              <w:t xml:space="preserve"> KSV liofilizuotų gyvybingų pieno rūgšties bakterijų </w:t>
            </w:r>
            <w:r w:rsidRPr="00207F00">
              <w:rPr>
                <w:rFonts w:eastAsia="Calibri"/>
                <w:i/>
              </w:rPr>
              <w:t>Bifidobacterium animalis subsp. laktis</w:t>
            </w:r>
            <w:r w:rsidRPr="00207F00">
              <w:rPr>
                <w:rFonts w:eastAsia="Calibri"/>
              </w:rPr>
              <w:t>.</w:t>
            </w:r>
          </w:p>
          <w:p w:rsidR="001351BE" w:rsidRPr="00207F00" w:rsidRDefault="001351BE" w:rsidP="00027F5D">
            <w:pPr>
              <w:rPr>
                <w:lang w:eastAsia="lt-LT"/>
              </w:rPr>
            </w:pPr>
          </w:p>
        </w:tc>
        <w:tc>
          <w:tcPr>
            <w:tcW w:w="445" w:type="pct"/>
          </w:tcPr>
          <w:p w:rsidR="001351BE" w:rsidRPr="00207F00" w:rsidRDefault="001351BE" w:rsidP="00027F5D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207F00">
              <w:rPr>
                <w:rFonts w:eastAsia="Calibri"/>
              </w:rPr>
              <w:t>IĮ „Ideal Trade Links“,</w:t>
            </w:r>
          </w:p>
          <w:p w:rsidR="001351BE" w:rsidRPr="00207F00" w:rsidRDefault="001351BE" w:rsidP="00027F5D">
            <w:pPr>
              <w:rPr>
                <w:kern w:val="28"/>
              </w:rPr>
            </w:pPr>
            <w:r w:rsidRPr="00207F00">
              <w:rPr>
                <w:kern w:val="28"/>
              </w:rPr>
              <w:t>Lietuva</w:t>
            </w:r>
          </w:p>
          <w:p w:rsidR="001351BE" w:rsidRPr="00207F00" w:rsidRDefault="001351BE" w:rsidP="00027F5D">
            <w:pPr>
              <w:rPr>
                <w:rFonts w:eastAsia="Calibri"/>
                <w:kern w:val="28"/>
              </w:rPr>
            </w:pPr>
          </w:p>
        </w:tc>
        <w:tc>
          <w:tcPr>
            <w:tcW w:w="470" w:type="pct"/>
          </w:tcPr>
          <w:p w:rsidR="001351BE" w:rsidRPr="00207F00" w:rsidRDefault="001351BE" w:rsidP="00027F5D">
            <w:pPr>
              <w:ind w:left="-108"/>
              <w:jc w:val="center"/>
              <w:rPr>
                <w:kern w:val="28"/>
              </w:rPr>
            </w:pPr>
            <w:r w:rsidRPr="00207F00">
              <w:rPr>
                <w:rFonts w:eastAsia="Calibri"/>
              </w:rPr>
              <w:t>10a str. (pripažintas medicininis vartojimas)</w:t>
            </w:r>
          </w:p>
        </w:tc>
        <w:tc>
          <w:tcPr>
            <w:tcW w:w="1196" w:type="pct"/>
          </w:tcPr>
          <w:p w:rsidR="001351BE" w:rsidRPr="00207F00" w:rsidRDefault="001351BE" w:rsidP="00027F5D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207F00">
              <w:rPr>
                <w:rFonts w:eastAsia="Calibri"/>
              </w:rPr>
              <w:t>Azuvandyx skirtas suaugusiems, paaugliams ir vaikams nuo 1 metų profilaktikai bei palaikomajam gydymui esant viduriavimui, pilvo pūtimui bei kitiems virškinimo sutrikimams, sukeltiems:</w:t>
            </w:r>
          </w:p>
          <w:p w:rsidR="001351BE" w:rsidRPr="00207F00" w:rsidRDefault="001351BE" w:rsidP="001351BE">
            <w:pPr>
              <w:numPr>
                <w:ilvl w:val="0"/>
                <w:numId w:val="12"/>
              </w:numPr>
              <w:tabs>
                <w:tab w:val="left" w:pos="567"/>
              </w:tabs>
              <w:ind w:left="567"/>
              <w:rPr>
                <w:rFonts w:eastAsia="Calibri"/>
              </w:rPr>
            </w:pPr>
            <w:r w:rsidRPr="00207F00">
              <w:rPr>
                <w:rFonts w:eastAsia="Calibri"/>
              </w:rPr>
              <w:t>virusinės ar bakterinės virškinimo sistemos infekcijos;</w:t>
            </w:r>
          </w:p>
          <w:p w:rsidR="001351BE" w:rsidRPr="00207F00" w:rsidRDefault="001351BE" w:rsidP="001351BE">
            <w:pPr>
              <w:numPr>
                <w:ilvl w:val="0"/>
                <w:numId w:val="12"/>
              </w:numPr>
              <w:tabs>
                <w:tab w:val="left" w:pos="567"/>
              </w:tabs>
              <w:ind w:left="567"/>
              <w:rPr>
                <w:rFonts w:eastAsia="Calibri"/>
              </w:rPr>
            </w:pPr>
            <w:r w:rsidRPr="00207F00">
              <w:rPr>
                <w:rFonts w:eastAsia="Calibri"/>
              </w:rPr>
              <w:t>gydymo antimikrobiniais vaistiniais preparatais;</w:t>
            </w:r>
          </w:p>
          <w:p w:rsidR="001351BE" w:rsidRPr="00207F00" w:rsidRDefault="001351BE" w:rsidP="00027F5D">
            <w:pPr>
              <w:rPr>
                <w:kern w:val="28"/>
              </w:rPr>
            </w:pPr>
            <w:r w:rsidRPr="00207F00">
              <w:rPr>
                <w:kern w:val="28"/>
              </w:rPr>
              <w:t>pilvo ir dubens organų spindulinio gydymo.</w:t>
            </w:r>
          </w:p>
        </w:tc>
        <w:tc>
          <w:tcPr>
            <w:tcW w:w="562" w:type="pct"/>
          </w:tcPr>
          <w:p w:rsidR="001351BE" w:rsidRPr="00207F00" w:rsidRDefault="001351BE" w:rsidP="00027F5D">
            <w:pPr>
              <w:rPr>
                <w:kern w:val="28"/>
              </w:rPr>
            </w:pPr>
            <w:r w:rsidRPr="00207F00">
              <w:rPr>
                <w:kern w:val="28"/>
              </w:rPr>
              <w:t>Lizdinė plokštelė N7, N14, N28</w:t>
            </w:r>
          </w:p>
        </w:tc>
        <w:tc>
          <w:tcPr>
            <w:tcW w:w="415" w:type="pct"/>
          </w:tcPr>
          <w:p w:rsidR="001351BE" w:rsidRPr="00207F00" w:rsidRDefault="001351BE" w:rsidP="00027F5D">
            <w:pPr>
              <w:rPr>
                <w:kern w:val="28"/>
              </w:rPr>
            </w:pPr>
            <w:r w:rsidRPr="00207F00">
              <w:rPr>
                <w:kern w:val="28"/>
              </w:rPr>
              <w:t>NeRp.</w:t>
            </w:r>
          </w:p>
          <w:p w:rsidR="001351BE" w:rsidRPr="00207F00" w:rsidRDefault="001351BE" w:rsidP="00027F5D">
            <w:pPr>
              <w:rPr>
                <w:kern w:val="28"/>
              </w:rPr>
            </w:pPr>
          </w:p>
          <w:p w:rsidR="001351BE" w:rsidRPr="00207F00" w:rsidRDefault="001351BE" w:rsidP="00027F5D">
            <w:pPr>
              <w:rPr>
                <w:kern w:val="28"/>
              </w:rPr>
            </w:pPr>
          </w:p>
        </w:tc>
      </w:tr>
    </w:tbl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E915A9" w:rsidRDefault="00E915A9" w:rsidP="00E915A9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C65616">
        <w:rPr>
          <w:b/>
          <w:bCs/>
          <w:sz w:val="22"/>
          <w:szCs w:val="22"/>
        </w:rPr>
        <w:t>PER</w:t>
      </w:r>
      <w:r w:rsidR="00976E33">
        <w:rPr>
          <w:b/>
          <w:bCs/>
          <w:sz w:val="22"/>
          <w:szCs w:val="22"/>
        </w:rPr>
        <w:t xml:space="preserve">REGISTRUOTI </w:t>
      </w:r>
      <w:r w:rsidR="001351BE">
        <w:rPr>
          <w:b/>
          <w:bCs/>
          <w:sz w:val="22"/>
          <w:szCs w:val="22"/>
        </w:rPr>
        <w:t>ŠĮ VAISTINĮ PREPARATĄ</w:t>
      </w:r>
      <w:r>
        <w:rPr>
          <w:b/>
          <w:bCs/>
          <w:sz w:val="22"/>
          <w:szCs w:val="22"/>
        </w:rPr>
        <w:t>:</w:t>
      </w:r>
    </w:p>
    <w:p w:rsidR="00E915A9" w:rsidRDefault="00E915A9" w:rsidP="00E915A9">
      <w:pPr>
        <w:ind w:left="360"/>
        <w:rPr>
          <w:b/>
          <w:bCs/>
          <w:sz w:val="22"/>
          <w:szCs w:val="22"/>
        </w:rPr>
      </w:pPr>
    </w:p>
    <w:tbl>
      <w:tblPr>
        <w:tblW w:w="5027" w:type="pct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335"/>
        <w:gridCol w:w="2065"/>
        <w:gridCol w:w="1624"/>
        <w:gridCol w:w="1218"/>
        <w:gridCol w:w="3649"/>
        <w:gridCol w:w="1624"/>
        <w:gridCol w:w="813"/>
      </w:tblGrid>
      <w:tr w:rsidR="001351BE" w:rsidRPr="00207F00" w:rsidTr="00027F5D">
        <w:trPr>
          <w:tblHeader/>
        </w:trPr>
        <w:tc>
          <w:tcPr>
            <w:tcW w:w="263" w:type="pct"/>
            <w:vAlign w:val="center"/>
          </w:tcPr>
          <w:p w:rsidR="001351BE" w:rsidRPr="00207F00" w:rsidRDefault="001351BE" w:rsidP="00027F5D">
            <w:pPr>
              <w:rPr>
                <w:bCs/>
                <w:kern w:val="28"/>
              </w:rPr>
            </w:pPr>
            <w:r w:rsidRPr="00207F00">
              <w:rPr>
                <w:bCs/>
                <w:kern w:val="28"/>
              </w:rPr>
              <w:t>Eil.</w:t>
            </w:r>
            <w:r w:rsidRPr="00207F00">
              <w:rPr>
                <w:bCs/>
                <w:kern w:val="28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1351BE" w:rsidRPr="00207F00" w:rsidRDefault="001351BE" w:rsidP="00027F5D">
            <w:pPr>
              <w:rPr>
                <w:bCs/>
                <w:kern w:val="28"/>
              </w:rPr>
            </w:pPr>
            <w:r w:rsidRPr="00207F00">
              <w:rPr>
                <w:bCs/>
                <w:kern w:val="28"/>
              </w:rPr>
              <w:t>Vaisto pavadinimas, stiprumas, farmacinė forma, ATC kodas</w:t>
            </w:r>
          </w:p>
          <w:p w:rsidR="001351BE" w:rsidRPr="00207F00" w:rsidRDefault="001351BE" w:rsidP="00027F5D">
            <w:pPr>
              <w:rPr>
                <w:kern w:val="28"/>
              </w:rPr>
            </w:pPr>
          </w:p>
        </w:tc>
        <w:tc>
          <w:tcPr>
            <w:tcW w:w="734" w:type="pct"/>
            <w:vAlign w:val="center"/>
          </w:tcPr>
          <w:p w:rsidR="001351BE" w:rsidRPr="00207F00" w:rsidRDefault="001351BE" w:rsidP="00027F5D">
            <w:pPr>
              <w:rPr>
                <w:kern w:val="28"/>
              </w:rPr>
            </w:pPr>
            <w:r w:rsidRPr="00207F00">
              <w:rPr>
                <w:bCs/>
                <w:kern w:val="28"/>
              </w:rPr>
              <w:t>Sudėtis</w:t>
            </w:r>
          </w:p>
        </w:tc>
        <w:tc>
          <w:tcPr>
            <w:tcW w:w="577" w:type="pct"/>
            <w:vAlign w:val="center"/>
          </w:tcPr>
          <w:p w:rsidR="001351BE" w:rsidRPr="00207F00" w:rsidRDefault="001351BE" w:rsidP="00027F5D">
            <w:pPr>
              <w:rPr>
                <w:bCs/>
                <w:kern w:val="28"/>
              </w:rPr>
            </w:pPr>
            <w:r w:rsidRPr="00207F00">
              <w:rPr>
                <w:bCs/>
                <w:kern w:val="28"/>
              </w:rPr>
              <w:t>Registruotojas</w:t>
            </w:r>
          </w:p>
        </w:tc>
        <w:tc>
          <w:tcPr>
            <w:tcW w:w="433" w:type="pct"/>
            <w:vAlign w:val="center"/>
          </w:tcPr>
          <w:p w:rsidR="001351BE" w:rsidRPr="00207F00" w:rsidRDefault="001351BE" w:rsidP="00027F5D">
            <w:pPr>
              <w:rPr>
                <w:bCs/>
                <w:kern w:val="28"/>
              </w:rPr>
            </w:pPr>
            <w:r w:rsidRPr="00207F00">
              <w:rPr>
                <w:bCs/>
                <w:kern w:val="28"/>
              </w:rPr>
              <w:t>Paraiškos teisinis pagrindas</w:t>
            </w:r>
          </w:p>
        </w:tc>
        <w:tc>
          <w:tcPr>
            <w:tcW w:w="1297" w:type="pct"/>
            <w:vAlign w:val="center"/>
          </w:tcPr>
          <w:p w:rsidR="001351BE" w:rsidRPr="00207F00" w:rsidRDefault="001351BE" w:rsidP="00027F5D">
            <w:pPr>
              <w:rPr>
                <w:bCs/>
                <w:kern w:val="28"/>
              </w:rPr>
            </w:pPr>
            <w:r w:rsidRPr="00207F00">
              <w:rPr>
                <w:bCs/>
                <w:kern w:val="28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1351BE" w:rsidRPr="00207F00" w:rsidRDefault="001351BE" w:rsidP="00027F5D">
            <w:pPr>
              <w:ind w:right="180"/>
              <w:rPr>
                <w:bCs/>
                <w:kern w:val="28"/>
              </w:rPr>
            </w:pPr>
            <w:r w:rsidRPr="00207F00">
              <w:rPr>
                <w:bCs/>
                <w:kern w:val="28"/>
              </w:rPr>
              <w:t>Pakuotės</w:t>
            </w:r>
          </w:p>
        </w:tc>
        <w:tc>
          <w:tcPr>
            <w:tcW w:w="289" w:type="pct"/>
            <w:vAlign w:val="center"/>
          </w:tcPr>
          <w:p w:rsidR="001351BE" w:rsidRPr="00207F00" w:rsidRDefault="001351BE" w:rsidP="00027F5D">
            <w:pPr>
              <w:rPr>
                <w:bCs/>
                <w:kern w:val="28"/>
              </w:rPr>
            </w:pPr>
            <w:r w:rsidRPr="00207F00">
              <w:rPr>
                <w:bCs/>
                <w:kern w:val="28"/>
              </w:rPr>
              <w:t>Rp. / ne Rp.</w:t>
            </w:r>
          </w:p>
        </w:tc>
      </w:tr>
      <w:tr w:rsidR="001351BE" w:rsidRPr="00207F00" w:rsidTr="00027F5D">
        <w:trPr>
          <w:trHeight w:val="1567"/>
        </w:trPr>
        <w:tc>
          <w:tcPr>
            <w:tcW w:w="263" w:type="pct"/>
          </w:tcPr>
          <w:p w:rsidR="001351BE" w:rsidRPr="00207F00" w:rsidRDefault="001351BE" w:rsidP="00027F5D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207F00">
              <w:rPr>
                <w:kern w:val="28"/>
              </w:rPr>
              <w:t>.</w:t>
            </w:r>
          </w:p>
          <w:p w:rsidR="001351BE" w:rsidRPr="00207F00" w:rsidRDefault="001351BE" w:rsidP="00027F5D">
            <w:pPr>
              <w:rPr>
                <w:kern w:val="28"/>
              </w:rPr>
            </w:pPr>
          </w:p>
        </w:tc>
        <w:tc>
          <w:tcPr>
            <w:tcW w:w="830" w:type="pct"/>
          </w:tcPr>
          <w:p w:rsidR="001351BE" w:rsidRPr="00207F00" w:rsidRDefault="001351BE" w:rsidP="00027F5D">
            <w:pPr>
              <w:rPr>
                <w:kern w:val="28"/>
              </w:rPr>
            </w:pPr>
            <w:r w:rsidRPr="00207F00">
              <w:rPr>
                <w:bCs/>
                <w:iCs/>
                <w:kern w:val="28"/>
              </w:rPr>
              <w:t>MELOX 10 mg/ml injekcinis tirpalas</w:t>
            </w:r>
          </w:p>
          <w:p w:rsidR="001351BE" w:rsidRPr="00207F00" w:rsidRDefault="001351BE" w:rsidP="00027F5D">
            <w:pPr>
              <w:tabs>
                <w:tab w:val="left" w:pos="540"/>
              </w:tabs>
              <w:rPr>
                <w:kern w:val="28"/>
                <w:lang w:eastAsia="lt-LT"/>
              </w:rPr>
            </w:pPr>
            <w:r w:rsidRPr="00207F00">
              <w:rPr>
                <w:kern w:val="28"/>
              </w:rPr>
              <w:t>M01AC06</w:t>
            </w:r>
          </w:p>
        </w:tc>
        <w:tc>
          <w:tcPr>
            <w:tcW w:w="734" w:type="pct"/>
          </w:tcPr>
          <w:p w:rsidR="001351BE" w:rsidRPr="00207F00" w:rsidRDefault="001351BE" w:rsidP="00027F5D">
            <w:pPr>
              <w:tabs>
                <w:tab w:val="left" w:pos="567"/>
              </w:tabs>
              <w:rPr>
                <w:lang w:eastAsia="lt-LT"/>
              </w:rPr>
            </w:pPr>
            <w:r w:rsidRPr="00207F00">
              <w:rPr>
                <w:bCs/>
                <w:iCs/>
                <w:kern w:val="28"/>
              </w:rPr>
              <w:t>1 ml</w:t>
            </w:r>
            <w:r w:rsidRPr="00207F00">
              <w:rPr>
                <w:kern w:val="28"/>
              </w:rPr>
              <w:t xml:space="preserve"> injekcinio tirpalo yra 10 mg meloksikamo</w:t>
            </w:r>
          </w:p>
        </w:tc>
        <w:tc>
          <w:tcPr>
            <w:tcW w:w="577" w:type="pct"/>
          </w:tcPr>
          <w:p w:rsidR="001351BE" w:rsidRPr="00207F00" w:rsidRDefault="001351BE" w:rsidP="00027F5D">
            <w:pPr>
              <w:tabs>
                <w:tab w:val="left" w:pos="567"/>
              </w:tabs>
              <w:jc w:val="both"/>
            </w:pPr>
            <w:r w:rsidRPr="00207F00">
              <w:t xml:space="preserve">Medochemie Ltd., </w:t>
            </w:r>
          </w:p>
          <w:p w:rsidR="001351BE" w:rsidRPr="00207F00" w:rsidRDefault="001351BE" w:rsidP="00027F5D">
            <w:pPr>
              <w:tabs>
                <w:tab w:val="left" w:pos="567"/>
              </w:tabs>
              <w:jc w:val="both"/>
            </w:pPr>
            <w:r w:rsidRPr="00207F00">
              <w:t>Kipras</w:t>
            </w:r>
          </w:p>
          <w:p w:rsidR="001351BE" w:rsidRPr="00207F00" w:rsidRDefault="001351BE" w:rsidP="00027F5D">
            <w:pPr>
              <w:rPr>
                <w:rFonts w:eastAsia="Calibri"/>
                <w:kern w:val="28"/>
              </w:rPr>
            </w:pPr>
          </w:p>
        </w:tc>
        <w:tc>
          <w:tcPr>
            <w:tcW w:w="433" w:type="pct"/>
          </w:tcPr>
          <w:p w:rsidR="001351BE" w:rsidRPr="00207F00" w:rsidRDefault="001351BE" w:rsidP="00027F5D">
            <w:pPr>
              <w:ind w:left="-108"/>
              <w:jc w:val="center"/>
              <w:rPr>
                <w:kern w:val="28"/>
              </w:rPr>
            </w:pPr>
            <w:r w:rsidRPr="00207F00">
              <w:rPr>
                <w:kern w:val="28"/>
              </w:rPr>
              <w:t>10.1 str. (generinis)</w:t>
            </w:r>
          </w:p>
        </w:tc>
        <w:tc>
          <w:tcPr>
            <w:tcW w:w="1297" w:type="pct"/>
          </w:tcPr>
          <w:p w:rsidR="001351BE" w:rsidRPr="00207F00" w:rsidRDefault="001351BE" w:rsidP="00027F5D">
            <w:pPr>
              <w:tabs>
                <w:tab w:val="left" w:pos="567"/>
              </w:tabs>
              <w:rPr>
                <w:kern w:val="28"/>
              </w:rPr>
            </w:pPr>
            <w:r w:rsidRPr="00207F00">
              <w:rPr>
                <w:kern w:val="28"/>
              </w:rPr>
              <w:t>Trumpalaikis simptominis paūmėjusio reumatoidinio artrito ir ankilozinio spondilito gydymas tuo atveju, jeigu gydymas per burną arba į tiesiąją žarną vartojamu vaistiniu preparatu netinka.</w:t>
            </w:r>
          </w:p>
          <w:p w:rsidR="001351BE" w:rsidRPr="00207F00" w:rsidRDefault="001351BE" w:rsidP="00027F5D">
            <w:pPr>
              <w:tabs>
                <w:tab w:val="left" w:pos="567"/>
              </w:tabs>
              <w:rPr>
                <w:kern w:val="28"/>
              </w:rPr>
            </w:pPr>
            <w:r w:rsidRPr="00207F00">
              <w:rPr>
                <w:kern w:val="28"/>
              </w:rPr>
              <w:t>Melox yra skirtas suaugusiesiems.</w:t>
            </w:r>
          </w:p>
        </w:tc>
        <w:tc>
          <w:tcPr>
            <w:tcW w:w="577" w:type="pct"/>
          </w:tcPr>
          <w:p w:rsidR="001351BE" w:rsidRPr="00207F00" w:rsidRDefault="001351BE" w:rsidP="00027F5D">
            <w:pPr>
              <w:rPr>
                <w:kern w:val="28"/>
              </w:rPr>
            </w:pPr>
            <w:r w:rsidRPr="00207F00">
              <w:rPr>
                <w:kern w:val="28"/>
              </w:rPr>
              <w:t>Ampulė N5, N10, N100</w:t>
            </w:r>
          </w:p>
        </w:tc>
        <w:tc>
          <w:tcPr>
            <w:tcW w:w="289" w:type="pct"/>
          </w:tcPr>
          <w:p w:rsidR="001351BE" w:rsidRPr="00207F00" w:rsidRDefault="001351BE" w:rsidP="00027F5D">
            <w:pPr>
              <w:jc w:val="center"/>
              <w:rPr>
                <w:kern w:val="28"/>
              </w:rPr>
            </w:pPr>
            <w:r w:rsidRPr="00207F00">
              <w:rPr>
                <w:kern w:val="28"/>
              </w:rPr>
              <w:t>Rp.</w:t>
            </w:r>
          </w:p>
          <w:p w:rsidR="001351BE" w:rsidRPr="00207F00" w:rsidRDefault="001351BE" w:rsidP="00027F5D">
            <w:pPr>
              <w:jc w:val="center"/>
              <w:rPr>
                <w:kern w:val="28"/>
              </w:rPr>
            </w:pPr>
          </w:p>
          <w:p w:rsidR="001351BE" w:rsidRPr="00207F00" w:rsidRDefault="001351BE" w:rsidP="00027F5D">
            <w:pPr>
              <w:jc w:val="center"/>
              <w:rPr>
                <w:kern w:val="28"/>
              </w:rPr>
            </w:pPr>
          </w:p>
        </w:tc>
      </w:tr>
    </w:tbl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DA3AEB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3"/>
        <w:gridCol w:w="2978"/>
        <w:gridCol w:w="2126"/>
        <w:gridCol w:w="1984"/>
        <w:gridCol w:w="1135"/>
      </w:tblGrid>
      <w:tr w:rsidR="001351BE" w:rsidRPr="008038AB" w:rsidTr="001351BE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1351BE" w:rsidRPr="008038AB" w:rsidRDefault="001351BE" w:rsidP="00027F5D">
            <w:pPr>
              <w:jc w:val="center"/>
              <w:rPr>
                <w:kern w:val="28"/>
              </w:rPr>
            </w:pPr>
            <w:r w:rsidRPr="008038AB">
              <w:rPr>
                <w:kern w:val="28"/>
              </w:rPr>
              <w:t>Eil. Nr.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1351BE" w:rsidRPr="008038AB" w:rsidRDefault="001351BE" w:rsidP="00027F5D">
            <w:pPr>
              <w:jc w:val="center"/>
              <w:rPr>
                <w:kern w:val="28"/>
              </w:rPr>
            </w:pPr>
            <w:r w:rsidRPr="008038AB">
              <w:rPr>
                <w:kern w:val="28"/>
              </w:rPr>
              <w:t>Paraiškos Nr.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1351BE" w:rsidRPr="008038AB" w:rsidRDefault="001351BE" w:rsidP="00027F5D">
            <w:pPr>
              <w:jc w:val="center"/>
              <w:rPr>
                <w:kern w:val="28"/>
              </w:rPr>
            </w:pPr>
            <w:r w:rsidRPr="008038AB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351BE" w:rsidRPr="008038AB" w:rsidRDefault="001351BE" w:rsidP="00027F5D">
            <w:pPr>
              <w:jc w:val="center"/>
              <w:rPr>
                <w:kern w:val="28"/>
              </w:rPr>
            </w:pPr>
            <w:r w:rsidRPr="008038AB">
              <w:rPr>
                <w:kern w:val="28"/>
              </w:rPr>
              <w:t>Skelbimui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351BE" w:rsidRPr="008038AB" w:rsidRDefault="001351BE" w:rsidP="00027F5D">
            <w:pPr>
              <w:jc w:val="center"/>
              <w:rPr>
                <w:kern w:val="28"/>
              </w:rPr>
            </w:pPr>
            <w:r w:rsidRPr="008038AB">
              <w:rPr>
                <w:kern w:val="28"/>
              </w:rPr>
              <w:t>Registruotojas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351BE" w:rsidRPr="008038AB" w:rsidRDefault="001351BE" w:rsidP="00027F5D">
            <w:pPr>
              <w:jc w:val="center"/>
              <w:rPr>
                <w:kern w:val="28"/>
              </w:rPr>
            </w:pPr>
            <w:r w:rsidRPr="008038AB">
              <w:rPr>
                <w:kern w:val="28"/>
              </w:rPr>
              <w:t>Keitimo tipas (-ai)</w:t>
            </w:r>
          </w:p>
        </w:tc>
      </w:tr>
      <w:tr w:rsidR="001351BE" w:rsidRPr="008038AB" w:rsidTr="001351BE">
        <w:trPr>
          <w:trHeight w:val="108"/>
        </w:trPr>
        <w:tc>
          <w:tcPr>
            <w:tcW w:w="10094" w:type="dxa"/>
            <w:gridSpan w:val="6"/>
          </w:tcPr>
          <w:p w:rsidR="001351BE" w:rsidRPr="001351BE" w:rsidRDefault="001351BE" w:rsidP="00027F5D">
            <w:pPr>
              <w:jc w:val="center"/>
              <w:rPr>
                <w:b/>
                <w:i/>
                <w:kern w:val="28"/>
              </w:rPr>
            </w:pPr>
            <w:r w:rsidRPr="001351BE">
              <w:rPr>
                <w:b/>
                <w:i/>
                <w:kern w:val="28"/>
              </w:rPr>
              <w:t>Kokybiniai keitimai</w:t>
            </w:r>
          </w:p>
        </w:tc>
      </w:tr>
      <w:tr w:rsidR="001351BE" w:rsidRPr="008038AB" w:rsidTr="001351BE">
        <w:trPr>
          <w:trHeight w:val="1513"/>
        </w:trPr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3"/>
              </w:numPr>
              <w:spacing w:after="240"/>
              <w:contextualSpacing/>
              <w:jc w:val="center"/>
            </w:pPr>
          </w:p>
        </w:tc>
        <w:tc>
          <w:tcPr>
            <w:tcW w:w="1133" w:type="dxa"/>
          </w:tcPr>
          <w:p w:rsidR="001351BE" w:rsidRPr="008038AB" w:rsidRDefault="001351BE" w:rsidP="00027F5D">
            <w:r w:rsidRPr="008038AB">
              <w:t>KR-3594</w:t>
            </w:r>
          </w:p>
        </w:tc>
        <w:tc>
          <w:tcPr>
            <w:tcW w:w="2978" w:type="dxa"/>
          </w:tcPr>
          <w:p w:rsidR="001351BE" w:rsidRPr="008038AB" w:rsidRDefault="001351BE" w:rsidP="00027F5D">
            <w:r w:rsidRPr="008038AB">
              <w:t>Acetylsalicylic Acid Siromed 100 mg skrandyje neirios tabletės</w:t>
            </w:r>
          </w:p>
          <w:p w:rsidR="001351BE" w:rsidRPr="008038AB" w:rsidRDefault="001351BE" w:rsidP="00027F5D"/>
          <w:p w:rsidR="001351BE" w:rsidRPr="008038AB" w:rsidRDefault="001351BE" w:rsidP="00027F5D">
            <w:r w:rsidRPr="008038AB">
              <w:t>(acetilsalicilo rūgštis)</w:t>
            </w:r>
          </w:p>
        </w:tc>
        <w:tc>
          <w:tcPr>
            <w:tcW w:w="2126" w:type="dxa"/>
          </w:tcPr>
          <w:p w:rsidR="001351BE" w:rsidRPr="008038AB" w:rsidRDefault="001351BE" w:rsidP="00027F5D">
            <w:pPr>
              <w:keepNext/>
              <w:rPr>
                <w:bCs/>
                <w:caps/>
              </w:rPr>
            </w:pPr>
            <w:r w:rsidRPr="008038AB">
              <w:rPr>
                <w:bCs/>
              </w:rPr>
              <w:t>Galutinio produkto gamybos proceso  keitimas.</w:t>
            </w:r>
          </w:p>
        </w:tc>
        <w:tc>
          <w:tcPr>
            <w:tcW w:w="1984" w:type="dxa"/>
          </w:tcPr>
          <w:p w:rsidR="001351BE" w:rsidRPr="008038AB" w:rsidRDefault="001351BE" w:rsidP="00027F5D">
            <w:r w:rsidRPr="008038AB">
              <w:t>UAB „NVT“,</w:t>
            </w:r>
          </w:p>
          <w:p w:rsidR="001351BE" w:rsidRPr="008038AB" w:rsidRDefault="001351BE" w:rsidP="00027F5D">
            <w:r w:rsidRPr="008038AB">
              <w:rPr>
                <w:lang w:val="en-US"/>
              </w:rPr>
              <w:t>Lietuva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  <w:rPr>
                <w:bCs/>
              </w:rPr>
            </w:pPr>
            <w:r w:rsidRPr="008038AB">
              <w:rPr>
                <w:bCs/>
              </w:rPr>
              <w:t>II/</w:t>
            </w:r>
            <w:r w:rsidRPr="008038AB">
              <w:t xml:space="preserve"> B.II.b.4(d)</w:t>
            </w:r>
          </w:p>
        </w:tc>
      </w:tr>
      <w:tr w:rsidR="001351BE" w:rsidRPr="008038AB" w:rsidTr="001351BE">
        <w:trPr>
          <w:trHeight w:val="1266"/>
        </w:trPr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1133" w:type="dxa"/>
          </w:tcPr>
          <w:p w:rsidR="001351BE" w:rsidRPr="008038AB" w:rsidRDefault="001351BE" w:rsidP="00027F5D">
            <w:r w:rsidRPr="008038AB">
              <w:t>KR-3302</w:t>
            </w:r>
          </w:p>
        </w:tc>
        <w:tc>
          <w:tcPr>
            <w:tcW w:w="2978" w:type="dxa"/>
          </w:tcPr>
          <w:p w:rsidR="001351BE" w:rsidRPr="008038AB" w:rsidRDefault="001351BE" w:rsidP="00027F5D">
            <w:r w:rsidRPr="008038AB">
              <w:t>ARGOSULFAN 20 mg/g  kremas</w:t>
            </w: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1351BE">
            <w:pPr>
              <w:rPr>
                <w:lang w:eastAsia="lt-LT"/>
              </w:rPr>
            </w:pPr>
            <w:r w:rsidRPr="008038AB">
              <w:t>(sulfatiazolo sidabro druska)</w:t>
            </w:r>
          </w:p>
        </w:tc>
        <w:tc>
          <w:tcPr>
            <w:tcW w:w="2126" w:type="dxa"/>
          </w:tcPr>
          <w:p w:rsidR="001351BE" w:rsidRPr="008038AB" w:rsidRDefault="001351BE" w:rsidP="001351BE">
            <w:pPr>
              <w:keepNext/>
              <w:outlineLvl w:val="0"/>
            </w:pPr>
            <w:r w:rsidRPr="008038AB">
              <w:rPr>
                <w:bCs/>
                <w:caps/>
              </w:rPr>
              <w:t>V</w:t>
            </w:r>
            <w:r w:rsidRPr="008038AB">
              <w:rPr>
                <w:bCs/>
              </w:rPr>
              <w:t xml:space="preserve">eikliosios medžiagos gamybos bylos atnaujinimas. </w:t>
            </w:r>
          </w:p>
        </w:tc>
        <w:tc>
          <w:tcPr>
            <w:tcW w:w="1984" w:type="dxa"/>
          </w:tcPr>
          <w:p w:rsidR="001351BE" w:rsidRPr="008038AB" w:rsidRDefault="001351BE" w:rsidP="00027F5D">
            <w:r w:rsidRPr="008038AB">
              <w:t xml:space="preserve">PharmaSwiss Česka republika s.r.o., </w:t>
            </w:r>
          </w:p>
          <w:p w:rsidR="001351BE" w:rsidRPr="008038AB" w:rsidRDefault="001351BE" w:rsidP="00027F5D">
            <w:r w:rsidRPr="008038AB">
              <w:t>Čekija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  <w:rPr>
                <w:bCs/>
              </w:rPr>
            </w:pPr>
            <w:r w:rsidRPr="008038AB">
              <w:rPr>
                <w:bCs/>
              </w:rPr>
              <w:t>II/B.I.(z)</w:t>
            </w:r>
          </w:p>
          <w:p w:rsidR="001351BE" w:rsidRPr="008038AB" w:rsidRDefault="001351BE" w:rsidP="00027F5D">
            <w:pPr>
              <w:jc w:val="center"/>
              <w:rPr>
                <w:bCs/>
              </w:rPr>
            </w:pPr>
          </w:p>
          <w:p w:rsidR="001351BE" w:rsidRPr="008038AB" w:rsidRDefault="001351BE" w:rsidP="00027F5D">
            <w:pPr>
              <w:jc w:val="center"/>
              <w:rPr>
                <w:bCs/>
              </w:rPr>
            </w:pPr>
          </w:p>
        </w:tc>
      </w:tr>
      <w:tr w:rsidR="001351BE" w:rsidRPr="008038AB" w:rsidTr="001351BE">
        <w:trPr>
          <w:trHeight w:val="1695"/>
        </w:trPr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1133" w:type="dxa"/>
          </w:tcPr>
          <w:p w:rsidR="001351BE" w:rsidRPr="008038AB" w:rsidRDefault="001351BE" w:rsidP="00027F5D">
            <w:r w:rsidRPr="008038AB">
              <w:t>KR-3756</w:t>
            </w:r>
          </w:p>
        </w:tc>
        <w:tc>
          <w:tcPr>
            <w:tcW w:w="2978" w:type="dxa"/>
          </w:tcPr>
          <w:p w:rsidR="001351BE" w:rsidRPr="008038AB" w:rsidRDefault="001351BE" w:rsidP="00027F5D">
            <w:r w:rsidRPr="008038AB">
              <w:t>CLONAZEPAM TC 2 mg tabletės</w:t>
            </w: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1351BE">
            <w:r w:rsidRPr="008038AB">
              <w:t>(klonazepamas)</w:t>
            </w:r>
          </w:p>
        </w:tc>
        <w:tc>
          <w:tcPr>
            <w:tcW w:w="2126" w:type="dxa"/>
          </w:tcPr>
          <w:p w:rsidR="001351BE" w:rsidRPr="008038AB" w:rsidRDefault="001351BE" w:rsidP="00027F5D">
            <w:pPr>
              <w:keepNext/>
              <w:outlineLvl w:val="0"/>
              <w:rPr>
                <w:bCs/>
              </w:rPr>
            </w:pPr>
            <w:r w:rsidRPr="008038AB">
              <w:rPr>
                <w:bCs/>
                <w:caps/>
              </w:rPr>
              <w:t>V</w:t>
            </w:r>
            <w:r w:rsidRPr="008038AB">
              <w:rPr>
                <w:bCs/>
              </w:rPr>
              <w:t xml:space="preserve">eikliosios medžiagos gamybos bylos atnaujinimas. </w:t>
            </w:r>
          </w:p>
          <w:p w:rsidR="001351BE" w:rsidRPr="008038AB" w:rsidRDefault="001351BE" w:rsidP="00027F5D">
            <w:pPr>
              <w:keepNext/>
              <w:outlineLvl w:val="0"/>
              <w:rPr>
                <w:bCs/>
              </w:rPr>
            </w:pPr>
          </w:p>
        </w:tc>
        <w:tc>
          <w:tcPr>
            <w:tcW w:w="1984" w:type="dxa"/>
          </w:tcPr>
          <w:p w:rsidR="001351BE" w:rsidRPr="008038AB" w:rsidRDefault="001351BE" w:rsidP="00027F5D">
            <w:r w:rsidRPr="008038AB">
              <w:t xml:space="preserve">Tarchominskie Zaklady Farmaceutyczne „Polfa“ Spolka Akcyjna, </w:t>
            </w:r>
          </w:p>
          <w:p w:rsidR="001351BE" w:rsidRPr="008038AB" w:rsidRDefault="001351BE" w:rsidP="00027F5D">
            <w:r w:rsidRPr="008038AB">
              <w:t>Lenkija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  <w:rPr>
                <w:bCs/>
              </w:rPr>
            </w:pPr>
            <w:r w:rsidRPr="008038AB">
              <w:rPr>
                <w:bCs/>
              </w:rPr>
              <w:t>II/B.I.(z)</w:t>
            </w:r>
          </w:p>
          <w:p w:rsidR="001351BE" w:rsidRPr="008038AB" w:rsidRDefault="001351BE" w:rsidP="00027F5D">
            <w:pPr>
              <w:jc w:val="center"/>
              <w:rPr>
                <w:bCs/>
              </w:rPr>
            </w:pPr>
          </w:p>
          <w:p w:rsidR="001351BE" w:rsidRPr="008038AB" w:rsidRDefault="001351BE" w:rsidP="00027F5D">
            <w:pPr>
              <w:jc w:val="center"/>
            </w:pPr>
          </w:p>
        </w:tc>
      </w:tr>
      <w:tr w:rsidR="001351BE" w:rsidRPr="008038AB" w:rsidTr="001351BE"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3"/>
              </w:numPr>
              <w:contextualSpacing/>
              <w:jc w:val="center"/>
              <w:rPr>
                <w:kern w:val="28"/>
              </w:rPr>
            </w:pPr>
          </w:p>
          <w:p w:rsidR="001351BE" w:rsidRPr="008038AB" w:rsidRDefault="001351BE" w:rsidP="00027F5D">
            <w:p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1351BE" w:rsidRPr="008038AB" w:rsidRDefault="001351BE" w:rsidP="00027F5D">
            <w:r w:rsidRPr="008038AB">
              <w:t>KR-3757</w:t>
            </w:r>
          </w:p>
        </w:tc>
        <w:tc>
          <w:tcPr>
            <w:tcW w:w="2978" w:type="dxa"/>
          </w:tcPr>
          <w:p w:rsidR="001351BE" w:rsidRPr="008038AB" w:rsidRDefault="001351BE" w:rsidP="00027F5D">
            <w:r w:rsidRPr="008038AB">
              <w:t>CLONAZEPAM TZF 2 mg tabletės</w:t>
            </w:r>
          </w:p>
          <w:p w:rsidR="001351BE" w:rsidRPr="008038AB" w:rsidRDefault="001351BE" w:rsidP="00027F5D">
            <w:pPr>
              <w:jc w:val="center"/>
              <w:rPr>
                <w:b/>
              </w:rPr>
            </w:pPr>
          </w:p>
          <w:p w:rsidR="001351BE" w:rsidRPr="008038AB" w:rsidRDefault="001351BE" w:rsidP="001351BE">
            <w:r w:rsidRPr="008038AB">
              <w:t>(klonazepamas)</w:t>
            </w:r>
          </w:p>
        </w:tc>
        <w:tc>
          <w:tcPr>
            <w:tcW w:w="2126" w:type="dxa"/>
          </w:tcPr>
          <w:p w:rsidR="001351BE" w:rsidRPr="008038AB" w:rsidRDefault="001351BE" w:rsidP="00027F5D">
            <w:pPr>
              <w:keepNext/>
              <w:outlineLvl w:val="0"/>
              <w:rPr>
                <w:bCs/>
              </w:rPr>
            </w:pPr>
            <w:r w:rsidRPr="008038AB">
              <w:rPr>
                <w:bCs/>
                <w:caps/>
              </w:rPr>
              <w:t>V</w:t>
            </w:r>
            <w:r w:rsidRPr="008038AB">
              <w:rPr>
                <w:bCs/>
              </w:rPr>
              <w:t xml:space="preserve">eikliosios medžiagos gamybos bylos atnaujinimas. </w:t>
            </w:r>
          </w:p>
          <w:p w:rsidR="001351BE" w:rsidRPr="008038AB" w:rsidRDefault="001351BE" w:rsidP="00027F5D">
            <w:pPr>
              <w:keepNext/>
              <w:outlineLvl w:val="0"/>
            </w:pPr>
          </w:p>
        </w:tc>
        <w:tc>
          <w:tcPr>
            <w:tcW w:w="1984" w:type="dxa"/>
          </w:tcPr>
          <w:p w:rsidR="001351BE" w:rsidRPr="008038AB" w:rsidRDefault="001351BE" w:rsidP="00027F5D">
            <w:r w:rsidRPr="008038AB">
              <w:t xml:space="preserve">Tarchominskie Zaklady Farmaceutyczne „Polfa“ Spolka Akcyjna, </w:t>
            </w:r>
          </w:p>
          <w:p w:rsidR="001351BE" w:rsidRPr="008038AB" w:rsidRDefault="001351BE" w:rsidP="00027F5D">
            <w:pPr>
              <w:rPr>
                <w:shd w:val="clear" w:color="auto" w:fill="F5F5F5"/>
              </w:rPr>
            </w:pPr>
            <w:r w:rsidRPr="008038AB">
              <w:t>Lenkija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  <w:rPr>
                <w:bCs/>
              </w:rPr>
            </w:pPr>
            <w:r w:rsidRPr="008038AB">
              <w:rPr>
                <w:bCs/>
              </w:rPr>
              <w:t>II/B.I.(z)</w:t>
            </w:r>
          </w:p>
          <w:p w:rsidR="001351BE" w:rsidRPr="008038AB" w:rsidRDefault="001351BE" w:rsidP="00027F5D">
            <w:pPr>
              <w:jc w:val="center"/>
              <w:rPr>
                <w:bCs/>
              </w:rPr>
            </w:pPr>
          </w:p>
          <w:p w:rsidR="001351BE" w:rsidRPr="008038AB" w:rsidRDefault="001351BE" w:rsidP="00027F5D">
            <w:pPr>
              <w:jc w:val="center"/>
            </w:pPr>
          </w:p>
        </w:tc>
      </w:tr>
      <w:tr w:rsidR="001351BE" w:rsidRPr="008038AB" w:rsidTr="001351BE"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3"/>
              </w:numPr>
              <w:contextualSpacing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1351BE" w:rsidRPr="008038AB" w:rsidRDefault="001351BE" w:rsidP="00027F5D">
            <w:r w:rsidRPr="008038AB">
              <w:t>KR-1164</w:t>
            </w:r>
          </w:p>
        </w:tc>
        <w:tc>
          <w:tcPr>
            <w:tcW w:w="2978" w:type="dxa"/>
          </w:tcPr>
          <w:p w:rsidR="001351BE" w:rsidRPr="008038AB" w:rsidRDefault="001351BE" w:rsidP="00027F5D">
            <w:pPr>
              <w:tabs>
                <w:tab w:val="left" w:pos="567"/>
              </w:tabs>
              <w:spacing w:line="260" w:lineRule="exact"/>
              <w:rPr>
                <w:rFonts w:eastAsia="SimSun"/>
                <w:lang w:eastAsia="zh-CN"/>
              </w:rPr>
            </w:pPr>
            <w:r w:rsidRPr="008038AB">
              <w:rPr>
                <w:rFonts w:eastAsia="SimSun"/>
                <w:lang w:eastAsia="zh-CN"/>
              </w:rPr>
              <w:t>IMOGAM RABIES 150 TV/ml injekcinis tirpalas</w:t>
            </w:r>
          </w:p>
          <w:p w:rsidR="001351BE" w:rsidRPr="008038AB" w:rsidRDefault="001351BE" w:rsidP="00027F5D">
            <w:pPr>
              <w:tabs>
                <w:tab w:val="left" w:pos="567"/>
              </w:tabs>
              <w:spacing w:line="260" w:lineRule="exact"/>
              <w:rPr>
                <w:rFonts w:eastAsia="SimSun"/>
                <w:lang w:eastAsia="zh-CN"/>
              </w:rPr>
            </w:pPr>
          </w:p>
          <w:p w:rsidR="001351BE" w:rsidRPr="008038AB" w:rsidRDefault="001351BE" w:rsidP="00027F5D">
            <w:pPr>
              <w:tabs>
                <w:tab w:val="left" w:pos="567"/>
              </w:tabs>
              <w:spacing w:line="260" w:lineRule="exact"/>
              <w:rPr>
                <w:rFonts w:eastAsia="SimSun"/>
                <w:lang w:eastAsia="zh-CN"/>
              </w:rPr>
            </w:pPr>
            <w:r w:rsidRPr="008038AB">
              <w:rPr>
                <w:rFonts w:eastAsia="SimSun"/>
                <w:lang w:eastAsia="zh-CN"/>
              </w:rPr>
              <w:t>(vakcina nuo pasiutligės)</w:t>
            </w:r>
          </w:p>
          <w:p w:rsidR="001351BE" w:rsidRPr="008038AB" w:rsidRDefault="001351BE" w:rsidP="00027F5D">
            <w:pPr>
              <w:tabs>
                <w:tab w:val="left" w:pos="567"/>
              </w:tabs>
              <w:rPr>
                <w:shd w:val="clear" w:color="auto" w:fill="F5F5F5"/>
              </w:rPr>
            </w:pPr>
          </w:p>
        </w:tc>
        <w:tc>
          <w:tcPr>
            <w:tcW w:w="2126" w:type="dxa"/>
          </w:tcPr>
          <w:p w:rsidR="001351BE" w:rsidRPr="008038AB" w:rsidRDefault="001351BE" w:rsidP="00027F5D">
            <w:r w:rsidRPr="008038AB">
              <w:t>Veikliosios medžiagos ir galutinio produkto specifikacijų keitimai.</w:t>
            </w:r>
          </w:p>
          <w:p w:rsidR="001351BE" w:rsidRPr="008038AB" w:rsidRDefault="001351BE" w:rsidP="00027F5D"/>
          <w:p w:rsidR="001351BE" w:rsidRPr="008038AB" w:rsidRDefault="001351BE" w:rsidP="00027F5D">
            <w:r w:rsidRPr="008038AB">
              <w:t>Galutinio produkto analizės metodo keitimai.</w:t>
            </w:r>
          </w:p>
        </w:tc>
        <w:tc>
          <w:tcPr>
            <w:tcW w:w="1984" w:type="dxa"/>
          </w:tcPr>
          <w:p w:rsidR="001351BE" w:rsidRPr="008038AB" w:rsidRDefault="001351BE" w:rsidP="00027F5D">
            <w:pPr>
              <w:rPr>
                <w:highlight w:val="yellow"/>
              </w:rPr>
            </w:pPr>
            <w:r w:rsidRPr="008038AB">
              <w:rPr>
                <w:shd w:val="clear" w:color="auto" w:fill="FFFFFF"/>
              </w:rPr>
              <w:t>SANOFI PASTEUR , Prancūzija</w:t>
            </w:r>
            <w:r w:rsidRPr="008038AB">
              <w:rPr>
                <w:highlight w:val="yellow"/>
              </w:rPr>
              <w:t xml:space="preserve"> </w:t>
            </w:r>
          </w:p>
          <w:p w:rsidR="001351BE" w:rsidRPr="008038AB" w:rsidRDefault="001351BE" w:rsidP="00027F5D"/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  <w:rPr>
                <w:shd w:val="clear" w:color="auto" w:fill="F5F5F5"/>
              </w:rPr>
            </w:pPr>
            <w:r w:rsidRPr="008038AB">
              <w:rPr>
                <w:shd w:val="clear" w:color="auto" w:fill="F5F5F5"/>
              </w:rPr>
              <w:t>II/G</w:t>
            </w:r>
          </w:p>
          <w:p w:rsidR="001351BE" w:rsidRPr="008038AB" w:rsidRDefault="001351BE" w:rsidP="00027F5D">
            <w:pPr>
              <w:jc w:val="center"/>
              <w:rPr>
                <w:shd w:val="clear" w:color="auto" w:fill="F5F5F5"/>
              </w:rPr>
            </w:pPr>
            <w:r w:rsidRPr="008038AB">
              <w:rPr>
                <w:shd w:val="clear" w:color="auto" w:fill="F5F5F5"/>
              </w:rPr>
              <w:t>B.I.b.2.(a)</w:t>
            </w:r>
            <w:r w:rsidRPr="008038AB">
              <w:br/>
            </w:r>
            <w:r w:rsidRPr="008038AB">
              <w:rPr>
                <w:shd w:val="clear" w:color="auto" w:fill="F5F5F5"/>
              </w:rPr>
              <w:t>B.II.d.1.(f)</w:t>
            </w:r>
            <w:r w:rsidRPr="008038AB">
              <w:br/>
            </w:r>
          </w:p>
          <w:p w:rsidR="001351BE" w:rsidRPr="008038AB" w:rsidRDefault="001351BE" w:rsidP="00027F5D">
            <w:pPr>
              <w:jc w:val="center"/>
            </w:pPr>
            <w:r w:rsidRPr="008038AB">
              <w:rPr>
                <w:shd w:val="clear" w:color="auto" w:fill="F5F5F5"/>
              </w:rPr>
              <w:t>B.II.d.2.(a)</w:t>
            </w:r>
          </w:p>
        </w:tc>
      </w:tr>
      <w:tr w:rsidR="001351BE" w:rsidRPr="008038AB" w:rsidTr="001351BE"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3"/>
              </w:numPr>
              <w:contextualSpacing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1351BE" w:rsidRPr="008038AB" w:rsidRDefault="001351BE" w:rsidP="00027F5D">
            <w:r w:rsidRPr="008038AB">
              <w:t>KR-1666</w:t>
            </w:r>
          </w:p>
        </w:tc>
        <w:tc>
          <w:tcPr>
            <w:tcW w:w="2978" w:type="dxa"/>
          </w:tcPr>
          <w:p w:rsidR="001351BE" w:rsidRPr="008038AB" w:rsidRDefault="001351BE" w:rsidP="00027F5D">
            <w:r w:rsidRPr="008038AB">
              <w:t>PK-MERZ 100 mg plėvele dengtos  tabletės</w:t>
            </w:r>
          </w:p>
          <w:p w:rsidR="001351BE" w:rsidRPr="008038AB" w:rsidRDefault="001351BE" w:rsidP="00027F5D">
            <w:pPr>
              <w:rPr>
                <w:b/>
              </w:rPr>
            </w:pPr>
            <w:r w:rsidRPr="008038AB">
              <w:t>PK-MERZ 0,4 mg/ml infuzinis tirpalas</w:t>
            </w: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1351BE">
            <w:pPr>
              <w:rPr>
                <w:shd w:val="clear" w:color="auto" w:fill="F5F5F5"/>
              </w:rPr>
            </w:pPr>
            <w:r w:rsidRPr="008038AB">
              <w:t>(amantadino sulfatas)</w:t>
            </w:r>
          </w:p>
        </w:tc>
        <w:tc>
          <w:tcPr>
            <w:tcW w:w="2126" w:type="dxa"/>
          </w:tcPr>
          <w:p w:rsidR="001351BE" w:rsidRPr="008038AB" w:rsidRDefault="001351BE" w:rsidP="00027F5D">
            <w:pPr>
              <w:keepNext/>
              <w:outlineLvl w:val="0"/>
              <w:rPr>
                <w:bCs/>
              </w:rPr>
            </w:pPr>
            <w:r w:rsidRPr="008038AB">
              <w:rPr>
                <w:bCs/>
                <w:caps/>
              </w:rPr>
              <w:t>V</w:t>
            </w:r>
            <w:r w:rsidRPr="008038AB">
              <w:rPr>
                <w:bCs/>
              </w:rPr>
              <w:t xml:space="preserve">eikliosios medžiagos gamybos bylos atnaujinimas. </w:t>
            </w:r>
          </w:p>
          <w:p w:rsidR="001351BE" w:rsidRPr="008038AB" w:rsidRDefault="001351BE" w:rsidP="00027F5D"/>
        </w:tc>
        <w:tc>
          <w:tcPr>
            <w:tcW w:w="1984" w:type="dxa"/>
          </w:tcPr>
          <w:p w:rsidR="001351BE" w:rsidRPr="008038AB" w:rsidRDefault="001351BE" w:rsidP="00027F5D">
            <w:r w:rsidRPr="008038AB">
              <w:t xml:space="preserve">Merz Pharmaceuticals GmbH , </w:t>
            </w:r>
          </w:p>
          <w:p w:rsidR="001351BE" w:rsidRPr="008038AB" w:rsidRDefault="001351BE" w:rsidP="00027F5D">
            <w:pPr>
              <w:rPr>
                <w:b/>
              </w:rPr>
            </w:pPr>
            <w:r w:rsidRPr="008038AB">
              <w:t>Vokietija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  <w:rPr>
                <w:bCs/>
              </w:rPr>
            </w:pPr>
            <w:r w:rsidRPr="008038AB">
              <w:rPr>
                <w:bCs/>
              </w:rPr>
              <w:t>II/B.I.(z)</w:t>
            </w:r>
          </w:p>
          <w:p w:rsidR="001351BE" w:rsidRPr="008038AB" w:rsidRDefault="001351BE" w:rsidP="00027F5D">
            <w:pPr>
              <w:jc w:val="center"/>
              <w:rPr>
                <w:bCs/>
              </w:rPr>
            </w:pPr>
          </w:p>
          <w:p w:rsidR="001351BE" w:rsidRPr="008038AB" w:rsidRDefault="001351BE" w:rsidP="00027F5D">
            <w:pPr>
              <w:jc w:val="center"/>
            </w:pPr>
          </w:p>
        </w:tc>
      </w:tr>
      <w:tr w:rsidR="001351BE" w:rsidRPr="008038AB" w:rsidTr="001351BE"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3"/>
              </w:numPr>
              <w:contextualSpacing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1351BE" w:rsidRPr="008038AB" w:rsidRDefault="001351BE" w:rsidP="00027F5D">
            <w:r w:rsidRPr="008038AB">
              <w:t>KR-3994</w:t>
            </w:r>
          </w:p>
        </w:tc>
        <w:tc>
          <w:tcPr>
            <w:tcW w:w="2978" w:type="dxa"/>
          </w:tcPr>
          <w:p w:rsidR="001351BE" w:rsidRPr="008038AB" w:rsidRDefault="001351BE" w:rsidP="00027F5D">
            <w:r w:rsidRPr="008038AB">
              <w:t>Trichopol 250 mg tabletės</w:t>
            </w:r>
          </w:p>
          <w:p w:rsidR="001351BE" w:rsidRPr="008038AB" w:rsidRDefault="001351BE" w:rsidP="00027F5D"/>
          <w:p w:rsidR="001351BE" w:rsidRPr="008038AB" w:rsidRDefault="001351BE" w:rsidP="00027F5D">
            <w:r w:rsidRPr="008038AB">
              <w:t>(metronidazolas)</w:t>
            </w:r>
          </w:p>
        </w:tc>
        <w:tc>
          <w:tcPr>
            <w:tcW w:w="2126" w:type="dxa"/>
          </w:tcPr>
          <w:p w:rsidR="001351BE" w:rsidRPr="008038AB" w:rsidRDefault="001351BE" w:rsidP="00027F5D">
            <w:pPr>
              <w:keepNext/>
              <w:outlineLvl w:val="0"/>
              <w:rPr>
                <w:bCs/>
                <w:caps/>
              </w:rPr>
            </w:pPr>
            <w:r w:rsidRPr="008038AB">
              <w:rPr>
                <w:bCs/>
              </w:rPr>
              <w:t>Veikliosios medžiagos gamybos bylos atnaujinimas.</w:t>
            </w:r>
          </w:p>
        </w:tc>
        <w:tc>
          <w:tcPr>
            <w:tcW w:w="1984" w:type="dxa"/>
          </w:tcPr>
          <w:p w:rsidR="001351BE" w:rsidRPr="008038AB" w:rsidRDefault="001351BE" w:rsidP="00027F5D">
            <w:r w:rsidRPr="008038AB">
              <w:t xml:space="preserve">Pharmaceutical Works POLPHARMA S.A., </w:t>
            </w:r>
          </w:p>
          <w:p w:rsidR="001351BE" w:rsidRPr="008038AB" w:rsidRDefault="001351BE" w:rsidP="00027F5D">
            <w:r w:rsidRPr="008038AB">
              <w:t>Lenkija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  <w:rPr>
                <w:bCs/>
              </w:rPr>
            </w:pPr>
            <w:r w:rsidRPr="008038AB">
              <w:t>II/B.I.z.</w:t>
            </w:r>
          </w:p>
        </w:tc>
      </w:tr>
      <w:tr w:rsidR="001351BE" w:rsidRPr="008038AB" w:rsidTr="001351BE"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3"/>
              </w:numPr>
              <w:contextualSpacing/>
              <w:jc w:val="center"/>
              <w:rPr>
                <w:kern w:val="28"/>
              </w:rPr>
            </w:pPr>
          </w:p>
          <w:p w:rsidR="001351BE" w:rsidRPr="008038AB" w:rsidRDefault="001351BE" w:rsidP="00027F5D">
            <w:pPr>
              <w:jc w:val="center"/>
              <w:rPr>
                <w:kern w:val="28"/>
              </w:rPr>
            </w:pPr>
          </w:p>
          <w:p w:rsidR="001351BE" w:rsidRPr="008038AB" w:rsidRDefault="001351BE" w:rsidP="00027F5D">
            <w:pPr>
              <w:jc w:val="center"/>
              <w:rPr>
                <w:kern w:val="28"/>
              </w:rPr>
            </w:pPr>
          </w:p>
          <w:p w:rsidR="001351BE" w:rsidRPr="008038AB" w:rsidRDefault="001351BE" w:rsidP="00027F5D">
            <w:pPr>
              <w:jc w:val="center"/>
              <w:rPr>
                <w:kern w:val="28"/>
              </w:rPr>
            </w:pPr>
          </w:p>
          <w:p w:rsidR="001351BE" w:rsidRPr="008038AB" w:rsidRDefault="001351BE" w:rsidP="00027F5D">
            <w:p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1351BE" w:rsidRPr="008038AB" w:rsidRDefault="001351BE" w:rsidP="00027F5D">
            <w:r w:rsidRPr="008038AB">
              <w:t>KR-3325</w:t>
            </w:r>
          </w:p>
        </w:tc>
        <w:tc>
          <w:tcPr>
            <w:tcW w:w="2978" w:type="dxa"/>
          </w:tcPr>
          <w:p w:rsidR="001351BE" w:rsidRPr="008038AB" w:rsidRDefault="001351BE" w:rsidP="00027F5D">
            <w:r w:rsidRPr="008038AB">
              <w:t>Zoladex 3,6 mg implantas</w:t>
            </w:r>
          </w:p>
          <w:p w:rsidR="001351BE" w:rsidRPr="008038AB" w:rsidRDefault="001351BE" w:rsidP="00027F5D">
            <w:r w:rsidRPr="008038AB">
              <w:t>Zoladex LA 10,8 mg implantas</w:t>
            </w: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1351BE">
            <w:r w:rsidRPr="008038AB">
              <w:t>(goserelinas)</w:t>
            </w:r>
          </w:p>
        </w:tc>
        <w:tc>
          <w:tcPr>
            <w:tcW w:w="2126" w:type="dxa"/>
          </w:tcPr>
          <w:p w:rsidR="001351BE" w:rsidRPr="008038AB" w:rsidRDefault="001351BE" w:rsidP="00027F5D">
            <w:pPr>
              <w:keepNext/>
              <w:outlineLvl w:val="0"/>
              <w:rPr>
                <w:bCs/>
              </w:rPr>
            </w:pPr>
            <w:r w:rsidRPr="008038AB">
              <w:rPr>
                <w:bCs/>
              </w:rPr>
              <w:t xml:space="preserve">Galutinio produkto specifikacijos keitimas. </w:t>
            </w:r>
          </w:p>
          <w:p w:rsidR="001351BE" w:rsidRPr="008038AB" w:rsidRDefault="001351BE" w:rsidP="00027F5D"/>
        </w:tc>
        <w:tc>
          <w:tcPr>
            <w:tcW w:w="1984" w:type="dxa"/>
          </w:tcPr>
          <w:p w:rsidR="001351BE" w:rsidRPr="008038AB" w:rsidRDefault="001351BE" w:rsidP="00027F5D">
            <w:r w:rsidRPr="008038AB">
              <w:t>AstraZeneca AB, Švedija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  <w:rPr>
                <w:bCs/>
              </w:rPr>
            </w:pPr>
            <w:r w:rsidRPr="008038AB">
              <w:rPr>
                <w:bCs/>
              </w:rPr>
              <w:t>II/B.II.d.1(f)</w:t>
            </w:r>
          </w:p>
          <w:p w:rsidR="001351BE" w:rsidRPr="008038AB" w:rsidRDefault="001351BE" w:rsidP="00027F5D">
            <w:pPr>
              <w:jc w:val="center"/>
              <w:rPr>
                <w:bCs/>
              </w:rPr>
            </w:pPr>
          </w:p>
          <w:p w:rsidR="001351BE" w:rsidRPr="008038AB" w:rsidRDefault="001351BE" w:rsidP="00027F5D">
            <w:pPr>
              <w:jc w:val="center"/>
            </w:pPr>
          </w:p>
        </w:tc>
      </w:tr>
      <w:tr w:rsidR="001351BE" w:rsidRPr="008038AB" w:rsidTr="001351BE"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3"/>
              </w:numPr>
              <w:contextualSpacing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1351BE" w:rsidRPr="008038AB" w:rsidRDefault="001351BE" w:rsidP="00027F5D">
            <w:r w:rsidRPr="008038AB">
              <w:t>KR-3176</w:t>
            </w:r>
          </w:p>
        </w:tc>
        <w:tc>
          <w:tcPr>
            <w:tcW w:w="2978" w:type="dxa"/>
          </w:tcPr>
          <w:p w:rsidR="001351BE" w:rsidRPr="008038AB" w:rsidRDefault="001351BE" w:rsidP="00027F5D">
            <w:r w:rsidRPr="008038AB">
              <w:t>Mikanisal 20 mg/g šampūnas</w:t>
            </w:r>
          </w:p>
          <w:p w:rsidR="001351BE" w:rsidRPr="008038AB" w:rsidRDefault="001351BE" w:rsidP="00027F5D"/>
          <w:p w:rsidR="001351BE" w:rsidRPr="008038AB" w:rsidRDefault="001351BE" w:rsidP="00027F5D">
            <w:pPr>
              <w:tabs>
                <w:tab w:val="left" w:pos="567"/>
              </w:tabs>
              <w:rPr>
                <w:lang w:eastAsia="lt-LT"/>
              </w:rPr>
            </w:pPr>
            <w:r w:rsidRPr="008038AB">
              <w:rPr>
                <w:lang w:eastAsia="lt-LT"/>
              </w:rPr>
              <w:t>(ketokonazolas)</w:t>
            </w:r>
          </w:p>
        </w:tc>
        <w:tc>
          <w:tcPr>
            <w:tcW w:w="2126" w:type="dxa"/>
          </w:tcPr>
          <w:p w:rsidR="001351BE" w:rsidRPr="008038AB" w:rsidRDefault="001351BE" w:rsidP="00027F5D">
            <w:pPr>
              <w:keepNext/>
              <w:outlineLvl w:val="0"/>
            </w:pPr>
            <w:r w:rsidRPr="008038AB">
              <w:rPr>
                <w:bCs/>
              </w:rPr>
              <w:t>Galutinio produkto pagalbinės medžiagos kokosų riebalų rūgščių dietanolamido rizikos įvertinimas.</w:t>
            </w:r>
          </w:p>
        </w:tc>
        <w:tc>
          <w:tcPr>
            <w:tcW w:w="1984" w:type="dxa"/>
          </w:tcPr>
          <w:p w:rsidR="001351BE" w:rsidRPr="008038AB" w:rsidRDefault="001351BE" w:rsidP="00027F5D">
            <w:r w:rsidRPr="008038AB">
              <w:t>AS GRINDEKS, Latvija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</w:pPr>
            <w:r w:rsidRPr="008038AB">
              <w:t>II/C.I.13</w:t>
            </w: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>
            <w:pPr>
              <w:rPr>
                <w:bCs/>
              </w:rPr>
            </w:pPr>
          </w:p>
        </w:tc>
      </w:tr>
      <w:tr w:rsidR="001351BE" w:rsidRPr="008038AB" w:rsidTr="001351BE"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3"/>
              </w:numPr>
              <w:contextualSpacing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BE" w:rsidRPr="008038AB" w:rsidRDefault="001351BE" w:rsidP="00027F5D">
            <w:r w:rsidRPr="008038AB">
              <w:t>KR-3951</w:t>
            </w:r>
          </w:p>
        </w:tc>
        <w:tc>
          <w:tcPr>
            <w:tcW w:w="2978" w:type="dxa"/>
          </w:tcPr>
          <w:p w:rsidR="001351BE" w:rsidRPr="008038AB" w:rsidRDefault="001351BE" w:rsidP="00027F5D">
            <w:pPr>
              <w:tabs>
                <w:tab w:val="left" w:pos="567"/>
              </w:tabs>
              <w:rPr>
                <w:shd w:val="clear" w:color="auto" w:fill="F5F5F5"/>
              </w:rPr>
            </w:pPr>
            <w:r w:rsidRPr="008038AB">
              <w:rPr>
                <w:shd w:val="clear" w:color="auto" w:fill="F5F5F5"/>
              </w:rPr>
              <w:t>Faringodol 150 mg kietosios pastilės</w:t>
            </w:r>
          </w:p>
          <w:p w:rsidR="001351BE" w:rsidRPr="008038AB" w:rsidRDefault="001351BE" w:rsidP="00027F5D">
            <w:pPr>
              <w:tabs>
                <w:tab w:val="left" w:pos="567"/>
              </w:tabs>
              <w:rPr>
                <w:shd w:val="clear" w:color="auto" w:fill="F5F5F5"/>
              </w:rPr>
            </w:pPr>
          </w:p>
          <w:p w:rsidR="001351BE" w:rsidRPr="008038AB" w:rsidRDefault="001351BE" w:rsidP="00027F5D">
            <w:pPr>
              <w:tabs>
                <w:tab w:val="left" w:pos="567"/>
              </w:tabs>
            </w:pPr>
            <w:r w:rsidRPr="008038AB">
              <w:rPr>
                <w:noProof/>
              </w:rPr>
              <w:t>(cholino salicilatas)</w:t>
            </w:r>
          </w:p>
        </w:tc>
        <w:tc>
          <w:tcPr>
            <w:tcW w:w="2126" w:type="dxa"/>
          </w:tcPr>
          <w:p w:rsidR="001351BE" w:rsidRPr="008038AB" w:rsidRDefault="001351BE" w:rsidP="00027F5D">
            <w:pPr>
              <w:keepNext/>
              <w:outlineLvl w:val="0"/>
            </w:pPr>
            <w:r w:rsidRPr="008038AB">
              <w:rPr>
                <w:bCs/>
              </w:rPr>
              <w:t xml:space="preserve">Veikliosios medžiagos gamybos bylos atnaujinimas. </w:t>
            </w:r>
          </w:p>
        </w:tc>
        <w:tc>
          <w:tcPr>
            <w:tcW w:w="1984" w:type="dxa"/>
          </w:tcPr>
          <w:p w:rsidR="001351BE" w:rsidRPr="008038AB" w:rsidRDefault="001351BE" w:rsidP="00027F5D">
            <w:pPr>
              <w:rPr>
                <w:shd w:val="clear" w:color="auto" w:fill="F5F5F5"/>
              </w:rPr>
            </w:pPr>
            <w:r w:rsidRPr="008038AB">
              <w:rPr>
                <w:shd w:val="clear" w:color="auto" w:fill="F5F5F5"/>
              </w:rPr>
              <w:t xml:space="preserve">Richard Bittner AG, </w:t>
            </w:r>
          </w:p>
          <w:p w:rsidR="001351BE" w:rsidRPr="008038AB" w:rsidRDefault="001351BE" w:rsidP="00027F5D">
            <w:pPr>
              <w:rPr>
                <w:b/>
              </w:rPr>
            </w:pPr>
            <w:r w:rsidRPr="008038AB">
              <w:rPr>
                <w:shd w:val="clear" w:color="auto" w:fill="F5F5F5"/>
              </w:rPr>
              <w:t>Austrija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</w:pPr>
            <w:r w:rsidRPr="008038AB">
              <w:t>II/B.I.(z)</w:t>
            </w:r>
          </w:p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/>
        </w:tc>
      </w:tr>
      <w:tr w:rsidR="001351BE" w:rsidRPr="008038AB" w:rsidTr="001351BE">
        <w:trPr>
          <w:trHeight w:val="236"/>
        </w:trPr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3"/>
              </w:numPr>
              <w:contextualSpacing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BE" w:rsidRPr="008038AB" w:rsidRDefault="001351BE" w:rsidP="00027F5D">
            <w:r w:rsidRPr="008038AB">
              <w:t>KR-1137</w:t>
            </w:r>
          </w:p>
        </w:tc>
        <w:tc>
          <w:tcPr>
            <w:tcW w:w="2978" w:type="dxa"/>
          </w:tcPr>
          <w:p w:rsidR="001351BE" w:rsidRPr="008038AB" w:rsidRDefault="001351BE" w:rsidP="00027F5D">
            <w:pPr>
              <w:tabs>
                <w:tab w:val="left" w:pos="567"/>
              </w:tabs>
              <w:spacing w:line="260" w:lineRule="exact"/>
              <w:rPr>
                <w:rFonts w:eastAsia="SimSun"/>
                <w:lang w:eastAsia="zh-CN"/>
              </w:rPr>
            </w:pPr>
            <w:r w:rsidRPr="008038AB">
              <w:rPr>
                <w:rFonts w:eastAsia="SimSun"/>
                <w:lang w:eastAsia="zh-CN"/>
              </w:rPr>
              <w:t>tot'hema geriamasis tirpalas</w:t>
            </w:r>
          </w:p>
          <w:p w:rsidR="001351BE" w:rsidRPr="008038AB" w:rsidRDefault="001351BE" w:rsidP="00027F5D"/>
          <w:p w:rsidR="001351BE" w:rsidRPr="008038AB" w:rsidRDefault="001351BE" w:rsidP="00027F5D">
            <w:r w:rsidRPr="008038AB">
              <w:t>(</w:t>
            </w:r>
            <w:r w:rsidRPr="008038AB">
              <w:rPr>
                <w:shd w:val="clear" w:color="auto" w:fill="F5F5F5"/>
              </w:rPr>
              <w:t>geležies (II) gliukonatas, mangano gliukonatas, vario gliukonatas)</w:t>
            </w:r>
          </w:p>
        </w:tc>
        <w:tc>
          <w:tcPr>
            <w:tcW w:w="2126" w:type="dxa"/>
          </w:tcPr>
          <w:p w:rsidR="001351BE" w:rsidRPr="008038AB" w:rsidRDefault="001351BE" w:rsidP="00027F5D">
            <w:pPr>
              <w:keepNext/>
              <w:outlineLvl w:val="0"/>
              <w:rPr>
                <w:bCs/>
              </w:rPr>
            </w:pPr>
            <w:r w:rsidRPr="008038AB">
              <w:rPr>
                <w:bCs/>
              </w:rPr>
              <w:t xml:space="preserve">Veikliosios medžiagos vario gliukonato gamintojo įteisinimas. </w:t>
            </w:r>
          </w:p>
          <w:p w:rsidR="001351BE" w:rsidRPr="008038AB" w:rsidRDefault="001351BE" w:rsidP="00027F5D">
            <w:pPr>
              <w:keepNext/>
              <w:outlineLvl w:val="0"/>
            </w:pPr>
          </w:p>
          <w:p w:rsidR="001351BE" w:rsidRPr="008038AB" w:rsidRDefault="001351BE" w:rsidP="00027F5D">
            <w:pPr>
              <w:keepNext/>
              <w:outlineLvl w:val="0"/>
            </w:pPr>
            <w:r w:rsidRPr="008038AB">
              <w:rPr>
                <w:bCs/>
              </w:rPr>
              <w:t xml:space="preserve">Veikliosios medžiagos vario gliukonato specifikacijos keitimas.  </w:t>
            </w:r>
          </w:p>
        </w:tc>
        <w:tc>
          <w:tcPr>
            <w:tcW w:w="1984" w:type="dxa"/>
          </w:tcPr>
          <w:p w:rsidR="001351BE" w:rsidRPr="008038AB" w:rsidRDefault="001351BE" w:rsidP="00027F5D">
            <w:pPr>
              <w:rPr>
                <w:shd w:val="clear" w:color="auto" w:fill="FFFFFF"/>
              </w:rPr>
            </w:pPr>
            <w:r w:rsidRPr="008038AB">
              <w:rPr>
                <w:shd w:val="clear" w:color="auto" w:fill="FFFFFF"/>
              </w:rPr>
              <w:t xml:space="preserve">Laboratoire Innotech International S.A.S., </w:t>
            </w:r>
          </w:p>
          <w:p w:rsidR="001351BE" w:rsidRPr="008038AB" w:rsidRDefault="001351BE" w:rsidP="00027F5D">
            <w:r w:rsidRPr="008038AB">
              <w:rPr>
                <w:shd w:val="clear" w:color="auto" w:fill="FFFFFF"/>
              </w:rPr>
              <w:t>Prancūzija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</w:pPr>
            <w:r w:rsidRPr="008038AB">
              <w:t>II/G</w:t>
            </w:r>
          </w:p>
          <w:p w:rsidR="001351BE" w:rsidRPr="008038AB" w:rsidRDefault="001351BE" w:rsidP="00027F5D">
            <w:pPr>
              <w:jc w:val="center"/>
            </w:pPr>
            <w:r w:rsidRPr="008038AB">
              <w:t>B.I.a.1(g)</w:t>
            </w:r>
          </w:p>
          <w:p w:rsidR="001351BE" w:rsidRPr="008038AB" w:rsidRDefault="001351BE" w:rsidP="00027F5D">
            <w:pPr>
              <w:jc w:val="center"/>
            </w:pPr>
            <w:r w:rsidRPr="008038AB">
              <w:t>B.I.b.1(b)</w:t>
            </w: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  <w:r w:rsidRPr="008038AB">
              <w:t>B.I.b.1(d)</w:t>
            </w:r>
          </w:p>
          <w:p w:rsidR="001351BE" w:rsidRPr="008038AB" w:rsidRDefault="001351BE" w:rsidP="00027F5D">
            <w:pPr>
              <w:jc w:val="center"/>
            </w:pPr>
            <w:r w:rsidRPr="008038AB">
              <w:t>B.I.b.1(f)</w:t>
            </w:r>
          </w:p>
          <w:p w:rsidR="001351BE" w:rsidRPr="008038AB" w:rsidRDefault="001351BE" w:rsidP="00027F5D"/>
        </w:tc>
      </w:tr>
      <w:tr w:rsidR="001351BE" w:rsidRPr="008038AB" w:rsidTr="008E16AA">
        <w:tc>
          <w:tcPr>
            <w:tcW w:w="738" w:type="dxa"/>
            <w:tcBorders>
              <w:bottom w:val="single" w:sz="4" w:space="0" w:color="auto"/>
              <w:right w:val="nil"/>
            </w:tcBorders>
          </w:tcPr>
          <w:p w:rsidR="001351BE" w:rsidRPr="008038AB" w:rsidRDefault="001351BE" w:rsidP="00027F5D">
            <w:pPr>
              <w:ind w:left="720"/>
              <w:contextualSpacing/>
              <w:rPr>
                <w:kern w:val="28"/>
              </w:rPr>
            </w:pPr>
          </w:p>
        </w:tc>
        <w:tc>
          <w:tcPr>
            <w:tcW w:w="9356" w:type="dxa"/>
            <w:gridSpan w:val="5"/>
            <w:tcBorders>
              <w:left w:val="nil"/>
            </w:tcBorders>
          </w:tcPr>
          <w:p w:rsidR="001351BE" w:rsidRPr="001351BE" w:rsidRDefault="001351BE" w:rsidP="00027F5D">
            <w:pPr>
              <w:jc w:val="center"/>
              <w:rPr>
                <w:b/>
                <w:i/>
              </w:rPr>
            </w:pPr>
            <w:r w:rsidRPr="001351BE">
              <w:rPr>
                <w:b/>
                <w:i/>
              </w:rPr>
              <w:t>Klinikiniai keitimai</w:t>
            </w:r>
          </w:p>
        </w:tc>
      </w:tr>
      <w:tr w:rsidR="001351BE" w:rsidRPr="008038AB" w:rsidTr="001351BE"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4"/>
              </w:numPr>
              <w:contextualSpacing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1351BE" w:rsidRPr="008038AB" w:rsidRDefault="001351BE" w:rsidP="00027F5D">
            <w:pPr>
              <w:jc w:val="center"/>
            </w:pPr>
            <w:r w:rsidRPr="008038AB">
              <w:t>KR-0805</w:t>
            </w:r>
          </w:p>
          <w:p w:rsidR="001351BE" w:rsidRPr="008038AB" w:rsidRDefault="001351BE" w:rsidP="00027F5D"/>
          <w:p w:rsidR="001351BE" w:rsidRPr="008038AB" w:rsidRDefault="001351BE" w:rsidP="00027F5D"/>
        </w:tc>
        <w:tc>
          <w:tcPr>
            <w:tcW w:w="2978" w:type="dxa"/>
          </w:tcPr>
          <w:p w:rsidR="001351BE" w:rsidRPr="008038AB" w:rsidRDefault="001351BE" w:rsidP="00027F5D">
            <w:pPr>
              <w:rPr>
                <w:lang w:eastAsia="lt-LT"/>
              </w:rPr>
            </w:pPr>
            <w:r w:rsidRPr="008038AB">
              <w:rPr>
                <w:lang w:eastAsia="lt-LT"/>
              </w:rPr>
              <w:t>Depakine 57,64 mg/ml sirupas</w:t>
            </w: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 w:rsidRPr="008038AB">
              <w:rPr>
                <w:lang w:eastAsia="hu-HU"/>
              </w:rPr>
              <w:t>DEPAKINE Chronosphere 250 mg modifikuoto atpalaidavimo granulės</w:t>
            </w: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 w:rsidRPr="008038AB">
              <w:rPr>
                <w:lang w:eastAsia="hu-HU"/>
              </w:rPr>
              <w:t>DEPAKINE Chronosphere</w:t>
            </w:r>
            <w:r w:rsidRPr="008038AB" w:rsidDel="006D5E6E">
              <w:rPr>
                <w:lang w:eastAsia="hu-HU"/>
              </w:rPr>
              <w:t xml:space="preserve"> </w:t>
            </w:r>
            <w:r w:rsidRPr="008038AB">
              <w:rPr>
                <w:lang w:eastAsia="hu-HU"/>
              </w:rPr>
              <w:t>500 mg modifikuoto atpalaidavimo granulės</w:t>
            </w: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 w:rsidRPr="008038AB">
              <w:rPr>
                <w:lang w:eastAsia="hu-HU"/>
              </w:rPr>
              <w:t>DEPAKINE Chronosphere</w:t>
            </w:r>
            <w:r w:rsidRPr="008038AB" w:rsidDel="006D5E6E">
              <w:rPr>
                <w:lang w:eastAsia="hu-HU"/>
              </w:rPr>
              <w:t xml:space="preserve"> </w:t>
            </w:r>
            <w:r w:rsidRPr="008038AB">
              <w:rPr>
                <w:lang w:eastAsia="hu-HU"/>
              </w:rPr>
              <w:t>750 mg modifikuoto atpalaidavimo granulės</w:t>
            </w: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 w:rsidRPr="008038AB">
              <w:rPr>
                <w:lang w:eastAsia="hu-HU"/>
              </w:rPr>
              <w:t>DEPAKINE Chronosphere 1000 mg modifikuoto atpalaidavimo granulės</w:t>
            </w:r>
          </w:p>
          <w:p w:rsidR="001351BE" w:rsidRPr="008038AB" w:rsidRDefault="001351BE" w:rsidP="00027F5D">
            <w:pPr>
              <w:rPr>
                <w:rFonts w:eastAsia="MS Mincho"/>
                <w:lang w:eastAsia="lt-LT"/>
              </w:rPr>
            </w:pPr>
            <w:r w:rsidRPr="008038AB">
              <w:rPr>
                <w:rFonts w:eastAsia="MS Mincho"/>
                <w:lang w:eastAsia="lt-LT"/>
              </w:rPr>
              <w:t>DEPAKINE CHRONO 300 mg modifikuoto atpalaidavimo tabletės</w:t>
            </w:r>
          </w:p>
          <w:p w:rsidR="001351BE" w:rsidRPr="008038AB" w:rsidRDefault="001351BE" w:rsidP="00027F5D">
            <w:pPr>
              <w:rPr>
                <w:rFonts w:eastAsia="MS Mincho"/>
                <w:lang w:eastAsia="lt-LT"/>
              </w:rPr>
            </w:pPr>
            <w:r w:rsidRPr="008038AB">
              <w:rPr>
                <w:rFonts w:eastAsia="MS Mincho"/>
                <w:lang w:eastAsia="lt-LT"/>
              </w:rPr>
              <w:t>DEPAKINE CHRONO 500 mg modifikuoto atpalaidavimo tabletės</w:t>
            </w:r>
          </w:p>
          <w:p w:rsidR="001351BE" w:rsidRPr="008038AB" w:rsidRDefault="001351BE" w:rsidP="00027F5D">
            <w:pPr>
              <w:rPr>
                <w:lang w:eastAsia="en-GB"/>
              </w:rPr>
            </w:pPr>
          </w:p>
          <w:p w:rsidR="001351BE" w:rsidRPr="008038AB" w:rsidRDefault="001351BE" w:rsidP="001351BE">
            <w:pPr>
              <w:widowControl w:val="0"/>
              <w:autoSpaceDE w:val="0"/>
              <w:autoSpaceDN w:val="0"/>
              <w:adjustRightInd w:val="0"/>
              <w:rPr>
                <w:lang w:val="hu-HU" w:eastAsia="hu-HU"/>
              </w:rPr>
            </w:pPr>
            <w:r w:rsidRPr="008038AB">
              <w:rPr>
                <w:lang w:val="hu-HU" w:eastAsia="hu-HU"/>
              </w:rPr>
              <w:t>(natrio valproatas)</w:t>
            </w:r>
          </w:p>
        </w:tc>
        <w:tc>
          <w:tcPr>
            <w:tcW w:w="2126" w:type="dxa"/>
          </w:tcPr>
          <w:p w:rsidR="001351BE" w:rsidRPr="008038AB" w:rsidRDefault="001351BE" w:rsidP="00027F5D">
            <w:r w:rsidRPr="008038AB">
              <w:t>Keičiama PCS  4.6, 5.2, 5.3  sk.</w:t>
            </w:r>
          </w:p>
          <w:p w:rsidR="001351BE" w:rsidRPr="008038AB" w:rsidRDefault="001351BE" w:rsidP="00027F5D">
            <w:r w:rsidRPr="008038AB">
              <w:t>PL 2 sk.</w:t>
            </w:r>
          </w:p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/>
        </w:tc>
        <w:tc>
          <w:tcPr>
            <w:tcW w:w="1984" w:type="dxa"/>
          </w:tcPr>
          <w:p w:rsidR="001351BE" w:rsidRPr="002B36BA" w:rsidRDefault="001351BE" w:rsidP="00027F5D">
            <w:pPr>
              <w:tabs>
                <w:tab w:val="left" w:pos="567"/>
              </w:tabs>
              <w:rPr>
                <w:rFonts w:eastAsia="MS Mincho"/>
                <w:noProof/>
                <w:lang w:val="it-IT"/>
              </w:rPr>
            </w:pPr>
            <w:r w:rsidRPr="002B36BA">
              <w:rPr>
                <w:rFonts w:eastAsia="MS Mincho"/>
                <w:noProof/>
                <w:lang w:val="it-IT"/>
              </w:rPr>
              <w:t xml:space="preserve">UAB ”SANOFI  AVENTIS LIETUVA”,  </w:t>
            </w:r>
          </w:p>
          <w:p w:rsidR="001351BE" w:rsidRPr="008038AB" w:rsidRDefault="001351BE" w:rsidP="00027F5D">
            <w:pPr>
              <w:tabs>
                <w:tab w:val="left" w:pos="567"/>
              </w:tabs>
              <w:ind w:left="357" w:hanging="357"/>
            </w:pPr>
            <w:r w:rsidRPr="002B36BA">
              <w:rPr>
                <w:rFonts w:eastAsia="MS Mincho"/>
                <w:noProof/>
                <w:lang w:val="it-IT"/>
              </w:rPr>
              <w:t>Lietuva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</w:pPr>
            <w:r w:rsidRPr="008038AB">
              <w:t>II/C.I.4</w:t>
            </w: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</w:tc>
      </w:tr>
      <w:tr w:rsidR="001351BE" w:rsidRPr="008038AB" w:rsidTr="001351BE"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4"/>
              </w:numPr>
              <w:contextualSpacing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1351BE" w:rsidRPr="008038AB" w:rsidRDefault="001351BE" w:rsidP="00027F5D">
            <w:pPr>
              <w:jc w:val="center"/>
            </w:pPr>
            <w:r w:rsidRPr="008038AB">
              <w:t>KR-1833</w:t>
            </w:r>
          </w:p>
          <w:p w:rsidR="001351BE" w:rsidRPr="008038AB" w:rsidRDefault="001351BE" w:rsidP="00027F5D"/>
          <w:p w:rsidR="001351BE" w:rsidRPr="008038AB" w:rsidRDefault="001351BE" w:rsidP="00027F5D"/>
        </w:tc>
        <w:tc>
          <w:tcPr>
            <w:tcW w:w="2978" w:type="dxa"/>
          </w:tcPr>
          <w:p w:rsidR="001351BE" w:rsidRPr="008038AB" w:rsidRDefault="001351BE" w:rsidP="00027F5D">
            <w:pPr>
              <w:keepNext/>
              <w:outlineLvl w:val="0"/>
              <w:rPr>
                <w:noProof/>
              </w:rPr>
            </w:pPr>
            <w:r w:rsidRPr="008038AB">
              <w:rPr>
                <w:bCs/>
                <w:kern w:val="32"/>
              </w:rPr>
              <w:t>Eglonyl 100 mg/2 ml injekcinis tirpalas</w:t>
            </w: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val="hu-HU" w:eastAsia="hu-HU"/>
              </w:rPr>
            </w:pPr>
            <w:r w:rsidRPr="008038AB">
              <w:rPr>
                <w:lang w:val="hu-HU" w:eastAsia="hu-HU"/>
              </w:rPr>
              <w:t>Eglonyl 200 mg tabletės</w:t>
            </w: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val="hu-HU" w:eastAsia="hu-HU"/>
              </w:rPr>
            </w:pP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val="hu-HU" w:eastAsia="hu-HU"/>
              </w:rPr>
            </w:pPr>
            <w:r w:rsidRPr="008038AB">
              <w:rPr>
                <w:lang w:val="hu-HU" w:eastAsia="hu-HU"/>
              </w:rPr>
              <w:t>(sulpiridas)</w:t>
            </w:r>
          </w:p>
        </w:tc>
        <w:tc>
          <w:tcPr>
            <w:tcW w:w="2126" w:type="dxa"/>
          </w:tcPr>
          <w:p w:rsidR="001351BE" w:rsidRPr="008038AB" w:rsidRDefault="001351BE" w:rsidP="00027F5D">
            <w:r w:rsidRPr="008038AB">
              <w:t>Keičiama PCS  4.4, 4.8 sk.</w:t>
            </w:r>
          </w:p>
          <w:p w:rsidR="001351BE" w:rsidRPr="008038AB" w:rsidRDefault="001351BE" w:rsidP="00027F5D">
            <w:r w:rsidRPr="008038AB">
              <w:t>PL 2, 4 sk.</w:t>
            </w:r>
          </w:p>
          <w:p w:rsidR="001351BE" w:rsidRPr="008038AB" w:rsidRDefault="001351BE" w:rsidP="00027F5D"/>
        </w:tc>
        <w:tc>
          <w:tcPr>
            <w:tcW w:w="1984" w:type="dxa"/>
          </w:tcPr>
          <w:p w:rsidR="001351BE" w:rsidRPr="002B36BA" w:rsidRDefault="001351BE" w:rsidP="00027F5D">
            <w:pPr>
              <w:tabs>
                <w:tab w:val="left" w:pos="567"/>
              </w:tabs>
              <w:rPr>
                <w:rFonts w:eastAsia="MS Mincho"/>
                <w:noProof/>
                <w:lang w:val="it-IT"/>
              </w:rPr>
            </w:pPr>
            <w:r w:rsidRPr="002B36BA">
              <w:rPr>
                <w:rFonts w:eastAsia="MS Mincho"/>
                <w:noProof/>
                <w:lang w:val="it-IT"/>
              </w:rPr>
              <w:t xml:space="preserve">UAB ”SANOFI  AVENTIS LIETUVA”,  </w:t>
            </w:r>
          </w:p>
          <w:p w:rsidR="001351BE" w:rsidRPr="008038AB" w:rsidRDefault="001351BE" w:rsidP="00027F5D">
            <w:pPr>
              <w:tabs>
                <w:tab w:val="left" w:pos="567"/>
              </w:tabs>
              <w:ind w:left="357" w:hanging="357"/>
              <w:jc w:val="both"/>
            </w:pPr>
            <w:r w:rsidRPr="002B36BA">
              <w:rPr>
                <w:rFonts w:eastAsia="MS Mincho"/>
                <w:noProof/>
                <w:lang w:val="it-IT"/>
              </w:rPr>
              <w:t>Lietuva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</w:pPr>
            <w:r w:rsidRPr="008038AB">
              <w:t>3 x II/C.I.4</w:t>
            </w: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</w:tc>
      </w:tr>
      <w:tr w:rsidR="001351BE" w:rsidRPr="008038AB" w:rsidTr="001351BE"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4"/>
              </w:numPr>
              <w:contextualSpacing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1351BE" w:rsidRPr="008038AB" w:rsidRDefault="001351BE" w:rsidP="00027F5D">
            <w:pPr>
              <w:jc w:val="center"/>
            </w:pPr>
            <w:r w:rsidRPr="008038AB">
              <w:t>KR-1972</w:t>
            </w:r>
          </w:p>
          <w:p w:rsidR="001351BE" w:rsidRPr="008038AB" w:rsidRDefault="001351BE" w:rsidP="00027F5D"/>
          <w:p w:rsidR="001351BE" w:rsidRPr="008038AB" w:rsidRDefault="001351BE" w:rsidP="00027F5D"/>
        </w:tc>
        <w:tc>
          <w:tcPr>
            <w:tcW w:w="2978" w:type="dxa"/>
          </w:tcPr>
          <w:p w:rsidR="001351BE" w:rsidRPr="008038AB" w:rsidRDefault="001351BE" w:rsidP="00027F5D">
            <w:pPr>
              <w:suppressAutoHyphens/>
            </w:pPr>
            <w:r w:rsidRPr="008038AB">
              <w:t>Fevarin 50 mg plėvele dengtos tabletės</w:t>
            </w:r>
          </w:p>
          <w:p w:rsidR="001351BE" w:rsidRPr="008038AB" w:rsidRDefault="001351BE" w:rsidP="00027F5D">
            <w:pPr>
              <w:suppressAutoHyphens/>
            </w:pPr>
            <w:r w:rsidRPr="008038AB">
              <w:t>Fevarin</w:t>
            </w:r>
            <w:r w:rsidRPr="008038AB">
              <w:rPr>
                <w:bCs/>
              </w:rPr>
              <w:t xml:space="preserve"> 100 mg plėvele dengtos tabletės</w:t>
            </w: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val="hu-HU" w:eastAsia="hu-HU"/>
              </w:rPr>
            </w:pP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val="hu-HU" w:eastAsia="hu-HU"/>
              </w:rPr>
            </w:pPr>
            <w:r w:rsidRPr="008038AB">
              <w:rPr>
                <w:lang w:val="hu-HU" w:eastAsia="hu-HU"/>
              </w:rPr>
              <w:t>(fluvoksamino maleatas)</w:t>
            </w:r>
          </w:p>
        </w:tc>
        <w:tc>
          <w:tcPr>
            <w:tcW w:w="2126" w:type="dxa"/>
          </w:tcPr>
          <w:p w:rsidR="001351BE" w:rsidRPr="008038AB" w:rsidRDefault="001351BE" w:rsidP="00027F5D">
            <w:r w:rsidRPr="008038AB">
              <w:t>Keičiama PCS  4.4, 4.8 sk.</w:t>
            </w:r>
          </w:p>
          <w:p w:rsidR="001351BE" w:rsidRPr="008038AB" w:rsidRDefault="001351BE" w:rsidP="00027F5D">
            <w:r w:rsidRPr="008038AB">
              <w:t>PL 2, 4 sk.</w:t>
            </w:r>
          </w:p>
          <w:p w:rsidR="001351BE" w:rsidRPr="008038AB" w:rsidRDefault="001351BE" w:rsidP="00027F5D"/>
          <w:p w:rsidR="001351BE" w:rsidRPr="008038AB" w:rsidRDefault="001351BE" w:rsidP="00027F5D"/>
        </w:tc>
        <w:tc>
          <w:tcPr>
            <w:tcW w:w="1984" w:type="dxa"/>
          </w:tcPr>
          <w:p w:rsidR="001351BE" w:rsidRPr="008038AB" w:rsidRDefault="001351BE" w:rsidP="00027F5D">
            <w:pPr>
              <w:tabs>
                <w:tab w:val="left" w:pos="1080"/>
              </w:tabs>
              <w:suppressAutoHyphens/>
            </w:pPr>
            <w:r w:rsidRPr="008038AB">
              <w:t>BGP Products SIA, Latvija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</w:pPr>
            <w:r w:rsidRPr="008038AB">
              <w:t>II/C.I.4</w:t>
            </w: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  <w:r w:rsidRPr="008038AB">
              <w:t>Austėja</w:t>
            </w: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</w:tc>
      </w:tr>
      <w:tr w:rsidR="001351BE" w:rsidRPr="008038AB" w:rsidTr="001351BE"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4"/>
              </w:numPr>
              <w:contextualSpacing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1351BE" w:rsidRPr="008038AB" w:rsidRDefault="001351BE" w:rsidP="00027F5D">
            <w:pPr>
              <w:jc w:val="center"/>
            </w:pPr>
            <w:r w:rsidRPr="008038AB">
              <w:t>KR-2890</w:t>
            </w:r>
          </w:p>
          <w:p w:rsidR="001351BE" w:rsidRPr="008038AB" w:rsidRDefault="001351BE" w:rsidP="00027F5D"/>
          <w:p w:rsidR="001351BE" w:rsidRPr="008038AB" w:rsidRDefault="001351BE" w:rsidP="00027F5D"/>
        </w:tc>
        <w:tc>
          <w:tcPr>
            <w:tcW w:w="2978" w:type="dxa"/>
          </w:tcPr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val="en-GB" w:eastAsia="hu-HU"/>
              </w:rPr>
            </w:pPr>
            <w:r w:rsidRPr="008038AB">
              <w:rPr>
                <w:rFonts w:eastAsia="MS Mincho"/>
                <w:lang w:val="en-GB" w:eastAsia="hu-HU"/>
              </w:rPr>
              <w:t xml:space="preserve">Halcion </w:t>
            </w:r>
            <w:r w:rsidRPr="008038AB">
              <w:rPr>
                <w:rFonts w:eastAsia="MS Mincho"/>
                <w:iCs/>
                <w:lang w:val="en-GB" w:eastAsia="hu-HU"/>
              </w:rPr>
              <w:t>250 </w:t>
            </w:r>
            <w:r w:rsidRPr="008038AB">
              <w:rPr>
                <w:rFonts w:eastAsia="MS Mincho"/>
                <w:lang w:val="en-GB" w:eastAsia="hu-HU"/>
              </w:rPr>
              <w:t>mikrogramų tabletės</w:t>
            </w: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val="en-GB" w:eastAsia="hu-HU"/>
              </w:rPr>
            </w:pP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val="hu-HU" w:eastAsia="hu-HU"/>
              </w:rPr>
            </w:pPr>
            <w:r w:rsidRPr="008038AB">
              <w:rPr>
                <w:rFonts w:eastAsia="MS Mincho"/>
                <w:lang w:val="en-GB" w:eastAsia="hu-HU"/>
              </w:rPr>
              <w:t>(triazolamas)</w:t>
            </w:r>
          </w:p>
        </w:tc>
        <w:tc>
          <w:tcPr>
            <w:tcW w:w="2126" w:type="dxa"/>
          </w:tcPr>
          <w:p w:rsidR="001351BE" w:rsidRPr="008038AB" w:rsidRDefault="001351BE" w:rsidP="00027F5D">
            <w:r w:rsidRPr="008038AB">
              <w:t>Keičiama PCS  4.4 sk.</w:t>
            </w:r>
          </w:p>
          <w:p w:rsidR="001351BE" w:rsidRPr="008038AB" w:rsidRDefault="001351BE" w:rsidP="00027F5D">
            <w:r w:rsidRPr="008038AB">
              <w:t>PL 2 sk.</w:t>
            </w:r>
          </w:p>
          <w:p w:rsidR="001351BE" w:rsidRPr="008038AB" w:rsidRDefault="001351BE" w:rsidP="00027F5D"/>
        </w:tc>
        <w:tc>
          <w:tcPr>
            <w:tcW w:w="1984" w:type="dxa"/>
          </w:tcPr>
          <w:p w:rsidR="001351BE" w:rsidRPr="008038AB" w:rsidRDefault="001351BE" w:rsidP="00027F5D">
            <w:pPr>
              <w:rPr>
                <w:rFonts w:eastAsia="MS Mincho"/>
                <w:noProof/>
                <w:lang w:val="en-GB"/>
              </w:rPr>
            </w:pPr>
            <w:r w:rsidRPr="008038AB">
              <w:rPr>
                <w:rFonts w:eastAsia="MS Mincho"/>
                <w:noProof/>
                <w:lang w:val="en-GB"/>
              </w:rPr>
              <w:t>Pfizer Europe MA EEIG,</w:t>
            </w:r>
          </w:p>
          <w:p w:rsidR="001351BE" w:rsidRPr="008038AB" w:rsidRDefault="001351BE" w:rsidP="00027F5D">
            <w:pPr>
              <w:rPr>
                <w:rFonts w:eastAsia="MS Mincho"/>
                <w:noProof/>
                <w:lang w:val="en-GB"/>
              </w:rPr>
            </w:pPr>
            <w:r w:rsidRPr="008038AB">
              <w:rPr>
                <w:rFonts w:eastAsia="MS Mincho"/>
                <w:noProof/>
                <w:lang w:val="de-DE"/>
              </w:rPr>
              <w:t>Belgija</w:t>
            </w:r>
          </w:p>
          <w:p w:rsidR="001351BE" w:rsidRPr="008038AB" w:rsidRDefault="001351BE" w:rsidP="00027F5D">
            <w:pPr>
              <w:tabs>
                <w:tab w:val="left" w:pos="567"/>
              </w:tabs>
              <w:ind w:left="357" w:hanging="357"/>
            </w:pP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</w:pPr>
            <w:r w:rsidRPr="008038AB">
              <w:t>II/C.I.4</w:t>
            </w: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</w:tc>
      </w:tr>
      <w:tr w:rsidR="001351BE" w:rsidRPr="008038AB" w:rsidTr="001351BE"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4"/>
              </w:numPr>
              <w:contextualSpacing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351BE" w:rsidRPr="008038AB" w:rsidRDefault="001351BE" w:rsidP="00027F5D">
            <w:r w:rsidRPr="008038AB">
              <w:t>KR-2796</w:t>
            </w:r>
          </w:p>
          <w:p w:rsidR="001351BE" w:rsidRPr="008038AB" w:rsidRDefault="001351BE" w:rsidP="00027F5D"/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1351BE" w:rsidRPr="008038AB" w:rsidRDefault="001351BE" w:rsidP="00027F5D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  <w:r w:rsidRPr="008038AB">
              <w:rPr>
                <w:snapToGrid w:val="0"/>
              </w:rPr>
              <w:t>HEPARIN SODIUM PANPHARMA 5000 TV/ml injekcinis tirpalas</w:t>
            </w:r>
          </w:p>
          <w:p w:rsidR="001351BE" w:rsidRPr="008038AB" w:rsidRDefault="001351BE" w:rsidP="00027F5D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  <w:p w:rsidR="001351BE" w:rsidRPr="008038AB" w:rsidRDefault="001351BE" w:rsidP="00027F5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eastAsia="hu-HU"/>
              </w:rPr>
            </w:pPr>
            <w:r w:rsidRPr="008038AB">
              <w:rPr>
                <w:lang w:eastAsia="hu-HU"/>
              </w:rPr>
              <w:t>(heparino natrio druska)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351BE" w:rsidRPr="008038AB" w:rsidRDefault="001351BE" w:rsidP="00027F5D">
            <w:pPr>
              <w:rPr>
                <w:highlight w:val="yellow"/>
              </w:rPr>
            </w:pPr>
            <w:r w:rsidRPr="008038AB">
              <w:rPr>
                <w:lang w:val="hu-HU"/>
              </w:rPr>
              <w:t>PCS 4.4, 4.5 sk. ir PL 2 sk. informacijos keitimas.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351BE" w:rsidRPr="008038AB" w:rsidRDefault="001351BE" w:rsidP="00027F5D">
            <w:pPr>
              <w:rPr>
                <w:snapToGrid w:val="0"/>
              </w:rPr>
            </w:pPr>
            <w:r w:rsidRPr="008038AB">
              <w:rPr>
                <w:snapToGrid w:val="0"/>
              </w:rPr>
              <w:t xml:space="preserve">PANPHARMA, </w:t>
            </w:r>
          </w:p>
          <w:p w:rsidR="001351BE" w:rsidRPr="008038AB" w:rsidRDefault="001351BE" w:rsidP="00027F5D">
            <w:pPr>
              <w:rPr>
                <w:snapToGrid w:val="0"/>
              </w:rPr>
            </w:pPr>
            <w:r w:rsidRPr="008038AB">
              <w:rPr>
                <w:snapToGrid w:val="0"/>
              </w:rPr>
              <w:t>PRANCŪZIJA</w:t>
            </w:r>
          </w:p>
          <w:p w:rsidR="001351BE" w:rsidRPr="008038AB" w:rsidRDefault="001351BE" w:rsidP="00027F5D">
            <w:pPr>
              <w:rPr>
                <w:highlight w:val="yellow"/>
                <w:lang w:val="hu-HU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1351BE" w:rsidRPr="008038AB" w:rsidRDefault="001351BE" w:rsidP="00027F5D">
            <w:pPr>
              <w:jc w:val="center"/>
              <w:rPr>
                <w:noProof/>
              </w:rPr>
            </w:pPr>
            <w:r w:rsidRPr="008038AB">
              <w:rPr>
                <w:noProof/>
              </w:rPr>
              <w:t>II/C.I.4</w:t>
            </w:r>
          </w:p>
          <w:p w:rsidR="001351BE" w:rsidRPr="008038AB" w:rsidRDefault="001351BE" w:rsidP="00027F5D">
            <w:pPr>
              <w:jc w:val="center"/>
              <w:rPr>
                <w:noProof/>
              </w:rPr>
            </w:pPr>
          </w:p>
          <w:p w:rsidR="001351BE" w:rsidRPr="008038AB" w:rsidRDefault="001351BE" w:rsidP="00027F5D">
            <w:pPr>
              <w:rPr>
                <w:noProof/>
              </w:rPr>
            </w:pPr>
          </w:p>
          <w:p w:rsidR="001351BE" w:rsidRPr="008038AB" w:rsidRDefault="001351BE" w:rsidP="00027F5D">
            <w:pPr>
              <w:jc w:val="center"/>
              <w:rPr>
                <w:noProof/>
              </w:rPr>
            </w:pPr>
          </w:p>
        </w:tc>
      </w:tr>
      <w:tr w:rsidR="001351BE" w:rsidRPr="008038AB" w:rsidTr="001351BE"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4"/>
              </w:numPr>
              <w:contextualSpacing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1351BE" w:rsidRPr="008038AB" w:rsidRDefault="001351BE" w:rsidP="00027F5D">
            <w:pPr>
              <w:jc w:val="center"/>
            </w:pPr>
            <w:r w:rsidRPr="008038AB">
              <w:t>KR-2693</w:t>
            </w:r>
          </w:p>
          <w:p w:rsidR="001351BE" w:rsidRPr="008038AB" w:rsidRDefault="001351BE" w:rsidP="00027F5D"/>
          <w:p w:rsidR="001351BE" w:rsidRPr="008038AB" w:rsidRDefault="001351BE" w:rsidP="00027F5D"/>
        </w:tc>
        <w:tc>
          <w:tcPr>
            <w:tcW w:w="2978" w:type="dxa"/>
          </w:tcPr>
          <w:p w:rsidR="001351BE" w:rsidRPr="008038AB" w:rsidRDefault="001351BE" w:rsidP="00027F5D">
            <w:pPr>
              <w:tabs>
                <w:tab w:val="left" w:pos="1980"/>
              </w:tabs>
            </w:pPr>
            <w:r w:rsidRPr="008038AB">
              <w:t>Somatuline Autogel 60 mg injekcinis tirpalas užpildytame švirkšte</w:t>
            </w:r>
          </w:p>
          <w:p w:rsidR="001351BE" w:rsidRPr="008038AB" w:rsidRDefault="001351BE" w:rsidP="00027F5D">
            <w:pPr>
              <w:tabs>
                <w:tab w:val="left" w:pos="1980"/>
              </w:tabs>
            </w:pPr>
            <w:r w:rsidRPr="008038AB">
              <w:t>Somatuline Autogel 90 mg injekcinis tirpalas užpildytame švirkšte</w:t>
            </w:r>
          </w:p>
          <w:p w:rsidR="001351BE" w:rsidRPr="008038AB" w:rsidRDefault="001351BE" w:rsidP="00027F5D">
            <w:pPr>
              <w:tabs>
                <w:tab w:val="left" w:pos="1980"/>
              </w:tabs>
            </w:pPr>
            <w:r w:rsidRPr="008038AB">
              <w:t>Somatuline Autogel 120 mg injekcinis tirpalas užpildytame švirkšte</w:t>
            </w: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val="hu-HU" w:eastAsia="hu-HU"/>
              </w:rPr>
            </w:pP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val="hu-HU" w:eastAsia="hu-HU"/>
              </w:rPr>
            </w:pPr>
            <w:r w:rsidRPr="008038AB">
              <w:rPr>
                <w:rFonts w:eastAsia="Calibri"/>
                <w:lang w:eastAsia="hu-HU"/>
              </w:rPr>
              <w:t>(lanreotido acetatas)</w:t>
            </w:r>
          </w:p>
        </w:tc>
        <w:tc>
          <w:tcPr>
            <w:tcW w:w="2126" w:type="dxa"/>
          </w:tcPr>
          <w:p w:rsidR="001351BE" w:rsidRPr="008038AB" w:rsidRDefault="001351BE" w:rsidP="00027F5D">
            <w:r w:rsidRPr="008038AB">
              <w:t>Keičiama PCS  4.4, 4.8 sk.</w:t>
            </w:r>
          </w:p>
          <w:p w:rsidR="001351BE" w:rsidRPr="008038AB" w:rsidRDefault="001351BE" w:rsidP="00027F5D">
            <w:r w:rsidRPr="008038AB">
              <w:t>PL 2, 3, 4 sk.</w:t>
            </w:r>
          </w:p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/>
          <w:p w:rsidR="001351BE" w:rsidRPr="008038AB" w:rsidRDefault="001351BE" w:rsidP="00027F5D"/>
        </w:tc>
        <w:tc>
          <w:tcPr>
            <w:tcW w:w="1984" w:type="dxa"/>
          </w:tcPr>
          <w:p w:rsidR="001351BE" w:rsidRPr="008038AB" w:rsidRDefault="001351BE" w:rsidP="00027F5D">
            <w:pPr>
              <w:tabs>
                <w:tab w:val="left" w:pos="1080"/>
              </w:tabs>
              <w:suppressAutoHyphens/>
            </w:pPr>
            <w:r w:rsidRPr="008038AB">
              <w:t>Ipsen Pharma, Prancūzija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</w:pPr>
            <w:r w:rsidRPr="008038AB">
              <w:t>II/C.I.4</w:t>
            </w: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</w:tc>
      </w:tr>
      <w:tr w:rsidR="001351BE" w:rsidRPr="008038AB" w:rsidTr="001351BE">
        <w:tc>
          <w:tcPr>
            <w:tcW w:w="738" w:type="dxa"/>
            <w:tcBorders>
              <w:bottom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14"/>
              </w:numPr>
              <w:contextualSpacing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351BE" w:rsidRPr="008038AB" w:rsidRDefault="001351BE" w:rsidP="00027F5D">
            <w:r w:rsidRPr="008038AB">
              <w:t>KR-3158</w:t>
            </w:r>
          </w:p>
          <w:p w:rsidR="001351BE" w:rsidRPr="008038AB" w:rsidRDefault="001351BE" w:rsidP="00027F5D"/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1351BE" w:rsidRPr="008038AB" w:rsidRDefault="001351BE" w:rsidP="00027F5D">
            <w:pPr>
              <w:widowControl w:val="0"/>
              <w:rPr>
                <w:rFonts w:eastAsia="Calibri"/>
                <w:noProof/>
              </w:rPr>
            </w:pPr>
            <w:r w:rsidRPr="008038AB">
              <w:rPr>
                <w:rFonts w:eastAsia="Calibri"/>
                <w:noProof/>
              </w:rPr>
              <w:t>Stugeron 25 mg tabletės</w:t>
            </w:r>
          </w:p>
          <w:p w:rsidR="001351BE" w:rsidRPr="008038AB" w:rsidRDefault="001351BE" w:rsidP="00027F5D">
            <w:pPr>
              <w:widowControl w:val="0"/>
              <w:rPr>
                <w:rFonts w:eastAsia="Calibri"/>
                <w:noProof/>
              </w:rPr>
            </w:pPr>
          </w:p>
          <w:p w:rsidR="001351BE" w:rsidRPr="008038AB" w:rsidRDefault="001351BE" w:rsidP="00027F5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eastAsia="hu-HU"/>
              </w:rPr>
            </w:pPr>
            <w:r w:rsidRPr="008038AB">
              <w:rPr>
                <w:lang w:eastAsia="hu-HU"/>
              </w:rPr>
              <w:t>(cinarizinas)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351BE" w:rsidRPr="008038AB" w:rsidRDefault="001351BE" w:rsidP="00027F5D">
            <w:pPr>
              <w:rPr>
                <w:highlight w:val="yellow"/>
              </w:rPr>
            </w:pPr>
            <w:r w:rsidRPr="008038AB">
              <w:rPr>
                <w:lang w:val="hu-HU"/>
              </w:rPr>
              <w:t>PCS 4.2, 4.8, 5.3 sk. ir PL 4 sk. informacijos keitimas.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351BE" w:rsidRPr="008038AB" w:rsidRDefault="001351BE" w:rsidP="00027F5D">
            <w:pPr>
              <w:rPr>
                <w:rFonts w:eastAsia="Calibri"/>
                <w:noProof/>
              </w:rPr>
            </w:pPr>
            <w:r w:rsidRPr="008038AB">
              <w:rPr>
                <w:rFonts w:eastAsia="Calibri"/>
                <w:noProof/>
              </w:rPr>
              <w:t xml:space="preserve">UAB </w:t>
            </w:r>
            <w:r w:rsidRPr="008038AB">
              <w:rPr>
                <w:rFonts w:eastAsia="Calibri"/>
              </w:rPr>
              <w:t>"JOHNSON &amp; JOHNSON",</w:t>
            </w:r>
          </w:p>
          <w:p w:rsidR="001351BE" w:rsidRPr="008038AB" w:rsidRDefault="001351BE" w:rsidP="00027F5D">
            <w:pPr>
              <w:rPr>
                <w:rFonts w:eastAsia="Calibri"/>
                <w:noProof/>
              </w:rPr>
            </w:pPr>
            <w:r w:rsidRPr="008038AB">
              <w:rPr>
                <w:rFonts w:eastAsia="Calibri"/>
                <w:noProof/>
              </w:rPr>
              <w:t>Lietuva</w:t>
            </w:r>
          </w:p>
          <w:p w:rsidR="001351BE" w:rsidRPr="008038AB" w:rsidRDefault="001351BE" w:rsidP="00027F5D">
            <w:pPr>
              <w:suppressAutoHyphens/>
              <w:rPr>
                <w:highlight w:val="yellow"/>
                <w:lang w:val="hu-HU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1351BE" w:rsidRPr="008038AB" w:rsidRDefault="001351BE" w:rsidP="00027F5D">
            <w:pPr>
              <w:jc w:val="center"/>
              <w:rPr>
                <w:noProof/>
              </w:rPr>
            </w:pPr>
            <w:r w:rsidRPr="008038AB">
              <w:rPr>
                <w:noProof/>
              </w:rPr>
              <w:t>G</w:t>
            </w:r>
          </w:p>
          <w:p w:rsidR="001351BE" w:rsidRPr="008038AB" w:rsidRDefault="001351BE" w:rsidP="00027F5D">
            <w:pPr>
              <w:jc w:val="center"/>
              <w:rPr>
                <w:noProof/>
              </w:rPr>
            </w:pPr>
            <w:r w:rsidRPr="008038AB">
              <w:rPr>
                <w:noProof/>
              </w:rPr>
              <w:t>II/C.I.4/</w:t>
            </w:r>
          </w:p>
          <w:p w:rsidR="001351BE" w:rsidRPr="008038AB" w:rsidRDefault="001351BE" w:rsidP="00027F5D">
            <w:pPr>
              <w:jc w:val="center"/>
              <w:rPr>
                <w:noProof/>
              </w:rPr>
            </w:pPr>
            <w:r w:rsidRPr="008038AB">
              <w:rPr>
                <w:noProof/>
              </w:rPr>
              <w:t>II/C.I.4</w:t>
            </w:r>
          </w:p>
          <w:p w:rsidR="001351BE" w:rsidRPr="008038AB" w:rsidRDefault="001351BE" w:rsidP="00027F5D">
            <w:pPr>
              <w:jc w:val="center"/>
              <w:rPr>
                <w:noProof/>
              </w:rPr>
            </w:pPr>
          </w:p>
        </w:tc>
      </w:tr>
      <w:tr w:rsidR="001351BE" w:rsidRPr="008038AB" w:rsidTr="001351BE">
        <w:tc>
          <w:tcPr>
            <w:tcW w:w="738" w:type="dxa"/>
          </w:tcPr>
          <w:p w:rsidR="001351BE" w:rsidRPr="008038AB" w:rsidRDefault="001351BE" w:rsidP="001351BE">
            <w:pPr>
              <w:numPr>
                <w:ilvl w:val="0"/>
                <w:numId w:val="14"/>
              </w:numPr>
              <w:contextualSpacing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1351BE" w:rsidRPr="008038AB" w:rsidRDefault="001351BE" w:rsidP="00027F5D">
            <w:pPr>
              <w:jc w:val="center"/>
            </w:pPr>
            <w:r w:rsidRPr="008038AB">
              <w:t>KR-2012</w:t>
            </w:r>
          </w:p>
          <w:p w:rsidR="001351BE" w:rsidRPr="008038AB" w:rsidRDefault="001351BE" w:rsidP="00027F5D"/>
          <w:p w:rsidR="001351BE" w:rsidRPr="008038AB" w:rsidRDefault="001351BE" w:rsidP="00027F5D"/>
        </w:tc>
        <w:tc>
          <w:tcPr>
            <w:tcW w:w="2978" w:type="dxa"/>
          </w:tcPr>
          <w:p w:rsidR="001351BE" w:rsidRPr="008038AB" w:rsidRDefault="001351BE" w:rsidP="00027F5D">
            <w:pPr>
              <w:tabs>
                <w:tab w:val="left" w:pos="567"/>
              </w:tabs>
              <w:rPr>
                <w:lang w:eastAsia="lt-LT"/>
              </w:rPr>
            </w:pPr>
            <w:r w:rsidRPr="008038AB">
              <w:rPr>
                <w:lang w:eastAsia="lt-LT"/>
              </w:rPr>
              <w:t>Voluven 6 % infuzinis tirpalas</w:t>
            </w: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val="hu-HU" w:eastAsia="hu-HU"/>
              </w:rPr>
            </w:pP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val="hu-HU" w:eastAsia="hu-HU"/>
              </w:rPr>
            </w:pPr>
            <w:r w:rsidRPr="008038AB">
              <w:rPr>
                <w:lang w:val="hu-HU" w:eastAsia="lt-LT"/>
              </w:rPr>
              <w:t>(poli(O-2-hidroksietil) krakmolas, natrio chloridas)</w:t>
            </w:r>
          </w:p>
        </w:tc>
        <w:tc>
          <w:tcPr>
            <w:tcW w:w="2126" w:type="dxa"/>
          </w:tcPr>
          <w:p w:rsidR="001351BE" w:rsidRPr="008038AB" w:rsidRDefault="001351BE" w:rsidP="001351BE">
            <w:r w:rsidRPr="008038AB">
              <w:t xml:space="preserve">RPP nesikeičia, </w:t>
            </w:r>
            <w:r w:rsidRPr="008038AB">
              <w:rPr>
                <w:color w:val="000000"/>
                <w:lang w:eastAsia="lt-LT"/>
              </w:rPr>
              <w:t>vaistinio preparato bylos 2 modulis papildytas dviejų šiuo metu vykstančių klinikinių poregistracinio saugumo tyrimų (PHOENICS, TETHYS) protokolais.</w:t>
            </w:r>
          </w:p>
        </w:tc>
        <w:tc>
          <w:tcPr>
            <w:tcW w:w="1984" w:type="dxa"/>
          </w:tcPr>
          <w:p w:rsidR="001351BE" w:rsidRPr="008038AB" w:rsidRDefault="001351BE" w:rsidP="00027F5D">
            <w:r w:rsidRPr="008038AB">
              <w:t xml:space="preserve">Fresenius Kabi Deutschland GmbH, </w:t>
            </w:r>
          </w:p>
          <w:p w:rsidR="001351BE" w:rsidRPr="008038AB" w:rsidRDefault="001351BE" w:rsidP="00027F5D">
            <w:r w:rsidRPr="008038AB">
              <w:t>Vokietija</w:t>
            </w:r>
          </w:p>
        </w:tc>
        <w:tc>
          <w:tcPr>
            <w:tcW w:w="1135" w:type="dxa"/>
          </w:tcPr>
          <w:p w:rsidR="001351BE" w:rsidRPr="008038AB" w:rsidRDefault="001351BE" w:rsidP="00027F5D">
            <w:pPr>
              <w:jc w:val="center"/>
            </w:pPr>
            <w:r w:rsidRPr="008038AB">
              <w:t>II/C.I.11(b)</w:t>
            </w: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  <w:p w:rsidR="001351BE" w:rsidRPr="008038AB" w:rsidRDefault="001351BE" w:rsidP="00027F5D">
            <w:pPr>
              <w:jc w:val="center"/>
            </w:pPr>
          </w:p>
        </w:tc>
      </w:tr>
    </w:tbl>
    <w:p w:rsidR="00DA3AEB" w:rsidRPr="00DA3AEB" w:rsidRDefault="00DA3AEB" w:rsidP="00DA3AEB">
      <w:pPr>
        <w:rPr>
          <w:b/>
          <w:bCs/>
          <w:sz w:val="22"/>
          <w:szCs w:val="22"/>
        </w:rPr>
      </w:pPr>
    </w:p>
    <w:p w:rsidR="001351BE" w:rsidRPr="00AD7CA3" w:rsidRDefault="001351BE" w:rsidP="001351BE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SIŪLYTI TVIRTINTI ŠIO</w:t>
      </w:r>
      <w:r w:rsidRPr="00AD7CA3">
        <w:rPr>
          <w:b/>
          <w:bCs/>
          <w:sz w:val="22"/>
          <w:szCs w:val="22"/>
        </w:rPr>
        <w:t xml:space="preserve"> VAISTINI</w:t>
      </w:r>
      <w:r>
        <w:rPr>
          <w:b/>
          <w:bCs/>
          <w:sz w:val="22"/>
          <w:szCs w:val="22"/>
        </w:rPr>
        <w:t>O</w:t>
      </w:r>
      <w:r w:rsidRPr="00AD7CA3">
        <w:rPr>
          <w:b/>
          <w:bCs/>
          <w:sz w:val="22"/>
          <w:szCs w:val="22"/>
        </w:rPr>
        <w:t xml:space="preserve"> PREPARAT</w:t>
      </w:r>
      <w:r>
        <w:rPr>
          <w:b/>
          <w:bCs/>
          <w:sz w:val="22"/>
          <w:szCs w:val="22"/>
        </w:rPr>
        <w:t>O</w:t>
      </w:r>
      <w:r w:rsidRPr="00AD7CA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KLASIFIKACIJOS KEITIMĄ</w:t>
      </w:r>
      <w:r w:rsidRPr="00AD7CA3">
        <w:rPr>
          <w:b/>
          <w:bCs/>
          <w:sz w:val="22"/>
          <w:szCs w:val="22"/>
        </w:rPr>
        <w:t>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79"/>
        <w:gridCol w:w="3116"/>
        <w:gridCol w:w="2242"/>
        <w:gridCol w:w="1701"/>
        <w:gridCol w:w="1418"/>
      </w:tblGrid>
      <w:tr w:rsidR="001351BE" w:rsidRPr="008038AB" w:rsidTr="001351BE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1351BE" w:rsidRPr="008038AB" w:rsidRDefault="001351BE" w:rsidP="00027F5D">
            <w:pPr>
              <w:jc w:val="center"/>
              <w:rPr>
                <w:kern w:val="28"/>
              </w:rPr>
            </w:pPr>
            <w:r w:rsidRPr="008038AB">
              <w:rPr>
                <w:kern w:val="28"/>
              </w:rPr>
              <w:t>Eil. Nr.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1351BE" w:rsidRPr="008038AB" w:rsidRDefault="001351BE" w:rsidP="00027F5D">
            <w:pPr>
              <w:jc w:val="center"/>
              <w:rPr>
                <w:kern w:val="28"/>
              </w:rPr>
            </w:pPr>
            <w:r w:rsidRPr="008038AB">
              <w:rPr>
                <w:kern w:val="28"/>
              </w:rPr>
              <w:t>Paraiškos Nr.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351BE" w:rsidRPr="008038AB" w:rsidRDefault="001351BE" w:rsidP="00027F5D">
            <w:pPr>
              <w:jc w:val="center"/>
              <w:rPr>
                <w:kern w:val="28"/>
              </w:rPr>
            </w:pPr>
            <w:r w:rsidRPr="008038AB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:rsidR="001351BE" w:rsidRPr="008038AB" w:rsidRDefault="001351BE" w:rsidP="00027F5D">
            <w:pPr>
              <w:jc w:val="center"/>
              <w:rPr>
                <w:kern w:val="28"/>
              </w:rPr>
            </w:pPr>
            <w:r w:rsidRPr="008038AB">
              <w:rPr>
                <w:kern w:val="28"/>
              </w:rPr>
              <w:t>Skelbimui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351BE" w:rsidRPr="008038AB" w:rsidRDefault="001351BE" w:rsidP="00027F5D">
            <w:pPr>
              <w:jc w:val="center"/>
              <w:rPr>
                <w:kern w:val="28"/>
              </w:rPr>
            </w:pPr>
            <w:r w:rsidRPr="008038AB">
              <w:rPr>
                <w:kern w:val="28"/>
              </w:rPr>
              <w:t>Registruotojas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351BE" w:rsidRPr="008038AB" w:rsidRDefault="001351BE" w:rsidP="00027F5D">
            <w:pPr>
              <w:jc w:val="center"/>
              <w:rPr>
                <w:kern w:val="28"/>
              </w:rPr>
            </w:pPr>
            <w:r w:rsidRPr="008038AB">
              <w:rPr>
                <w:kern w:val="28"/>
              </w:rPr>
              <w:t>Keitimo tipas (-ai)</w:t>
            </w:r>
          </w:p>
        </w:tc>
      </w:tr>
      <w:tr w:rsidR="001351BE" w:rsidRPr="008038AB" w:rsidTr="001351BE">
        <w:tc>
          <w:tcPr>
            <w:tcW w:w="738" w:type="dxa"/>
            <w:tcBorders>
              <w:right w:val="single" w:sz="4" w:space="0" w:color="auto"/>
            </w:tcBorders>
          </w:tcPr>
          <w:p w:rsidR="001351BE" w:rsidRPr="008038AB" w:rsidRDefault="001351BE" w:rsidP="001351BE">
            <w:pPr>
              <w:numPr>
                <w:ilvl w:val="0"/>
                <w:numId w:val="7"/>
              </w:numPr>
              <w:jc w:val="center"/>
              <w:rPr>
                <w:kern w:val="28"/>
              </w:rPr>
            </w:pPr>
          </w:p>
        </w:tc>
        <w:tc>
          <w:tcPr>
            <w:tcW w:w="879" w:type="dxa"/>
          </w:tcPr>
          <w:p w:rsidR="001351BE" w:rsidRPr="008038AB" w:rsidRDefault="001351BE" w:rsidP="00027F5D">
            <w:pPr>
              <w:jc w:val="center"/>
            </w:pPr>
            <w:r w:rsidRPr="008038AB">
              <w:t>KR-3750</w:t>
            </w:r>
          </w:p>
        </w:tc>
        <w:tc>
          <w:tcPr>
            <w:tcW w:w="3116" w:type="dxa"/>
          </w:tcPr>
          <w:p w:rsidR="001351BE" w:rsidRPr="008038AB" w:rsidRDefault="001351BE" w:rsidP="00027F5D">
            <w:pPr>
              <w:tabs>
                <w:tab w:val="left" w:pos="567"/>
              </w:tabs>
              <w:rPr>
                <w:snapToGrid w:val="0"/>
              </w:rPr>
            </w:pPr>
            <w:r w:rsidRPr="008038AB">
              <w:rPr>
                <w:snapToGrid w:val="0"/>
              </w:rPr>
              <w:t>Allegra 120 mg plėvele dengtos tabletės</w:t>
            </w:r>
          </w:p>
          <w:p w:rsidR="001351BE" w:rsidRPr="008038AB" w:rsidRDefault="001351BE" w:rsidP="00027F5D"/>
          <w:p w:rsidR="001351BE" w:rsidRPr="008038AB" w:rsidRDefault="001351BE" w:rsidP="00027F5D">
            <w:pPr>
              <w:rPr>
                <w:bCs/>
              </w:rPr>
            </w:pPr>
            <w:r w:rsidRPr="008038AB">
              <w:t>(feksofenadinas)</w:t>
            </w:r>
          </w:p>
        </w:tc>
        <w:tc>
          <w:tcPr>
            <w:tcW w:w="2242" w:type="dxa"/>
          </w:tcPr>
          <w:p w:rsidR="001351BE" w:rsidRPr="008038AB" w:rsidRDefault="001351BE" w:rsidP="00027F5D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8038AB">
              <w:rPr>
                <w:lang w:eastAsia="lt-LT"/>
              </w:rPr>
              <w:t>Vaistinio preparato klasifikacijos keitimas iš receptinio į nereceptinį.</w:t>
            </w:r>
          </w:p>
          <w:p w:rsidR="001351BE" w:rsidRPr="008038AB" w:rsidRDefault="001351BE" w:rsidP="00027F5D">
            <w:pPr>
              <w:autoSpaceDE w:val="0"/>
              <w:autoSpaceDN w:val="0"/>
              <w:adjustRightInd w:val="0"/>
              <w:rPr>
                <w:lang w:eastAsia="lt-LT"/>
              </w:rPr>
            </w:pPr>
          </w:p>
          <w:p w:rsidR="001351BE" w:rsidRPr="008038AB" w:rsidRDefault="001351BE" w:rsidP="00027F5D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8038AB">
              <w:rPr>
                <w:lang w:eastAsia="lt-LT"/>
              </w:rPr>
              <w:t>Pakuotė</w:t>
            </w: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8038AB">
              <w:rPr>
                <w:lang w:eastAsia="lt-LT"/>
              </w:rPr>
              <w:t xml:space="preserve">Lizdinė plokštelė </w:t>
            </w:r>
          </w:p>
          <w:p w:rsidR="001351BE" w:rsidRPr="008038AB" w:rsidRDefault="001351BE" w:rsidP="00027F5D">
            <w:pPr>
              <w:widowControl w:val="0"/>
              <w:autoSpaceDE w:val="0"/>
              <w:autoSpaceDN w:val="0"/>
              <w:adjustRightInd w:val="0"/>
              <w:rPr>
                <w:bCs/>
                <w:lang w:eastAsia="hu-HU"/>
              </w:rPr>
            </w:pPr>
            <w:r w:rsidRPr="008038AB">
              <w:rPr>
                <w:lang w:eastAsia="lt-LT"/>
              </w:rPr>
              <w:t>N2, N7, N10.</w:t>
            </w:r>
          </w:p>
          <w:p w:rsidR="001351BE" w:rsidRPr="008038AB" w:rsidRDefault="001351BE" w:rsidP="00027F5D">
            <w:pPr>
              <w:autoSpaceDE w:val="0"/>
              <w:autoSpaceDN w:val="0"/>
              <w:adjustRightInd w:val="0"/>
              <w:rPr>
                <w:highlight w:val="lightGray"/>
                <w:lang w:eastAsia="lt-LT"/>
              </w:rPr>
            </w:pPr>
          </w:p>
          <w:p w:rsidR="001351BE" w:rsidRPr="008038AB" w:rsidRDefault="001351BE" w:rsidP="00027F5D">
            <w:pPr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1701" w:type="dxa"/>
          </w:tcPr>
          <w:p w:rsidR="001351BE" w:rsidRPr="008038AB" w:rsidRDefault="001351BE" w:rsidP="00027F5D">
            <w:pPr>
              <w:suppressAutoHyphens/>
              <w:rPr>
                <w:iCs/>
                <w:lang w:eastAsia="lt-LT"/>
              </w:rPr>
            </w:pPr>
            <w:r w:rsidRPr="008038AB">
              <w:rPr>
                <w:iCs/>
                <w:lang w:eastAsia="lt-LT"/>
              </w:rPr>
              <w:t>UAB „SANOFI-AVENTIS LIETUVA“,</w:t>
            </w:r>
          </w:p>
          <w:p w:rsidR="001351BE" w:rsidRPr="008038AB" w:rsidRDefault="001351BE" w:rsidP="00027F5D">
            <w:pPr>
              <w:suppressAutoHyphens/>
              <w:rPr>
                <w:iCs/>
                <w:lang w:eastAsia="lt-LT"/>
              </w:rPr>
            </w:pPr>
            <w:r w:rsidRPr="008038AB">
              <w:rPr>
                <w:iCs/>
                <w:lang w:eastAsia="lt-LT"/>
              </w:rPr>
              <w:t>Lietuva</w:t>
            </w:r>
          </w:p>
          <w:p w:rsidR="001351BE" w:rsidRPr="008038AB" w:rsidRDefault="001351BE" w:rsidP="00027F5D">
            <w:pPr>
              <w:tabs>
                <w:tab w:val="left" w:pos="567"/>
                <w:tab w:val="left" w:pos="1080"/>
              </w:tabs>
              <w:suppressAutoHyphens/>
            </w:pPr>
          </w:p>
        </w:tc>
        <w:tc>
          <w:tcPr>
            <w:tcW w:w="1418" w:type="dxa"/>
          </w:tcPr>
          <w:p w:rsidR="001351BE" w:rsidRPr="008038AB" w:rsidRDefault="001351BE" w:rsidP="00027F5D">
            <w:r w:rsidRPr="008038AB">
              <w:t>Klasifikacijos keitimas.</w:t>
            </w:r>
          </w:p>
        </w:tc>
      </w:tr>
    </w:tbl>
    <w:p w:rsidR="002D7C30" w:rsidRDefault="002D7C30" w:rsidP="001351BE">
      <w:pPr>
        <w:pStyle w:val="ListParagraph"/>
        <w:ind w:left="360"/>
        <w:jc w:val="both"/>
      </w:pPr>
    </w:p>
    <w:p w:rsidR="001351BE" w:rsidRDefault="001351BE" w:rsidP="001351BE">
      <w:pPr>
        <w:pStyle w:val="ListParagraph"/>
        <w:ind w:left="360"/>
        <w:jc w:val="both"/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r w:rsidR="001351BE">
        <w:t>pirmininkas</w:t>
      </w:r>
      <w:r w:rsidRPr="00AD7CA3">
        <w:rPr>
          <w:lang w:val="en-US"/>
        </w:rPr>
        <w:t xml:space="preserve"> </w:t>
      </w:r>
      <w:r w:rsidRPr="00AD7CA3">
        <w:tab/>
      </w:r>
      <w:r w:rsidRPr="00AD7CA3">
        <w:tab/>
      </w:r>
      <w:r w:rsidR="001351BE">
        <w:t>Prof</w:t>
      </w:r>
      <w:r w:rsidR="00DA3AEB">
        <w:t xml:space="preserve">. </w:t>
      </w:r>
      <w:r w:rsidR="001351BE">
        <w:t>Romaldas Mačiulaitis</w:t>
      </w:r>
    </w:p>
    <w:p w:rsidR="000F2FE1" w:rsidRPr="00AD7CA3" w:rsidRDefault="000F2FE1" w:rsidP="000F2FE1">
      <w:pPr>
        <w:jc w:val="both"/>
      </w:pPr>
    </w:p>
    <w:p w:rsidR="006C164F" w:rsidRPr="00AD7CA3" w:rsidRDefault="000F2FE1" w:rsidP="0098424E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7A" w:rsidRDefault="0052767A" w:rsidP="002D7C30">
      <w:r>
        <w:separator/>
      </w:r>
    </w:p>
  </w:endnote>
  <w:endnote w:type="continuationSeparator" w:id="0">
    <w:p w:rsidR="0052767A" w:rsidRDefault="0052767A" w:rsidP="002D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7A" w:rsidRDefault="0052767A" w:rsidP="002D7C30">
      <w:r>
        <w:separator/>
      </w:r>
    </w:p>
  </w:footnote>
  <w:footnote w:type="continuationSeparator" w:id="0">
    <w:p w:rsidR="0052767A" w:rsidRDefault="0052767A" w:rsidP="002D7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48F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" w15:restartNumberingAfterBreak="0">
    <w:nsid w:val="0A5918A0"/>
    <w:multiLevelType w:val="hybridMultilevel"/>
    <w:tmpl w:val="D994AE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607C"/>
    <w:multiLevelType w:val="hybridMultilevel"/>
    <w:tmpl w:val="A67C5E00"/>
    <w:lvl w:ilvl="0" w:tplc="5712EA54">
      <w:start w:val="1"/>
      <w:numFmt w:val="bullet"/>
      <w:pStyle w:val="ListNumber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E364CB"/>
    <w:multiLevelType w:val="hybridMultilevel"/>
    <w:tmpl w:val="F890765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E3D12"/>
    <w:multiLevelType w:val="hybridMultilevel"/>
    <w:tmpl w:val="1F86E0C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" w15:restartNumberingAfterBreak="0">
    <w:nsid w:val="21B3163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8" w15:restartNumberingAfterBreak="0">
    <w:nsid w:val="2D292754"/>
    <w:multiLevelType w:val="hybridMultilevel"/>
    <w:tmpl w:val="EF56619E"/>
    <w:lvl w:ilvl="0" w:tplc="50AC6454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621E88"/>
    <w:multiLevelType w:val="hybridMultilevel"/>
    <w:tmpl w:val="22A2230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4C8B37CE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504B23B6"/>
    <w:multiLevelType w:val="hybridMultilevel"/>
    <w:tmpl w:val="8072FD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65CA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3" w15:restartNumberingAfterBreak="0">
    <w:nsid w:val="6B7370F5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4" w15:restartNumberingAfterBreak="0">
    <w:nsid w:val="7BDE34D5"/>
    <w:multiLevelType w:val="hybridMultilevel"/>
    <w:tmpl w:val="8072FD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  <w:num w:numId="13">
    <w:abstractNumId w:val="14"/>
  </w:num>
  <w:num w:numId="14">
    <w:abstractNumId w:val="11"/>
  </w:num>
  <w:num w:numId="1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378A6"/>
    <w:rsid w:val="00060C49"/>
    <w:rsid w:val="000628F0"/>
    <w:rsid w:val="000F2FE1"/>
    <w:rsid w:val="0010591C"/>
    <w:rsid w:val="00117450"/>
    <w:rsid w:val="001351BE"/>
    <w:rsid w:val="001D5A70"/>
    <w:rsid w:val="002D0287"/>
    <w:rsid w:val="002D7C30"/>
    <w:rsid w:val="002E3A8D"/>
    <w:rsid w:val="003A1569"/>
    <w:rsid w:val="0045250A"/>
    <w:rsid w:val="004D708E"/>
    <w:rsid w:val="0051033C"/>
    <w:rsid w:val="005174AF"/>
    <w:rsid w:val="0052767A"/>
    <w:rsid w:val="00541A26"/>
    <w:rsid w:val="005E3AF2"/>
    <w:rsid w:val="00633264"/>
    <w:rsid w:val="006713ED"/>
    <w:rsid w:val="006C164F"/>
    <w:rsid w:val="008474F7"/>
    <w:rsid w:val="0089236C"/>
    <w:rsid w:val="00894C25"/>
    <w:rsid w:val="009761A3"/>
    <w:rsid w:val="00976E33"/>
    <w:rsid w:val="0098424E"/>
    <w:rsid w:val="00A630D8"/>
    <w:rsid w:val="00AD7CA3"/>
    <w:rsid w:val="00B27C86"/>
    <w:rsid w:val="00B8078A"/>
    <w:rsid w:val="00BB200C"/>
    <w:rsid w:val="00C65616"/>
    <w:rsid w:val="00C91EFF"/>
    <w:rsid w:val="00CF0BD2"/>
    <w:rsid w:val="00CF4116"/>
    <w:rsid w:val="00D31EAF"/>
    <w:rsid w:val="00D470E3"/>
    <w:rsid w:val="00DA3AEB"/>
    <w:rsid w:val="00E83F55"/>
    <w:rsid w:val="00E915A9"/>
    <w:rsid w:val="00EA2DEF"/>
    <w:rsid w:val="00EC3316"/>
    <w:rsid w:val="00F04B72"/>
    <w:rsid w:val="00F41F56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E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3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5A7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0F2FE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NoList"/>
    <w:rsid w:val="000F2FE1"/>
    <w:pPr>
      <w:numPr>
        <w:numId w:val="1"/>
      </w:numPr>
    </w:pPr>
  </w:style>
  <w:style w:type="paragraph" w:styleId="BodyText">
    <w:name w:val="Body Text"/>
    <w:basedOn w:val="Normal"/>
    <w:link w:val="BodyTextChar"/>
    <w:rsid w:val="000F2FE1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rsid w:val="000F2FE1"/>
    <w:rPr>
      <w:rFonts w:ascii="Times New Roman" w:eastAsia="Times New Roman" w:hAnsi="Times New Roman" w:cs="Times New Roman"/>
      <w:bCs/>
      <w:noProof/>
    </w:rPr>
  </w:style>
  <w:style w:type="paragraph" w:styleId="BodyTextIndent">
    <w:name w:val="Body Text Indent"/>
    <w:basedOn w:val="Normal"/>
    <w:link w:val="BodyTextIndentChar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TitleChar">
    <w:name w:val="Title Char"/>
    <w:basedOn w:val="DefaultParagraphFont"/>
    <w:link w:val="Title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Heading2Char">
    <w:name w:val="Heading 2 Char"/>
    <w:basedOn w:val="DefaultParagraphFont"/>
    <w:link w:val="Heading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D5A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rsid w:val="001D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1D5A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phasis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BodyText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1D5A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D5A70"/>
    <w:rPr>
      <w:b/>
      <w:bCs/>
    </w:rPr>
  </w:style>
  <w:style w:type="paragraph" w:customStyle="1" w:styleId="BodyTextAfter0">
    <w:name w:val="Body Text + After 0"/>
    <w:basedOn w:val="BodyText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  <w:style w:type="character" w:customStyle="1" w:styleId="Heading1Char">
    <w:name w:val="Heading 1 Char"/>
    <w:basedOn w:val="DefaultParagraphFont"/>
    <w:link w:val="Heading1"/>
    <w:uiPriority w:val="9"/>
    <w:rsid w:val="00976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3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ageNumber">
    <w:name w:val="page number"/>
    <w:basedOn w:val="DefaultParagraphFont"/>
    <w:rsid w:val="00976E33"/>
  </w:style>
  <w:style w:type="numbering" w:customStyle="1" w:styleId="Sraonra1">
    <w:name w:val="Sąrašo nėra1"/>
    <w:next w:val="NoList"/>
    <w:uiPriority w:val="99"/>
    <w:semiHidden/>
    <w:unhideWhenUsed/>
    <w:rsid w:val="00976E33"/>
  </w:style>
  <w:style w:type="numbering" w:customStyle="1" w:styleId="Sraonra2">
    <w:name w:val="Sąrašo nėra2"/>
    <w:next w:val="NoList"/>
    <w:uiPriority w:val="99"/>
    <w:semiHidden/>
    <w:unhideWhenUsed/>
    <w:rsid w:val="00976E33"/>
  </w:style>
  <w:style w:type="numbering" w:customStyle="1" w:styleId="Sraonra3">
    <w:name w:val="Sąrašo nėra3"/>
    <w:next w:val="NoList"/>
    <w:uiPriority w:val="99"/>
    <w:semiHidden/>
    <w:unhideWhenUsed/>
    <w:rsid w:val="00976E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33"/>
    <w:pPr>
      <w:tabs>
        <w:tab w:val="clear" w:pos="567"/>
      </w:tabs>
      <w:spacing w:line="240" w:lineRule="auto"/>
    </w:pPr>
    <w:rPr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33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customStyle="1" w:styleId="Paragraph">
    <w:name w:val="Paragraph"/>
    <w:link w:val="ParagraphChar"/>
    <w:rsid w:val="00976E33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ragraphChar">
    <w:name w:val="Paragraph Char"/>
    <w:link w:val="Paragraph"/>
    <w:locked/>
    <w:rsid w:val="00976E33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FontStyle27">
    <w:name w:val="Font Style27"/>
    <w:rsid w:val="00976E33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Normal"/>
    <w:rsid w:val="00976E33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paragraph" w:customStyle="1" w:styleId="Body">
    <w:name w:val="_ Body"/>
    <w:basedOn w:val="Normal"/>
    <w:uiPriority w:val="99"/>
    <w:rsid w:val="00976E33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styleId="ListNumber2">
    <w:name w:val="List Number 2"/>
    <w:basedOn w:val="Normal"/>
    <w:rsid w:val="00976E33"/>
    <w:pPr>
      <w:numPr>
        <w:numId w:val="3"/>
      </w:numPr>
      <w:tabs>
        <w:tab w:val="num" w:pos="643"/>
      </w:tabs>
      <w:spacing w:line="260" w:lineRule="exact"/>
      <w:ind w:left="643"/>
    </w:pPr>
    <w:rPr>
      <w:sz w:val="22"/>
      <w:szCs w:val="20"/>
      <w:lang w:val="en-GB"/>
    </w:rPr>
  </w:style>
  <w:style w:type="paragraph" w:customStyle="1" w:styleId="NormalParagraphStyle">
    <w:name w:val="NormalParagraphStyle"/>
    <w:basedOn w:val="Normal"/>
    <w:uiPriority w:val="99"/>
    <w:rsid w:val="00976E3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numbering" w:customStyle="1" w:styleId="Sraonra4">
    <w:name w:val="Sąrašo nėra4"/>
    <w:next w:val="NoList"/>
    <w:uiPriority w:val="99"/>
    <w:semiHidden/>
    <w:unhideWhenUsed/>
    <w:rsid w:val="00976E33"/>
  </w:style>
  <w:style w:type="paragraph" w:customStyle="1" w:styleId="CM16">
    <w:name w:val="CM16"/>
    <w:basedOn w:val="Default"/>
    <w:next w:val="Default"/>
    <w:uiPriority w:val="99"/>
    <w:rsid w:val="00976E33"/>
    <w:rPr>
      <w:color w:val="auto"/>
      <w:lang w:val="sv-SE" w:eastAsia="sv-SE"/>
    </w:rPr>
  </w:style>
  <w:style w:type="paragraph" w:customStyle="1" w:styleId="BodytextAgency">
    <w:name w:val="Body text (Agency)"/>
    <w:basedOn w:val="Normal"/>
    <w:link w:val="BodytextAgencyChar"/>
    <w:qFormat/>
    <w:rsid w:val="00976E33"/>
    <w:pPr>
      <w:spacing w:after="140" w:line="280" w:lineRule="atLeast"/>
    </w:pPr>
    <w:rPr>
      <w:rFonts w:ascii="Verdana" w:eastAsia="Verdana" w:hAnsi="Verdana"/>
      <w:sz w:val="18"/>
      <w:szCs w:val="18"/>
      <w:lang w:val="x-none" w:eastAsia="en-GB"/>
    </w:rPr>
  </w:style>
  <w:style w:type="character" w:customStyle="1" w:styleId="BodytextAgencyChar">
    <w:name w:val="Body text (Agency) Char"/>
    <w:link w:val="BodytextAgency"/>
    <w:rsid w:val="00976E33"/>
    <w:rPr>
      <w:rFonts w:ascii="Verdana" w:eastAsia="Verdana" w:hAnsi="Verdana" w:cs="Times New Roman"/>
      <w:sz w:val="18"/>
      <w:szCs w:val="18"/>
      <w:lang w:val="x-none" w:eastAsia="en-GB"/>
    </w:rPr>
  </w:style>
  <w:style w:type="paragraph" w:customStyle="1" w:styleId="GRDTITRE">
    <w:name w:val="GRD TITRE"/>
    <w:basedOn w:val="Normal"/>
    <w:rsid w:val="00976E33"/>
    <w:pPr>
      <w:spacing w:before="480" w:after="240"/>
      <w:jc w:val="both"/>
    </w:pPr>
    <w:rPr>
      <w:b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6E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6E33"/>
    <w:rPr>
      <w:rFonts w:ascii="Calibri" w:hAnsi="Calibri"/>
      <w:szCs w:val="21"/>
    </w:rPr>
  </w:style>
  <w:style w:type="character" w:customStyle="1" w:styleId="DefaultChar">
    <w:name w:val="Default Char"/>
    <w:link w:val="Default"/>
    <w:locked/>
    <w:rsid w:val="00976E33"/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table" w:styleId="TableGrid">
    <w:name w:val="Table Grid"/>
    <w:basedOn w:val="TableNormal"/>
    <w:uiPriority w:val="39"/>
    <w:rsid w:val="009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5"/>
    <w:locked/>
    <w:rsid w:val="00976E33"/>
    <w:rPr>
      <w:shd w:val="clear" w:color="auto" w:fill="FFFFFF"/>
    </w:rPr>
  </w:style>
  <w:style w:type="paragraph" w:customStyle="1" w:styleId="MSGENFONTSTYLENAMETEMPLATEROLEMSGENFONTSTYLENAMEBYROLETEXT5">
    <w:name w:val="MSG_EN_FONT_STYLE_NAME_TEMPLATE_ROLE MSG_EN_FONT_STYLE_NAME_BY_ROLE_TEXT_5"/>
    <w:basedOn w:val="Normal"/>
    <w:link w:val="MSGENFONTSTYLENAMETEMPLATEROLEMSGENFONTSTYLENAMEBYROLETEXT"/>
    <w:rsid w:val="00976E33"/>
    <w:pPr>
      <w:widowControl w:val="0"/>
      <w:shd w:val="clear" w:color="auto" w:fill="FFFFFF"/>
      <w:spacing w:line="485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TEMEASMCACharChar">
    <w:name w:val="BT EMEA_SMCA Char Char"/>
    <w:rsid w:val="00976E33"/>
    <w:rPr>
      <w:noProof/>
      <w:sz w:val="22"/>
      <w:szCs w:val="22"/>
      <w:lang w:val="lt-LT" w:eastAsia="en-US" w:bidi="ar-SA"/>
    </w:rPr>
  </w:style>
  <w:style w:type="paragraph" w:customStyle="1" w:styleId="EMEAEnBodyText">
    <w:name w:val="EMEA En Body Text"/>
    <w:basedOn w:val="Normal"/>
    <w:rsid w:val="00976E33"/>
    <w:pPr>
      <w:spacing w:before="120" w:after="120"/>
      <w:jc w:val="both"/>
    </w:pPr>
    <w:rPr>
      <w:rFonts w:eastAsia="Calibri"/>
      <w:sz w:val="22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76E33"/>
  </w:style>
  <w:style w:type="paragraph" w:customStyle="1" w:styleId="p1">
    <w:name w:val="p1"/>
    <w:basedOn w:val="Normal"/>
    <w:rsid w:val="00976E33"/>
    <w:pPr>
      <w:spacing w:after="105"/>
    </w:pPr>
    <w:rPr>
      <w:rFonts w:ascii="Verdana" w:eastAsia="Calibri" w:hAnsi="Verdana"/>
      <w:sz w:val="14"/>
      <w:szCs w:val="14"/>
      <w:lang w:val="en-GB" w:eastAsia="en-GB"/>
    </w:rPr>
  </w:style>
  <w:style w:type="character" w:customStyle="1" w:styleId="apple-converted-space">
    <w:name w:val="apple-converted-space"/>
    <w:rsid w:val="00976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6E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6E3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7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7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E51C1-6A4F-4D3C-A0BA-AFED0733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4464</Words>
  <Characters>2546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Kristina Povilaitienė</cp:lastModifiedBy>
  <cp:revision>2</cp:revision>
  <dcterms:created xsi:type="dcterms:W3CDTF">2020-02-24T14:33:00Z</dcterms:created>
  <dcterms:modified xsi:type="dcterms:W3CDTF">2020-02-24T14:33:00Z</dcterms:modified>
</cp:coreProperties>
</file>