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E915A9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2019-0</w:t>
      </w:r>
      <w:r w:rsidR="00976E33">
        <w:rPr>
          <w:rStyle w:val="Hyperlink"/>
          <w:color w:val="auto"/>
          <w:sz w:val="22"/>
          <w:szCs w:val="22"/>
          <w:u w:val="none"/>
        </w:rPr>
        <w:t>5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976E33">
        <w:rPr>
          <w:rStyle w:val="Hyperlink"/>
          <w:color w:val="auto"/>
          <w:sz w:val="22"/>
          <w:szCs w:val="22"/>
          <w:u w:val="none"/>
        </w:rPr>
        <w:t>31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976E33">
        <w:rPr>
          <w:sz w:val="22"/>
          <w:szCs w:val="22"/>
        </w:rPr>
        <w:t>5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 w:rsidR="00976E33">
        <w:rPr>
          <w:sz w:val="22"/>
          <w:szCs w:val="22"/>
        </w:rPr>
        <w:t>06</w:t>
      </w:r>
      <w:r w:rsidR="00F943B0" w:rsidRPr="00AD7CA3">
        <w:rPr>
          <w:sz w:val="22"/>
          <w:szCs w:val="22"/>
        </w:rPr>
        <w:t>-</w:t>
      </w:r>
      <w:r w:rsidR="00976E33">
        <w:rPr>
          <w:sz w:val="22"/>
          <w:szCs w:val="22"/>
        </w:rPr>
        <w:t>07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4D708E" w:rsidRDefault="004D708E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E915A9">
        <w:rPr>
          <w:b/>
          <w:bCs/>
          <w:sz w:val="22"/>
          <w:szCs w:val="22"/>
        </w:rPr>
        <w:t>NE</w:t>
      </w:r>
      <w:r w:rsidRPr="004D708E">
        <w:rPr>
          <w:b/>
          <w:bCs/>
          <w:sz w:val="22"/>
          <w:szCs w:val="22"/>
        </w:rPr>
        <w:t>REGISTRUOTI ŠĮ VAISTINĮ PREPARATĄ</w:t>
      </w:r>
      <w:r>
        <w:rPr>
          <w:b/>
          <w:bCs/>
          <w:sz w:val="22"/>
          <w:szCs w:val="22"/>
        </w:rPr>
        <w:t>:</w:t>
      </w:r>
    </w:p>
    <w:p w:rsidR="00976E33" w:rsidRDefault="00976E33" w:rsidP="00976E33">
      <w:pPr>
        <w:ind w:left="360"/>
        <w:rPr>
          <w:b/>
          <w:bCs/>
          <w:sz w:val="22"/>
          <w:szCs w:val="22"/>
        </w:rPr>
      </w:pPr>
    </w:p>
    <w:tbl>
      <w:tblPr>
        <w:tblW w:w="51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35"/>
        <w:gridCol w:w="1963"/>
        <w:gridCol w:w="1500"/>
        <w:gridCol w:w="1683"/>
        <w:gridCol w:w="3649"/>
        <w:gridCol w:w="1626"/>
        <w:gridCol w:w="813"/>
      </w:tblGrid>
      <w:tr w:rsidR="00976E33" w:rsidRPr="00EB0666" w:rsidTr="00976E33">
        <w:trPr>
          <w:tblHeader/>
        </w:trPr>
        <w:tc>
          <w:tcPr>
            <w:tcW w:w="259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Eil.</w:t>
            </w:r>
            <w:r w:rsidRPr="00EB0666">
              <w:rPr>
                <w:bCs/>
                <w:kern w:val="28"/>
              </w:rPr>
              <w:br/>
              <w:t>Nr.</w:t>
            </w:r>
          </w:p>
        </w:tc>
        <w:tc>
          <w:tcPr>
            <w:tcW w:w="816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Vaisto pavadinimas, stiprumas, farmacinė forma, ATC kodas</w:t>
            </w:r>
          </w:p>
          <w:p w:rsidR="00976E33" w:rsidRPr="00EB0666" w:rsidRDefault="00976E33" w:rsidP="00976E33">
            <w:pPr>
              <w:rPr>
                <w:kern w:val="28"/>
              </w:rPr>
            </w:pPr>
          </w:p>
        </w:tc>
        <w:tc>
          <w:tcPr>
            <w:tcW w:w="686" w:type="pct"/>
            <w:vAlign w:val="center"/>
          </w:tcPr>
          <w:p w:rsidR="00976E33" w:rsidRPr="00EB0666" w:rsidRDefault="00976E33" w:rsidP="00976E33">
            <w:pPr>
              <w:rPr>
                <w:kern w:val="28"/>
              </w:rPr>
            </w:pPr>
            <w:r w:rsidRPr="00EB0666">
              <w:rPr>
                <w:bCs/>
                <w:kern w:val="28"/>
              </w:rPr>
              <w:t>Sudėtis</w:t>
            </w:r>
          </w:p>
        </w:tc>
        <w:tc>
          <w:tcPr>
            <w:tcW w:w="524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Registruotojas</w:t>
            </w:r>
          </w:p>
        </w:tc>
        <w:tc>
          <w:tcPr>
            <w:tcW w:w="588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Paraiškos teisinis pagrindas</w:t>
            </w:r>
          </w:p>
        </w:tc>
        <w:tc>
          <w:tcPr>
            <w:tcW w:w="1275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Terapinės indikacijos</w:t>
            </w:r>
          </w:p>
        </w:tc>
        <w:tc>
          <w:tcPr>
            <w:tcW w:w="568" w:type="pct"/>
            <w:vAlign w:val="center"/>
          </w:tcPr>
          <w:p w:rsidR="00976E33" w:rsidRPr="00EB0666" w:rsidRDefault="00976E33" w:rsidP="00976E33">
            <w:pPr>
              <w:ind w:right="180"/>
              <w:rPr>
                <w:bCs/>
                <w:kern w:val="28"/>
              </w:rPr>
            </w:pPr>
            <w:r w:rsidRPr="00EB0666">
              <w:rPr>
                <w:bCs/>
                <w:kern w:val="28"/>
              </w:rPr>
              <w:t>Pakuotės</w:t>
            </w:r>
          </w:p>
        </w:tc>
        <w:tc>
          <w:tcPr>
            <w:tcW w:w="284" w:type="pct"/>
            <w:vAlign w:val="center"/>
          </w:tcPr>
          <w:p w:rsidR="00976E33" w:rsidRPr="00EB0666" w:rsidRDefault="00976E33" w:rsidP="00976E33">
            <w:pPr>
              <w:rPr>
                <w:bCs/>
                <w:kern w:val="28"/>
              </w:rPr>
            </w:pPr>
            <w:proofErr w:type="spellStart"/>
            <w:r w:rsidRPr="00EB0666">
              <w:rPr>
                <w:bCs/>
                <w:kern w:val="28"/>
              </w:rPr>
              <w:t>Rp</w:t>
            </w:r>
            <w:proofErr w:type="spellEnd"/>
            <w:r w:rsidRPr="00EB0666">
              <w:rPr>
                <w:bCs/>
                <w:kern w:val="28"/>
              </w:rPr>
              <w:t xml:space="preserve">. / ne </w:t>
            </w:r>
            <w:proofErr w:type="spellStart"/>
            <w:r w:rsidRPr="00EB0666">
              <w:rPr>
                <w:bCs/>
                <w:kern w:val="28"/>
              </w:rPr>
              <w:t>Rp</w:t>
            </w:r>
            <w:proofErr w:type="spellEnd"/>
            <w:r w:rsidRPr="00EB0666">
              <w:rPr>
                <w:bCs/>
                <w:kern w:val="28"/>
              </w:rPr>
              <w:t>.</w:t>
            </w:r>
          </w:p>
        </w:tc>
      </w:tr>
      <w:tr w:rsidR="00976E33" w:rsidRPr="00EB0666" w:rsidTr="00976E33">
        <w:tc>
          <w:tcPr>
            <w:tcW w:w="259" w:type="pct"/>
          </w:tcPr>
          <w:p w:rsidR="00976E33" w:rsidRPr="00EB0666" w:rsidRDefault="00976E33" w:rsidP="00976E33">
            <w:pPr>
              <w:jc w:val="center"/>
              <w:rPr>
                <w:kern w:val="28"/>
              </w:rPr>
            </w:pPr>
            <w:r w:rsidRPr="00EB0666">
              <w:rPr>
                <w:kern w:val="28"/>
              </w:rPr>
              <w:t>1.</w:t>
            </w:r>
          </w:p>
        </w:tc>
        <w:tc>
          <w:tcPr>
            <w:tcW w:w="816" w:type="pct"/>
          </w:tcPr>
          <w:p w:rsidR="00976E33" w:rsidRPr="00EB0666" w:rsidRDefault="00976E33" w:rsidP="00976E33">
            <w:pPr>
              <w:jc w:val="both"/>
              <w:rPr>
                <w:kern w:val="28"/>
                <w:szCs w:val="20"/>
              </w:rPr>
            </w:pPr>
            <w:proofErr w:type="spellStart"/>
            <w:r w:rsidRPr="00EB0666">
              <w:rPr>
                <w:kern w:val="28"/>
                <w:szCs w:val="20"/>
              </w:rPr>
              <w:t>Spatisan</w:t>
            </w:r>
            <w:proofErr w:type="spellEnd"/>
            <w:r w:rsidRPr="00EB0666">
              <w:rPr>
                <w:kern w:val="28"/>
                <w:szCs w:val="20"/>
              </w:rPr>
              <w:t> 40 mg tabletės</w:t>
            </w:r>
          </w:p>
          <w:p w:rsidR="00976E33" w:rsidRPr="00EB0666" w:rsidRDefault="00976E33" w:rsidP="00976E3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EB0666">
              <w:rPr>
                <w:kern w:val="28"/>
                <w:szCs w:val="20"/>
              </w:rPr>
              <w:t>A03A D02</w:t>
            </w:r>
          </w:p>
        </w:tc>
        <w:tc>
          <w:tcPr>
            <w:tcW w:w="686" w:type="pct"/>
          </w:tcPr>
          <w:p w:rsidR="00976E33" w:rsidRPr="00EB0666" w:rsidRDefault="00976E33" w:rsidP="00976E33">
            <w:pPr>
              <w:rPr>
                <w:lang w:eastAsia="lt-LT"/>
              </w:rPr>
            </w:pPr>
            <w:r w:rsidRPr="00EB0666">
              <w:rPr>
                <w:kern w:val="28"/>
                <w:szCs w:val="20"/>
              </w:rPr>
              <w:t xml:space="preserve">Kiekvienoje tabletėje yra 40 mg </w:t>
            </w:r>
            <w:proofErr w:type="spellStart"/>
            <w:r w:rsidRPr="00EB0666">
              <w:rPr>
                <w:kern w:val="28"/>
                <w:szCs w:val="20"/>
              </w:rPr>
              <w:t>drotaverino</w:t>
            </w:r>
            <w:proofErr w:type="spellEnd"/>
            <w:r w:rsidRPr="00EB0666">
              <w:rPr>
                <w:kern w:val="28"/>
                <w:szCs w:val="20"/>
              </w:rPr>
              <w:t xml:space="preserve"> hidrochlorido.</w:t>
            </w:r>
          </w:p>
        </w:tc>
        <w:tc>
          <w:tcPr>
            <w:tcW w:w="524" w:type="pct"/>
          </w:tcPr>
          <w:p w:rsidR="00976E33" w:rsidRPr="00EB0666" w:rsidRDefault="00976E33" w:rsidP="00976E33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EB0666">
              <w:rPr>
                <w:kern w:val="28"/>
                <w:szCs w:val="20"/>
              </w:rPr>
              <w:t xml:space="preserve">SIA </w:t>
            </w:r>
            <w:proofErr w:type="spellStart"/>
            <w:r w:rsidRPr="00EB0666">
              <w:rPr>
                <w:kern w:val="28"/>
                <w:szCs w:val="20"/>
              </w:rPr>
              <w:t>Ingen</w:t>
            </w:r>
            <w:proofErr w:type="spellEnd"/>
            <w:r w:rsidRPr="00EB0666">
              <w:rPr>
                <w:kern w:val="28"/>
                <w:szCs w:val="20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</w:rPr>
              <w:t>Pharma</w:t>
            </w:r>
            <w:proofErr w:type="spellEnd"/>
            <w:r w:rsidRPr="00EB0666">
              <w:rPr>
                <w:kern w:val="28"/>
                <w:szCs w:val="20"/>
              </w:rPr>
              <w:t>,</w:t>
            </w:r>
          </w:p>
          <w:p w:rsidR="00976E33" w:rsidRPr="00EB0666" w:rsidRDefault="00976E33" w:rsidP="00976E33">
            <w:pPr>
              <w:rPr>
                <w:bCs/>
                <w:noProof/>
                <w:kern w:val="28"/>
                <w:szCs w:val="20"/>
              </w:rPr>
            </w:pPr>
            <w:r w:rsidRPr="00EB0666">
              <w:rPr>
                <w:kern w:val="28"/>
                <w:szCs w:val="20"/>
              </w:rPr>
              <w:t>Latvija</w:t>
            </w:r>
          </w:p>
          <w:p w:rsidR="00976E33" w:rsidRPr="00EB0666" w:rsidRDefault="00976E33" w:rsidP="00976E33">
            <w:pPr>
              <w:rPr>
                <w:rFonts w:eastAsia="Calibri"/>
                <w:kern w:val="28"/>
              </w:rPr>
            </w:pPr>
          </w:p>
        </w:tc>
        <w:tc>
          <w:tcPr>
            <w:tcW w:w="588" w:type="pct"/>
          </w:tcPr>
          <w:p w:rsidR="00976E33" w:rsidRPr="00EB0666" w:rsidRDefault="00976E33" w:rsidP="00976E33">
            <w:pPr>
              <w:ind w:left="-108"/>
              <w:jc w:val="center"/>
              <w:rPr>
                <w:rFonts w:eastAsia="Calibri"/>
              </w:rPr>
            </w:pPr>
            <w:r w:rsidRPr="00EB0666">
              <w:rPr>
                <w:rFonts w:eastAsia="Calibri"/>
              </w:rPr>
              <w:t>10a str.</w:t>
            </w:r>
          </w:p>
          <w:p w:rsidR="00976E33" w:rsidRPr="00EB0666" w:rsidRDefault="00976E33" w:rsidP="00976E33">
            <w:pPr>
              <w:ind w:left="-108"/>
              <w:jc w:val="center"/>
              <w:rPr>
                <w:kern w:val="28"/>
              </w:rPr>
            </w:pPr>
            <w:r w:rsidRPr="00EB0666">
              <w:rPr>
                <w:rFonts w:eastAsia="Calibri"/>
              </w:rPr>
              <w:t>(bibliografinė)</w:t>
            </w:r>
          </w:p>
        </w:tc>
        <w:tc>
          <w:tcPr>
            <w:tcW w:w="1275" w:type="pct"/>
          </w:tcPr>
          <w:p w:rsidR="00976E33" w:rsidRPr="00EB0666" w:rsidRDefault="00976E33" w:rsidP="00976E33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kern w:val="28"/>
                <w:szCs w:val="20"/>
                <w:lang w:val="en-GB"/>
              </w:rPr>
            </w:pPr>
            <w:proofErr w:type="spellStart"/>
            <w:r w:rsidRPr="00EB0666">
              <w:rPr>
                <w:kern w:val="28"/>
                <w:szCs w:val="20"/>
                <w:lang w:val="en-GB"/>
              </w:rPr>
              <w:t>Lygiųjų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raumenų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spazmai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susiję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su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tulžies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takų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ligomis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: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tulžies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pūslės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arba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)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latakų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akmenlige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tulžies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pūslės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arba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)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šalia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EB0666">
              <w:rPr>
                <w:spacing w:val="-2"/>
                <w:kern w:val="28"/>
                <w:szCs w:val="20"/>
                <w:lang w:val="en-GB"/>
              </w:rPr>
              <w:t>jos</w:t>
            </w:r>
            <w:proofErr w:type="spellEnd"/>
            <w:proofErr w:type="gram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esančių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audinių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tulžies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2"/>
                <w:kern w:val="28"/>
                <w:szCs w:val="20"/>
                <w:lang w:val="en-GB"/>
              </w:rPr>
              <w:t>latakų</w:t>
            </w:r>
            <w:proofErr w:type="spellEnd"/>
            <w:r w:rsidRPr="00EB0666">
              <w:rPr>
                <w:spacing w:val="-2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didžiojo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dvylikapirštės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žarnos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spenelio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uždegimu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>.</w:t>
            </w:r>
          </w:p>
          <w:p w:rsidR="00976E33" w:rsidRPr="00EB0666" w:rsidRDefault="00976E33" w:rsidP="00976E33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kern w:val="28"/>
                <w:szCs w:val="20"/>
                <w:lang w:val="en-GB"/>
              </w:rPr>
            </w:pP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Inkstų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arba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)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šlapimtakių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akmenligės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inkstų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geldelių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šlapimo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pūslės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uždegimo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sukeltas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šlapimo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takų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lygiųjų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raumenų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spazmas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mėšlungiškas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EB0666">
              <w:rPr>
                <w:spacing w:val="-3"/>
                <w:kern w:val="28"/>
                <w:szCs w:val="20"/>
                <w:lang w:val="en-GB"/>
              </w:rPr>
              <w:t>noras</w:t>
            </w:r>
            <w:proofErr w:type="spellEnd"/>
            <w:proofErr w:type="gram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šlapintis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>.</w:t>
            </w:r>
          </w:p>
          <w:p w:rsidR="00976E33" w:rsidRPr="00EB0666" w:rsidRDefault="00976E33" w:rsidP="00976E33">
            <w:pPr>
              <w:shd w:val="clear" w:color="auto" w:fill="FFFFFF"/>
              <w:rPr>
                <w:spacing w:val="-3"/>
                <w:kern w:val="28"/>
                <w:szCs w:val="20"/>
                <w:lang w:val="en-GB"/>
              </w:rPr>
            </w:pPr>
          </w:p>
          <w:p w:rsidR="00976E33" w:rsidRPr="00EB0666" w:rsidRDefault="00976E33" w:rsidP="00976E33">
            <w:pPr>
              <w:shd w:val="clear" w:color="auto" w:fill="FFFFFF"/>
              <w:rPr>
                <w:i/>
                <w:kern w:val="28"/>
                <w:szCs w:val="20"/>
                <w:lang w:val="en-GB"/>
              </w:rPr>
            </w:pPr>
            <w:proofErr w:type="spellStart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>Kaip</w:t>
            </w:r>
            <w:proofErr w:type="spellEnd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>pagalbinė</w:t>
            </w:r>
            <w:proofErr w:type="spellEnd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>priemonė</w:t>
            </w:r>
            <w:proofErr w:type="spellEnd"/>
            <w:r w:rsidRPr="00EB0666">
              <w:rPr>
                <w:i/>
                <w:spacing w:val="-3"/>
                <w:kern w:val="28"/>
                <w:szCs w:val="20"/>
                <w:lang w:val="en-GB"/>
              </w:rPr>
              <w:t>:</w:t>
            </w:r>
          </w:p>
          <w:p w:rsidR="00976E33" w:rsidRPr="00EB0666" w:rsidRDefault="00976E33" w:rsidP="00976E33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kern w:val="28"/>
                <w:szCs w:val="20"/>
                <w:lang w:val="en-GB"/>
              </w:rPr>
            </w:pP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prasidėjus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skrandžio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žarnyno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lygiųjų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raumenų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spazmams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jei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yra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skrandžio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4"/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spacing w:val="-4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dvylikapirštės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žarnos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opa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skrandžio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plonosios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ar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storosios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kern w:val="28"/>
                <w:szCs w:val="20"/>
                <w:lang w:val="en-GB"/>
              </w:rPr>
              <w:t>žarnos</w:t>
            </w:r>
            <w:proofErr w:type="spellEnd"/>
            <w:r w:rsidRPr="00EB0666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uždegimas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įskrandžio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ir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prievarčio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3"/>
                <w:kern w:val="28"/>
                <w:szCs w:val="20"/>
                <w:lang w:val="en-GB"/>
              </w:rPr>
              <w:t>spazmas</w:t>
            </w:r>
            <w:proofErr w:type="spellEnd"/>
            <w:r w:rsidRPr="00EB0666">
              <w:rPr>
                <w:spacing w:val="-3"/>
                <w:kern w:val="28"/>
                <w:szCs w:val="20"/>
                <w:lang w:val="en-GB"/>
              </w:rPr>
              <w:t>;</w:t>
            </w:r>
          </w:p>
          <w:p w:rsidR="00976E33" w:rsidRPr="00EB0666" w:rsidRDefault="00976E33" w:rsidP="00976E33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kern w:val="28"/>
                <w:szCs w:val="20"/>
                <w:lang w:val="en-GB"/>
              </w:rPr>
            </w:pPr>
            <w:proofErr w:type="spellStart"/>
            <w:proofErr w:type="gramStart"/>
            <w:r w:rsidRPr="00EB0666">
              <w:rPr>
                <w:spacing w:val="-1"/>
                <w:kern w:val="28"/>
                <w:szCs w:val="20"/>
                <w:lang w:val="en-GB"/>
              </w:rPr>
              <w:t>esant</w:t>
            </w:r>
            <w:proofErr w:type="spellEnd"/>
            <w:proofErr w:type="gramEnd"/>
            <w:r w:rsidRPr="00EB0666">
              <w:rPr>
                <w:spacing w:val="-1"/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EB0666">
              <w:rPr>
                <w:spacing w:val="-1"/>
                <w:kern w:val="28"/>
                <w:szCs w:val="20"/>
                <w:lang w:val="en-GB"/>
              </w:rPr>
              <w:t>dismenorėjai</w:t>
            </w:r>
            <w:proofErr w:type="spellEnd"/>
            <w:r w:rsidRPr="00EB0666">
              <w:rPr>
                <w:spacing w:val="-1"/>
                <w:kern w:val="28"/>
                <w:szCs w:val="20"/>
                <w:lang w:val="en-GB"/>
              </w:rPr>
              <w:t>.</w:t>
            </w:r>
          </w:p>
          <w:p w:rsidR="00976E33" w:rsidRPr="00EB0666" w:rsidRDefault="00976E33" w:rsidP="00976E33">
            <w:pPr>
              <w:rPr>
                <w:kern w:val="28"/>
              </w:rPr>
            </w:pPr>
          </w:p>
        </w:tc>
        <w:tc>
          <w:tcPr>
            <w:tcW w:w="568" w:type="pct"/>
          </w:tcPr>
          <w:p w:rsidR="00976E33" w:rsidRPr="00EB0666" w:rsidRDefault="00976E33" w:rsidP="00976E33">
            <w:pPr>
              <w:rPr>
                <w:kern w:val="28"/>
              </w:rPr>
            </w:pPr>
            <w:r w:rsidRPr="00EB0666">
              <w:rPr>
                <w:kern w:val="28"/>
              </w:rPr>
              <w:t>Lizdinė plokštelė, N20</w:t>
            </w:r>
          </w:p>
        </w:tc>
        <w:tc>
          <w:tcPr>
            <w:tcW w:w="284" w:type="pct"/>
          </w:tcPr>
          <w:p w:rsidR="00976E33" w:rsidRPr="00EB0666" w:rsidRDefault="00976E33" w:rsidP="00976E33">
            <w:pPr>
              <w:rPr>
                <w:kern w:val="28"/>
              </w:rPr>
            </w:pPr>
            <w:proofErr w:type="spellStart"/>
            <w:r w:rsidRPr="00EB0666">
              <w:rPr>
                <w:kern w:val="28"/>
              </w:rPr>
              <w:t>NeRp</w:t>
            </w:r>
            <w:proofErr w:type="spellEnd"/>
            <w:r w:rsidRPr="00EB0666">
              <w:rPr>
                <w:kern w:val="28"/>
              </w:rPr>
              <w:t>.</w:t>
            </w:r>
          </w:p>
        </w:tc>
      </w:tr>
    </w:tbl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1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36"/>
        <w:gridCol w:w="2067"/>
        <w:gridCol w:w="1625"/>
        <w:gridCol w:w="1453"/>
        <w:gridCol w:w="3648"/>
        <w:gridCol w:w="1625"/>
        <w:gridCol w:w="810"/>
      </w:tblGrid>
      <w:tr w:rsidR="00976E33" w:rsidRPr="00A06AF0" w:rsidTr="00976E33">
        <w:trPr>
          <w:tblHeader/>
        </w:trPr>
        <w:tc>
          <w:tcPr>
            <w:tcW w:w="259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Eil.</w:t>
            </w:r>
            <w:r w:rsidRPr="00A06AF0">
              <w:rPr>
                <w:bCs/>
                <w:kern w:val="28"/>
              </w:rPr>
              <w:br/>
              <w:t>Nr.</w:t>
            </w:r>
          </w:p>
        </w:tc>
        <w:tc>
          <w:tcPr>
            <w:tcW w:w="816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Vaisto pavadinimas, stiprumas, farmacinė forma, ATC kodas</w:t>
            </w:r>
          </w:p>
          <w:p w:rsidR="00976E33" w:rsidRPr="00A06AF0" w:rsidRDefault="00976E33" w:rsidP="00976E33">
            <w:pPr>
              <w:rPr>
                <w:kern w:val="28"/>
              </w:rPr>
            </w:pPr>
          </w:p>
        </w:tc>
        <w:tc>
          <w:tcPr>
            <w:tcW w:w="722" w:type="pct"/>
            <w:vAlign w:val="center"/>
          </w:tcPr>
          <w:p w:rsidR="00976E33" w:rsidRPr="00A06AF0" w:rsidRDefault="00976E33" w:rsidP="00976E33">
            <w:pPr>
              <w:rPr>
                <w:kern w:val="28"/>
              </w:rPr>
            </w:pPr>
            <w:r w:rsidRPr="00A06AF0">
              <w:rPr>
                <w:bCs/>
                <w:kern w:val="28"/>
              </w:rPr>
              <w:t>Sudėtis</w:t>
            </w:r>
          </w:p>
        </w:tc>
        <w:tc>
          <w:tcPr>
            <w:tcW w:w="568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Registruotojas</w:t>
            </w:r>
          </w:p>
        </w:tc>
        <w:tc>
          <w:tcPr>
            <w:tcW w:w="508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Paraiškos teisinis pagrindas</w:t>
            </w:r>
          </w:p>
        </w:tc>
        <w:tc>
          <w:tcPr>
            <w:tcW w:w="1275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Terapinės indikacijos</w:t>
            </w:r>
          </w:p>
        </w:tc>
        <w:tc>
          <w:tcPr>
            <w:tcW w:w="568" w:type="pct"/>
            <w:vAlign w:val="center"/>
          </w:tcPr>
          <w:p w:rsidR="00976E33" w:rsidRPr="00A06AF0" w:rsidRDefault="00976E33" w:rsidP="00976E33">
            <w:pPr>
              <w:ind w:right="180"/>
              <w:rPr>
                <w:bCs/>
                <w:kern w:val="28"/>
              </w:rPr>
            </w:pPr>
            <w:r w:rsidRPr="00A06AF0">
              <w:rPr>
                <w:bCs/>
                <w:kern w:val="28"/>
              </w:rPr>
              <w:t>Pakuotės</w:t>
            </w:r>
          </w:p>
        </w:tc>
        <w:tc>
          <w:tcPr>
            <w:tcW w:w="283" w:type="pct"/>
            <w:vAlign w:val="center"/>
          </w:tcPr>
          <w:p w:rsidR="00976E33" w:rsidRPr="00A06AF0" w:rsidRDefault="00976E33" w:rsidP="00976E33">
            <w:pPr>
              <w:rPr>
                <w:bCs/>
                <w:kern w:val="28"/>
              </w:rPr>
            </w:pPr>
            <w:proofErr w:type="spellStart"/>
            <w:r w:rsidRPr="00A06AF0">
              <w:rPr>
                <w:bCs/>
                <w:kern w:val="28"/>
              </w:rPr>
              <w:t>Rp</w:t>
            </w:r>
            <w:proofErr w:type="spellEnd"/>
            <w:r w:rsidRPr="00A06AF0">
              <w:rPr>
                <w:bCs/>
                <w:kern w:val="28"/>
              </w:rPr>
              <w:t xml:space="preserve">. / ne </w:t>
            </w:r>
            <w:proofErr w:type="spellStart"/>
            <w:r w:rsidRPr="00A06AF0">
              <w:rPr>
                <w:bCs/>
                <w:kern w:val="28"/>
              </w:rPr>
              <w:t>Rp</w:t>
            </w:r>
            <w:proofErr w:type="spellEnd"/>
            <w:r w:rsidRPr="00A06AF0">
              <w:rPr>
                <w:bCs/>
                <w:kern w:val="28"/>
              </w:rPr>
              <w:t>.</w:t>
            </w:r>
          </w:p>
        </w:tc>
      </w:tr>
      <w:tr w:rsidR="00976E33" w:rsidRPr="00A06AF0" w:rsidTr="00976E33">
        <w:tc>
          <w:tcPr>
            <w:tcW w:w="259" w:type="pct"/>
          </w:tcPr>
          <w:p w:rsidR="00976E33" w:rsidRPr="00A06AF0" w:rsidRDefault="00976E33" w:rsidP="00976E33">
            <w:pPr>
              <w:jc w:val="center"/>
              <w:rPr>
                <w:kern w:val="28"/>
              </w:rPr>
            </w:pPr>
            <w:r w:rsidRPr="00A06AF0">
              <w:rPr>
                <w:kern w:val="28"/>
              </w:rPr>
              <w:t>1.</w:t>
            </w:r>
          </w:p>
        </w:tc>
        <w:tc>
          <w:tcPr>
            <w:tcW w:w="816" w:type="pct"/>
          </w:tcPr>
          <w:p w:rsidR="00976E33" w:rsidRPr="00A06AF0" w:rsidRDefault="00976E33" w:rsidP="00976E33">
            <w:pPr>
              <w:rPr>
                <w:kern w:val="28"/>
                <w:szCs w:val="20"/>
              </w:rPr>
            </w:pPr>
            <w:proofErr w:type="spellStart"/>
            <w:r w:rsidRPr="00A06AF0">
              <w:rPr>
                <w:kern w:val="28"/>
                <w:szCs w:val="20"/>
              </w:rPr>
              <w:t>Anoveb</w:t>
            </w:r>
            <w:proofErr w:type="spellEnd"/>
            <w:r w:rsidRPr="00A06AF0">
              <w:rPr>
                <w:kern w:val="28"/>
                <w:szCs w:val="20"/>
              </w:rPr>
              <w:t xml:space="preserve"> 100 mg/100 mg/1 mg/2 ml injekcinis tirpalas</w:t>
            </w:r>
          </w:p>
          <w:p w:rsidR="00976E33" w:rsidRPr="00A06AF0" w:rsidRDefault="00976E33" w:rsidP="00976E33">
            <w:pPr>
              <w:rPr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>A11DB</w:t>
            </w:r>
          </w:p>
          <w:p w:rsidR="00976E33" w:rsidRPr="00A06AF0" w:rsidRDefault="00976E33" w:rsidP="00976E3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</w:p>
        </w:tc>
        <w:tc>
          <w:tcPr>
            <w:tcW w:w="722" w:type="pct"/>
          </w:tcPr>
          <w:p w:rsidR="00976E33" w:rsidRPr="00A06AF0" w:rsidRDefault="00976E33" w:rsidP="00976E33">
            <w:pPr>
              <w:rPr>
                <w:szCs w:val="20"/>
              </w:rPr>
            </w:pPr>
            <w:proofErr w:type="spellStart"/>
            <w:r w:rsidRPr="00A06AF0">
              <w:rPr>
                <w:kern w:val="28"/>
                <w:szCs w:val="20"/>
                <w:lang w:val="en-GB"/>
              </w:rPr>
              <w:t>Vienoje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ampulėje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(2 ml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injekcinio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tirpalo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)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yra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100 mg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tiamino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hidrochlorido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vitamino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> B</w:t>
            </w:r>
            <w:r w:rsidRPr="00A06AF0">
              <w:rPr>
                <w:kern w:val="28"/>
                <w:szCs w:val="20"/>
                <w:vertAlign w:val="subscript"/>
                <w:lang w:val="en-GB"/>
              </w:rPr>
              <w:t>1</w:t>
            </w:r>
            <w:r w:rsidRPr="00A06AF0">
              <w:rPr>
                <w:kern w:val="28"/>
                <w:szCs w:val="20"/>
                <w:lang w:val="en-GB"/>
              </w:rPr>
              <w:t xml:space="preserve">), 100 mg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piridoksino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hidrochlorido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vitamino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> B</w:t>
            </w:r>
            <w:r w:rsidRPr="00A06AF0">
              <w:rPr>
                <w:kern w:val="28"/>
                <w:szCs w:val="20"/>
                <w:vertAlign w:val="subscript"/>
                <w:lang w:val="en-GB"/>
              </w:rPr>
              <w:t>6</w:t>
            </w:r>
            <w:r w:rsidRPr="00A06AF0">
              <w:rPr>
                <w:kern w:val="28"/>
                <w:szCs w:val="20"/>
                <w:lang w:val="en-GB"/>
              </w:rPr>
              <w:t xml:space="preserve">), 1 mg 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cianokobalamino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 xml:space="preserve"> (</w:t>
            </w:r>
            <w:proofErr w:type="spellStart"/>
            <w:r w:rsidRPr="00A06AF0">
              <w:rPr>
                <w:kern w:val="28"/>
                <w:szCs w:val="20"/>
                <w:lang w:val="en-GB"/>
              </w:rPr>
              <w:t>vitamino</w:t>
            </w:r>
            <w:proofErr w:type="spellEnd"/>
            <w:r w:rsidRPr="00A06AF0">
              <w:rPr>
                <w:kern w:val="28"/>
                <w:szCs w:val="20"/>
                <w:lang w:val="en-GB"/>
              </w:rPr>
              <w:t> B</w:t>
            </w:r>
            <w:r w:rsidRPr="00A06AF0">
              <w:rPr>
                <w:kern w:val="28"/>
                <w:szCs w:val="20"/>
                <w:vertAlign w:val="subscript"/>
                <w:lang w:val="en-GB"/>
              </w:rPr>
              <w:t>12</w:t>
            </w:r>
            <w:r w:rsidRPr="00A06AF0">
              <w:rPr>
                <w:kern w:val="28"/>
                <w:szCs w:val="20"/>
                <w:lang w:val="en-GB"/>
              </w:rPr>
              <w:t>).</w:t>
            </w:r>
          </w:p>
          <w:p w:rsidR="00976E33" w:rsidRPr="00A06AF0" w:rsidRDefault="00976E33" w:rsidP="00976E33">
            <w:pPr>
              <w:rPr>
                <w:lang w:eastAsia="lt-LT"/>
              </w:rPr>
            </w:pPr>
          </w:p>
        </w:tc>
        <w:tc>
          <w:tcPr>
            <w:tcW w:w="568" w:type="pct"/>
          </w:tcPr>
          <w:p w:rsidR="00976E33" w:rsidRPr="00A06AF0" w:rsidRDefault="00976E33" w:rsidP="00976E33">
            <w:pPr>
              <w:rPr>
                <w:b/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 xml:space="preserve">SIA </w:t>
            </w:r>
            <w:proofErr w:type="spellStart"/>
            <w:r w:rsidRPr="00A06AF0">
              <w:rPr>
                <w:kern w:val="28"/>
                <w:szCs w:val="20"/>
              </w:rPr>
              <w:t>Ingen</w:t>
            </w:r>
            <w:proofErr w:type="spellEnd"/>
            <w:r w:rsidRPr="00A06AF0">
              <w:rPr>
                <w:kern w:val="28"/>
                <w:szCs w:val="20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</w:rPr>
              <w:t>Pharma</w:t>
            </w:r>
            <w:proofErr w:type="spellEnd"/>
            <w:r w:rsidRPr="00A06AF0">
              <w:rPr>
                <w:kern w:val="28"/>
                <w:szCs w:val="20"/>
              </w:rPr>
              <w:t>, Latvija</w:t>
            </w:r>
          </w:p>
          <w:p w:rsidR="00976E33" w:rsidRPr="00A06AF0" w:rsidRDefault="00976E33" w:rsidP="00976E33">
            <w:pPr>
              <w:rPr>
                <w:rFonts w:eastAsia="Calibri"/>
                <w:kern w:val="28"/>
              </w:rPr>
            </w:pPr>
          </w:p>
        </w:tc>
        <w:tc>
          <w:tcPr>
            <w:tcW w:w="508" w:type="pct"/>
          </w:tcPr>
          <w:p w:rsidR="00976E33" w:rsidRPr="00A06AF0" w:rsidRDefault="00976E33" w:rsidP="00976E33">
            <w:pPr>
              <w:jc w:val="center"/>
              <w:rPr>
                <w:rFonts w:eastAsia="Calibri"/>
              </w:rPr>
            </w:pPr>
            <w:r w:rsidRPr="00A06AF0">
              <w:rPr>
                <w:rFonts w:eastAsia="Calibri"/>
              </w:rPr>
              <w:t>10 str. 1d. (</w:t>
            </w:r>
            <w:proofErr w:type="spellStart"/>
            <w:r w:rsidRPr="00A06AF0">
              <w:rPr>
                <w:rFonts w:eastAsia="Calibri"/>
              </w:rPr>
              <w:t>generinis</w:t>
            </w:r>
            <w:proofErr w:type="spellEnd"/>
            <w:r w:rsidRPr="00A06AF0">
              <w:rPr>
                <w:rFonts w:eastAsia="Calibri"/>
              </w:rPr>
              <w:t>)</w:t>
            </w:r>
          </w:p>
          <w:p w:rsidR="00976E33" w:rsidRPr="00A06AF0" w:rsidRDefault="00976E33" w:rsidP="00976E33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75" w:type="pct"/>
          </w:tcPr>
          <w:p w:rsidR="00976E33" w:rsidRPr="00A06AF0" w:rsidRDefault="00976E33" w:rsidP="00976E33">
            <w:pPr>
              <w:rPr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>Užsitęsusio vitaminų B</w:t>
            </w:r>
            <w:r w:rsidRPr="00A06AF0">
              <w:rPr>
                <w:kern w:val="28"/>
                <w:szCs w:val="20"/>
                <w:vertAlign w:val="subscript"/>
              </w:rPr>
              <w:t>1</w:t>
            </w:r>
            <w:r w:rsidRPr="00A06AF0">
              <w:rPr>
                <w:kern w:val="28"/>
                <w:szCs w:val="20"/>
              </w:rPr>
              <w:t>, B</w:t>
            </w:r>
            <w:r w:rsidRPr="00A06AF0">
              <w:rPr>
                <w:kern w:val="28"/>
                <w:szCs w:val="20"/>
                <w:vertAlign w:val="subscript"/>
              </w:rPr>
              <w:t>6</w:t>
            </w:r>
            <w:r w:rsidRPr="00A06AF0">
              <w:rPr>
                <w:kern w:val="28"/>
                <w:szCs w:val="20"/>
              </w:rPr>
              <w:t xml:space="preserve"> ir B</w:t>
            </w:r>
            <w:r w:rsidRPr="00A06AF0">
              <w:rPr>
                <w:kern w:val="28"/>
                <w:szCs w:val="20"/>
                <w:vertAlign w:val="subscript"/>
              </w:rPr>
              <w:t xml:space="preserve">12 </w:t>
            </w:r>
            <w:r w:rsidRPr="00A06AF0">
              <w:rPr>
                <w:kern w:val="28"/>
                <w:szCs w:val="20"/>
              </w:rPr>
              <w:t xml:space="preserve">stygiaus sukeltų sutrikimų, įskaitant neurito, neuralgijos, polineuropatijos (diabetinės, alkoholinės arba kitokios), </w:t>
            </w:r>
            <w:proofErr w:type="spellStart"/>
            <w:r w:rsidRPr="00A06AF0">
              <w:rPr>
                <w:kern w:val="28"/>
                <w:szCs w:val="20"/>
              </w:rPr>
              <w:t>radikulopatijos</w:t>
            </w:r>
            <w:proofErr w:type="spellEnd"/>
            <w:r w:rsidRPr="00A06AF0">
              <w:rPr>
                <w:kern w:val="28"/>
                <w:szCs w:val="20"/>
              </w:rPr>
              <w:t xml:space="preserve">, </w:t>
            </w:r>
            <w:proofErr w:type="spellStart"/>
            <w:r w:rsidRPr="00A06AF0">
              <w:rPr>
                <w:kern w:val="28"/>
                <w:szCs w:val="20"/>
              </w:rPr>
              <w:t>retrobulbarinio</w:t>
            </w:r>
            <w:proofErr w:type="spellEnd"/>
            <w:r w:rsidRPr="00A06AF0">
              <w:rPr>
                <w:kern w:val="28"/>
                <w:szCs w:val="20"/>
              </w:rPr>
              <w:t xml:space="preserve"> neurito gydymas.</w:t>
            </w:r>
          </w:p>
          <w:p w:rsidR="00976E33" w:rsidRPr="00A06AF0" w:rsidRDefault="00976E33" w:rsidP="00976E33">
            <w:pPr>
              <w:rPr>
                <w:kern w:val="28"/>
              </w:rPr>
            </w:pPr>
          </w:p>
        </w:tc>
        <w:tc>
          <w:tcPr>
            <w:tcW w:w="568" w:type="pct"/>
          </w:tcPr>
          <w:p w:rsidR="00976E33" w:rsidRPr="00A06AF0" w:rsidRDefault="00976E33" w:rsidP="00976E33">
            <w:r w:rsidRPr="00A06AF0">
              <w:t>Ampulė (2 ml), N5, N10</w:t>
            </w:r>
          </w:p>
          <w:p w:rsidR="00976E33" w:rsidRPr="00A06AF0" w:rsidRDefault="00976E33" w:rsidP="00976E33">
            <w:pPr>
              <w:rPr>
                <w:kern w:val="28"/>
              </w:rPr>
            </w:pPr>
          </w:p>
        </w:tc>
        <w:tc>
          <w:tcPr>
            <w:tcW w:w="283" w:type="pct"/>
          </w:tcPr>
          <w:p w:rsidR="00976E33" w:rsidRPr="00A06AF0" w:rsidRDefault="00976E33" w:rsidP="00976E33">
            <w:pPr>
              <w:rPr>
                <w:kern w:val="28"/>
              </w:rPr>
            </w:pPr>
            <w:proofErr w:type="spellStart"/>
            <w:r w:rsidRPr="00A06AF0">
              <w:rPr>
                <w:kern w:val="28"/>
              </w:rPr>
              <w:t>Rp</w:t>
            </w:r>
            <w:proofErr w:type="spellEnd"/>
            <w:r w:rsidRPr="00A06AF0">
              <w:rPr>
                <w:kern w:val="28"/>
              </w:rPr>
              <w:t>.</w:t>
            </w:r>
          </w:p>
          <w:p w:rsidR="00976E33" w:rsidRPr="00A06AF0" w:rsidRDefault="00976E33" w:rsidP="00976E33">
            <w:pPr>
              <w:rPr>
                <w:kern w:val="28"/>
              </w:rPr>
            </w:pPr>
          </w:p>
        </w:tc>
      </w:tr>
      <w:tr w:rsidR="00976E33" w:rsidRPr="00A06AF0" w:rsidTr="00976E33">
        <w:tc>
          <w:tcPr>
            <w:tcW w:w="259" w:type="pct"/>
          </w:tcPr>
          <w:p w:rsidR="00976E33" w:rsidRPr="00A06AF0" w:rsidRDefault="00976E33" w:rsidP="00976E33">
            <w:pPr>
              <w:jc w:val="center"/>
              <w:rPr>
                <w:kern w:val="28"/>
              </w:rPr>
            </w:pPr>
            <w:r w:rsidRPr="00A06AF0">
              <w:rPr>
                <w:kern w:val="28"/>
              </w:rPr>
              <w:t>2.</w:t>
            </w:r>
          </w:p>
        </w:tc>
        <w:tc>
          <w:tcPr>
            <w:tcW w:w="816" w:type="pct"/>
          </w:tcPr>
          <w:p w:rsidR="00976E33" w:rsidRPr="00A06AF0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</w:rPr>
            </w:pPr>
            <w:proofErr w:type="spellStart"/>
            <w:r w:rsidRPr="00A06AF0">
              <w:rPr>
                <w:kern w:val="28"/>
                <w:szCs w:val="20"/>
              </w:rPr>
              <w:t>Gifugan</w:t>
            </w:r>
            <w:proofErr w:type="spellEnd"/>
            <w:r w:rsidRPr="00A06AF0">
              <w:rPr>
                <w:kern w:val="28"/>
                <w:szCs w:val="20"/>
              </w:rPr>
              <w:t xml:space="preserve"> 50 mg/ml vaistinis nagų lakas</w:t>
            </w:r>
          </w:p>
          <w:p w:rsidR="00976E33" w:rsidRPr="00A06AF0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>D01AE16</w:t>
            </w:r>
          </w:p>
          <w:p w:rsidR="00976E33" w:rsidRPr="00A06AF0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722" w:type="pct"/>
          </w:tcPr>
          <w:p w:rsidR="00976E33" w:rsidRPr="00A06AF0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 xml:space="preserve">1 ml vaistinio nagų lako yra 55,74 mg </w:t>
            </w:r>
            <w:proofErr w:type="spellStart"/>
            <w:r w:rsidRPr="00A06AF0">
              <w:rPr>
                <w:kern w:val="28"/>
                <w:szCs w:val="20"/>
              </w:rPr>
              <w:t>amorolfino</w:t>
            </w:r>
            <w:proofErr w:type="spellEnd"/>
            <w:r w:rsidRPr="00A06AF0">
              <w:rPr>
                <w:kern w:val="28"/>
                <w:szCs w:val="20"/>
              </w:rPr>
              <w:t xml:space="preserve"> hidrochlorido, atitinkančio 50 mg </w:t>
            </w:r>
            <w:proofErr w:type="spellStart"/>
            <w:r w:rsidRPr="00A06AF0">
              <w:rPr>
                <w:kern w:val="28"/>
                <w:szCs w:val="20"/>
              </w:rPr>
              <w:t>amorolfino</w:t>
            </w:r>
            <w:proofErr w:type="spellEnd"/>
            <w:r w:rsidRPr="00A06AF0">
              <w:rPr>
                <w:kern w:val="28"/>
                <w:szCs w:val="20"/>
              </w:rPr>
              <w:t xml:space="preserve">.    </w:t>
            </w:r>
          </w:p>
          <w:p w:rsidR="00976E33" w:rsidRPr="00A06AF0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568" w:type="pct"/>
          </w:tcPr>
          <w:p w:rsidR="00976E33" w:rsidRPr="00A06AF0" w:rsidRDefault="00976E33" w:rsidP="00976E3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kern w:val="28"/>
                <w:szCs w:val="20"/>
              </w:rPr>
            </w:pPr>
            <w:r w:rsidRPr="00A06AF0">
              <w:rPr>
                <w:kern w:val="28"/>
                <w:szCs w:val="20"/>
              </w:rPr>
              <w:t xml:space="preserve">SIA </w:t>
            </w:r>
            <w:proofErr w:type="spellStart"/>
            <w:r w:rsidRPr="00A06AF0">
              <w:rPr>
                <w:kern w:val="28"/>
                <w:szCs w:val="20"/>
              </w:rPr>
              <w:t>Ingen</w:t>
            </w:r>
            <w:proofErr w:type="spellEnd"/>
            <w:r w:rsidRPr="00A06AF0">
              <w:rPr>
                <w:kern w:val="28"/>
                <w:szCs w:val="20"/>
              </w:rPr>
              <w:t xml:space="preserve"> </w:t>
            </w:r>
            <w:proofErr w:type="spellStart"/>
            <w:r w:rsidRPr="00A06AF0">
              <w:rPr>
                <w:kern w:val="28"/>
                <w:szCs w:val="20"/>
              </w:rPr>
              <w:t>Pharma</w:t>
            </w:r>
            <w:proofErr w:type="spellEnd"/>
            <w:r w:rsidRPr="00A06AF0">
              <w:rPr>
                <w:kern w:val="28"/>
                <w:szCs w:val="20"/>
              </w:rPr>
              <w:t>, Latvija</w:t>
            </w:r>
          </w:p>
          <w:p w:rsidR="00976E33" w:rsidRPr="00A06AF0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508" w:type="pct"/>
          </w:tcPr>
          <w:p w:rsidR="00976E33" w:rsidRPr="00A06AF0" w:rsidRDefault="00976E33" w:rsidP="00976E33">
            <w:pPr>
              <w:jc w:val="center"/>
              <w:rPr>
                <w:kern w:val="28"/>
              </w:rPr>
            </w:pPr>
            <w:r w:rsidRPr="00A06AF0">
              <w:rPr>
                <w:kern w:val="28"/>
              </w:rPr>
              <w:t>10 str. 3 d.</w:t>
            </w:r>
          </w:p>
          <w:p w:rsidR="00976E33" w:rsidRPr="00A06AF0" w:rsidRDefault="00976E33" w:rsidP="00976E33">
            <w:pPr>
              <w:jc w:val="center"/>
              <w:rPr>
                <w:rFonts w:eastAsia="Calibri"/>
              </w:rPr>
            </w:pPr>
            <w:r w:rsidRPr="00A06AF0">
              <w:rPr>
                <w:kern w:val="28"/>
              </w:rPr>
              <w:t>(hibridinė)</w:t>
            </w:r>
          </w:p>
        </w:tc>
        <w:tc>
          <w:tcPr>
            <w:tcW w:w="1275" w:type="pct"/>
          </w:tcPr>
          <w:p w:rsidR="00976E33" w:rsidRPr="00A06AF0" w:rsidRDefault="00976E33" w:rsidP="00976E33">
            <w:pPr>
              <w:tabs>
                <w:tab w:val="left" w:pos="567"/>
              </w:tabs>
              <w:rPr>
                <w:kern w:val="28"/>
                <w:szCs w:val="20"/>
              </w:rPr>
            </w:pPr>
            <w:proofErr w:type="spellStart"/>
            <w:r w:rsidRPr="00A06AF0">
              <w:rPr>
                <w:kern w:val="28"/>
                <w:szCs w:val="20"/>
              </w:rPr>
              <w:t>Dermatomicetų</w:t>
            </w:r>
            <w:proofErr w:type="spellEnd"/>
            <w:r w:rsidRPr="00A06AF0">
              <w:rPr>
                <w:kern w:val="28"/>
                <w:szCs w:val="20"/>
              </w:rPr>
              <w:t xml:space="preserve">, </w:t>
            </w:r>
            <w:proofErr w:type="spellStart"/>
            <w:r w:rsidRPr="00A06AF0">
              <w:rPr>
                <w:kern w:val="28"/>
                <w:szCs w:val="20"/>
              </w:rPr>
              <w:t>mieliagrybių</w:t>
            </w:r>
            <w:proofErr w:type="spellEnd"/>
            <w:r w:rsidRPr="00A06AF0">
              <w:rPr>
                <w:kern w:val="28"/>
                <w:szCs w:val="20"/>
              </w:rPr>
              <w:t xml:space="preserve"> ar pelėsinių grybelių sukeltos </w:t>
            </w:r>
            <w:proofErr w:type="spellStart"/>
            <w:r w:rsidRPr="00A06AF0">
              <w:rPr>
                <w:kern w:val="28"/>
                <w:szCs w:val="20"/>
              </w:rPr>
              <w:t>onichomikozės</w:t>
            </w:r>
            <w:proofErr w:type="spellEnd"/>
            <w:r w:rsidRPr="00A06AF0">
              <w:rPr>
                <w:kern w:val="28"/>
                <w:szCs w:val="20"/>
              </w:rPr>
              <w:t xml:space="preserve"> gydymas.</w:t>
            </w:r>
          </w:p>
          <w:p w:rsidR="00976E33" w:rsidRPr="00A06AF0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568" w:type="pct"/>
          </w:tcPr>
          <w:p w:rsidR="00976E33" w:rsidRPr="00A06AF0" w:rsidRDefault="00976E33" w:rsidP="00976E33">
            <w:r w:rsidRPr="00A06AF0">
              <w:t xml:space="preserve">Buteliukas (2,5 ml; 3 ml; 5 ml), N1; </w:t>
            </w:r>
          </w:p>
          <w:p w:rsidR="00976E33" w:rsidRPr="00A06AF0" w:rsidRDefault="00976E33" w:rsidP="00976E33">
            <w:r w:rsidRPr="00A06AF0">
              <w:t xml:space="preserve">Dildė N30; </w:t>
            </w:r>
            <w:proofErr w:type="spellStart"/>
            <w:r w:rsidRPr="00A06AF0">
              <w:t>Aplikatorius</w:t>
            </w:r>
            <w:proofErr w:type="spellEnd"/>
            <w:r w:rsidRPr="00A06AF0">
              <w:t xml:space="preserve"> N10; </w:t>
            </w:r>
          </w:p>
          <w:p w:rsidR="00976E33" w:rsidRPr="00A06AF0" w:rsidRDefault="00976E33" w:rsidP="00976E33">
            <w:r w:rsidRPr="00A06AF0">
              <w:t>Tamponas N30.</w:t>
            </w:r>
          </w:p>
        </w:tc>
        <w:tc>
          <w:tcPr>
            <w:tcW w:w="283" w:type="pct"/>
          </w:tcPr>
          <w:p w:rsidR="00976E33" w:rsidRPr="00A06AF0" w:rsidRDefault="00976E33" w:rsidP="00976E33">
            <w:pPr>
              <w:rPr>
                <w:kern w:val="28"/>
              </w:rPr>
            </w:pPr>
            <w:proofErr w:type="spellStart"/>
            <w:r w:rsidRPr="00A06AF0">
              <w:rPr>
                <w:kern w:val="28"/>
              </w:rPr>
              <w:t>Rp</w:t>
            </w:r>
            <w:proofErr w:type="spellEnd"/>
            <w:r w:rsidRPr="00A06AF0">
              <w:rPr>
                <w:kern w:val="28"/>
              </w:rPr>
              <w:t>.</w:t>
            </w:r>
          </w:p>
        </w:tc>
      </w:tr>
    </w:tbl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PERREGISTRUOTI Š</w:t>
      </w:r>
      <w:r w:rsidR="004D708E">
        <w:rPr>
          <w:b/>
          <w:bCs/>
          <w:sz w:val="22"/>
          <w:szCs w:val="22"/>
        </w:rPr>
        <w:t>IUOS</w:t>
      </w:r>
      <w:r w:rsidRPr="00AD7CA3">
        <w:rPr>
          <w:b/>
          <w:bCs/>
          <w:sz w:val="22"/>
          <w:szCs w:val="22"/>
        </w:rPr>
        <w:t xml:space="preserve"> VAISTIN</w:t>
      </w:r>
      <w:r w:rsidR="004D708E">
        <w:rPr>
          <w:b/>
          <w:bCs/>
          <w:sz w:val="22"/>
          <w:szCs w:val="22"/>
        </w:rPr>
        <w:t>IUS</w:t>
      </w:r>
      <w:r w:rsidRPr="00AD7CA3">
        <w:rPr>
          <w:b/>
          <w:bCs/>
          <w:sz w:val="22"/>
          <w:szCs w:val="22"/>
        </w:rPr>
        <w:t xml:space="preserve"> PREPARAT</w:t>
      </w:r>
      <w:r w:rsidR="004D708E">
        <w:rPr>
          <w:b/>
          <w:bCs/>
          <w:sz w:val="22"/>
          <w:szCs w:val="22"/>
        </w:rPr>
        <w:t>US</w:t>
      </w:r>
      <w:r w:rsidRPr="00AD7CA3"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2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7"/>
        <w:gridCol w:w="2065"/>
        <w:gridCol w:w="1625"/>
        <w:gridCol w:w="1456"/>
        <w:gridCol w:w="3649"/>
        <w:gridCol w:w="1878"/>
        <w:gridCol w:w="810"/>
      </w:tblGrid>
      <w:tr w:rsidR="00976E33" w:rsidRPr="00901A28" w:rsidTr="00976E33">
        <w:trPr>
          <w:tblHeader/>
        </w:trPr>
        <w:tc>
          <w:tcPr>
            <w:tcW w:w="254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Eil.</w:t>
            </w:r>
            <w:r w:rsidRPr="00901A28">
              <w:rPr>
                <w:bCs/>
                <w:kern w:val="28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Vaisto pavadinimas, stiprumas, farmacinė forma, ATC kodas</w:t>
            </w:r>
          </w:p>
          <w:p w:rsidR="00976E33" w:rsidRPr="00901A28" w:rsidRDefault="00976E33" w:rsidP="00976E33">
            <w:pPr>
              <w:rPr>
                <w:kern w:val="28"/>
              </w:rPr>
            </w:pPr>
          </w:p>
        </w:tc>
        <w:tc>
          <w:tcPr>
            <w:tcW w:w="709" w:type="pct"/>
            <w:vAlign w:val="center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bCs/>
                <w:kern w:val="28"/>
              </w:rPr>
              <w:t>Sudėtis</w:t>
            </w:r>
          </w:p>
        </w:tc>
        <w:tc>
          <w:tcPr>
            <w:tcW w:w="558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Registruotojas</w:t>
            </w:r>
          </w:p>
        </w:tc>
        <w:tc>
          <w:tcPr>
            <w:tcW w:w="500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Paraiškos teisinis pagrindas</w:t>
            </w:r>
          </w:p>
        </w:tc>
        <w:tc>
          <w:tcPr>
            <w:tcW w:w="1253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Terapinės indikacijos</w:t>
            </w:r>
          </w:p>
        </w:tc>
        <w:tc>
          <w:tcPr>
            <w:tcW w:w="645" w:type="pct"/>
            <w:vAlign w:val="center"/>
          </w:tcPr>
          <w:p w:rsidR="00976E33" w:rsidRPr="00901A28" w:rsidRDefault="00976E33" w:rsidP="00976E33">
            <w:pPr>
              <w:ind w:right="180"/>
              <w:rPr>
                <w:bCs/>
                <w:kern w:val="28"/>
              </w:rPr>
            </w:pPr>
            <w:r w:rsidRPr="00901A28">
              <w:rPr>
                <w:bCs/>
                <w:kern w:val="28"/>
              </w:rPr>
              <w:t>Pakuotės</w:t>
            </w:r>
          </w:p>
        </w:tc>
        <w:tc>
          <w:tcPr>
            <w:tcW w:w="278" w:type="pct"/>
            <w:vAlign w:val="center"/>
          </w:tcPr>
          <w:p w:rsidR="00976E33" w:rsidRPr="00901A28" w:rsidRDefault="00976E33" w:rsidP="00976E33">
            <w:pPr>
              <w:rPr>
                <w:bCs/>
                <w:kern w:val="28"/>
              </w:rPr>
            </w:pPr>
            <w:proofErr w:type="spellStart"/>
            <w:r w:rsidRPr="00901A28">
              <w:rPr>
                <w:bCs/>
                <w:kern w:val="28"/>
              </w:rPr>
              <w:t>Rp</w:t>
            </w:r>
            <w:proofErr w:type="spellEnd"/>
            <w:r w:rsidRPr="00901A28">
              <w:rPr>
                <w:bCs/>
                <w:kern w:val="28"/>
              </w:rPr>
              <w:t xml:space="preserve">. / ne </w:t>
            </w:r>
            <w:proofErr w:type="spellStart"/>
            <w:r w:rsidRPr="00901A28">
              <w:rPr>
                <w:bCs/>
                <w:kern w:val="28"/>
              </w:rPr>
              <w:t>Rp</w:t>
            </w:r>
            <w:proofErr w:type="spellEnd"/>
            <w:r w:rsidRPr="00901A28">
              <w:rPr>
                <w:bCs/>
                <w:kern w:val="28"/>
              </w:rPr>
              <w:t>.</w:t>
            </w:r>
          </w:p>
        </w:tc>
      </w:tr>
      <w:tr w:rsidR="00976E33" w:rsidRPr="00901A28" w:rsidTr="00976E33">
        <w:tc>
          <w:tcPr>
            <w:tcW w:w="254" w:type="pct"/>
          </w:tcPr>
          <w:p w:rsidR="00976E33" w:rsidRPr="00901A28" w:rsidRDefault="00976E33" w:rsidP="00976E33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901A28">
              <w:rPr>
                <w:kern w:val="28"/>
              </w:rPr>
              <w:t>.</w:t>
            </w:r>
          </w:p>
          <w:p w:rsidR="00976E33" w:rsidRPr="00901A28" w:rsidRDefault="00976E33" w:rsidP="00976E33">
            <w:pPr>
              <w:rPr>
                <w:kern w:val="28"/>
              </w:rPr>
            </w:pPr>
          </w:p>
        </w:tc>
        <w:tc>
          <w:tcPr>
            <w:tcW w:w="802" w:type="pct"/>
          </w:tcPr>
          <w:p w:rsidR="00976E33" w:rsidRPr="00901A28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01A28">
              <w:rPr>
                <w:rFonts w:eastAsia="Calibri"/>
              </w:rPr>
              <w:t>Addaven</w:t>
            </w:r>
            <w:proofErr w:type="spellEnd"/>
            <w:r w:rsidRPr="00901A28">
              <w:rPr>
                <w:rFonts w:eastAsia="Calibri"/>
              </w:rPr>
              <w:t xml:space="preserve"> koncentratas infuziniam tirpalui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</w:rPr>
              <w:t>B05XA31</w:t>
            </w:r>
          </w:p>
          <w:p w:rsidR="00976E33" w:rsidRPr="00901A28" w:rsidRDefault="00976E33" w:rsidP="00976E33">
            <w:pPr>
              <w:tabs>
                <w:tab w:val="left" w:pos="540"/>
              </w:tabs>
              <w:rPr>
                <w:kern w:val="28"/>
                <w:lang w:eastAsia="lt-LT"/>
              </w:rPr>
            </w:pPr>
          </w:p>
        </w:tc>
        <w:tc>
          <w:tcPr>
            <w:tcW w:w="709" w:type="pct"/>
          </w:tcPr>
          <w:p w:rsidR="00976E33" w:rsidRPr="00901A28" w:rsidRDefault="00976E33" w:rsidP="00976E33">
            <w:pPr>
              <w:tabs>
                <w:tab w:val="left" w:pos="567"/>
              </w:tabs>
              <w:spacing w:after="120"/>
              <w:rPr>
                <w:sz w:val="16"/>
                <w:lang w:eastAsia="lt-LT"/>
              </w:rPr>
            </w:pPr>
            <w:r w:rsidRPr="00901A28">
              <w:rPr>
                <w:kern w:val="28"/>
              </w:rPr>
              <w:t>1 ml koncentrato infuziniam tirpalui yra 5,33 </w:t>
            </w:r>
            <w:proofErr w:type="spellStart"/>
            <w:r w:rsidRPr="00901A28">
              <w:rPr>
                <w:kern w:val="28"/>
              </w:rPr>
              <w:t>mikrogramo</w:t>
            </w:r>
            <w:proofErr w:type="spellEnd"/>
            <w:r w:rsidRPr="00901A28">
              <w:rPr>
                <w:kern w:val="28"/>
              </w:rPr>
              <w:t xml:space="preserve"> chromo chlorido </w:t>
            </w:r>
            <w:proofErr w:type="spellStart"/>
            <w:r w:rsidRPr="00901A28">
              <w:rPr>
                <w:kern w:val="28"/>
              </w:rPr>
              <w:t>heksahidrato</w:t>
            </w:r>
            <w:proofErr w:type="spellEnd"/>
            <w:r w:rsidRPr="00901A28">
              <w:rPr>
                <w:kern w:val="28"/>
              </w:rPr>
              <w:t xml:space="preserve">, 0,10 mg vario chlorido </w:t>
            </w:r>
            <w:proofErr w:type="spellStart"/>
            <w:r w:rsidRPr="00901A28">
              <w:rPr>
                <w:kern w:val="28"/>
              </w:rPr>
              <w:t>dihidrato</w:t>
            </w:r>
            <w:proofErr w:type="spellEnd"/>
            <w:r w:rsidRPr="00901A28">
              <w:rPr>
                <w:kern w:val="28"/>
              </w:rPr>
              <w:t xml:space="preserve">, 0,54 mg geležies (III) chlorido </w:t>
            </w:r>
            <w:proofErr w:type="spellStart"/>
            <w:r w:rsidRPr="00901A28">
              <w:rPr>
                <w:kern w:val="28"/>
              </w:rPr>
              <w:t>heksahidrato</w:t>
            </w:r>
            <w:proofErr w:type="spellEnd"/>
            <w:r w:rsidRPr="00901A28">
              <w:rPr>
                <w:kern w:val="28"/>
              </w:rPr>
              <w:t>, 19,8 </w:t>
            </w:r>
            <w:proofErr w:type="spellStart"/>
            <w:r w:rsidRPr="00901A28">
              <w:rPr>
                <w:kern w:val="28"/>
              </w:rPr>
              <w:t>mikrogramo</w:t>
            </w:r>
            <w:proofErr w:type="spellEnd"/>
            <w:r w:rsidRPr="00901A28">
              <w:rPr>
                <w:kern w:val="28"/>
              </w:rPr>
              <w:t xml:space="preserve"> mangano chlorido </w:t>
            </w:r>
            <w:proofErr w:type="spellStart"/>
            <w:r w:rsidRPr="00901A28">
              <w:rPr>
                <w:kern w:val="28"/>
              </w:rPr>
              <w:t>tetrahidrato</w:t>
            </w:r>
            <w:proofErr w:type="spellEnd"/>
            <w:r w:rsidRPr="00901A28">
              <w:rPr>
                <w:kern w:val="28"/>
              </w:rPr>
              <w:t>, 16,6 </w:t>
            </w:r>
            <w:proofErr w:type="spellStart"/>
            <w:r w:rsidRPr="00901A28">
              <w:rPr>
                <w:kern w:val="28"/>
              </w:rPr>
              <w:t>mikrogramo</w:t>
            </w:r>
            <w:proofErr w:type="spellEnd"/>
            <w:r w:rsidRPr="00901A28">
              <w:rPr>
                <w:kern w:val="28"/>
              </w:rPr>
              <w:t xml:space="preserve"> kalio jodido, 0,21 mg natrio fluorido, 4,85 </w:t>
            </w:r>
            <w:proofErr w:type="spellStart"/>
            <w:r w:rsidRPr="00901A28">
              <w:rPr>
                <w:kern w:val="28"/>
              </w:rPr>
              <w:t>mikrogramo</w:t>
            </w:r>
            <w:proofErr w:type="spellEnd"/>
            <w:r w:rsidRPr="00901A28">
              <w:rPr>
                <w:kern w:val="28"/>
              </w:rPr>
              <w:t xml:space="preserve"> natrio </w:t>
            </w:r>
            <w:proofErr w:type="spellStart"/>
            <w:r w:rsidRPr="00901A28">
              <w:rPr>
                <w:kern w:val="28"/>
              </w:rPr>
              <w:t>molibdato</w:t>
            </w:r>
            <w:proofErr w:type="spellEnd"/>
            <w:r w:rsidRPr="00901A28">
              <w:rPr>
                <w:kern w:val="28"/>
              </w:rPr>
              <w:t xml:space="preserve"> </w:t>
            </w:r>
            <w:proofErr w:type="spellStart"/>
            <w:r w:rsidRPr="00901A28">
              <w:rPr>
                <w:kern w:val="28"/>
              </w:rPr>
              <w:t>dihidrato</w:t>
            </w:r>
            <w:proofErr w:type="spellEnd"/>
            <w:r w:rsidRPr="00901A28">
              <w:rPr>
                <w:kern w:val="28"/>
              </w:rPr>
              <w:t>, 17,3 </w:t>
            </w:r>
            <w:proofErr w:type="spellStart"/>
            <w:r w:rsidRPr="00901A28">
              <w:rPr>
                <w:kern w:val="28"/>
              </w:rPr>
              <w:t>mikrogramo</w:t>
            </w:r>
            <w:proofErr w:type="spellEnd"/>
            <w:r w:rsidRPr="00901A28">
              <w:rPr>
                <w:kern w:val="28"/>
              </w:rPr>
              <w:t xml:space="preserve"> bevandenio natrio selenito, 1,05 mg cinko chlorido. </w:t>
            </w:r>
          </w:p>
        </w:tc>
        <w:tc>
          <w:tcPr>
            <w:tcW w:w="558" w:type="pct"/>
          </w:tcPr>
          <w:p w:rsidR="00976E33" w:rsidRPr="00901A28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01A28">
              <w:rPr>
                <w:rFonts w:eastAsia="Calibri"/>
              </w:rPr>
              <w:t>Fresenius</w:t>
            </w:r>
            <w:proofErr w:type="spellEnd"/>
            <w:r w:rsidRPr="00901A28">
              <w:rPr>
                <w:rFonts w:eastAsia="Calibri"/>
              </w:rPr>
              <w:t xml:space="preserve"> Kabi AB, </w:t>
            </w:r>
          </w:p>
          <w:p w:rsidR="00976E33" w:rsidRPr="00901A28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901A28">
              <w:rPr>
                <w:rFonts w:eastAsia="Calibri"/>
              </w:rPr>
              <w:t>Švedija</w:t>
            </w:r>
          </w:p>
          <w:p w:rsidR="00976E33" w:rsidRPr="00901A28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76E33" w:rsidRPr="00901A28" w:rsidRDefault="00976E33" w:rsidP="00976E33">
            <w:pPr>
              <w:rPr>
                <w:rFonts w:eastAsia="Calibri"/>
                <w:kern w:val="28"/>
              </w:rPr>
            </w:pPr>
          </w:p>
        </w:tc>
        <w:tc>
          <w:tcPr>
            <w:tcW w:w="500" w:type="pct"/>
          </w:tcPr>
          <w:p w:rsidR="00976E33" w:rsidRPr="00901A28" w:rsidRDefault="00976E33" w:rsidP="00976E33">
            <w:pPr>
              <w:rPr>
                <w:rFonts w:eastAsia="Calibri"/>
              </w:rPr>
            </w:pPr>
            <w:r w:rsidRPr="00901A28">
              <w:rPr>
                <w:rFonts w:eastAsia="Calibri"/>
              </w:rPr>
              <w:t xml:space="preserve">10a str. (pripažintas medicininis vartojimas) </w:t>
            </w:r>
          </w:p>
          <w:p w:rsidR="00976E33" w:rsidRPr="00901A28" w:rsidRDefault="00976E33" w:rsidP="00976E33">
            <w:pPr>
              <w:ind w:left="-108"/>
              <w:rPr>
                <w:kern w:val="28"/>
              </w:rPr>
            </w:pPr>
          </w:p>
        </w:tc>
        <w:tc>
          <w:tcPr>
            <w:tcW w:w="1253" w:type="pct"/>
          </w:tcPr>
          <w:p w:rsidR="00976E33" w:rsidRPr="00901A28" w:rsidRDefault="00976E33" w:rsidP="00976E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01A28">
              <w:rPr>
                <w:rFonts w:eastAsia="Calibri"/>
              </w:rPr>
              <w:t>Parenteriniu</w:t>
            </w:r>
            <w:proofErr w:type="spellEnd"/>
            <w:r w:rsidRPr="00901A28">
              <w:rPr>
                <w:rFonts w:eastAsia="Calibri"/>
              </w:rPr>
              <w:t xml:space="preserve"> būdu maitinamų pacientų organizmo aprūpinimas mikroelementais, kai jų poreikis yra šiek tiek arba vidutiniškai padidėjęs.</w:t>
            </w:r>
          </w:p>
          <w:p w:rsidR="00976E33" w:rsidRPr="00901A28" w:rsidRDefault="00976E33" w:rsidP="00976E33">
            <w:pPr>
              <w:ind w:left="567" w:hanging="567"/>
              <w:rPr>
                <w:kern w:val="28"/>
              </w:rPr>
            </w:pPr>
          </w:p>
        </w:tc>
        <w:tc>
          <w:tcPr>
            <w:tcW w:w="645" w:type="pct"/>
          </w:tcPr>
          <w:p w:rsidR="00976E33" w:rsidRPr="00901A28" w:rsidRDefault="00976E33" w:rsidP="00976E33">
            <w:pPr>
              <w:jc w:val="both"/>
              <w:rPr>
                <w:kern w:val="28"/>
              </w:rPr>
            </w:pPr>
            <w:r w:rsidRPr="00901A28">
              <w:rPr>
                <w:kern w:val="28"/>
                <w:szCs w:val="20"/>
              </w:rPr>
              <w:t>Ampulė (10 ml), N20</w:t>
            </w:r>
          </w:p>
        </w:tc>
        <w:tc>
          <w:tcPr>
            <w:tcW w:w="278" w:type="pct"/>
          </w:tcPr>
          <w:p w:rsidR="00976E33" w:rsidRPr="00901A28" w:rsidRDefault="00976E33" w:rsidP="00976E33">
            <w:pPr>
              <w:rPr>
                <w:kern w:val="28"/>
              </w:rPr>
            </w:pPr>
            <w:proofErr w:type="spellStart"/>
            <w:r w:rsidRPr="00901A28">
              <w:rPr>
                <w:kern w:val="28"/>
              </w:rPr>
              <w:t>Rp</w:t>
            </w:r>
            <w:proofErr w:type="spellEnd"/>
            <w:r w:rsidRPr="00901A28">
              <w:rPr>
                <w:kern w:val="28"/>
              </w:rPr>
              <w:t>.</w:t>
            </w:r>
          </w:p>
        </w:tc>
      </w:tr>
      <w:tr w:rsidR="00976E33" w:rsidRPr="00901A28" w:rsidTr="00976E33">
        <w:tc>
          <w:tcPr>
            <w:tcW w:w="254" w:type="pct"/>
          </w:tcPr>
          <w:p w:rsidR="00976E33" w:rsidRPr="00901A28" w:rsidRDefault="00976E33" w:rsidP="00976E33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901A28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noProof/>
                <w:kern w:val="28"/>
              </w:rPr>
              <w:t>Ibuprom 20 mg/ml geriamoji suspensija, vaikams</w:t>
            </w:r>
          </w:p>
          <w:p w:rsidR="00976E33" w:rsidRPr="00901A28" w:rsidRDefault="00976E33" w:rsidP="00976E33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901A28">
              <w:rPr>
                <w:noProof/>
                <w:kern w:val="28"/>
              </w:rPr>
              <w:t>M01AE01</w:t>
            </w:r>
          </w:p>
        </w:tc>
        <w:tc>
          <w:tcPr>
            <w:tcW w:w="709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kern w:val="28"/>
              </w:rPr>
              <w:t xml:space="preserve">1 ml geriamosios suspensijos yra 20 mg </w:t>
            </w:r>
            <w:proofErr w:type="spellStart"/>
            <w:r w:rsidRPr="00901A28">
              <w:rPr>
                <w:kern w:val="28"/>
              </w:rPr>
              <w:t>ibuprofeno</w:t>
            </w:r>
            <w:proofErr w:type="spellEnd"/>
            <w:r w:rsidRPr="00901A28">
              <w:rPr>
                <w:kern w:val="28"/>
              </w:rPr>
              <w:t>.</w:t>
            </w:r>
          </w:p>
          <w:p w:rsidR="00976E33" w:rsidRPr="00901A28" w:rsidRDefault="00976E33" w:rsidP="00976E33">
            <w:pPr>
              <w:tabs>
                <w:tab w:val="left" w:pos="567"/>
              </w:tabs>
              <w:rPr>
                <w:kern w:val="28"/>
                <w:szCs w:val="20"/>
              </w:rPr>
            </w:pPr>
          </w:p>
        </w:tc>
        <w:tc>
          <w:tcPr>
            <w:tcW w:w="558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kern w:val="28"/>
              </w:rPr>
              <w:t xml:space="preserve">US </w:t>
            </w:r>
            <w:proofErr w:type="spellStart"/>
            <w:r w:rsidRPr="00901A28">
              <w:rPr>
                <w:kern w:val="28"/>
              </w:rPr>
              <w:t>Pharmacia</w:t>
            </w:r>
            <w:proofErr w:type="spellEnd"/>
            <w:r w:rsidRPr="00901A28">
              <w:rPr>
                <w:kern w:val="28"/>
              </w:rPr>
              <w:t xml:space="preserve"> Sp. z </w:t>
            </w:r>
            <w:proofErr w:type="spellStart"/>
            <w:r w:rsidRPr="00901A28">
              <w:rPr>
                <w:kern w:val="28"/>
              </w:rPr>
              <w:t>o.o</w:t>
            </w:r>
            <w:proofErr w:type="spellEnd"/>
            <w:r w:rsidRPr="00901A28">
              <w:rPr>
                <w:kern w:val="28"/>
              </w:rPr>
              <w:t>.,</w:t>
            </w:r>
          </w:p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kern w:val="28"/>
              </w:rPr>
              <w:t>Lenkija</w:t>
            </w:r>
          </w:p>
          <w:p w:rsidR="00976E33" w:rsidRPr="00901A28" w:rsidRDefault="00976E33" w:rsidP="00976E33">
            <w:pPr>
              <w:rPr>
                <w:rFonts w:eastAsia="Calibri"/>
                <w:kern w:val="28"/>
              </w:rPr>
            </w:pPr>
          </w:p>
        </w:tc>
        <w:tc>
          <w:tcPr>
            <w:tcW w:w="500" w:type="pct"/>
          </w:tcPr>
          <w:p w:rsidR="00976E33" w:rsidRPr="00901A28" w:rsidRDefault="00976E33" w:rsidP="00976E33">
            <w:pPr>
              <w:rPr>
                <w:rFonts w:eastAsia="Calibri"/>
              </w:rPr>
            </w:pPr>
            <w:r w:rsidRPr="00901A28">
              <w:rPr>
                <w:rFonts w:eastAsia="Calibri"/>
              </w:rPr>
              <w:t>10.1 str. (</w:t>
            </w:r>
            <w:proofErr w:type="spellStart"/>
            <w:r w:rsidRPr="00901A28">
              <w:rPr>
                <w:rFonts w:eastAsia="Calibri"/>
              </w:rPr>
              <w:t>generinis</w:t>
            </w:r>
            <w:proofErr w:type="spellEnd"/>
            <w:r w:rsidRPr="00901A28">
              <w:rPr>
                <w:rFonts w:eastAsia="Calibri"/>
              </w:rPr>
              <w:t>)</w:t>
            </w:r>
          </w:p>
          <w:p w:rsidR="00976E33" w:rsidRPr="00901A28" w:rsidRDefault="00976E33" w:rsidP="00976E33">
            <w:pPr>
              <w:ind w:left="-108"/>
              <w:jc w:val="center"/>
              <w:rPr>
                <w:kern w:val="28"/>
                <w:szCs w:val="20"/>
              </w:rPr>
            </w:pPr>
          </w:p>
        </w:tc>
        <w:tc>
          <w:tcPr>
            <w:tcW w:w="1253" w:type="pct"/>
          </w:tcPr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Trumpalaikis įvairios kilmės karščiavimo (įskaitant susijusį su virusinėmis infekcijomis bei skiepų nepageidaujamu poveikiu) mažinimas.</w:t>
            </w:r>
          </w:p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Įvairios kilmės silpno ir vidutinio stiprumo skausmo: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 xml:space="preserve">galvos, ryklės ir raumenų skausmo, pvz., sukelto virusinių infekcinių ligų, 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 xml:space="preserve">raumenų, sąnarių ir kaulų skausmo, sukelto skeleto, raumenų ir jungiamojo audinio pažeidimų (pvz., </w:t>
            </w:r>
            <w:r w:rsidRPr="00901A28">
              <w:rPr>
                <w:kern w:val="28"/>
              </w:rPr>
              <w:t>sausgyslių, raumenų ar raiščių patempimo ar plyšimo</w:t>
            </w:r>
            <w:r w:rsidRPr="00901A28">
              <w:rPr>
                <w:noProof/>
                <w:kern w:val="28"/>
              </w:rPr>
              <w:t>),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skausmo, sukelto poodinių audinių pažeidimo, pooperacinio skausmo,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dantų skausmo, skausmo po danties gydymo, dantų dygimo sukelto skausmo,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galvos skausmo,</w:t>
            </w:r>
          </w:p>
          <w:p w:rsidR="00976E33" w:rsidRPr="00901A28" w:rsidRDefault="00976E33" w:rsidP="00976E33">
            <w:pPr>
              <w:numPr>
                <w:ilvl w:val="0"/>
                <w:numId w:val="24"/>
              </w:num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 xml:space="preserve">ausies skausmo, sukelto vidurinės ausies uždegimo, </w:t>
            </w:r>
          </w:p>
          <w:p w:rsidR="00976E33" w:rsidRPr="00901A28" w:rsidRDefault="00976E33" w:rsidP="00976E33">
            <w:p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trumpalaikis malšinimas.</w:t>
            </w:r>
          </w:p>
          <w:p w:rsidR="00976E33" w:rsidRPr="00901A28" w:rsidRDefault="00976E33" w:rsidP="00976E33">
            <w:p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</w:p>
          <w:p w:rsidR="00976E33" w:rsidRPr="00901A28" w:rsidRDefault="00976E33" w:rsidP="00976E33">
            <w:pPr>
              <w:tabs>
                <w:tab w:val="left" w:pos="567"/>
              </w:tabs>
              <w:contextualSpacing/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A.P. Indikacijų redakciją pakoregavau, kad atitiktų lietuvių kalbos rašybos reikalavimus. Korekcija indikacijų esmės nekeičia, tačiau sutvarko redakciją.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645" w:type="pct"/>
          </w:tcPr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>Buteliukas (30ml, 100 ml, 150 ml, 200 ml)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 xml:space="preserve"> N1, </w:t>
            </w:r>
          </w:p>
          <w:p w:rsidR="00976E33" w:rsidRPr="00901A28" w:rsidRDefault="00976E33" w:rsidP="00976E33">
            <w:pPr>
              <w:rPr>
                <w:rFonts w:eastAsia="SimSun"/>
                <w:kern w:val="28"/>
                <w:lang w:eastAsia="x-none"/>
              </w:rPr>
            </w:pPr>
            <w:r w:rsidRPr="00901A28">
              <w:rPr>
                <w:rFonts w:eastAsia="SimSun"/>
                <w:kern w:val="28"/>
                <w:lang w:eastAsia="x-none"/>
              </w:rPr>
              <w:t>geriamasis švirkštas (5 ml) N1</w:t>
            </w:r>
          </w:p>
          <w:p w:rsidR="00976E33" w:rsidRPr="00901A28" w:rsidRDefault="00976E33" w:rsidP="00976E33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278" w:type="pct"/>
          </w:tcPr>
          <w:p w:rsidR="00976E33" w:rsidRPr="00901A28" w:rsidRDefault="00976E33" w:rsidP="00976E33">
            <w:pPr>
              <w:rPr>
                <w:kern w:val="28"/>
              </w:rPr>
            </w:pPr>
            <w:proofErr w:type="spellStart"/>
            <w:r w:rsidRPr="00901A28">
              <w:rPr>
                <w:kern w:val="28"/>
              </w:rPr>
              <w:t>NeRp</w:t>
            </w:r>
            <w:proofErr w:type="spellEnd"/>
            <w:r w:rsidRPr="00901A28">
              <w:rPr>
                <w:kern w:val="28"/>
              </w:rPr>
              <w:t>.</w:t>
            </w:r>
          </w:p>
        </w:tc>
      </w:tr>
      <w:tr w:rsidR="00976E33" w:rsidRPr="00901A28" w:rsidTr="00976E33">
        <w:tc>
          <w:tcPr>
            <w:tcW w:w="254" w:type="pct"/>
          </w:tcPr>
          <w:p w:rsidR="00976E33" w:rsidRPr="00901A28" w:rsidRDefault="00976E33" w:rsidP="00976E33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901A28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noProof/>
                <w:kern w:val="28"/>
              </w:rPr>
              <w:t>Ibuprom 40 mg/ml geriamoji suspensija, vaikams</w:t>
            </w:r>
          </w:p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noProof/>
                <w:kern w:val="28"/>
              </w:rPr>
              <w:t>M01AE01</w:t>
            </w:r>
          </w:p>
        </w:tc>
        <w:tc>
          <w:tcPr>
            <w:tcW w:w="709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kern w:val="28"/>
              </w:rPr>
              <w:t xml:space="preserve">1 ml geriamosios suspensijos yra 40 mg </w:t>
            </w:r>
            <w:proofErr w:type="spellStart"/>
            <w:r w:rsidRPr="00901A28">
              <w:rPr>
                <w:kern w:val="28"/>
              </w:rPr>
              <w:t>ibuprofeno</w:t>
            </w:r>
            <w:proofErr w:type="spellEnd"/>
            <w:r w:rsidRPr="00901A28">
              <w:rPr>
                <w:kern w:val="28"/>
              </w:rPr>
              <w:t>.</w:t>
            </w:r>
          </w:p>
          <w:p w:rsidR="00976E33" w:rsidRPr="00901A28" w:rsidRDefault="00976E33" w:rsidP="00976E33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58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kern w:val="28"/>
              </w:rPr>
              <w:t xml:space="preserve">US </w:t>
            </w:r>
            <w:proofErr w:type="spellStart"/>
            <w:r w:rsidRPr="00901A28">
              <w:rPr>
                <w:kern w:val="28"/>
              </w:rPr>
              <w:t>Pharmacia</w:t>
            </w:r>
            <w:proofErr w:type="spellEnd"/>
            <w:r w:rsidRPr="00901A28">
              <w:rPr>
                <w:kern w:val="28"/>
              </w:rPr>
              <w:t xml:space="preserve"> Sp. z </w:t>
            </w:r>
            <w:proofErr w:type="spellStart"/>
            <w:r w:rsidRPr="00901A28">
              <w:rPr>
                <w:kern w:val="28"/>
              </w:rPr>
              <w:t>o.o</w:t>
            </w:r>
            <w:proofErr w:type="spellEnd"/>
            <w:r w:rsidRPr="00901A28">
              <w:rPr>
                <w:kern w:val="28"/>
              </w:rPr>
              <w:t xml:space="preserve">., </w:t>
            </w:r>
          </w:p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kern w:val="28"/>
              </w:rPr>
              <w:t>Lenkija</w:t>
            </w:r>
          </w:p>
          <w:p w:rsidR="00976E33" w:rsidRPr="00901A28" w:rsidRDefault="00976E33" w:rsidP="00976E33">
            <w:pPr>
              <w:rPr>
                <w:kern w:val="28"/>
              </w:rPr>
            </w:pPr>
          </w:p>
        </w:tc>
        <w:tc>
          <w:tcPr>
            <w:tcW w:w="500" w:type="pct"/>
          </w:tcPr>
          <w:p w:rsidR="00976E33" w:rsidRPr="00901A28" w:rsidRDefault="00976E33" w:rsidP="00976E33">
            <w:pPr>
              <w:rPr>
                <w:rFonts w:eastAsia="Calibri"/>
              </w:rPr>
            </w:pPr>
            <w:r w:rsidRPr="00901A28">
              <w:rPr>
                <w:rFonts w:eastAsia="Calibri"/>
              </w:rPr>
              <w:t>10.1 str. (</w:t>
            </w:r>
            <w:proofErr w:type="spellStart"/>
            <w:r w:rsidRPr="00901A28">
              <w:rPr>
                <w:rFonts w:eastAsia="Calibri"/>
              </w:rPr>
              <w:t>generinis</w:t>
            </w:r>
            <w:proofErr w:type="spellEnd"/>
            <w:r w:rsidRPr="00901A28">
              <w:rPr>
                <w:rFonts w:eastAsia="Calibri"/>
              </w:rPr>
              <w:t>)</w:t>
            </w:r>
          </w:p>
          <w:p w:rsidR="00976E33" w:rsidRPr="00901A28" w:rsidRDefault="00976E33" w:rsidP="00976E33">
            <w:pPr>
              <w:rPr>
                <w:rFonts w:eastAsia="Calibri"/>
              </w:rPr>
            </w:pPr>
          </w:p>
        </w:tc>
        <w:tc>
          <w:tcPr>
            <w:tcW w:w="1253" w:type="pct"/>
          </w:tcPr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Trumpalaikis silpno ir vidutinio stiprumo skausmo malšinimas.</w:t>
            </w:r>
          </w:p>
          <w:p w:rsidR="00976E33" w:rsidRPr="00901A28" w:rsidRDefault="00976E33" w:rsidP="00976E33">
            <w:pPr>
              <w:rPr>
                <w:noProof/>
                <w:kern w:val="28"/>
              </w:rPr>
            </w:pPr>
            <w:r w:rsidRPr="00901A28">
              <w:rPr>
                <w:noProof/>
                <w:kern w:val="28"/>
              </w:rPr>
              <w:t>Trumpalaikis karščiavimo mažinimas.</w:t>
            </w:r>
          </w:p>
          <w:p w:rsidR="00976E33" w:rsidRPr="00901A28" w:rsidRDefault="00976E33" w:rsidP="00976E33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645" w:type="pct"/>
          </w:tcPr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>Buteliukas (30ml, 100 ml, 150 ml, 200 ml)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 xml:space="preserve"> N1, </w:t>
            </w:r>
          </w:p>
          <w:p w:rsidR="00976E33" w:rsidRPr="00901A28" w:rsidRDefault="00976E33" w:rsidP="00976E33">
            <w:pPr>
              <w:rPr>
                <w:rFonts w:eastAsia="SimSun"/>
                <w:kern w:val="28"/>
                <w:lang w:eastAsia="x-none"/>
              </w:rPr>
            </w:pPr>
            <w:r w:rsidRPr="00901A28">
              <w:rPr>
                <w:rFonts w:eastAsia="SimSun"/>
                <w:kern w:val="28"/>
                <w:lang w:eastAsia="x-none"/>
              </w:rPr>
              <w:t>geriamasis švirkštas (5 ml) N1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</w:p>
        </w:tc>
        <w:tc>
          <w:tcPr>
            <w:tcW w:w="278" w:type="pct"/>
          </w:tcPr>
          <w:p w:rsidR="00976E33" w:rsidRPr="00901A28" w:rsidRDefault="00976E33" w:rsidP="00976E33">
            <w:pPr>
              <w:rPr>
                <w:kern w:val="28"/>
              </w:rPr>
            </w:pPr>
            <w:proofErr w:type="spellStart"/>
            <w:r w:rsidRPr="00901A28">
              <w:rPr>
                <w:kern w:val="28"/>
              </w:rPr>
              <w:t>NeRp</w:t>
            </w:r>
            <w:proofErr w:type="spellEnd"/>
            <w:r w:rsidRPr="00901A28">
              <w:rPr>
                <w:kern w:val="28"/>
              </w:rPr>
              <w:t>.</w:t>
            </w:r>
          </w:p>
        </w:tc>
      </w:tr>
      <w:tr w:rsidR="00976E33" w:rsidRPr="00901A28" w:rsidTr="00976E33">
        <w:tc>
          <w:tcPr>
            <w:tcW w:w="254" w:type="pct"/>
          </w:tcPr>
          <w:p w:rsidR="00976E33" w:rsidRPr="00901A28" w:rsidRDefault="00976E33" w:rsidP="00976E33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4</w:t>
            </w:r>
            <w:r w:rsidRPr="00901A28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noProof/>
                <w:kern w:val="28"/>
              </w:rPr>
              <w:t>ISOPRINOSINE 50 mg/ml sirupas</w:t>
            </w:r>
          </w:p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noProof/>
                <w:kern w:val="28"/>
              </w:rPr>
              <w:t>J05AX05</w:t>
            </w:r>
          </w:p>
        </w:tc>
        <w:tc>
          <w:tcPr>
            <w:tcW w:w="709" w:type="pct"/>
          </w:tcPr>
          <w:p w:rsidR="00976E33" w:rsidRPr="00901A28" w:rsidRDefault="00976E33" w:rsidP="00976E33">
            <w:pPr>
              <w:rPr>
                <w:kern w:val="28"/>
              </w:rPr>
            </w:pPr>
            <w:r w:rsidRPr="00901A28">
              <w:rPr>
                <w:kern w:val="28"/>
              </w:rPr>
              <w:t xml:space="preserve">1 ml sirupo yra 50 mg </w:t>
            </w:r>
            <w:proofErr w:type="spellStart"/>
            <w:r w:rsidRPr="00901A28">
              <w:rPr>
                <w:kern w:val="28"/>
              </w:rPr>
              <w:t>inozino</w:t>
            </w:r>
            <w:proofErr w:type="spellEnd"/>
            <w:r w:rsidRPr="00901A28">
              <w:rPr>
                <w:kern w:val="28"/>
              </w:rPr>
              <w:t xml:space="preserve"> </w:t>
            </w:r>
            <w:proofErr w:type="spellStart"/>
            <w:r w:rsidRPr="00901A28">
              <w:rPr>
                <w:kern w:val="28"/>
              </w:rPr>
              <w:t>acedobeno</w:t>
            </w:r>
            <w:proofErr w:type="spellEnd"/>
            <w:r w:rsidRPr="00901A28">
              <w:rPr>
                <w:kern w:val="28"/>
              </w:rPr>
              <w:t xml:space="preserve"> </w:t>
            </w:r>
            <w:proofErr w:type="spellStart"/>
            <w:r w:rsidRPr="00901A28">
              <w:rPr>
                <w:kern w:val="28"/>
              </w:rPr>
              <w:t>dimepranolio</w:t>
            </w:r>
            <w:proofErr w:type="spellEnd"/>
            <w:r w:rsidRPr="00901A28">
              <w:rPr>
                <w:kern w:val="28"/>
              </w:rPr>
              <w:t xml:space="preserve">. </w:t>
            </w:r>
          </w:p>
          <w:p w:rsidR="00976E33" w:rsidRPr="00901A28" w:rsidRDefault="00976E33" w:rsidP="00976E33">
            <w:pPr>
              <w:rPr>
                <w:kern w:val="28"/>
              </w:rPr>
            </w:pPr>
          </w:p>
        </w:tc>
        <w:tc>
          <w:tcPr>
            <w:tcW w:w="558" w:type="pct"/>
          </w:tcPr>
          <w:p w:rsidR="00976E33" w:rsidRPr="00901A28" w:rsidRDefault="00976E33" w:rsidP="00976E33">
            <w:pPr>
              <w:rPr>
                <w:iCs/>
                <w:kern w:val="28"/>
              </w:rPr>
            </w:pPr>
            <w:proofErr w:type="spellStart"/>
            <w:r w:rsidRPr="00901A28">
              <w:rPr>
                <w:iCs/>
                <w:kern w:val="28"/>
              </w:rPr>
              <w:t>Ewopharma</w:t>
            </w:r>
            <w:proofErr w:type="spellEnd"/>
            <w:r w:rsidRPr="00901A28">
              <w:rPr>
                <w:iCs/>
                <w:kern w:val="28"/>
              </w:rPr>
              <w:t xml:space="preserve"> International, </w:t>
            </w:r>
          </w:p>
          <w:p w:rsidR="00976E33" w:rsidRPr="00901A28" w:rsidRDefault="00976E33" w:rsidP="00976E33">
            <w:pPr>
              <w:rPr>
                <w:iCs/>
                <w:kern w:val="28"/>
              </w:rPr>
            </w:pPr>
            <w:r w:rsidRPr="00901A28">
              <w:rPr>
                <w:iCs/>
                <w:kern w:val="28"/>
              </w:rPr>
              <w:t>Slovakija</w:t>
            </w:r>
          </w:p>
          <w:p w:rsidR="00976E33" w:rsidRPr="00901A28" w:rsidRDefault="00976E33" w:rsidP="00976E33">
            <w:pPr>
              <w:rPr>
                <w:kern w:val="28"/>
              </w:rPr>
            </w:pPr>
          </w:p>
          <w:p w:rsidR="00976E33" w:rsidRPr="00901A28" w:rsidRDefault="00976E33" w:rsidP="00976E33">
            <w:pPr>
              <w:rPr>
                <w:kern w:val="28"/>
              </w:rPr>
            </w:pPr>
          </w:p>
        </w:tc>
        <w:tc>
          <w:tcPr>
            <w:tcW w:w="500" w:type="pct"/>
          </w:tcPr>
          <w:p w:rsidR="00976E33" w:rsidRPr="00901A28" w:rsidRDefault="00976E33" w:rsidP="00976E33">
            <w:pPr>
              <w:rPr>
                <w:rFonts w:eastAsia="Calibri"/>
              </w:rPr>
            </w:pPr>
            <w:r w:rsidRPr="00901A28">
              <w:rPr>
                <w:kern w:val="28"/>
                <w:szCs w:val="20"/>
              </w:rPr>
              <w:t>8.3 (i) str. (pilna byla, pagrįsta savais tyrimais)</w:t>
            </w:r>
          </w:p>
        </w:tc>
        <w:tc>
          <w:tcPr>
            <w:tcW w:w="1253" w:type="pct"/>
          </w:tcPr>
          <w:p w:rsidR="00976E33" w:rsidRPr="00901A28" w:rsidRDefault="00976E33" w:rsidP="00976E3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kern w:val="28"/>
              </w:rPr>
            </w:pPr>
            <w:r w:rsidRPr="00901A28">
              <w:rPr>
                <w:kern w:val="28"/>
              </w:rPr>
              <w:t>Paprastosios pūslelinės (</w:t>
            </w:r>
            <w:proofErr w:type="spellStart"/>
            <w:r w:rsidRPr="00901A28">
              <w:rPr>
                <w:i/>
                <w:kern w:val="28"/>
              </w:rPr>
              <w:t>Herpes</w:t>
            </w:r>
            <w:proofErr w:type="spellEnd"/>
            <w:r w:rsidRPr="00901A28">
              <w:rPr>
                <w:i/>
                <w:kern w:val="28"/>
              </w:rPr>
              <w:t xml:space="preserve"> </w:t>
            </w:r>
            <w:proofErr w:type="spellStart"/>
            <w:r w:rsidRPr="00901A28">
              <w:rPr>
                <w:i/>
                <w:kern w:val="28"/>
              </w:rPr>
              <w:t>simplex</w:t>
            </w:r>
            <w:proofErr w:type="spellEnd"/>
            <w:r w:rsidRPr="00901A28">
              <w:rPr>
                <w:kern w:val="28"/>
              </w:rPr>
              <w:t>) I arba II tipo virusų sukeltos gleivinės ir odos ligos gydymas.</w:t>
            </w:r>
          </w:p>
          <w:p w:rsidR="00976E33" w:rsidRPr="00901A28" w:rsidRDefault="00976E33" w:rsidP="00976E3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spacing w:val="-3"/>
                <w:kern w:val="28"/>
              </w:rPr>
            </w:pPr>
            <w:proofErr w:type="spellStart"/>
            <w:r w:rsidRPr="00901A28">
              <w:rPr>
                <w:kern w:val="28"/>
              </w:rPr>
              <w:t>Poūmio</w:t>
            </w:r>
            <w:proofErr w:type="spellEnd"/>
            <w:r w:rsidRPr="00901A28">
              <w:rPr>
                <w:kern w:val="28"/>
              </w:rPr>
              <w:t xml:space="preserve"> </w:t>
            </w:r>
            <w:proofErr w:type="spellStart"/>
            <w:r w:rsidRPr="00901A28">
              <w:rPr>
                <w:kern w:val="28"/>
              </w:rPr>
              <w:t>sklerozuojančio</w:t>
            </w:r>
            <w:proofErr w:type="spellEnd"/>
            <w:r w:rsidRPr="00901A28">
              <w:rPr>
                <w:kern w:val="28"/>
              </w:rPr>
              <w:t xml:space="preserve"> </w:t>
            </w:r>
            <w:proofErr w:type="spellStart"/>
            <w:r w:rsidRPr="00901A28">
              <w:rPr>
                <w:kern w:val="28"/>
              </w:rPr>
              <w:t>panencefalito</w:t>
            </w:r>
            <w:proofErr w:type="spellEnd"/>
            <w:r w:rsidRPr="00901A28">
              <w:rPr>
                <w:kern w:val="28"/>
              </w:rPr>
              <w:t xml:space="preserve"> gydymas.</w:t>
            </w:r>
          </w:p>
          <w:p w:rsidR="00976E33" w:rsidRPr="00901A28" w:rsidRDefault="00976E33" w:rsidP="00976E3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kern w:val="28"/>
              </w:rPr>
            </w:pPr>
            <w:r w:rsidRPr="00901A28">
              <w:rPr>
                <w:spacing w:val="-3"/>
                <w:kern w:val="28"/>
              </w:rPr>
              <w:t xml:space="preserve">Papildomas </w:t>
            </w:r>
            <w:proofErr w:type="spellStart"/>
            <w:r w:rsidRPr="00901A28">
              <w:rPr>
                <w:spacing w:val="-3"/>
                <w:kern w:val="28"/>
              </w:rPr>
              <w:t>smailiagalių</w:t>
            </w:r>
            <w:proofErr w:type="spellEnd"/>
            <w:r w:rsidRPr="00901A28">
              <w:rPr>
                <w:spacing w:val="-3"/>
                <w:kern w:val="28"/>
              </w:rPr>
              <w:t xml:space="preserve"> kondilomų gydymas. </w:t>
            </w:r>
          </w:p>
        </w:tc>
        <w:tc>
          <w:tcPr>
            <w:tcW w:w="645" w:type="pct"/>
          </w:tcPr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>Buteliukas (150 ml) N1</w:t>
            </w:r>
          </w:p>
          <w:p w:rsidR="00976E33" w:rsidRPr="00901A28" w:rsidRDefault="00976E33" w:rsidP="00976E33">
            <w:pPr>
              <w:rPr>
                <w:kern w:val="28"/>
                <w:szCs w:val="20"/>
              </w:rPr>
            </w:pPr>
            <w:r w:rsidRPr="00901A28">
              <w:rPr>
                <w:kern w:val="28"/>
                <w:szCs w:val="20"/>
              </w:rPr>
              <w:t>matavimo šaukštas N1</w:t>
            </w:r>
          </w:p>
        </w:tc>
        <w:tc>
          <w:tcPr>
            <w:tcW w:w="278" w:type="pct"/>
          </w:tcPr>
          <w:p w:rsidR="00976E33" w:rsidRPr="00901A28" w:rsidRDefault="00976E33" w:rsidP="00976E33">
            <w:pPr>
              <w:rPr>
                <w:kern w:val="28"/>
              </w:rPr>
            </w:pPr>
            <w:proofErr w:type="spellStart"/>
            <w:r w:rsidRPr="00901A28">
              <w:rPr>
                <w:kern w:val="28"/>
              </w:rPr>
              <w:t>Rp</w:t>
            </w:r>
            <w:proofErr w:type="spellEnd"/>
            <w:r w:rsidRPr="00901A28">
              <w:rPr>
                <w:kern w:val="28"/>
              </w:rPr>
              <w:t>.</w:t>
            </w:r>
          </w:p>
        </w:tc>
      </w:tr>
      <w:tr w:rsidR="00633264" w:rsidRPr="0063378C" w:rsidTr="006332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C91EFF" w:rsidP="00C91EFF">
            <w:pPr>
              <w:ind w:left="180"/>
              <w:rPr>
                <w:kern w:val="28"/>
              </w:rPr>
            </w:pPr>
            <w:r>
              <w:rPr>
                <w:kern w:val="28"/>
              </w:rPr>
              <w:t>5.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noProof/>
                <w:kern w:val="28"/>
              </w:rPr>
            </w:pPr>
            <w:r w:rsidRPr="0063378C">
              <w:rPr>
                <w:noProof/>
                <w:kern w:val="28"/>
              </w:rPr>
              <w:t>Tammex 2 mg kietosios kapsulės</w:t>
            </w:r>
          </w:p>
          <w:p w:rsidR="00633264" w:rsidRPr="0063378C" w:rsidRDefault="00633264" w:rsidP="0007189D">
            <w:pPr>
              <w:rPr>
                <w:noProof/>
                <w:kern w:val="28"/>
              </w:rPr>
            </w:pPr>
          </w:p>
          <w:p w:rsidR="00633264" w:rsidRPr="0063378C" w:rsidRDefault="00633264" w:rsidP="0007189D">
            <w:pPr>
              <w:rPr>
                <w:noProof/>
                <w:kern w:val="28"/>
              </w:rPr>
            </w:pPr>
            <w:r w:rsidRPr="00633264">
              <w:rPr>
                <w:noProof/>
                <w:kern w:val="28"/>
              </w:rPr>
              <w:t xml:space="preserve">ATC kodas – </w:t>
            </w:r>
            <w:r w:rsidRPr="0063378C">
              <w:rPr>
                <w:noProof/>
                <w:kern w:val="28"/>
              </w:rPr>
              <w:t>A07DA03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633264">
            <w:pPr>
              <w:rPr>
                <w:kern w:val="28"/>
              </w:rPr>
            </w:pPr>
            <w:r w:rsidRPr="0063378C">
              <w:rPr>
                <w:kern w:val="28"/>
              </w:rPr>
              <w:t xml:space="preserve">Kiekvienoje kietojoje kapsulėje yra 2 mg </w:t>
            </w:r>
            <w:proofErr w:type="spellStart"/>
            <w:r w:rsidRPr="0063378C">
              <w:rPr>
                <w:kern w:val="28"/>
              </w:rPr>
              <w:t>loperamido</w:t>
            </w:r>
            <w:proofErr w:type="spellEnd"/>
            <w:r w:rsidRPr="0063378C">
              <w:rPr>
                <w:kern w:val="28"/>
              </w:rPr>
              <w:t xml:space="preserve"> hidrochlorido.</w:t>
            </w:r>
            <w:r w:rsidRPr="00633264">
              <w:rPr>
                <w:kern w:val="28"/>
              </w:rPr>
              <w:t xml:space="preserve"> </w:t>
            </w:r>
          </w:p>
          <w:p w:rsidR="00633264" w:rsidRPr="0063378C" w:rsidRDefault="00633264" w:rsidP="0007189D">
            <w:pPr>
              <w:rPr>
                <w:kern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633264">
            <w:pPr>
              <w:rPr>
                <w:iCs/>
                <w:kern w:val="28"/>
              </w:rPr>
            </w:pPr>
            <w:r w:rsidRPr="00633264">
              <w:rPr>
                <w:iCs/>
                <w:kern w:val="28"/>
              </w:rPr>
              <w:t>DH-</w:t>
            </w:r>
            <w:proofErr w:type="spellStart"/>
            <w:r w:rsidRPr="00633264">
              <w:rPr>
                <w:iCs/>
                <w:kern w:val="28"/>
              </w:rPr>
              <w:t>norm</w:t>
            </w:r>
            <w:proofErr w:type="spellEnd"/>
            <w:r w:rsidRPr="00633264">
              <w:rPr>
                <w:iCs/>
                <w:kern w:val="28"/>
              </w:rPr>
              <w:t xml:space="preserve"> </w:t>
            </w:r>
            <w:proofErr w:type="spellStart"/>
            <w:r w:rsidRPr="00633264">
              <w:rPr>
                <w:iCs/>
                <w:kern w:val="28"/>
              </w:rPr>
              <w:t>s.r.o</w:t>
            </w:r>
            <w:proofErr w:type="spellEnd"/>
            <w:r w:rsidRPr="00633264">
              <w:rPr>
                <w:iCs/>
                <w:kern w:val="28"/>
              </w:rPr>
              <w:t>.</w:t>
            </w:r>
          </w:p>
          <w:p w:rsidR="00633264" w:rsidRPr="00633264" w:rsidRDefault="00633264" w:rsidP="00633264">
            <w:pPr>
              <w:rPr>
                <w:iCs/>
                <w:kern w:val="28"/>
              </w:rPr>
            </w:pPr>
            <w:r w:rsidRPr="00633264">
              <w:rPr>
                <w:iCs/>
                <w:kern w:val="28"/>
              </w:rPr>
              <w:t>Čekijos Respublika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kern w:val="28"/>
                <w:szCs w:val="20"/>
              </w:rPr>
            </w:pPr>
            <w:r w:rsidRPr="00633264">
              <w:rPr>
                <w:kern w:val="28"/>
                <w:szCs w:val="20"/>
              </w:rPr>
              <w:t>10(1) str.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78C" w:rsidRDefault="00633264" w:rsidP="0063326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kern w:val="28"/>
              </w:rPr>
            </w:pPr>
            <w:r w:rsidRPr="0063378C">
              <w:rPr>
                <w:kern w:val="28"/>
              </w:rPr>
              <w:t xml:space="preserve">Simptominis suaugusiųjų ir 12 metų bei vyresnių paauglių ūminio viduriavimo gydymas.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kern w:val="28"/>
                <w:szCs w:val="20"/>
              </w:rPr>
            </w:pPr>
            <w:r w:rsidRPr="00633264">
              <w:rPr>
                <w:kern w:val="28"/>
                <w:szCs w:val="20"/>
              </w:rPr>
              <w:t>Lizdinė plokštelė N10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78C" w:rsidRDefault="00633264" w:rsidP="0007189D">
            <w:pPr>
              <w:rPr>
                <w:kern w:val="28"/>
              </w:rPr>
            </w:pPr>
            <w:r w:rsidRPr="0063378C">
              <w:rPr>
                <w:kern w:val="28"/>
              </w:rPr>
              <w:t xml:space="preserve">Ne </w:t>
            </w:r>
            <w:proofErr w:type="spellStart"/>
            <w:r w:rsidRPr="0063378C">
              <w:rPr>
                <w:kern w:val="28"/>
              </w:rPr>
              <w:t>Rp</w:t>
            </w:r>
            <w:proofErr w:type="spellEnd"/>
          </w:p>
        </w:tc>
      </w:tr>
    </w:tbl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tbl>
      <w:tblPr>
        <w:tblW w:w="9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2835"/>
        <w:gridCol w:w="2158"/>
        <w:gridCol w:w="1559"/>
        <w:gridCol w:w="1673"/>
      </w:tblGrid>
      <w:tr w:rsidR="00976E33" w:rsidRPr="00976E33" w:rsidTr="00976E33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Eil. Nr.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Paraiškos Nr.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Vaistinio preparato pavadinimas &lt;stiprumas&gt;, &lt;farmacinė forma&gt;, veiklioji medžiaga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Skelbimui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Registruotojas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  <w:r w:rsidRPr="00976E33">
              <w:rPr>
                <w:kern w:val="28"/>
                <w:sz w:val="22"/>
              </w:rPr>
              <w:t>Keitimo tipas (-ai)</w:t>
            </w:r>
          </w:p>
        </w:tc>
      </w:tr>
      <w:tr w:rsidR="00976E33" w:rsidRPr="00976E33" w:rsidTr="00976E33">
        <w:trPr>
          <w:trHeight w:val="424"/>
        </w:trPr>
        <w:tc>
          <w:tcPr>
            <w:tcW w:w="738" w:type="dxa"/>
            <w:tcBorders>
              <w:right w:val="nil"/>
            </w:tcBorders>
          </w:tcPr>
          <w:p w:rsidR="00976E33" w:rsidRPr="00976E33" w:rsidRDefault="00976E33" w:rsidP="00976E33">
            <w:pPr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76E33" w:rsidRPr="00976E33" w:rsidRDefault="00976E33" w:rsidP="00976E33">
            <w:pPr>
              <w:keepNext/>
              <w:outlineLvl w:val="0"/>
              <w:rPr>
                <w:b/>
                <w:bCs/>
                <w:kern w:val="32"/>
                <w:sz w:val="22"/>
              </w:rPr>
            </w:pPr>
          </w:p>
        </w:tc>
        <w:tc>
          <w:tcPr>
            <w:tcW w:w="2158" w:type="dxa"/>
            <w:tcBorders>
              <w:left w:val="nil"/>
              <w:right w:val="nil"/>
            </w:tcBorders>
          </w:tcPr>
          <w:p w:rsidR="00976E33" w:rsidRPr="00976E33" w:rsidRDefault="00976E33" w:rsidP="00976E33">
            <w:pPr>
              <w:rPr>
                <w:b/>
                <w:kern w:val="28"/>
                <w:sz w:val="22"/>
              </w:rPr>
            </w:pPr>
            <w:r w:rsidRPr="00976E33">
              <w:rPr>
                <w:b/>
                <w:kern w:val="28"/>
                <w:sz w:val="22"/>
              </w:rPr>
              <w:t>Kokybiniai keitimai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76E33" w:rsidRPr="00976E33" w:rsidRDefault="00976E33" w:rsidP="00976E33">
            <w:pPr>
              <w:jc w:val="both"/>
              <w:rPr>
                <w:b/>
                <w:kern w:val="28"/>
                <w:sz w:val="22"/>
              </w:rPr>
            </w:pPr>
          </w:p>
        </w:tc>
        <w:tc>
          <w:tcPr>
            <w:tcW w:w="1673" w:type="dxa"/>
            <w:tcBorders>
              <w:left w:val="nil"/>
            </w:tcBorders>
          </w:tcPr>
          <w:p w:rsidR="00976E33" w:rsidRPr="00976E33" w:rsidRDefault="00976E33" w:rsidP="00976E33">
            <w:pPr>
              <w:jc w:val="center"/>
              <w:rPr>
                <w:kern w:val="28"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KR-3149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Broncho </w:t>
            </w:r>
            <w:proofErr w:type="spellStart"/>
            <w:r w:rsidRPr="00976E33">
              <w:rPr>
                <w:sz w:val="22"/>
              </w:rPr>
              <w:t>Munal</w:t>
            </w:r>
            <w:proofErr w:type="spellEnd"/>
            <w:r w:rsidRPr="00976E33">
              <w:rPr>
                <w:sz w:val="22"/>
              </w:rPr>
              <w:t xml:space="preserve"> 7 mg kietosios kapsulės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rFonts w:eastAsia="SimSun"/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liofilizuotas</w:t>
            </w:r>
            <w:proofErr w:type="spellEnd"/>
            <w:r w:rsidRPr="00976E33">
              <w:rPr>
                <w:sz w:val="22"/>
              </w:rPr>
              <w:t xml:space="preserve"> bakterijų </w:t>
            </w:r>
            <w:proofErr w:type="spellStart"/>
            <w:r w:rsidRPr="00976E33">
              <w:rPr>
                <w:sz w:val="22"/>
              </w:rPr>
              <w:t>lizatas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 xml:space="preserve">Galutinio produkto ir veikliosios medžiagos analizės metodo keitimas. 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Sandoz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d.d</w:t>
            </w:r>
            <w:proofErr w:type="spellEnd"/>
            <w:r w:rsidRPr="00976E33">
              <w:rPr>
                <w:sz w:val="22"/>
              </w:rPr>
              <w:t>., Slovėnija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rFonts w:eastAsia="Calibri"/>
                <w:sz w:val="22"/>
              </w:rPr>
            </w:pPr>
            <w:r w:rsidRPr="00976E33">
              <w:rPr>
                <w:rFonts w:eastAsia="Calibri"/>
                <w:sz w:val="22"/>
              </w:rPr>
              <w:t>II/G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B.I.b.2(d); B.II.d.2 (c)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KR-0846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Broncho-</w:t>
            </w:r>
            <w:proofErr w:type="spellStart"/>
            <w:r w:rsidRPr="00976E33">
              <w:rPr>
                <w:sz w:val="22"/>
              </w:rPr>
              <w:t>Munal</w:t>
            </w:r>
            <w:proofErr w:type="spellEnd"/>
            <w:r w:rsidRPr="00976E33">
              <w:rPr>
                <w:sz w:val="22"/>
              </w:rPr>
              <w:t xml:space="preserve"> P 3,5 mg kietosios kapsulės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liofilizuotas</w:t>
            </w:r>
            <w:proofErr w:type="spellEnd"/>
            <w:r w:rsidRPr="00976E33">
              <w:rPr>
                <w:sz w:val="22"/>
              </w:rPr>
              <w:t xml:space="preserve"> bakterijų </w:t>
            </w:r>
            <w:proofErr w:type="spellStart"/>
            <w:r w:rsidRPr="00976E33">
              <w:rPr>
                <w:sz w:val="22"/>
              </w:rPr>
              <w:t>lizatas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 xml:space="preserve">Galutinio produkto ir veikliosios medžiagos analizės metodo keitimas. 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Sandoz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d.d</w:t>
            </w:r>
            <w:proofErr w:type="spellEnd"/>
            <w:r w:rsidRPr="00976E33">
              <w:rPr>
                <w:sz w:val="22"/>
              </w:rPr>
              <w:t>., Slovėnija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rFonts w:eastAsia="Calibri"/>
                <w:sz w:val="22"/>
              </w:rPr>
            </w:pPr>
            <w:r w:rsidRPr="00976E33">
              <w:rPr>
                <w:rFonts w:eastAsia="Calibri"/>
                <w:sz w:val="22"/>
              </w:rPr>
              <w:t>II/G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B.I.b.2(d); B.II.d.2 (c)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KR-3917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DELUFEN nosies purškalas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  <w:shd w:val="clear" w:color="auto" w:fill="FFFFFF"/>
              </w:rPr>
              <w:t>(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Sinapis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nigra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D2,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Euphorbium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D6,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Pulsatilla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pratensis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D6,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Luffa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operculata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D12,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Hydrargyrum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biiodatum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D12)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r w:rsidRPr="00976E33">
              <w:rPr>
                <w:bCs/>
                <w:sz w:val="22"/>
              </w:rPr>
              <w:t xml:space="preserve">Veikliosios medžiagos </w:t>
            </w:r>
            <w:proofErr w:type="spellStart"/>
            <w:r w:rsidRPr="00976E33">
              <w:rPr>
                <w:rFonts w:eastAsia="Calibri"/>
                <w:sz w:val="22"/>
                <w:shd w:val="clear" w:color="auto" w:fill="FFFFFF"/>
              </w:rPr>
              <w:t>Euphorbium</w:t>
            </w:r>
            <w:proofErr w:type="spellEnd"/>
            <w:r w:rsidRPr="00976E33">
              <w:rPr>
                <w:rFonts w:eastAsia="Calibri"/>
                <w:sz w:val="22"/>
                <w:shd w:val="clear" w:color="auto" w:fill="FFFFFF"/>
              </w:rPr>
              <w:t xml:space="preserve"> motininės tinktūros</w:t>
            </w:r>
            <w:r w:rsidRPr="00976E33">
              <w:rPr>
                <w:bCs/>
                <w:sz w:val="22"/>
              </w:rPr>
              <w:t xml:space="preserve"> D1  gamybos  keitimas susijęs su žaliavos geografinės kilmės keitimu. 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Richard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Bitner</w:t>
            </w:r>
            <w:proofErr w:type="spellEnd"/>
            <w:r w:rsidRPr="00976E33">
              <w:rPr>
                <w:sz w:val="22"/>
              </w:rPr>
              <w:t xml:space="preserve"> AG, Austrija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bCs/>
                <w:sz w:val="22"/>
              </w:rPr>
              <w:t xml:space="preserve">II/ </w:t>
            </w:r>
            <w:r w:rsidRPr="00976E33">
              <w:rPr>
                <w:sz w:val="22"/>
              </w:rPr>
              <w:t>B.I.a.2(d)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KR-2977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300 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500 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C</w:t>
            </w:r>
            <w:r w:rsidRPr="00976E33">
              <w:rPr>
                <w:sz w:val="22"/>
                <w:shd w:val="clear" w:color="auto" w:fill="FFFFFF"/>
              </w:rPr>
              <w:t>lostridium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botulinum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A tipo toksino ir </w:t>
            </w:r>
            <w:proofErr w:type="spellStart"/>
            <w:r w:rsidRPr="00976E33">
              <w:rPr>
                <w:sz w:val="22"/>
                <w:shd w:val="clear" w:color="auto" w:fill="FFFFFF"/>
              </w:rPr>
              <w:t>hemagliutinino</w:t>
            </w:r>
            <w:proofErr w:type="spellEnd"/>
            <w:r w:rsidRPr="00976E33">
              <w:rPr>
                <w:sz w:val="22"/>
                <w:shd w:val="clear" w:color="auto" w:fill="FFFFFF"/>
              </w:rPr>
              <w:t xml:space="preserve"> kompleksas)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Galutinio produkto gamintojo keitimas. II </w:t>
            </w:r>
            <w:proofErr w:type="spellStart"/>
            <w:r w:rsidRPr="00976E33">
              <w:rPr>
                <w:sz w:val="22"/>
              </w:rPr>
              <w:t>sk</w:t>
            </w:r>
            <w:proofErr w:type="spellEnd"/>
            <w:r w:rsidRPr="00976E33">
              <w:rPr>
                <w:sz w:val="22"/>
              </w:rPr>
              <w:t xml:space="preserve"> ir PL keitimas.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  <w:lang w:val="en-US"/>
              </w:rPr>
              <w:t xml:space="preserve">IPSEN Ltd., </w:t>
            </w:r>
            <w:proofErr w:type="spellStart"/>
            <w:r w:rsidRPr="00976E33">
              <w:rPr>
                <w:sz w:val="22"/>
                <w:lang w:val="en-US"/>
              </w:rPr>
              <w:t>Jungtinė</w:t>
            </w:r>
            <w:proofErr w:type="spellEnd"/>
            <w:r w:rsidRPr="00976E33">
              <w:rPr>
                <w:sz w:val="22"/>
                <w:lang w:val="en-US"/>
              </w:rPr>
              <w:t xml:space="preserve"> </w:t>
            </w:r>
            <w:proofErr w:type="spellStart"/>
            <w:r w:rsidRPr="00976E33">
              <w:rPr>
                <w:sz w:val="22"/>
                <w:lang w:val="en-US"/>
              </w:rPr>
              <w:t>Karalystė</w:t>
            </w:r>
            <w:proofErr w:type="spellEnd"/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II/G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B.II.b.2(c3);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B.II.b.2(c1);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A.7; A.7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KR-0183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Latanoprost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Ingen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Pharma</w:t>
            </w:r>
            <w:proofErr w:type="spellEnd"/>
            <w:r w:rsidRPr="00976E33">
              <w:rPr>
                <w:sz w:val="22"/>
              </w:rPr>
              <w:t xml:space="preserve"> 50 </w:t>
            </w:r>
            <w:proofErr w:type="spellStart"/>
            <w:r w:rsidRPr="00976E33">
              <w:rPr>
                <w:sz w:val="22"/>
              </w:rPr>
              <w:t>mikrogramų</w:t>
            </w:r>
            <w:proofErr w:type="spellEnd"/>
            <w:r w:rsidRPr="00976E33">
              <w:rPr>
                <w:sz w:val="22"/>
              </w:rPr>
              <w:t>/ml akių lašai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latanoprostas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  <w:r w:rsidRPr="00976E33">
              <w:rPr>
                <w:bCs/>
                <w:caps/>
                <w:sz w:val="22"/>
              </w:rPr>
              <w:t>V</w:t>
            </w:r>
            <w:r w:rsidRPr="00976E33">
              <w:rPr>
                <w:bCs/>
                <w:sz w:val="22"/>
              </w:rPr>
              <w:t xml:space="preserve">eikliosios medžiagos gamybos bylos atnaujinimas.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SIA </w:t>
            </w:r>
            <w:proofErr w:type="spellStart"/>
            <w:r w:rsidRPr="00976E33">
              <w:rPr>
                <w:sz w:val="22"/>
              </w:rPr>
              <w:t>Ingen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Pharma</w:t>
            </w:r>
            <w:proofErr w:type="spellEnd"/>
            <w:r w:rsidRPr="00976E33">
              <w:rPr>
                <w:sz w:val="22"/>
              </w:rPr>
              <w:t>, Latvija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bCs/>
                <w:sz w:val="22"/>
              </w:rPr>
              <w:t>II/B.I.(z)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KR-0997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Latanoprost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Ingen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Pharma</w:t>
            </w:r>
            <w:proofErr w:type="spellEnd"/>
            <w:r w:rsidRPr="00976E33">
              <w:rPr>
                <w:sz w:val="22"/>
              </w:rPr>
              <w:t xml:space="preserve"> 50 </w:t>
            </w:r>
            <w:proofErr w:type="spellStart"/>
            <w:r w:rsidRPr="00976E33">
              <w:rPr>
                <w:sz w:val="22"/>
              </w:rPr>
              <w:t>mikrogramų</w:t>
            </w:r>
            <w:proofErr w:type="spellEnd"/>
            <w:r w:rsidRPr="00976E33">
              <w:rPr>
                <w:sz w:val="22"/>
              </w:rPr>
              <w:t>/ml akių lašai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latanoprostas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  <w:r w:rsidRPr="00976E33">
              <w:rPr>
                <w:bCs/>
                <w:caps/>
                <w:sz w:val="22"/>
              </w:rPr>
              <w:t>V</w:t>
            </w:r>
            <w:r w:rsidRPr="00976E33">
              <w:rPr>
                <w:bCs/>
                <w:sz w:val="22"/>
              </w:rPr>
              <w:t xml:space="preserve">eikliosios medžiagos gamybos bylos atnaujinimas.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SIA </w:t>
            </w:r>
            <w:proofErr w:type="spellStart"/>
            <w:r w:rsidRPr="00976E33">
              <w:rPr>
                <w:sz w:val="22"/>
              </w:rPr>
              <w:t>Ingen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Pharma</w:t>
            </w:r>
            <w:proofErr w:type="spellEnd"/>
            <w:r w:rsidRPr="00976E33">
              <w:rPr>
                <w:sz w:val="22"/>
              </w:rPr>
              <w:t>, Latvija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bCs/>
                <w:sz w:val="22"/>
              </w:rPr>
              <w:t>II/B.I.(z)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KR-4302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Otrivin</w:t>
            </w:r>
            <w:proofErr w:type="spellEnd"/>
            <w:r w:rsidRPr="00976E33">
              <w:rPr>
                <w:sz w:val="22"/>
              </w:rPr>
              <w:t xml:space="preserve"> 1 mg/ml nosies purškalas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bCs/>
                <w:sz w:val="22"/>
                <w:shd w:val="clear" w:color="auto" w:fill="F5F5F5"/>
              </w:rPr>
              <w:t>(</w:t>
            </w:r>
            <w:proofErr w:type="spellStart"/>
            <w:r w:rsidRPr="00976E33">
              <w:rPr>
                <w:rFonts w:eastAsia="Calibri"/>
                <w:noProof/>
                <w:sz w:val="22"/>
                <w:lang w:eastAsia="lt-LT"/>
              </w:rPr>
              <w:t>ksilometazolino</w:t>
            </w:r>
            <w:proofErr w:type="spellEnd"/>
            <w:r w:rsidRPr="00976E33">
              <w:rPr>
                <w:rFonts w:eastAsia="Calibri"/>
                <w:noProof/>
                <w:sz w:val="22"/>
                <w:lang w:eastAsia="lt-LT"/>
              </w:rPr>
              <w:t xml:space="preserve"> hidrochloridas</w:t>
            </w:r>
            <w:r w:rsidRPr="00976E33">
              <w:rPr>
                <w:bCs/>
                <w:sz w:val="22"/>
                <w:shd w:val="clear" w:color="auto" w:fill="F5F5F5"/>
              </w:rPr>
              <w:t>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>Galutinio produkto kokybės kontrolės vietos įteisinimas.</w:t>
            </w:r>
          </w:p>
          <w:p w:rsidR="00976E33" w:rsidRPr="00976E33" w:rsidRDefault="00976E33" w:rsidP="00976E33">
            <w:pPr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 xml:space="preserve">Galutinio produkto specifikacijos keitimas 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caps/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>Galutinio produkto analizės metodo keitimas</w:t>
            </w:r>
          </w:p>
          <w:p w:rsidR="00976E33" w:rsidRPr="00976E33" w:rsidRDefault="00976E33" w:rsidP="00976E33">
            <w:pPr>
              <w:keepNext/>
              <w:outlineLvl w:val="0"/>
              <w:rPr>
                <w:sz w:val="22"/>
              </w:rPr>
            </w:pPr>
            <w:r w:rsidRPr="00976E33">
              <w:rPr>
                <w:sz w:val="22"/>
              </w:rPr>
              <w:t xml:space="preserve"> 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r w:rsidRPr="00976E33">
              <w:rPr>
                <w:rFonts w:eastAsia="Calibri"/>
                <w:sz w:val="22"/>
              </w:rPr>
              <w:t xml:space="preserve">Galutinio produkto pakuotės keitimas  PCS 6.5 </w:t>
            </w:r>
            <w:proofErr w:type="spellStart"/>
            <w:r w:rsidRPr="00976E33">
              <w:rPr>
                <w:rFonts w:eastAsia="Calibri"/>
                <w:sz w:val="22"/>
              </w:rPr>
              <w:t>sk</w:t>
            </w:r>
            <w:proofErr w:type="spellEnd"/>
            <w:r w:rsidRPr="00976E33">
              <w:rPr>
                <w:rFonts w:eastAsia="Calibri"/>
                <w:sz w:val="22"/>
              </w:rPr>
              <w:t>, PL keitimas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0"/>
              <w:rPr>
                <w:sz w:val="22"/>
              </w:rPr>
            </w:pPr>
            <w:r w:rsidRPr="00976E33">
              <w:rPr>
                <w:bCs/>
                <w:sz w:val="22"/>
              </w:rPr>
              <w:t xml:space="preserve">Galutinio produkto tinkamumo laiko keitimas </w:t>
            </w:r>
            <w:r w:rsidRPr="00976E33">
              <w:rPr>
                <w:sz w:val="22"/>
              </w:rPr>
              <w:t xml:space="preserve">PCS 6,5 </w:t>
            </w:r>
            <w:proofErr w:type="spellStart"/>
            <w:r w:rsidRPr="00976E33">
              <w:rPr>
                <w:sz w:val="22"/>
              </w:rPr>
              <w:t>sk</w:t>
            </w:r>
            <w:proofErr w:type="spellEnd"/>
            <w:r w:rsidRPr="00976E33">
              <w:rPr>
                <w:sz w:val="22"/>
              </w:rPr>
              <w:t>, PŽ, PL keitimas.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GlaxoSmithKline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Dungarvan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Limited</w:t>
            </w:r>
            <w:proofErr w:type="spellEnd"/>
            <w:r w:rsidRPr="00976E33">
              <w:rPr>
                <w:sz w:val="22"/>
              </w:rPr>
              <w:t>,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 Airija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II/G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B.II.b.2(a)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B.II.d.1(c) B.II.d.1(d)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B.II.d.2 (a)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B.II.e.1(a2) B.II.e.1(b3) B.II.e.4(b)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B.II.f.1.(b2)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KR-2848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Talliton</w:t>
            </w:r>
            <w:proofErr w:type="spellEnd"/>
            <w:r w:rsidRPr="00976E33">
              <w:rPr>
                <w:sz w:val="22"/>
              </w:rPr>
              <w:t xml:space="preserve"> 6,25 mg tabletės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karvedilolis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>Pagalbinės medžiagos specifikacijos ir analizės metodų keitimas.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EGIS </w:t>
            </w:r>
            <w:proofErr w:type="spellStart"/>
            <w:r w:rsidRPr="00976E33">
              <w:rPr>
                <w:sz w:val="22"/>
              </w:rPr>
              <w:t>Pharmaceuticals</w:t>
            </w:r>
            <w:proofErr w:type="spellEnd"/>
            <w:r w:rsidRPr="00976E33">
              <w:rPr>
                <w:sz w:val="22"/>
              </w:rPr>
              <w:t xml:space="preserve"> PLC, Vengrija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     II/G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B.II.c.1(a) B.II.c.1(c) B.II.c.1(d) B.II.c.1(f) B.II.c.2(a) B.II.c.2(d)</w:t>
            </w: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  <w:lang w:val="en-US"/>
              </w:rPr>
              <w:t>KR-3424</w:t>
            </w: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Tobrex</w:t>
            </w:r>
            <w:proofErr w:type="spellEnd"/>
            <w:r w:rsidRPr="00976E33">
              <w:rPr>
                <w:sz w:val="22"/>
              </w:rPr>
              <w:t xml:space="preserve"> LA 3 mg/ml akių lašai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tobramicinas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keepNext/>
              <w:outlineLvl w:val="0"/>
              <w:rPr>
                <w:sz w:val="22"/>
              </w:rPr>
            </w:pPr>
            <w:r w:rsidRPr="00976E33">
              <w:rPr>
                <w:bCs/>
                <w:sz w:val="22"/>
              </w:rPr>
              <w:t>Galutinio produkto specifikacijos keitimas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ind w:left="74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Novartis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Baltics</w:t>
            </w:r>
            <w:proofErr w:type="spellEnd"/>
            <w:r w:rsidRPr="00976E33">
              <w:rPr>
                <w:sz w:val="22"/>
              </w:rPr>
              <w:t xml:space="preserve"> SIA, Latvija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II/B.II.d.1.f</w:t>
            </w:r>
          </w:p>
        </w:tc>
      </w:tr>
      <w:tr w:rsidR="00976E33" w:rsidRPr="00976E33" w:rsidTr="00976E33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proofErr w:type="spellStart"/>
            <w:r>
              <w:rPr>
                <w:b/>
                <w:i/>
                <w:lang w:val="en-US"/>
              </w:rPr>
              <w:t>Klinikiniai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keitimai</w:t>
            </w:r>
            <w:proofErr w:type="spellEnd"/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  <w:right w:val="nil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contextualSpacing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KR-4024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Actilyse</w:t>
            </w:r>
            <w:proofErr w:type="spellEnd"/>
            <w:r w:rsidRPr="00976E33">
              <w:rPr>
                <w:sz w:val="22"/>
              </w:rPr>
              <w:t xml:space="preserve"> 50 mg milteliai ir tirpiklis injekciniam ar infuziniam tirpalui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iCs/>
                <w:sz w:val="22"/>
                <w:lang w:val="en-US"/>
              </w:rPr>
              <w:t>alteplazė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PCS 4.2, 4.3, 4.4 ir 5.1 sk. ir PL keitimai.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  <w:lang w:eastAsia="lt-LT"/>
              </w:rPr>
              <w:t>Boehringer</w:t>
            </w:r>
            <w:proofErr w:type="spellEnd"/>
            <w:r w:rsidRPr="00976E33">
              <w:rPr>
                <w:sz w:val="22"/>
                <w:lang w:eastAsia="lt-LT"/>
              </w:rPr>
              <w:t xml:space="preserve"> </w:t>
            </w:r>
            <w:proofErr w:type="spellStart"/>
            <w:r w:rsidRPr="00976E33">
              <w:rPr>
                <w:sz w:val="22"/>
                <w:lang w:eastAsia="lt-LT"/>
              </w:rPr>
              <w:t>Ingelheim</w:t>
            </w:r>
            <w:proofErr w:type="spellEnd"/>
            <w:r w:rsidRPr="00976E33">
              <w:rPr>
                <w:sz w:val="22"/>
                <w:lang w:eastAsia="lt-LT"/>
              </w:rPr>
              <w:t xml:space="preserve"> International </w:t>
            </w:r>
            <w:proofErr w:type="spellStart"/>
            <w:r w:rsidRPr="00976E33">
              <w:rPr>
                <w:sz w:val="22"/>
                <w:lang w:eastAsia="lt-LT"/>
              </w:rPr>
              <w:t>GmbH</w:t>
            </w:r>
            <w:proofErr w:type="spellEnd"/>
            <w:r w:rsidRPr="00976E33">
              <w:rPr>
                <w:sz w:val="22"/>
                <w:lang w:eastAsia="lt-LT"/>
              </w:rPr>
              <w:t>, Vokietija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contextualSpacing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3C-589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300 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500 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i/>
                <w:iCs/>
                <w:sz w:val="22"/>
              </w:rPr>
              <w:t>(</w:t>
            </w:r>
            <w:proofErr w:type="spellStart"/>
            <w:r w:rsidRPr="00976E33">
              <w:rPr>
                <w:i/>
                <w:iCs/>
                <w:sz w:val="22"/>
              </w:rPr>
              <w:t>Clostridium</w:t>
            </w:r>
            <w:proofErr w:type="spellEnd"/>
            <w:r w:rsidRPr="00976E33">
              <w:rPr>
                <w:i/>
                <w:iCs/>
                <w:sz w:val="22"/>
              </w:rPr>
              <w:t xml:space="preserve"> </w:t>
            </w:r>
            <w:proofErr w:type="spellStart"/>
            <w:r w:rsidRPr="00976E33">
              <w:rPr>
                <w:i/>
                <w:iCs/>
                <w:sz w:val="22"/>
              </w:rPr>
              <w:t>botulinum</w:t>
            </w:r>
            <w:proofErr w:type="spellEnd"/>
            <w:r w:rsidRPr="00976E33">
              <w:rPr>
                <w:sz w:val="22"/>
              </w:rPr>
              <w:t xml:space="preserve"> A tipo toksino ir </w:t>
            </w:r>
            <w:proofErr w:type="spellStart"/>
            <w:r w:rsidRPr="00976E33">
              <w:rPr>
                <w:sz w:val="22"/>
              </w:rPr>
              <w:t>hemagliutinino</w:t>
            </w:r>
            <w:proofErr w:type="spellEnd"/>
            <w:r w:rsidRPr="00976E33">
              <w:rPr>
                <w:sz w:val="22"/>
              </w:rPr>
              <w:t xml:space="preserve"> kompleksas)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lang w:val="hu-HU"/>
              </w:rPr>
            </w:pPr>
            <w:r w:rsidRPr="00976E33">
              <w:rPr>
                <w:sz w:val="22"/>
                <w:lang w:val="hu-HU"/>
              </w:rPr>
              <w:t>PCS  4.1, 4.2, 4.4, 4.8, 5.1 sk. ir PL 2-4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proofErr w:type="spellStart"/>
            <w:r w:rsidRPr="00976E33">
              <w:rPr>
                <w:rFonts w:eastAsia="Calibri"/>
                <w:bCs/>
                <w:sz w:val="22"/>
                <w:lang w:val="fr-FR"/>
              </w:rPr>
              <w:t>Ipsen</w:t>
            </w:r>
            <w:proofErr w:type="spellEnd"/>
            <w:r w:rsidRPr="00976E33">
              <w:rPr>
                <w:rFonts w:eastAsia="Calibri"/>
                <w:bCs/>
                <w:sz w:val="22"/>
                <w:lang w:val="fr-FR"/>
              </w:rPr>
              <w:t xml:space="preserve"> Pharma,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  <w:lang w:val="fr-FR"/>
              </w:rPr>
            </w:pPr>
            <w:proofErr w:type="spellStart"/>
            <w:r w:rsidRPr="00976E33">
              <w:rPr>
                <w:rFonts w:eastAsia="Calibri"/>
                <w:sz w:val="22"/>
                <w:lang w:val="fr-FR"/>
              </w:rPr>
              <w:t>Prancūzija</w:t>
            </w:r>
            <w:proofErr w:type="spellEnd"/>
          </w:p>
          <w:p w:rsidR="00976E33" w:rsidRPr="00976E33" w:rsidRDefault="00976E33" w:rsidP="00976E33">
            <w:pPr>
              <w:rPr>
                <w:rFonts w:eastAsia="Calibri"/>
                <w:sz w:val="22"/>
                <w:lang w:val="fr-FR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II/C.I.6.(a)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KR-2214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300 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Dysport</w:t>
            </w:r>
            <w:proofErr w:type="spellEnd"/>
            <w:r w:rsidRPr="00976E33">
              <w:rPr>
                <w:sz w:val="22"/>
              </w:rPr>
              <w:t xml:space="preserve"> 500 V milteliai injekciniam tirpalui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color w:val="000000"/>
                <w:sz w:val="22"/>
                <w:lang w:val="hu-HU" w:eastAsia="hu-HU"/>
              </w:rPr>
            </w:pPr>
            <w:r w:rsidRPr="00976E33">
              <w:rPr>
                <w:i/>
                <w:iCs/>
                <w:sz w:val="22"/>
              </w:rPr>
              <w:t>(</w:t>
            </w:r>
            <w:proofErr w:type="spellStart"/>
            <w:r w:rsidRPr="00976E33">
              <w:rPr>
                <w:i/>
                <w:iCs/>
                <w:sz w:val="22"/>
              </w:rPr>
              <w:t>Clostridium</w:t>
            </w:r>
            <w:proofErr w:type="spellEnd"/>
            <w:r w:rsidRPr="00976E33">
              <w:rPr>
                <w:i/>
                <w:iCs/>
                <w:sz w:val="22"/>
              </w:rPr>
              <w:t xml:space="preserve"> </w:t>
            </w:r>
            <w:proofErr w:type="spellStart"/>
            <w:r w:rsidRPr="00976E33">
              <w:rPr>
                <w:i/>
                <w:iCs/>
                <w:sz w:val="22"/>
              </w:rPr>
              <w:t>botulinum</w:t>
            </w:r>
            <w:proofErr w:type="spellEnd"/>
            <w:r w:rsidRPr="00976E33">
              <w:rPr>
                <w:sz w:val="22"/>
              </w:rPr>
              <w:t xml:space="preserve"> A tipo toksino ir </w:t>
            </w:r>
            <w:proofErr w:type="spellStart"/>
            <w:r w:rsidRPr="00976E33">
              <w:rPr>
                <w:sz w:val="22"/>
              </w:rPr>
              <w:t>hemagliutinino</w:t>
            </w:r>
            <w:proofErr w:type="spellEnd"/>
            <w:r w:rsidRPr="00976E33">
              <w:rPr>
                <w:sz w:val="22"/>
              </w:rPr>
              <w:t xml:space="preserve"> kompleksas)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highlight w:val="yellow"/>
              </w:rPr>
            </w:pPr>
            <w:r w:rsidRPr="00976E33">
              <w:rPr>
                <w:sz w:val="22"/>
                <w:lang w:val="hu-HU"/>
              </w:rPr>
              <w:t>PCS 4.8 sk. ir PL 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proofErr w:type="spellStart"/>
            <w:r w:rsidRPr="00976E33">
              <w:rPr>
                <w:rFonts w:eastAsia="Calibri"/>
                <w:bCs/>
                <w:sz w:val="22"/>
                <w:lang w:val="fr-FR"/>
              </w:rPr>
              <w:t>Ipsen</w:t>
            </w:r>
            <w:proofErr w:type="spellEnd"/>
            <w:r w:rsidRPr="00976E33">
              <w:rPr>
                <w:rFonts w:eastAsia="Calibri"/>
                <w:bCs/>
                <w:sz w:val="22"/>
                <w:lang w:val="fr-FR"/>
              </w:rPr>
              <w:t xml:space="preserve"> Pharma,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  <w:lang w:val="fr-FR"/>
              </w:rPr>
            </w:pPr>
            <w:proofErr w:type="spellStart"/>
            <w:r w:rsidRPr="00976E33">
              <w:rPr>
                <w:rFonts w:eastAsia="Calibri"/>
                <w:sz w:val="22"/>
                <w:lang w:val="fr-FR"/>
              </w:rPr>
              <w:t>Prancūzija</w:t>
            </w:r>
            <w:proofErr w:type="spellEnd"/>
          </w:p>
          <w:p w:rsidR="00976E33" w:rsidRPr="00976E33" w:rsidRDefault="00976E33" w:rsidP="00976E33">
            <w:pPr>
              <w:suppressAutoHyphens/>
              <w:rPr>
                <w:sz w:val="22"/>
                <w:highlight w:val="yellow"/>
                <w:lang w:val="hu-HU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KR-1814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keepNext/>
              <w:outlineLvl w:val="0"/>
              <w:rPr>
                <w:bCs/>
                <w:kern w:val="32"/>
                <w:sz w:val="22"/>
              </w:rPr>
            </w:pPr>
            <w:proofErr w:type="spellStart"/>
            <w:r w:rsidRPr="00976E33">
              <w:rPr>
                <w:bCs/>
                <w:kern w:val="32"/>
                <w:sz w:val="22"/>
              </w:rPr>
              <w:t>Eglonyl</w:t>
            </w:r>
            <w:proofErr w:type="spellEnd"/>
            <w:r w:rsidRPr="00976E33">
              <w:rPr>
                <w:bCs/>
                <w:kern w:val="32"/>
                <w:sz w:val="22"/>
              </w:rPr>
              <w:t xml:space="preserve"> 100 mg/2 ml injekcinis tirpalas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kern w:val="32"/>
                <w:sz w:val="22"/>
              </w:rPr>
            </w:pPr>
            <w:proofErr w:type="spellStart"/>
            <w:r w:rsidRPr="00976E33">
              <w:rPr>
                <w:bCs/>
                <w:kern w:val="32"/>
                <w:sz w:val="22"/>
              </w:rPr>
              <w:t>Eglonyl</w:t>
            </w:r>
            <w:proofErr w:type="spellEnd"/>
            <w:r w:rsidRPr="00976E33">
              <w:rPr>
                <w:bCs/>
                <w:kern w:val="32"/>
                <w:sz w:val="22"/>
              </w:rPr>
              <w:t xml:space="preserve"> 200 mg tabletės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kern w:val="32"/>
                <w:sz w:val="22"/>
              </w:rPr>
            </w:pPr>
          </w:p>
          <w:p w:rsidR="00976E33" w:rsidRPr="00976E33" w:rsidRDefault="00976E33" w:rsidP="00976E3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76E33">
              <w:rPr>
                <w:sz w:val="22"/>
                <w:lang w:eastAsia="hu-HU"/>
              </w:rPr>
              <w:t>(</w:t>
            </w:r>
            <w:proofErr w:type="spellStart"/>
            <w:r w:rsidRPr="00976E33">
              <w:rPr>
                <w:sz w:val="22"/>
                <w:lang w:eastAsia="hu-HU"/>
              </w:rPr>
              <w:t>sulpiridas</w:t>
            </w:r>
            <w:proofErr w:type="spellEnd"/>
            <w:r w:rsidRPr="00976E33">
              <w:rPr>
                <w:sz w:val="22"/>
                <w:lang w:eastAsia="hu-HU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Keičiama SPC 4.4 sk., 4.6 </w:t>
            </w:r>
            <w:proofErr w:type="spellStart"/>
            <w:r w:rsidRPr="00976E33">
              <w:rPr>
                <w:sz w:val="22"/>
              </w:rPr>
              <w:t>sk</w:t>
            </w:r>
            <w:proofErr w:type="spellEnd"/>
            <w:r w:rsidRPr="00976E33">
              <w:rPr>
                <w:sz w:val="22"/>
              </w:rPr>
              <w:t>, PL 2 sk.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UAB „SANOFI-AVENTIS LIETUVA“,</w:t>
            </w:r>
          </w:p>
          <w:p w:rsidR="00976E33" w:rsidRPr="00976E33" w:rsidRDefault="00976E33" w:rsidP="00976E33">
            <w:pPr>
              <w:rPr>
                <w:sz w:val="22"/>
                <w:lang w:val="es-ES"/>
              </w:rPr>
            </w:pPr>
            <w:r w:rsidRPr="00976E33">
              <w:rPr>
                <w:noProof/>
                <w:sz w:val="22"/>
              </w:rPr>
              <w:t>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3C-831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tabs>
                <w:tab w:val="left" w:pos="540"/>
              </w:tabs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Glucose</w:t>
            </w:r>
            <w:proofErr w:type="spellEnd"/>
            <w:r w:rsidRPr="00976E33">
              <w:rPr>
                <w:sz w:val="22"/>
              </w:rPr>
              <w:t xml:space="preserve"> B. </w:t>
            </w:r>
            <w:proofErr w:type="spellStart"/>
            <w:r w:rsidRPr="00976E33">
              <w:rPr>
                <w:sz w:val="22"/>
              </w:rPr>
              <w:t>Braun</w:t>
            </w:r>
            <w:proofErr w:type="spellEnd"/>
            <w:r w:rsidRPr="00976E33">
              <w:rPr>
                <w:sz w:val="22"/>
              </w:rPr>
              <w:t xml:space="preserve"> 50 mg/ml infuzinis tirpalas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r w:rsidRPr="00976E33">
              <w:rPr>
                <w:rFonts w:eastAsia="Calibri"/>
                <w:sz w:val="22"/>
                <w:lang w:eastAsia="lt-LT"/>
              </w:rPr>
              <w:t xml:space="preserve">gliukozės </w:t>
            </w:r>
            <w:proofErr w:type="spellStart"/>
            <w:r w:rsidRPr="00976E33">
              <w:rPr>
                <w:rFonts w:eastAsia="Calibri"/>
                <w:sz w:val="22"/>
                <w:lang w:eastAsia="lt-LT"/>
              </w:rPr>
              <w:t>monohidratas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lang w:val="hu-HU"/>
              </w:rPr>
            </w:pPr>
            <w:r w:rsidRPr="00976E33">
              <w:rPr>
                <w:sz w:val="22"/>
                <w:lang w:val="hu-HU"/>
              </w:rPr>
              <w:t>PCS  4.1, 4.2, 4.3, 4.4, 4.6, 4.7, 4.8, 4.9, 5.1, 5.2 sk. ir PL 1-4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lang w:val="de-DE"/>
              </w:rPr>
            </w:pPr>
            <w:r w:rsidRPr="00976E33">
              <w:rPr>
                <w:sz w:val="22"/>
                <w:lang w:val="de-DE"/>
              </w:rPr>
              <w:t xml:space="preserve">B. Braun, 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  <w:lang w:val="fr-FR"/>
              </w:rPr>
            </w:pPr>
            <w:r w:rsidRPr="00976E33">
              <w:rPr>
                <w:sz w:val="22"/>
              </w:rPr>
              <w:t>Vokietija</w:t>
            </w:r>
            <w:r w:rsidRPr="00976E33">
              <w:rPr>
                <w:sz w:val="22"/>
                <w:highlight w:val="yellow"/>
                <w:lang w:val="hu-HU"/>
              </w:rPr>
              <w:t xml:space="preserve"> 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G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II/C.I.6.(a)/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 xml:space="preserve">II/C.I.4 </w:t>
            </w: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lang w:val="en-US"/>
              </w:rPr>
            </w:pPr>
            <w:r w:rsidRPr="00976E33">
              <w:rPr>
                <w:sz w:val="22"/>
              </w:rPr>
              <w:t>KR-1971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Hypothiazid</w:t>
            </w:r>
            <w:proofErr w:type="spellEnd"/>
            <w:r w:rsidRPr="00976E33">
              <w:rPr>
                <w:sz w:val="22"/>
              </w:rPr>
              <w:t xml:space="preserve"> 25 mg tabletės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  <w:lang w:val="en-US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hidrochlorotiazidas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  <w:lang w:val="hu-HU"/>
              </w:rPr>
            </w:pPr>
            <w:r w:rsidRPr="00976E33">
              <w:rPr>
                <w:sz w:val="22"/>
              </w:rPr>
              <w:t xml:space="preserve">PCS 4.2, 4.3, 4.4, 4.5, 4.7,4.8, 4.9 sk. ir PL keitimai.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lang w:val="de-DE"/>
              </w:rPr>
            </w:pPr>
            <w:r w:rsidRPr="00976E33">
              <w:rPr>
                <w:noProof/>
                <w:sz w:val="22"/>
                <w:lang w:eastAsia="lt-LT"/>
              </w:rPr>
              <w:t>UAB „SANOFI-AVENTIS LIETUVA”, Lietuva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KR-4141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Iberogast</w:t>
            </w:r>
            <w:proofErr w:type="spellEnd"/>
            <w:r w:rsidRPr="00976E33">
              <w:rPr>
                <w:sz w:val="22"/>
              </w:rPr>
              <w:t xml:space="preserve"> geriamasis skystis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  <w:lang w:val="hu-HU" w:eastAsia="hu-HU"/>
              </w:rPr>
            </w:pPr>
            <w:r w:rsidRPr="00976E33">
              <w:rPr>
                <w:sz w:val="22"/>
              </w:rPr>
              <w:t>(</w:t>
            </w:r>
            <w:r w:rsidRPr="00976E33">
              <w:rPr>
                <w:iCs/>
                <w:sz w:val="22"/>
              </w:rPr>
              <w:t xml:space="preserve">Karčiųjų </w:t>
            </w:r>
            <w:proofErr w:type="spellStart"/>
            <w:r w:rsidRPr="00976E33">
              <w:rPr>
                <w:iCs/>
                <w:sz w:val="22"/>
              </w:rPr>
              <w:t>rudgrūdėlių</w:t>
            </w:r>
            <w:proofErr w:type="spellEnd"/>
            <w:r w:rsidRPr="00976E33">
              <w:rPr>
                <w:iCs/>
                <w:sz w:val="22"/>
              </w:rPr>
              <w:t xml:space="preserve"> šviežio augalo skystasis ekstraktas/</w:t>
            </w:r>
            <w:proofErr w:type="spellStart"/>
            <w:r w:rsidRPr="00976E33">
              <w:rPr>
                <w:iCs/>
                <w:sz w:val="22"/>
              </w:rPr>
              <w:t>Etanolinių</w:t>
            </w:r>
            <w:proofErr w:type="spellEnd"/>
            <w:r w:rsidRPr="00976E33">
              <w:rPr>
                <w:iCs/>
                <w:sz w:val="22"/>
              </w:rPr>
              <w:t xml:space="preserve"> ekstraktų iš: Vaistinių šventagaršvių šaknų/Vaistinių ramunių žiedų/Paprastųjų kmynų vaisių/Tikrųjų </w:t>
            </w:r>
            <w:proofErr w:type="spellStart"/>
            <w:r w:rsidRPr="00976E33">
              <w:rPr>
                <w:iCs/>
                <w:sz w:val="22"/>
              </w:rPr>
              <w:t>margainių</w:t>
            </w:r>
            <w:proofErr w:type="spellEnd"/>
            <w:r w:rsidRPr="00976E33">
              <w:rPr>
                <w:iCs/>
                <w:sz w:val="22"/>
              </w:rPr>
              <w:t xml:space="preserve"> vaisių/Vaistinių melisų lapų/Pipirmėčių lapų/Didžiųjų ugniažolių žolės/Paprastųjų saldymedžių šaknų</w:t>
            </w:r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PCS 4.4, 4.6 ir 4.8 sk. ir PL keitimai. RPP šablono atnaujinimas.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jc w:val="both"/>
              <w:rPr>
                <w:sz w:val="22"/>
              </w:rPr>
            </w:pPr>
            <w:r w:rsidRPr="00976E33">
              <w:rPr>
                <w:sz w:val="22"/>
              </w:rPr>
              <w:t>UAB „Bayer“,</w:t>
            </w:r>
          </w:p>
          <w:p w:rsidR="00976E33" w:rsidRPr="00976E33" w:rsidRDefault="00976E33" w:rsidP="00976E33">
            <w:pPr>
              <w:ind w:left="33" w:right="575" w:hanging="33"/>
              <w:rPr>
                <w:sz w:val="22"/>
              </w:rPr>
            </w:pPr>
            <w:r w:rsidRPr="00976E33">
              <w:rPr>
                <w:sz w:val="22"/>
              </w:rPr>
              <w:t>Lietuva</w:t>
            </w:r>
          </w:p>
          <w:p w:rsidR="00976E33" w:rsidRPr="00976E33" w:rsidRDefault="00976E33" w:rsidP="00976E33">
            <w:pPr>
              <w:tabs>
                <w:tab w:val="left" w:pos="567"/>
              </w:tabs>
              <w:spacing w:line="260" w:lineRule="exact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KR-3095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Imovane</w:t>
            </w:r>
            <w:proofErr w:type="spellEnd"/>
            <w:r w:rsidRPr="00976E33">
              <w:rPr>
                <w:sz w:val="22"/>
              </w:rPr>
              <w:t xml:space="preserve"> 7,5 mg plėvele dengtos tabletės</w:t>
            </w:r>
          </w:p>
          <w:p w:rsidR="00976E33" w:rsidRPr="00976E33" w:rsidRDefault="00976E33" w:rsidP="00976E3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hu-HU"/>
              </w:rPr>
            </w:pPr>
          </w:p>
          <w:p w:rsidR="00976E33" w:rsidRPr="00976E33" w:rsidRDefault="00976E33" w:rsidP="00976E3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lang w:eastAsia="hu-HU"/>
              </w:rPr>
            </w:pPr>
            <w:r w:rsidRPr="00976E33">
              <w:rPr>
                <w:sz w:val="22"/>
                <w:lang w:eastAsia="x-none"/>
              </w:rPr>
              <w:t>(</w:t>
            </w:r>
            <w:proofErr w:type="spellStart"/>
            <w:r w:rsidRPr="00976E33">
              <w:rPr>
                <w:sz w:val="22"/>
                <w:lang w:eastAsia="x-none"/>
              </w:rPr>
              <w:t>zopiklonas</w:t>
            </w:r>
            <w:proofErr w:type="spellEnd"/>
            <w:r w:rsidRPr="00976E33">
              <w:rPr>
                <w:sz w:val="22"/>
                <w:lang w:eastAsia="x-none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Keičiama PL 2sk.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  <w:highlight w:val="yellow"/>
              </w:rPr>
            </w:pPr>
          </w:p>
        </w:tc>
        <w:tc>
          <w:tcPr>
            <w:tcW w:w="1559" w:type="dxa"/>
          </w:tcPr>
          <w:p w:rsidR="00976E33" w:rsidRPr="00976E33" w:rsidRDefault="0051033C" w:rsidP="00976E33">
            <w:pPr>
              <w:rPr>
                <w:sz w:val="22"/>
                <w:highlight w:val="yellow"/>
                <w:lang w:val="hu-HU"/>
              </w:rPr>
            </w:pPr>
            <w:r>
              <w:t>UAB “SANOFI-AVENTIS LIETUVA”, 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KR-0595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spacing w:after="120"/>
              <w:rPr>
                <w:i/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Imovane</w:t>
            </w:r>
            <w:proofErr w:type="spellEnd"/>
            <w:r w:rsidRPr="00976E33">
              <w:rPr>
                <w:sz w:val="22"/>
                <w:lang w:eastAsia="lt-LT"/>
              </w:rPr>
              <w:t> 7,5 mg plėvele dengtos tabletės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zopiklonas</w:t>
            </w:r>
            <w:proofErr w:type="spellEnd"/>
            <w:r w:rsidRPr="00976E33">
              <w:rPr>
                <w:sz w:val="22"/>
              </w:rPr>
              <w:t>)</w:t>
            </w:r>
          </w:p>
          <w:p w:rsidR="00976E33" w:rsidRPr="00976E33" w:rsidRDefault="00976E33" w:rsidP="00976E3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lang w:eastAsia="hu-HU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PCS 4.4, 4.5 sk. keitimas. Atitinkamos PL informacijos keitimas.</w:t>
            </w:r>
          </w:p>
          <w:p w:rsidR="00976E33" w:rsidRPr="00976E33" w:rsidRDefault="00976E33" w:rsidP="00976E33">
            <w:pPr>
              <w:rPr>
                <w:sz w:val="22"/>
                <w:highlight w:val="yellow"/>
              </w:rPr>
            </w:pPr>
            <w:r w:rsidRPr="00976E33">
              <w:rPr>
                <w:sz w:val="22"/>
              </w:rPr>
              <w:t>RPP 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autoSpaceDE w:val="0"/>
              <w:autoSpaceDN w:val="0"/>
              <w:adjustRightInd w:val="0"/>
              <w:rPr>
                <w:bCs/>
                <w:noProof/>
                <w:sz w:val="22"/>
              </w:rPr>
            </w:pPr>
            <w:r w:rsidRPr="00976E33">
              <w:rPr>
                <w:bCs/>
                <w:noProof/>
                <w:sz w:val="22"/>
              </w:rPr>
              <w:t>UAB “SANOFI-AVENTIS LIETUVA”, Lietuva</w:t>
            </w:r>
          </w:p>
          <w:p w:rsidR="00976E33" w:rsidRPr="00976E33" w:rsidRDefault="00976E33" w:rsidP="00976E33">
            <w:pPr>
              <w:suppressAutoHyphens/>
              <w:rPr>
                <w:sz w:val="22"/>
                <w:highlight w:val="yellow"/>
                <w:lang w:val="hu-HU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KR-3845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keepNext/>
              <w:outlineLvl w:val="2"/>
              <w:rPr>
                <w:bCs/>
                <w:sz w:val="22"/>
              </w:rPr>
            </w:pPr>
            <w:proofErr w:type="spellStart"/>
            <w:r w:rsidRPr="00976E33">
              <w:rPr>
                <w:bCs/>
                <w:iCs/>
                <w:sz w:val="22"/>
              </w:rPr>
              <w:t>Ketonal</w:t>
            </w:r>
            <w:proofErr w:type="spellEnd"/>
            <w:r w:rsidRPr="00976E33">
              <w:rPr>
                <w:bCs/>
                <w:i/>
                <w:caps/>
                <w:sz w:val="22"/>
              </w:rPr>
              <w:t xml:space="preserve"> </w:t>
            </w:r>
            <w:r w:rsidRPr="00976E33">
              <w:rPr>
                <w:bCs/>
                <w:sz w:val="22"/>
              </w:rPr>
              <w:t>150 mg pailginto atpalaidavimo tabletės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</w:rPr>
              <w:t>Ketonal</w:t>
            </w:r>
            <w:proofErr w:type="spellEnd"/>
            <w:r w:rsidRPr="00976E33">
              <w:rPr>
                <w:sz w:val="22"/>
              </w:rPr>
              <w:t xml:space="preserve"> </w:t>
            </w:r>
            <w:r w:rsidRPr="00976E33">
              <w:rPr>
                <w:sz w:val="22"/>
                <w:lang w:eastAsia="lt-LT"/>
              </w:rPr>
              <w:t>100 mg/2 ml injekcinis ar infuzinis tirpalas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color w:val="000000"/>
                <w:sz w:val="22"/>
                <w:lang w:val="hu-HU" w:eastAsia="hu-HU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iCs/>
                <w:sz w:val="22"/>
              </w:rPr>
              <w:t>ketoprofe</w:t>
            </w:r>
            <w:r w:rsidRPr="00976E33">
              <w:rPr>
                <w:sz w:val="22"/>
              </w:rPr>
              <w:t>nas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PCS 4.4, 4.5 ir 4.8 sk. ir PL keitimai.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suppressAutoHyphens/>
              <w:rPr>
                <w:sz w:val="22"/>
                <w:highlight w:val="yellow"/>
                <w:lang w:val="hu-HU"/>
              </w:rPr>
            </w:pPr>
            <w:proofErr w:type="spellStart"/>
            <w:r w:rsidRPr="00976E33">
              <w:rPr>
                <w:sz w:val="22"/>
              </w:rPr>
              <w:t>Sandoz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d.d</w:t>
            </w:r>
            <w:proofErr w:type="spellEnd"/>
            <w:r w:rsidRPr="00976E33">
              <w:rPr>
                <w:sz w:val="22"/>
                <w:lang w:val="es-ES"/>
              </w:rPr>
              <w:t xml:space="preserve"> , </w:t>
            </w:r>
            <w:proofErr w:type="spellStart"/>
            <w:r w:rsidRPr="00976E33">
              <w:rPr>
                <w:sz w:val="22"/>
                <w:lang w:val="es-ES"/>
              </w:rPr>
              <w:t>Slovėnija</w:t>
            </w:r>
            <w:proofErr w:type="spellEnd"/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KR-0329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Ketonal</w:t>
            </w:r>
            <w:proofErr w:type="spellEnd"/>
            <w:r w:rsidRPr="00976E33">
              <w:rPr>
                <w:sz w:val="22"/>
              </w:rPr>
              <w:t xml:space="preserve"> forte 100 mg plėvele dengtos tabletės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iCs/>
                <w:sz w:val="22"/>
              </w:rPr>
              <w:t>ketoprofe</w:t>
            </w:r>
            <w:r w:rsidRPr="00976E33">
              <w:rPr>
                <w:sz w:val="22"/>
              </w:rPr>
              <w:t>nas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PCS 4.4, 4.5 ir 4.8 sk. ir PL keitimai.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spacing w:after="120"/>
              <w:rPr>
                <w:sz w:val="22"/>
                <w:szCs w:val="20"/>
                <w:lang w:val="es-ES" w:eastAsia="lt-LT"/>
              </w:rPr>
            </w:pPr>
            <w:proofErr w:type="spellStart"/>
            <w:r w:rsidRPr="00976E33">
              <w:rPr>
                <w:sz w:val="22"/>
                <w:szCs w:val="20"/>
                <w:lang w:eastAsia="lt-LT"/>
              </w:rPr>
              <w:t>Sandoz</w:t>
            </w:r>
            <w:proofErr w:type="spellEnd"/>
            <w:r w:rsidRPr="00976E33">
              <w:rPr>
                <w:sz w:val="22"/>
                <w:szCs w:val="20"/>
                <w:lang w:eastAsia="lt-LT"/>
              </w:rPr>
              <w:t xml:space="preserve"> </w:t>
            </w:r>
            <w:proofErr w:type="spellStart"/>
            <w:r w:rsidRPr="00976E33">
              <w:rPr>
                <w:sz w:val="22"/>
                <w:szCs w:val="20"/>
                <w:lang w:eastAsia="lt-LT"/>
              </w:rPr>
              <w:t>d.d</w:t>
            </w:r>
            <w:proofErr w:type="spellEnd"/>
            <w:r w:rsidRPr="00976E33">
              <w:rPr>
                <w:sz w:val="22"/>
                <w:szCs w:val="20"/>
                <w:lang w:val="es-ES" w:eastAsia="lt-LT"/>
              </w:rPr>
              <w:t xml:space="preserve"> , </w:t>
            </w:r>
            <w:proofErr w:type="spellStart"/>
            <w:r w:rsidRPr="00976E33">
              <w:rPr>
                <w:sz w:val="22"/>
                <w:szCs w:val="20"/>
                <w:lang w:val="es-ES" w:eastAsia="lt-LT"/>
              </w:rPr>
              <w:t>Slovėnija</w:t>
            </w:r>
            <w:proofErr w:type="spellEnd"/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KR-2605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shd w:val="clear" w:color="auto" w:fill="FFFFFF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Klacid</w:t>
            </w:r>
            <w:proofErr w:type="spellEnd"/>
            <w:r w:rsidRPr="00976E33">
              <w:rPr>
                <w:sz w:val="22"/>
                <w:lang w:eastAsia="lt-LT"/>
              </w:rPr>
              <w:t xml:space="preserve"> </w:t>
            </w:r>
            <w:proofErr w:type="spellStart"/>
            <w:r w:rsidRPr="00976E33">
              <w:rPr>
                <w:sz w:val="22"/>
                <w:lang w:eastAsia="lt-LT"/>
              </w:rPr>
              <w:t>i.v</w:t>
            </w:r>
            <w:proofErr w:type="spellEnd"/>
            <w:r w:rsidRPr="00976E33">
              <w:rPr>
                <w:sz w:val="22"/>
                <w:lang w:eastAsia="lt-LT"/>
              </w:rPr>
              <w:t>. 500 mg milteliai infuziniam tirpalui;</w:t>
            </w:r>
          </w:p>
          <w:p w:rsidR="00976E33" w:rsidRPr="00976E33" w:rsidRDefault="00976E33" w:rsidP="00976E33">
            <w:pPr>
              <w:shd w:val="clear" w:color="auto" w:fill="FFFFFF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Klacid</w:t>
            </w:r>
            <w:proofErr w:type="spellEnd"/>
            <w:r w:rsidRPr="00976E33">
              <w:rPr>
                <w:sz w:val="22"/>
                <w:lang w:eastAsia="lt-LT"/>
              </w:rPr>
              <w:t xml:space="preserve"> 125 mg/5 ml granulės geriamajai suspensijai;</w:t>
            </w:r>
          </w:p>
          <w:p w:rsidR="00976E33" w:rsidRPr="00976E33" w:rsidRDefault="00976E33" w:rsidP="00976E33">
            <w:pPr>
              <w:shd w:val="clear" w:color="auto" w:fill="FFFFFF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Klacid</w:t>
            </w:r>
            <w:proofErr w:type="spellEnd"/>
            <w:r w:rsidRPr="00976E33">
              <w:rPr>
                <w:sz w:val="22"/>
                <w:lang w:eastAsia="lt-LT"/>
              </w:rPr>
              <w:t xml:space="preserve"> 500 mg plėvele dengtos tabletės;</w:t>
            </w:r>
          </w:p>
          <w:p w:rsidR="00976E33" w:rsidRPr="00976E33" w:rsidRDefault="00976E33" w:rsidP="00976E33">
            <w:pPr>
              <w:shd w:val="clear" w:color="auto" w:fill="FFFFFF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Klacid</w:t>
            </w:r>
            <w:proofErr w:type="spellEnd"/>
            <w:r w:rsidRPr="00976E33">
              <w:rPr>
                <w:sz w:val="22"/>
                <w:lang w:eastAsia="lt-LT"/>
              </w:rPr>
              <w:t xml:space="preserve"> 250 mg plėvele dengtos tabletės;</w:t>
            </w:r>
          </w:p>
          <w:p w:rsidR="00976E33" w:rsidRPr="00976E33" w:rsidRDefault="00976E33" w:rsidP="00976E33">
            <w:pPr>
              <w:shd w:val="clear" w:color="auto" w:fill="FFFFFF"/>
              <w:rPr>
                <w:sz w:val="22"/>
                <w:lang w:eastAsia="lt-LT"/>
              </w:rPr>
            </w:pPr>
            <w:proofErr w:type="spellStart"/>
            <w:r w:rsidRPr="00976E33">
              <w:rPr>
                <w:sz w:val="22"/>
                <w:lang w:eastAsia="lt-LT"/>
              </w:rPr>
              <w:t>Klacid</w:t>
            </w:r>
            <w:proofErr w:type="spellEnd"/>
            <w:r w:rsidRPr="00976E33">
              <w:rPr>
                <w:sz w:val="22"/>
                <w:lang w:eastAsia="lt-LT"/>
              </w:rPr>
              <w:t xml:space="preserve"> SR 500 mg modifikuoto atpalaidavimo tabletės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rFonts w:eastAsia="Calibri"/>
                <w:sz w:val="22"/>
                <w:lang w:eastAsia="lt-LT"/>
              </w:rPr>
              <w:t>klaritromicinas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  <w:lang w:val="hu-HU"/>
              </w:rPr>
              <w:t>PCS  4.3, 4.4, 4.5 sk. ir PL 2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  <w:lang w:eastAsia="lt-LT"/>
              </w:rPr>
            </w:pPr>
            <w:r w:rsidRPr="00976E33">
              <w:rPr>
                <w:rFonts w:eastAsia="Calibri"/>
                <w:sz w:val="22"/>
                <w:lang w:eastAsia="lt-LT"/>
              </w:rPr>
              <w:t xml:space="preserve">BGP </w:t>
            </w:r>
            <w:proofErr w:type="spellStart"/>
            <w:r w:rsidRPr="00976E33">
              <w:rPr>
                <w:rFonts w:eastAsia="Calibri"/>
                <w:sz w:val="22"/>
                <w:lang w:eastAsia="lt-LT"/>
              </w:rPr>
              <w:t>Products</w:t>
            </w:r>
            <w:proofErr w:type="spellEnd"/>
            <w:r w:rsidRPr="00976E33">
              <w:rPr>
                <w:rFonts w:eastAsia="Calibri"/>
                <w:sz w:val="22"/>
                <w:lang w:eastAsia="lt-LT"/>
              </w:rPr>
              <w:t xml:space="preserve"> SIA, 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  <w:lang w:eastAsia="lt-LT"/>
              </w:rPr>
            </w:pPr>
            <w:r w:rsidRPr="00976E33">
              <w:rPr>
                <w:rFonts w:eastAsia="Calibri"/>
                <w:sz w:val="22"/>
                <w:lang w:eastAsia="lt-LT"/>
              </w:rPr>
              <w:t>Latvija</w:t>
            </w:r>
          </w:p>
          <w:p w:rsidR="00976E33" w:rsidRPr="00976E33" w:rsidRDefault="00976E33" w:rsidP="00976E33">
            <w:pPr>
              <w:spacing w:line="276" w:lineRule="auto"/>
              <w:rPr>
                <w:sz w:val="22"/>
                <w:lang w:val="es-E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 xml:space="preserve">II/C.I.4 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  <w:tcBorders>
              <w:bottom w:val="single" w:sz="4" w:space="0" w:color="auto"/>
            </w:tcBorders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KR-2231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proofErr w:type="spellStart"/>
            <w:r w:rsidRPr="00976E33">
              <w:rPr>
                <w:rFonts w:eastAsia="Calibri"/>
                <w:sz w:val="22"/>
              </w:rPr>
              <w:t>Meteospasmyl</w:t>
            </w:r>
            <w:proofErr w:type="spellEnd"/>
            <w:r w:rsidRPr="00976E33">
              <w:rPr>
                <w:rFonts w:eastAsia="Calibri"/>
                <w:sz w:val="22"/>
              </w:rPr>
              <w:t xml:space="preserve"> 60 mg/300 mg minkštosios kapsulės</w:t>
            </w:r>
          </w:p>
          <w:p w:rsidR="00976E33" w:rsidRPr="00976E33" w:rsidRDefault="00976E33" w:rsidP="00976E33">
            <w:pPr>
              <w:rPr>
                <w:bCs/>
                <w:sz w:val="22"/>
              </w:rPr>
            </w:pPr>
          </w:p>
          <w:p w:rsidR="00976E33" w:rsidRPr="00976E33" w:rsidRDefault="00976E33" w:rsidP="00976E33">
            <w:pPr>
              <w:ind w:left="426" w:hanging="426"/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  <w:lang w:eastAsia="lt-LT"/>
              </w:rPr>
              <w:t>alverino</w:t>
            </w:r>
            <w:proofErr w:type="spellEnd"/>
            <w:r w:rsidRPr="00976E33">
              <w:rPr>
                <w:sz w:val="22"/>
                <w:lang w:eastAsia="lt-LT"/>
              </w:rPr>
              <w:t xml:space="preserve"> citratas/</w:t>
            </w:r>
            <w:proofErr w:type="spellStart"/>
            <w:r w:rsidRPr="00976E33">
              <w:rPr>
                <w:sz w:val="22"/>
                <w:lang w:eastAsia="lt-LT"/>
              </w:rPr>
              <w:t>simetikonas</w:t>
            </w:r>
            <w:proofErr w:type="spellEnd"/>
            <w:r w:rsidRPr="00976E33">
              <w:rPr>
                <w:sz w:val="22"/>
                <w:lang w:eastAsia="en-GB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  <w:lang w:val="hu-HU"/>
              </w:rPr>
              <w:t>PCS 4.2, 4.4, 4.6, 4.7, 4.8, 5.1, 5.2, 5.3 sk. ir PL 1 - 4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proofErr w:type="spellStart"/>
            <w:r w:rsidRPr="00976E33">
              <w:rPr>
                <w:rFonts w:eastAsia="Calibri"/>
                <w:sz w:val="22"/>
              </w:rPr>
              <w:t>Laboratoires</w:t>
            </w:r>
            <w:proofErr w:type="spellEnd"/>
            <w:r w:rsidRPr="00976E33">
              <w:rPr>
                <w:rFonts w:eastAsia="Calibri"/>
                <w:sz w:val="22"/>
              </w:rPr>
              <w:t xml:space="preserve"> MAYOLY SPINDLER,</w:t>
            </w:r>
          </w:p>
          <w:p w:rsidR="00976E33" w:rsidRPr="00976E33" w:rsidRDefault="00976E33" w:rsidP="002D0287">
            <w:pPr>
              <w:rPr>
                <w:sz w:val="22"/>
                <w:lang w:val="es-ES"/>
              </w:rPr>
            </w:pPr>
            <w:r w:rsidRPr="00976E33">
              <w:rPr>
                <w:rFonts w:eastAsia="Calibri"/>
                <w:sz w:val="22"/>
              </w:rPr>
              <w:t>Prancūzija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KR-1312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Nizoral</w:t>
            </w:r>
            <w:proofErr w:type="spellEnd"/>
            <w:r w:rsidRPr="00976E33">
              <w:rPr>
                <w:sz w:val="22"/>
              </w:rPr>
              <w:t xml:space="preserve"> 2 % kremas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  <w:lang w:val="en-US" w:eastAsia="lt-LT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ketokonazolas</w:t>
            </w:r>
            <w:proofErr w:type="spellEnd"/>
            <w:r w:rsidRPr="00976E33">
              <w:rPr>
                <w:sz w:val="22"/>
              </w:rPr>
              <w:t>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Keičiama PCS 4.2 sk. ir PL.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2D0287">
            <w:pPr>
              <w:keepNext/>
              <w:ind w:left="35" w:hanging="35"/>
              <w:rPr>
                <w:sz w:val="22"/>
                <w:lang w:val="es-ES"/>
              </w:rPr>
            </w:pPr>
            <w:r w:rsidRPr="00976E33">
              <w:rPr>
                <w:sz w:val="22"/>
              </w:rPr>
              <w:t>UAB "JOHNSON &amp; JOHNSON", 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KR-3132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r w:rsidRPr="00976E33">
              <w:rPr>
                <w:sz w:val="22"/>
              </w:rPr>
              <w:t>NUROFEN FORTE EXPRESS 400 mg dengtos tabletės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2D0287">
            <w:pPr>
              <w:keepNext/>
              <w:outlineLvl w:val="2"/>
              <w:rPr>
                <w:rFonts w:eastAsia="Calibri"/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ibuprofenas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PCS 5.1 sk. keitimas. 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  <w:lang w:val="hu-H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2D0287">
            <w:pPr>
              <w:tabs>
                <w:tab w:val="left" w:pos="34"/>
                <w:tab w:val="left" w:pos="11907"/>
              </w:tabs>
              <w:spacing w:after="120"/>
              <w:rPr>
                <w:rFonts w:eastAsia="Calibri"/>
                <w:sz w:val="22"/>
              </w:rPr>
            </w:pPr>
            <w:proofErr w:type="spellStart"/>
            <w:r w:rsidRPr="00976E33">
              <w:rPr>
                <w:sz w:val="22"/>
              </w:rPr>
              <w:t>Reckitt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Benckiser</w:t>
            </w:r>
            <w:proofErr w:type="spellEnd"/>
            <w:r w:rsidRPr="00976E33">
              <w:rPr>
                <w:sz w:val="22"/>
              </w:rPr>
              <w:t xml:space="preserve"> (</w:t>
            </w:r>
            <w:proofErr w:type="spellStart"/>
            <w:r w:rsidRPr="00976E33">
              <w:rPr>
                <w:sz w:val="22"/>
              </w:rPr>
              <w:t>Poland</w:t>
            </w:r>
            <w:proofErr w:type="spellEnd"/>
            <w:r w:rsidRPr="00976E33">
              <w:rPr>
                <w:sz w:val="22"/>
              </w:rPr>
              <w:t>) S.A.</w:t>
            </w:r>
            <w:r w:rsidRPr="00976E33">
              <w:rPr>
                <w:noProof/>
                <w:sz w:val="22"/>
                <w:lang w:eastAsia="lt-LT"/>
              </w:rPr>
              <w:t>, Lenkija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KR-4302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bCs/>
                <w:noProof/>
                <w:sz w:val="22"/>
              </w:rPr>
              <w:t>Otrivin 1 mg/ml nosies purškalas (tirpalas)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ksilometazolino</w:t>
            </w:r>
            <w:proofErr w:type="spellEnd"/>
            <w:r w:rsidRPr="00976E33">
              <w:rPr>
                <w:sz w:val="22"/>
              </w:rPr>
              <w:t xml:space="preserve"> hidrochloridas)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  <w:lang w:val="hu-HU"/>
              </w:rPr>
              <w:t>PCS  4.2, 4.4 sk. ir PL 2, 3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  <w:proofErr w:type="spellStart"/>
            <w:r w:rsidRPr="00976E33">
              <w:rPr>
                <w:rFonts w:eastAsia="Calibri"/>
                <w:sz w:val="22"/>
              </w:rPr>
              <w:t>GlaxoSmithKline</w:t>
            </w:r>
            <w:proofErr w:type="spellEnd"/>
            <w:r w:rsidRPr="00976E33">
              <w:rPr>
                <w:rFonts w:eastAsia="Calibri"/>
                <w:sz w:val="22"/>
              </w:rPr>
              <w:t xml:space="preserve"> </w:t>
            </w:r>
            <w:proofErr w:type="spellStart"/>
            <w:r w:rsidRPr="00976E33">
              <w:rPr>
                <w:rFonts w:eastAsia="Calibri"/>
                <w:sz w:val="22"/>
              </w:rPr>
              <w:t>Dungarvan</w:t>
            </w:r>
            <w:proofErr w:type="spellEnd"/>
            <w:r w:rsidRPr="00976E33">
              <w:rPr>
                <w:rFonts w:eastAsia="Calibri"/>
                <w:sz w:val="22"/>
              </w:rPr>
              <w:t xml:space="preserve"> </w:t>
            </w:r>
            <w:proofErr w:type="spellStart"/>
            <w:r w:rsidRPr="00976E33">
              <w:rPr>
                <w:rFonts w:eastAsia="Calibri"/>
                <w:sz w:val="22"/>
              </w:rPr>
              <w:t>Limited</w:t>
            </w:r>
            <w:proofErr w:type="spellEnd"/>
            <w:r w:rsidRPr="00976E33">
              <w:rPr>
                <w:rFonts w:eastAsia="Calibri"/>
                <w:sz w:val="22"/>
              </w:rPr>
              <w:t xml:space="preserve">, </w:t>
            </w: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rFonts w:eastAsia="Calibri"/>
                <w:sz w:val="22"/>
              </w:rPr>
              <w:t>Airija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 xml:space="preserve">II/C.I.(z) 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rPr>
                <w:rFonts w:ascii="Calibri" w:hAnsi="Calibri"/>
                <w:color w:val="000000"/>
                <w:sz w:val="22"/>
              </w:rPr>
            </w:pPr>
            <w:r w:rsidRPr="00976E33">
              <w:rPr>
                <w:rFonts w:ascii="Calibri" w:hAnsi="Calibri"/>
                <w:color w:val="000000"/>
                <w:sz w:val="22"/>
              </w:rPr>
              <w:t>KR-</w:t>
            </w:r>
            <w:r w:rsidRPr="00976E33">
              <w:rPr>
                <w:rFonts w:ascii="Calibri" w:hAnsi="Calibri" w:cs="Calibri"/>
                <w:color w:val="000000"/>
                <w:sz w:val="22"/>
              </w:rPr>
              <w:t>0972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tabs>
                <w:tab w:val="left" w:pos="567"/>
              </w:tabs>
              <w:rPr>
                <w:sz w:val="22"/>
                <w:lang w:eastAsia="x-none"/>
              </w:rPr>
            </w:pPr>
            <w:proofErr w:type="spellStart"/>
            <w:r w:rsidRPr="00976E33">
              <w:rPr>
                <w:sz w:val="22"/>
              </w:rPr>
              <w:t>Ovestin</w:t>
            </w:r>
            <w:proofErr w:type="spellEnd"/>
            <w:r w:rsidRPr="00976E33">
              <w:rPr>
                <w:sz w:val="22"/>
              </w:rPr>
              <w:t xml:space="preserve"> 500 </w:t>
            </w:r>
            <w:proofErr w:type="spellStart"/>
            <w:r w:rsidRPr="00976E33">
              <w:rPr>
                <w:sz w:val="22"/>
              </w:rPr>
              <w:t>mikrogramų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ovulės</w:t>
            </w:r>
            <w:proofErr w:type="spellEnd"/>
            <w:r w:rsidRPr="00976E33">
              <w:rPr>
                <w:sz w:val="22"/>
                <w:lang w:eastAsia="x-none"/>
              </w:rPr>
              <w:t xml:space="preserve"> </w:t>
            </w:r>
          </w:p>
          <w:p w:rsidR="00976E33" w:rsidRPr="00976E33" w:rsidRDefault="00976E33" w:rsidP="00976E33">
            <w:pPr>
              <w:tabs>
                <w:tab w:val="left" w:pos="567"/>
              </w:tabs>
              <w:rPr>
                <w:sz w:val="22"/>
                <w:lang w:eastAsia="x-none"/>
              </w:rPr>
            </w:pP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estriolis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Keičiama SPC 4.1. 4.2, 4.4, 4.8, 5.1, 5.2  sk.</w:t>
            </w: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PL 1, 2, 4  sk., 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Aspen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Pharma</w:t>
            </w:r>
            <w:proofErr w:type="spellEnd"/>
            <w:r w:rsidRPr="00976E33">
              <w:rPr>
                <w:sz w:val="22"/>
              </w:rPr>
              <w:t xml:space="preserve">, </w:t>
            </w:r>
          </w:p>
          <w:p w:rsidR="00976E33" w:rsidRPr="00976E33" w:rsidRDefault="00976E33" w:rsidP="002D0287">
            <w:pPr>
              <w:rPr>
                <w:sz w:val="22"/>
                <w:szCs w:val="20"/>
                <w:lang w:eastAsia="lt-LT"/>
              </w:rPr>
            </w:pPr>
            <w:r w:rsidRPr="00976E33">
              <w:rPr>
                <w:sz w:val="22"/>
              </w:rPr>
              <w:t>Airija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KR-1868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Solian</w:t>
            </w:r>
            <w:proofErr w:type="spellEnd"/>
            <w:r w:rsidRPr="00976E33">
              <w:rPr>
                <w:sz w:val="22"/>
              </w:rPr>
              <w:t xml:space="preserve"> 50 mg tabletės 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Solian</w:t>
            </w:r>
            <w:proofErr w:type="spellEnd"/>
            <w:r w:rsidRPr="00976E33">
              <w:rPr>
                <w:sz w:val="22"/>
              </w:rPr>
              <w:t xml:space="preserve"> 200 mg tabletės </w:t>
            </w:r>
          </w:p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Solian</w:t>
            </w:r>
            <w:proofErr w:type="spellEnd"/>
            <w:r w:rsidRPr="00976E33">
              <w:rPr>
                <w:sz w:val="22"/>
              </w:rPr>
              <w:t xml:space="preserve"> 400 mg plėvele dengtos tabletės 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kern w:val="32"/>
                <w:sz w:val="22"/>
              </w:rPr>
            </w:pPr>
          </w:p>
          <w:p w:rsidR="00976E33" w:rsidRPr="00976E33" w:rsidRDefault="00976E33" w:rsidP="002D0287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2"/>
              </w:rPr>
            </w:pPr>
            <w:r w:rsidRPr="00976E33">
              <w:rPr>
                <w:sz w:val="22"/>
                <w:lang w:eastAsia="hu-HU"/>
              </w:rPr>
              <w:t>(</w:t>
            </w:r>
            <w:proofErr w:type="spellStart"/>
            <w:r w:rsidRPr="00976E33">
              <w:rPr>
                <w:sz w:val="22"/>
                <w:lang w:eastAsia="hu-HU"/>
              </w:rPr>
              <w:t>amisulpiridas</w:t>
            </w:r>
            <w:proofErr w:type="spellEnd"/>
            <w:r w:rsidRPr="00976E33">
              <w:rPr>
                <w:sz w:val="22"/>
                <w:lang w:eastAsia="hu-HU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2D0287">
            <w:pPr>
              <w:rPr>
                <w:sz w:val="22"/>
                <w:lang w:val="hu-HU"/>
              </w:rPr>
            </w:pPr>
            <w:r w:rsidRPr="00976E33">
              <w:rPr>
                <w:sz w:val="22"/>
              </w:rPr>
              <w:t>Keičiama SPC 4.4 sk., 4.6 sk., 4.8 sk., 5.3 sk.; PL 1 sk., 2sk., 4 sk.</w:t>
            </w: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UAB „SANOFI-AVENTIS LIETUVA“,</w:t>
            </w:r>
          </w:p>
          <w:p w:rsidR="00976E33" w:rsidRPr="00976E33" w:rsidRDefault="00976E33" w:rsidP="002D0287">
            <w:pPr>
              <w:rPr>
                <w:rFonts w:eastAsia="Calibri"/>
                <w:sz w:val="22"/>
              </w:rPr>
            </w:pPr>
            <w:r w:rsidRPr="00976E33">
              <w:rPr>
                <w:noProof/>
                <w:sz w:val="22"/>
              </w:rPr>
              <w:t>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KR-4193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ind w:left="426" w:hanging="426"/>
              <w:rPr>
                <w:bCs/>
                <w:sz w:val="22"/>
              </w:rPr>
            </w:pPr>
            <w:r w:rsidRPr="00976E33">
              <w:rPr>
                <w:bCs/>
                <w:sz w:val="22"/>
              </w:rPr>
              <w:t>SEDUXEN 5</w:t>
            </w:r>
            <w:r w:rsidRPr="00976E33">
              <w:rPr>
                <w:sz w:val="22"/>
              </w:rPr>
              <w:t> </w:t>
            </w:r>
            <w:r w:rsidRPr="00976E33">
              <w:rPr>
                <w:bCs/>
                <w:sz w:val="22"/>
              </w:rPr>
              <w:t>mg tabletės</w:t>
            </w:r>
          </w:p>
          <w:p w:rsidR="00976E33" w:rsidRPr="00976E33" w:rsidRDefault="00976E33" w:rsidP="00976E33">
            <w:pPr>
              <w:ind w:left="426" w:hanging="426"/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bCs/>
                <w:noProof/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diazepamas</w:t>
            </w:r>
            <w:proofErr w:type="spellEnd"/>
            <w:r w:rsidRPr="00976E33">
              <w:rPr>
                <w:sz w:val="22"/>
              </w:rPr>
              <w:t>)</w:t>
            </w:r>
            <w:r w:rsidRPr="00976E33">
              <w:rPr>
                <w:bCs/>
                <w:noProof/>
                <w:sz w:val="2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PCS 4.1, 4.2, 4.4, 4.5, 4.8, 4.9, 5.1 sk. ir PL keitimas.</w:t>
            </w:r>
          </w:p>
          <w:p w:rsidR="00976E33" w:rsidRPr="00976E33" w:rsidRDefault="00976E33" w:rsidP="00976E33">
            <w:pPr>
              <w:rPr>
                <w:sz w:val="22"/>
                <w:lang w:val="hu-HU"/>
              </w:rPr>
            </w:pPr>
            <w:r w:rsidRPr="00976E33">
              <w:rPr>
                <w:sz w:val="22"/>
              </w:rPr>
              <w:t>RPP 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spacing w:line="276" w:lineRule="auto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Gedeon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Richter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Plc</w:t>
            </w:r>
            <w:proofErr w:type="spellEnd"/>
            <w:r w:rsidRPr="00976E33">
              <w:rPr>
                <w:sz w:val="22"/>
              </w:rPr>
              <w:t xml:space="preserve">., </w:t>
            </w:r>
          </w:p>
          <w:p w:rsidR="00976E33" w:rsidRPr="00976E33" w:rsidRDefault="00976E33" w:rsidP="00976E33">
            <w:pPr>
              <w:spacing w:line="276" w:lineRule="auto"/>
              <w:rPr>
                <w:sz w:val="22"/>
              </w:rPr>
            </w:pPr>
            <w:r w:rsidRPr="00976E33">
              <w:rPr>
                <w:sz w:val="22"/>
              </w:rPr>
              <w:t>Vengrija</w:t>
            </w:r>
          </w:p>
          <w:p w:rsidR="00976E33" w:rsidRPr="00976E33" w:rsidRDefault="00976E33" w:rsidP="00976E33">
            <w:pPr>
              <w:rPr>
                <w:rFonts w:eastAsia="Calibri"/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Del="003C4AC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KR-3096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tabs>
                <w:tab w:val="left" w:pos="567"/>
              </w:tabs>
              <w:rPr>
                <w:sz w:val="22"/>
                <w:lang w:eastAsia="x-none"/>
              </w:rPr>
            </w:pPr>
            <w:proofErr w:type="spellStart"/>
            <w:r w:rsidRPr="00976E33">
              <w:rPr>
                <w:sz w:val="22"/>
                <w:lang w:eastAsia="x-none"/>
              </w:rPr>
              <w:t>Stilnox</w:t>
            </w:r>
            <w:proofErr w:type="spellEnd"/>
            <w:r w:rsidRPr="00976E33">
              <w:rPr>
                <w:sz w:val="22"/>
                <w:lang w:eastAsia="x-none"/>
              </w:rPr>
              <w:t xml:space="preserve"> 10 mg plėvele dengtos tabletės</w:t>
            </w:r>
          </w:p>
          <w:p w:rsidR="00976E33" w:rsidRPr="00976E33" w:rsidRDefault="00976E33" w:rsidP="00976E33">
            <w:pPr>
              <w:tabs>
                <w:tab w:val="left" w:pos="567"/>
              </w:tabs>
              <w:rPr>
                <w:sz w:val="22"/>
                <w:lang w:eastAsia="x-none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sz w:val="22"/>
              </w:rPr>
              <w:t>zolpidemo</w:t>
            </w:r>
            <w:proofErr w:type="spellEnd"/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tartratas</w:t>
            </w:r>
            <w:proofErr w:type="spellEnd"/>
            <w:r w:rsidRPr="00976E33">
              <w:rPr>
                <w:sz w:val="22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Keičiama PL 2 sk.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51033C" w:rsidP="002D0287">
            <w:pPr>
              <w:rPr>
                <w:sz w:val="22"/>
              </w:rPr>
            </w:pPr>
            <w:r>
              <w:t>UAB “SANOFI-AVENTIS LIETUVA”, 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KR-2457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976E33" w:rsidRPr="00976E33" w:rsidRDefault="00976E33" w:rsidP="00976E33">
            <w:pPr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Tiapridal</w:t>
            </w:r>
            <w:proofErr w:type="spellEnd"/>
            <w:r w:rsidRPr="00976E33">
              <w:rPr>
                <w:i/>
                <w:sz w:val="22"/>
                <w:vertAlign w:val="superscript"/>
              </w:rPr>
              <w:t xml:space="preserve"> </w:t>
            </w:r>
            <w:r w:rsidRPr="00976E33">
              <w:rPr>
                <w:sz w:val="22"/>
              </w:rPr>
              <w:t xml:space="preserve">100 mg tabletės </w:t>
            </w:r>
          </w:p>
          <w:p w:rsidR="00976E33" w:rsidRPr="00976E33" w:rsidRDefault="00976E33" w:rsidP="00976E33">
            <w:pPr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Tiapridal</w:t>
            </w:r>
            <w:r w:rsidRPr="00976E33">
              <w:rPr>
                <w:caps/>
                <w:noProof/>
                <w:sz w:val="22"/>
                <w:vertAlign w:val="superscript"/>
              </w:rPr>
              <w:t xml:space="preserve"> </w:t>
            </w:r>
            <w:r w:rsidRPr="00976E33">
              <w:rPr>
                <w:noProof/>
                <w:sz w:val="22"/>
              </w:rPr>
              <w:t>100 mg/2 ml injekcinis tirpalas</w:t>
            </w:r>
          </w:p>
          <w:p w:rsidR="00976E33" w:rsidRPr="00976E33" w:rsidRDefault="00976E33" w:rsidP="00976E33">
            <w:pPr>
              <w:keepNext/>
              <w:outlineLvl w:val="0"/>
              <w:rPr>
                <w:bCs/>
                <w:kern w:val="32"/>
                <w:sz w:val="22"/>
              </w:rPr>
            </w:pPr>
          </w:p>
          <w:p w:rsidR="00976E33" w:rsidRPr="00976E33" w:rsidRDefault="00976E33" w:rsidP="002D028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x-none"/>
              </w:rPr>
            </w:pPr>
            <w:r w:rsidRPr="00976E33">
              <w:rPr>
                <w:sz w:val="22"/>
                <w:lang w:eastAsia="hu-HU"/>
              </w:rPr>
              <w:t>(</w:t>
            </w:r>
            <w:proofErr w:type="spellStart"/>
            <w:r w:rsidRPr="00976E33">
              <w:rPr>
                <w:sz w:val="22"/>
                <w:lang w:eastAsia="hu-HU"/>
              </w:rPr>
              <w:t>tiapridas</w:t>
            </w:r>
            <w:proofErr w:type="spellEnd"/>
            <w:r w:rsidRPr="00976E33">
              <w:rPr>
                <w:sz w:val="22"/>
                <w:lang w:eastAsia="hu-HU"/>
              </w:rPr>
              <w:t>)</w:t>
            </w:r>
          </w:p>
        </w:tc>
        <w:tc>
          <w:tcPr>
            <w:tcW w:w="2158" w:type="dxa"/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Keičiama SPC 4.6 sk., 4.8 sk., 5.3 sk.; PL 2sk., 4 sk.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76E33" w:rsidRPr="00976E33" w:rsidRDefault="00976E33" w:rsidP="00976E33">
            <w:pPr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UAB „SANOFI-AVENTIS LIETUVA“,</w:t>
            </w: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noProof/>
                <w:sz w:val="22"/>
              </w:rPr>
              <w:t>Lietuva</w:t>
            </w:r>
          </w:p>
        </w:tc>
        <w:tc>
          <w:tcPr>
            <w:tcW w:w="1673" w:type="dxa"/>
          </w:tcPr>
          <w:p w:rsidR="00976E33" w:rsidRPr="00976E33" w:rsidRDefault="00976E33" w:rsidP="00976E33">
            <w:pPr>
              <w:jc w:val="center"/>
              <w:rPr>
                <w:sz w:val="22"/>
              </w:rPr>
            </w:pPr>
            <w:r w:rsidRPr="00976E33">
              <w:rPr>
                <w:sz w:val="22"/>
              </w:rPr>
              <w:t>II/C.I.4</w:t>
            </w: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</w:tr>
      <w:tr w:rsidR="00976E33" w:rsidRPr="00976E33" w:rsidTr="00976E33">
        <w:tc>
          <w:tcPr>
            <w:tcW w:w="738" w:type="dxa"/>
          </w:tcPr>
          <w:p w:rsidR="00976E33" w:rsidRPr="00976E33" w:rsidRDefault="00976E33" w:rsidP="00976E33">
            <w:pPr>
              <w:numPr>
                <w:ilvl w:val="0"/>
                <w:numId w:val="42"/>
              </w:numPr>
              <w:ind w:left="502"/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KR-3493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caps/>
                <w:sz w:val="22"/>
              </w:rPr>
              <w:t>Typhim</w:t>
            </w:r>
            <w:r w:rsidRPr="00976E33">
              <w:rPr>
                <w:sz w:val="22"/>
              </w:rPr>
              <w:t xml:space="preserve"> </w:t>
            </w:r>
            <w:proofErr w:type="spellStart"/>
            <w:r w:rsidRPr="00976E33">
              <w:rPr>
                <w:sz w:val="22"/>
              </w:rPr>
              <w:t>Vi</w:t>
            </w:r>
            <w:proofErr w:type="spellEnd"/>
            <w:r w:rsidRPr="00976E33">
              <w:rPr>
                <w:sz w:val="22"/>
              </w:rPr>
              <w:t xml:space="preserve"> injekcinis tirpalas 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  <w:proofErr w:type="spellStart"/>
            <w:r w:rsidRPr="00976E33">
              <w:rPr>
                <w:sz w:val="22"/>
              </w:rPr>
              <w:t>Polisacharidinė</w:t>
            </w:r>
            <w:proofErr w:type="spellEnd"/>
            <w:r w:rsidRPr="00976E33">
              <w:rPr>
                <w:sz w:val="22"/>
              </w:rPr>
              <w:t xml:space="preserve"> vakcina nuo vidurių šiltinės</w:t>
            </w:r>
          </w:p>
          <w:p w:rsidR="00976E33" w:rsidRPr="00976E33" w:rsidRDefault="00976E33" w:rsidP="00976E33">
            <w:pPr>
              <w:keepNext/>
              <w:outlineLvl w:val="2"/>
              <w:rPr>
                <w:sz w:val="22"/>
              </w:rPr>
            </w:pPr>
          </w:p>
          <w:p w:rsidR="00976E33" w:rsidRPr="00976E33" w:rsidRDefault="00976E33" w:rsidP="002D0287">
            <w:pPr>
              <w:keepNext/>
              <w:outlineLvl w:val="2"/>
              <w:rPr>
                <w:sz w:val="22"/>
                <w:lang w:eastAsia="x-none"/>
              </w:rPr>
            </w:pPr>
            <w:r w:rsidRPr="00976E33">
              <w:rPr>
                <w:sz w:val="22"/>
              </w:rPr>
              <w:t>(</w:t>
            </w:r>
            <w:proofErr w:type="spellStart"/>
            <w:r w:rsidRPr="00976E33">
              <w:rPr>
                <w:i/>
                <w:sz w:val="22"/>
              </w:rPr>
              <w:t>Salmonella</w:t>
            </w:r>
            <w:proofErr w:type="spellEnd"/>
            <w:r w:rsidRPr="00976E33">
              <w:rPr>
                <w:i/>
                <w:sz w:val="22"/>
              </w:rPr>
              <w:t xml:space="preserve"> </w:t>
            </w:r>
            <w:proofErr w:type="spellStart"/>
            <w:r w:rsidRPr="00976E33">
              <w:rPr>
                <w:i/>
                <w:sz w:val="22"/>
              </w:rPr>
              <w:t>typhi</w:t>
            </w:r>
            <w:proofErr w:type="spellEnd"/>
            <w:r w:rsidRPr="00976E33">
              <w:rPr>
                <w:sz w:val="22"/>
              </w:rPr>
              <w:t xml:space="preserve"> (Ty2 padermės) polisacharidas)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PCS 4.3, 4.8 sk. ir PL keitimai. RPP šablono atnaujinimas.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>PCS 5.1 sk. keitimai.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  <w:p w:rsidR="00976E33" w:rsidRPr="00976E33" w:rsidRDefault="00976E33" w:rsidP="002D0287">
            <w:pPr>
              <w:rPr>
                <w:sz w:val="22"/>
              </w:rPr>
            </w:pPr>
            <w:r w:rsidRPr="00976E33">
              <w:rPr>
                <w:sz w:val="22"/>
              </w:rPr>
              <w:t>PCS 4.8 sk. ir PL keitimai.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E33" w:rsidRPr="00976E33" w:rsidRDefault="00976E33" w:rsidP="00976E33">
            <w:pPr>
              <w:rPr>
                <w:sz w:val="22"/>
              </w:rPr>
            </w:pPr>
            <w:r w:rsidRPr="00976E33">
              <w:rPr>
                <w:sz w:val="22"/>
              </w:rPr>
              <w:t xml:space="preserve">SANOFI PASTEUR, </w:t>
            </w:r>
          </w:p>
          <w:p w:rsidR="00976E33" w:rsidRPr="00976E33" w:rsidRDefault="00976E33" w:rsidP="00976E33">
            <w:pPr>
              <w:rPr>
                <w:sz w:val="22"/>
                <w:lang w:eastAsia="lt-LT"/>
              </w:rPr>
            </w:pPr>
            <w:r w:rsidRPr="00976E33">
              <w:rPr>
                <w:sz w:val="22"/>
              </w:rPr>
              <w:t>Prancūzija</w:t>
            </w:r>
          </w:p>
          <w:p w:rsidR="00976E33" w:rsidRPr="00976E33" w:rsidRDefault="00976E33" w:rsidP="00976E33">
            <w:pPr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Grupinė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2D0287" w:rsidRDefault="002D0287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  <w:r w:rsidRPr="00976E33">
              <w:rPr>
                <w:noProof/>
                <w:sz w:val="22"/>
              </w:rPr>
              <w:t>II/ C.I.4</w:t>
            </w:r>
          </w:p>
          <w:p w:rsidR="00976E33" w:rsidRPr="00976E33" w:rsidRDefault="00976E33" w:rsidP="00976E33">
            <w:pPr>
              <w:jc w:val="center"/>
              <w:rPr>
                <w:noProof/>
                <w:sz w:val="22"/>
              </w:rPr>
            </w:pPr>
          </w:p>
          <w:p w:rsidR="00976E33" w:rsidRPr="00976E33" w:rsidRDefault="00976E33" w:rsidP="002D0287">
            <w:pPr>
              <w:jc w:val="center"/>
              <w:rPr>
                <w:sz w:val="22"/>
              </w:rPr>
            </w:pPr>
            <w:r w:rsidRPr="00976E33">
              <w:rPr>
                <w:noProof/>
                <w:sz w:val="22"/>
              </w:rPr>
              <w:t>IB/C.I.3.a</w:t>
            </w:r>
          </w:p>
        </w:tc>
      </w:tr>
    </w:tbl>
    <w:p w:rsidR="005E3AF2" w:rsidRPr="005E3AF2" w:rsidRDefault="005E3AF2" w:rsidP="005E3AF2">
      <w:pPr>
        <w:rPr>
          <w:b/>
          <w:bCs/>
        </w:rPr>
      </w:pPr>
    </w:p>
    <w:p w:rsidR="00633264" w:rsidRDefault="00633264" w:rsidP="00633264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TVIRTINTI ŠIO VAISTINIO PREPARATO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AD7CA3">
        <w:rPr>
          <w:b/>
          <w:bCs/>
          <w:sz w:val="22"/>
          <w:szCs w:val="22"/>
        </w:rPr>
        <w:t>: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2693"/>
        <w:gridCol w:w="2268"/>
        <w:gridCol w:w="1701"/>
        <w:gridCol w:w="1673"/>
      </w:tblGrid>
      <w:tr w:rsidR="00633264" w:rsidRPr="00633264" w:rsidTr="00633264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Eil. Nr.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Paraiškos Nr.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Vaistinio preparato pavadinimas &lt;stiprumas&gt;, &lt;farmacinė forma&gt;, veiklioji medžiaga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Registruotojas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33264" w:rsidRPr="00633264" w:rsidRDefault="00633264" w:rsidP="0007189D">
            <w:pPr>
              <w:jc w:val="center"/>
              <w:rPr>
                <w:kern w:val="28"/>
                <w:sz w:val="22"/>
              </w:rPr>
            </w:pPr>
            <w:r w:rsidRPr="00633264">
              <w:rPr>
                <w:kern w:val="28"/>
                <w:sz w:val="22"/>
              </w:rPr>
              <w:t>Keitimo tipas (-ai)</w:t>
            </w:r>
          </w:p>
        </w:tc>
      </w:tr>
      <w:tr w:rsidR="00633264" w:rsidRPr="00633264" w:rsidTr="00633264">
        <w:tc>
          <w:tcPr>
            <w:tcW w:w="738" w:type="dxa"/>
            <w:tcBorders>
              <w:bottom w:val="single" w:sz="4" w:space="0" w:color="auto"/>
            </w:tcBorders>
          </w:tcPr>
          <w:p w:rsidR="00633264" w:rsidRPr="00633264" w:rsidRDefault="00633264" w:rsidP="00633264">
            <w:pPr>
              <w:numPr>
                <w:ilvl w:val="0"/>
                <w:numId w:val="39"/>
              </w:numPr>
              <w:jc w:val="center"/>
              <w:rPr>
                <w:kern w:val="28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sz w:val="22"/>
              </w:rPr>
            </w:pPr>
            <w:r w:rsidRPr="00633264">
              <w:rPr>
                <w:sz w:val="22"/>
              </w:rPr>
              <w:t>KR-3455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  <w:r w:rsidRPr="00633264">
              <w:rPr>
                <w:sz w:val="22"/>
              </w:rPr>
              <w:t xml:space="preserve">PIRANTELIS </w:t>
            </w:r>
            <w:proofErr w:type="spellStart"/>
            <w:r w:rsidRPr="00633264">
              <w:rPr>
                <w:sz w:val="22"/>
              </w:rPr>
              <w:t>Medana</w:t>
            </w:r>
            <w:proofErr w:type="spellEnd"/>
            <w:r w:rsidRPr="00633264">
              <w:rPr>
                <w:sz w:val="22"/>
              </w:rPr>
              <w:t xml:space="preserve"> 250 mg/5 ml geriamoji suspensija</w:t>
            </w:r>
          </w:p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</w:p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  <w:r w:rsidRPr="00633264">
              <w:rPr>
                <w:sz w:val="22"/>
              </w:rPr>
              <w:t>(</w:t>
            </w:r>
            <w:proofErr w:type="spellStart"/>
            <w:r w:rsidRPr="00633264">
              <w:rPr>
                <w:sz w:val="22"/>
              </w:rPr>
              <w:t>pirantelis</w:t>
            </w:r>
            <w:proofErr w:type="spellEnd"/>
            <w:r w:rsidRPr="00633264">
              <w:rPr>
                <w:sz w:val="22"/>
              </w:rPr>
              <w:t>)</w:t>
            </w:r>
          </w:p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rFonts w:eastAsia="SimSun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autoSpaceDE w:val="0"/>
              <w:autoSpaceDN w:val="0"/>
              <w:adjustRightInd w:val="0"/>
              <w:rPr>
                <w:sz w:val="22"/>
                <w:lang w:eastAsia="lt-LT"/>
              </w:rPr>
            </w:pPr>
            <w:r w:rsidRPr="00633264">
              <w:rPr>
                <w:sz w:val="22"/>
                <w:lang w:eastAsia="lt-LT"/>
              </w:rPr>
              <w:t>Vaistinio preparato klasifikacijos keitimas iš receptinio į nereceptinį.</w:t>
            </w:r>
          </w:p>
          <w:p w:rsidR="00633264" w:rsidRPr="00633264" w:rsidRDefault="00633264" w:rsidP="0007189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tabs>
                <w:tab w:val="left" w:pos="34"/>
                <w:tab w:val="left" w:pos="11907"/>
              </w:tabs>
              <w:rPr>
                <w:sz w:val="22"/>
                <w:lang w:eastAsia="lt-LT"/>
              </w:rPr>
            </w:pPr>
            <w:proofErr w:type="spellStart"/>
            <w:r w:rsidRPr="00633264">
              <w:rPr>
                <w:sz w:val="22"/>
              </w:rPr>
              <w:t>Medana</w:t>
            </w:r>
            <w:proofErr w:type="spellEnd"/>
            <w:r w:rsidRPr="00633264">
              <w:rPr>
                <w:sz w:val="22"/>
              </w:rPr>
              <w:t xml:space="preserve"> </w:t>
            </w:r>
            <w:proofErr w:type="spellStart"/>
            <w:r w:rsidRPr="00633264">
              <w:rPr>
                <w:sz w:val="22"/>
              </w:rPr>
              <w:t>Pharma</w:t>
            </w:r>
            <w:proofErr w:type="spellEnd"/>
            <w:r w:rsidRPr="00633264">
              <w:rPr>
                <w:sz w:val="22"/>
              </w:rPr>
              <w:t xml:space="preserve"> SA</w:t>
            </w:r>
            <w:r w:rsidRPr="00633264">
              <w:rPr>
                <w:sz w:val="22"/>
                <w:lang w:eastAsia="lt-LT"/>
              </w:rPr>
              <w:t xml:space="preserve">, </w:t>
            </w:r>
          </w:p>
          <w:p w:rsidR="00633264" w:rsidRPr="00633264" w:rsidRDefault="00633264" w:rsidP="0007189D">
            <w:pPr>
              <w:tabs>
                <w:tab w:val="left" w:pos="34"/>
                <w:tab w:val="left" w:pos="11907"/>
              </w:tabs>
              <w:rPr>
                <w:sz w:val="22"/>
                <w:lang w:val="de-DE" w:eastAsia="lt-LT"/>
              </w:rPr>
            </w:pPr>
            <w:r w:rsidRPr="00633264">
              <w:rPr>
                <w:sz w:val="22"/>
                <w:lang w:eastAsia="lt-LT"/>
              </w:rPr>
              <w:t>Lenkija</w:t>
            </w:r>
          </w:p>
          <w:p w:rsidR="00633264" w:rsidRPr="00633264" w:rsidRDefault="00633264" w:rsidP="0007189D">
            <w:pPr>
              <w:jc w:val="both"/>
              <w:rPr>
                <w:sz w:val="22"/>
                <w:lang w:eastAsia="lt-LT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633264" w:rsidRPr="00633264" w:rsidRDefault="00633264" w:rsidP="0007189D">
            <w:pPr>
              <w:jc w:val="center"/>
              <w:rPr>
                <w:noProof/>
                <w:sz w:val="22"/>
              </w:rPr>
            </w:pPr>
            <w:r w:rsidRPr="00633264">
              <w:rPr>
                <w:noProof/>
                <w:sz w:val="22"/>
              </w:rPr>
              <w:t>Klasifikacijos keitimas</w:t>
            </w:r>
          </w:p>
          <w:p w:rsidR="00633264" w:rsidRPr="00633264" w:rsidRDefault="00633264" w:rsidP="0007189D">
            <w:pPr>
              <w:jc w:val="center"/>
              <w:rPr>
                <w:noProof/>
                <w:sz w:val="22"/>
              </w:rPr>
            </w:pPr>
          </w:p>
          <w:p w:rsidR="00633264" w:rsidRPr="00633264" w:rsidRDefault="00633264" w:rsidP="0007189D">
            <w:pPr>
              <w:jc w:val="center"/>
              <w:rPr>
                <w:sz w:val="22"/>
              </w:rPr>
            </w:pPr>
          </w:p>
        </w:tc>
      </w:tr>
    </w:tbl>
    <w:p w:rsidR="00633264" w:rsidRPr="00AD7CA3" w:rsidRDefault="00633264" w:rsidP="00633264">
      <w:pPr>
        <w:ind w:left="360"/>
        <w:rPr>
          <w:b/>
          <w:bCs/>
          <w:sz w:val="22"/>
          <w:szCs w:val="22"/>
        </w:rPr>
      </w:pPr>
    </w:p>
    <w:p w:rsidR="000F2FE1" w:rsidRDefault="00633264" w:rsidP="0063326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633264">
        <w:rPr>
          <w:rFonts w:ascii="Times New Roman" w:hAnsi="Times New Roman"/>
          <w:b/>
          <w:bCs/>
        </w:rPr>
        <w:t xml:space="preserve">SIŪLYTI </w:t>
      </w:r>
      <w:r>
        <w:rPr>
          <w:rFonts w:ascii="Times New Roman" w:hAnsi="Times New Roman"/>
          <w:b/>
          <w:bCs/>
        </w:rPr>
        <w:t>NETVIRTINTI ŠIO VAISTINIO PREPARATO II TIPO REGLAMENTINĮ KEITIMĄ:</w:t>
      </w:r>
    </w:p>
    <w:tbl>
      <w:tblPr>
        <w:tblW w:w="99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2693"/>
        <w:gridCol w:w="2155"/>
        <w:gridCol w:w="2126"/>
        <w:gridCol w:w="1418"/>
      </w:tblGrid>
      <w:tr w:rsidR="00633264" w:rsidRPr="00633264" w:rsidTr="0063326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633264">
            <w:pPr>
              <w:ind w:left="58"/>
              <w:rPr>
                <w:sz w:val="22"/>
              </w:rPr>
            </w:pPr>
            <w:r w:rsidRPr="00633264">
              <w:rPr>
                <w:sz w:val="22"/>
              </w:rPr>
              <w:t>Eil.</w:t>
            </w:r>
          </w:p>
          <w:p w:rsidR="00633264" w:rsidRPr="00633264" w:rsidRDefault="00633264" w:rsidP="00633264">
            <w:pPr>
              <w:ind w:left="200" w:hanging="77"/>
              <w:rPr>
                <w:sz w:val="22"/>
              </w:rPr>
            </w:pPr>
            <w:r w:rsidRPr="00633264">
              <w:rPr>
                <w:sz w:val="22"/>
              </w:rPr>
              <w:t>Nr.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07189D">
            <w:pPr>
              <w:rPr>
                <w:sz w:val="22"/>
              </w:rPr>
            </w:pPr>
            <w:r w:rsidRPr="00633264">
              <w:rPr>
                <w:sz w:val="22"/>
              </w:rPr>
              <w:t>Paraiškos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07189D">
            <w:pPr>
              <w:rPr>
                <w:bCs/>
                <w:sz w:val="22"/>
              </w:rPr>
            </w:pPr>
            <w:r w:rsidRPr="00633264">
              <w:rPr>
                <w:bCs/>
                <w:sz w:val="22"/>
              </w:rPr>
              <w:t>Vaistinio preparato pavadinimas &lt;stiprumas&gt;, &lt;farmacinė forma&gt;, veiklioji medžiaga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633264">
            <w:pPr>
              <w:ind w:firstLine="64"/>
              <w:rPr>
                <w:sz w:val="22"/>
              </w:rPr>
            </w:pPr>
            <w:r w:rsidRPr="00633264">
              <w:rPr>
                <w:sz w:val="22"/>
              </w:rPr>
              <w:t>Skelbimui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07189D">
            <w:pPr>
              <w:rPr>
                <w:noProof/>
                <w:sz w:val="22"/>
              </w:rPr>
            </w:pPr>
            <w:r w:rsidRPr="00633264">
              <w:rPr>
                <w:noProof/>
                <w:sz w:val="22"/>
              </w:rPr>
              <w:t xml:space="preserve">Rinkodaros teisės turėtojas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64" w:rsidRPr="00633264" w:rsidRDefault="00633264" w:rsidP="0007189D">
            <w:pPr>
              <w:jc w:val="center"/>
              <w:rPr>
                <w:noProof/>
                <w:sz w:val="22"/>
              </w:rPr>
            </w:pPr>
            <w:r w:rsidRPr="00633264">
              <w:rPr>
                <w:noProof/>
                <w:sz w:val="22"/>
              </w:rPr>
              <w:t>Keitimo tipas (-ai)</w:t>
            </w:r>
          </w:p>
        </w:tc>
      </w:tr>
      <w:tr w:rsidR="00633264" w:rsidRPr="00633264" w:rsidTr="0063326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633264">
            <w:pPr>
              <w:numPr>
                <w:ilvl w:val="0"/>
                <w:numId w:val="4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sz w:val="22"/>
              </w:rPr>
            </w:pPr>
            <w:r w:rsidRPr="00633264">
              <w:rPr>
                <w:sz w:val="22"/>
              </w:rPr>
              <w:t>KR-2995</w:t>
            </w:r>
          </w:p>
          <w:p w:rsidR="00633264" w:rsidRPr="00633264" w:rsidRDefault="00633264" w:rsidP="0007189D">
            <w:pPr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  <w:proofErr w:type="spellStart"/>
            <w:r w:rsidRPr="00633264">
              <w:rPr>
                <w:sz w:val="22"/>
              </w:rPr>
              <w:t>Nebilet</w:t>
            </w:r>
            <w:proofErr w:type="spellEnd"/>
            <w:r w:rsidRPr="00633264">
              <w:rPr>
                <w:sz w:val="22"/>
              </w:rPr>
              <w:t xml:space="preserve"> 5 mg tabletės </w:t>
            </w:r>
          </w:p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</w:p>
          <w:p w:rsidR="00633264" w:rsidRPr="00633264" w:rsidRDefault="00633264" w:rsidP="0007189D">
            <w:pPr>
              <w:keepNext/>
              <w:outlineLvl w:val="2"/>
              <w:rPr>
                <w:sz w:val="22"/>
              </w:rPr>
            </w:pPr>
            <w:r w:rsidRPr="00633264">
              <w:rPr>
                <w:sz w:val="22"/>
              </w:rPr>
              <w:t>(</w:t>
            </w:r>
            <w:proofErr w:type="spellStart"/>
            <w:r w:rsidRPr="00633264">
              <w:rPr>
                <w:sz w:val="22"/>
              </w:rPr>
              <w:t>nebivololis</w:t>
            </w:r>
            <w:proofErr w:type="spellEnd"/>
            <w:r w:rsidRPr="00633264">
              <w:rPr>
                <w:sz w:val="22"/>
              </w:rPr>
              <w:t>)</w:t>
            </w:r>
          </w:p>
          <w:p w:rsidR="00633264" w:rsidRPr="00633264" w:rsidRDefault="00633264" w:rsidP="0007189D">
            <w:pPr>
              <w:rPr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rPr>
                <w:sz w:val="22"/>
              </w:rPr>
            </w:pPr>
            <w:r w:rsidRPr="00633264">
              <w:rPr>
                <w:sz w:val="22"/>
              </w:rPr>
              <w:t xml:space="preserve">RPP nesikeičia. </w:t>
            </w:r>
          </w:p>
          <w:p w:rsidR="00633264" w:rsidRPr="00633264" w:rsidRDefault="00633264" w:rsidP="0007189D">
            <w:pPr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  <w:p w:rsidR="00633264" w:rsidRPr="00633264" w:rsidRDefault="00633264" w:rsidP="0007189D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lang w:val="de-DE" w:eastAsia="lt-LT"/>
              </w:rPr>
            </w:pPr>
            <w:r w:rsidRPr="00633264">
              <w:rPr>
                <w:sz w:val="22"/>
                <w:lang w:eastAsia="lt-LT"/>
              </w:rPr>
              <w:t xml:space="preserve">Menarini International </w:t>
            </w:r>
            <w:proofErr w:type="spellStart"/>
            <w:r w:rsidRPr="00633264">
              <w:rPr>
                <w:sz w:val="22"/>
                <w:lang w:eastAsia="lt-LT"/>
              </w:rPr>
              <w:t>Operations</w:t>
            </w:r>
            <w:proofErr w:type="spellEnd"/>
            <w:r w:rsidRPr="00633264">
              <w:rPr>
                <w:sz w:val="22"/>
                <w:lang w:eastAsia="lt-LT"/>
              </w:rPr>
              <w:t xml:space="preserve"> </w:t>
            </w:r>
            <w:proofErr w:type="spellStart"/>
            <w:r w:rsidRPr="00633264">
              <w:rPr>
                <w:sz w:val="22"/>
                <w:lang w:eastAsia="lt-LT"/>
              </w:rPr>
              <w:t>Luxembourg</w:t>
            </w:r>
            <w:proofErr w:type="spellEnd"/>
            <w:r w:rsidRPr="00633264">
              <w:rPr>
                <w:sz w:val="22"/>
                <w:lang w:eastAsia="lt-LT"/>
              </w:rPr>
              <w:t xml:space="preserve"> S.A.</w:t>
            </w:r>
            <w:r w:rsidRPr="00633264">
              <w:rPr>
                <w:noProof/>
                <w:sz w:val="22"/>
                <w:lang w:eastAsia="lt-LT"/>
              </w:rPr>
              <w:t>, Liuksemburgas</w:t>
            </w:r>
          </w:p>
          <w:p w:rsidR="00633264" w:rsidRPr="00633264" w:rsidRDefault="00633264" w:rsidP="0007189D">
            <w:pPr>
              <w:spacing w:after="120"/>
              <w:rPr>
                <w:sz w:val="22"/>
                <w:lang w:val="es-ES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4" w:rsidRPr="00633264" w:rsidRDefault="00633264" w:rsidP="0007189D">
            <w:pPr>
              <w:jc w:val="center"/>
              <w:rPr>
                <w:noProof/>
                <w:sz w:val="22"/>
              </w:rPr>
            </w:pPr>
            <w:r w:rsidRPr="00633264">
              <w:rPr>
                <w:sz w:val="22"/>
              </w:rPr>
              <w:t>II/ C.I.4</w:t>
            </w:r>
          </w:p>
          <w:p w:rsidR="00633264" w:rsidRPr="00633264" w:rsidRDefault="00633264" w:rsidP="0007189D">
            <w:pPr>
              <w:jc w:val="center"/>
              <w:rPr>
                <w:noProof/>
                <w:sz w:val="22"/>
              </w:rPr>
            </w:pPr>
          </w:p>
        </w:tc>
      </w:tr>
    </w:tbl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90693F"/>
    <w:multiLevelType w:val="hybridMultilevel"/>
    <w:tmpl w:val="A808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0789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086C5B27"/>
    <w:multiLevelType w:val="hybridMultilevel"/>
    <w:tmpl w:val="5E1E398C"/>
    <w:lvl w:ilvl="0" w:tplc="293ADE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0E67"/>
    <w:multiLevelType w:val="multilevel"/>
    <w:tmpl w:val="8CB8E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14821"/>
    <w:multiLevelType w:val="hybridMultilevel"/>
    <w:tmpl w:val="852A33F6"/>
    <w:lvl w:ilvl="0" w:tplc="5CA809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</w:rPr>
    </w:lvl>
    <w:lvl w:ilvl="1" w:tplc="D098F4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058574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EA45469"/>
    <w:multiLevelType w:val="hybridMultilevel"/>
    <w:tmpl w:val="14B6ED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90CA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1E625BD2"/>
    <w:multiLevelType w:val="hybridMultilevel"/>
    <w:tmpl w:val="7280F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20E24087"/>
    <w:multiLevelType w:val="hybridMultilevel"/>
    <w:tmpl w:val="1362FFC2"/>
    <w:lvl w:ilvl="0" w:tplc="3C2A8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85E62"/>
    <w:multiLevelType w:val="hybridMultilevel"/>
    <w:tmpl w:val="09B840B6"/>
    <w:lvl w:ilvl="0" w:tplc="BD5CF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F821A6"/>
    <w:multiLevelType w:val="hybridMultilevel"/>
    <w:tmpl w:val="0C5A1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F1E3F"/>
    <w:multiLevelType w:val="hybridMultilevel"/>
    <w:tmpl w:val="0DA860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B5FEB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44E70E2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5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A142B"/>
    <w:multiLevelType w:val="multilevel"/>
    <w:tmpl w:val="C73AB1D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4E7810E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8" w15:restartNumberingAfterBreak="0">
    <w:nsid w:val="4F727E7A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9" w15:restartNumberingAfterBreak="0">
    <w:nsid w:val="508667AD"/>
    <w:multiLevelType w:val="multilevel"/>
    <w:tmpl w:val="6FB6F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7EC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5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5309B"/>
    <w:multiLevelType w:val="hybridMultilevel"/>
    <w:tmpl w:val="E9F06094"/>
    <w:lvl w:ilvl="0" w:tplc="7A661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74A46"/>
    <w:multiLevelType w:val="hybridMultilevel"/>
    <w:tmpl w:val="46C675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33F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1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5"/>
  </w:num>
  <w:num w:numId="4">
    <w:abstractNumId w:val="16"/>
  </w:num>
  <w:num w:numId="5">
    <w:abstractNumId w:val="18"/>
  </w:num>
  <w:num w:numId="6">
    <w:abstractNumId w:val="36"/>
  </w:num>
  <w:num w:numId="7">
    <w:abstractNumId w:val="37"/>
  </w:num>
  <w:num w:numId="8">
    <w:abstractNumId w:val="7"/>
  </w:num>
  <w:num w:numId="9">
    <w:abstractNumId w:val="33"/>
  </w:num>
  <w:num w:numId="10">
    <w:abstractNumId w:val="35"/>
  </w:num>
  <w:num w:numId="11">
    <w:abstractNumId w:val="30"/>
  </w:num>
  <w:num w:numId="12">
    <w:abstractNumId w:val="0"/>
  </w:num>
  <w:num w:numId="13">
    <w:abstractNumId w:val="10"/>
  </w:num>
  <w:num w:numId="14">
    <w:abstractNumId w:val="17"/>
  </w:num>
  <w:num w:numId="15">
    <w:abstractNumId w:val="13"/>
  </w:num>
  <w:num w:numId="16">
    <w:abstractNumId w:val="4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  <w:num w:numId="20">
    <w:abstractNumId w:val="9"/>
  </w:num>
  <w:num w:numId="21">
    <w:abstractNumId w:val="27"/>
  </w:num>
  <w:num w:numId="22">
    <w:abstractNumId w:val="31"/>
  </w:num>
  <w:num w:numId="23">
    <w:abstractNumId w:val="25"/>
  </w:num>
  <w:num w:numId="24">
    <w:abstractNumId w:val="3"/>
  </w:num>
  <w:num w:numId="25">
    <w:abstractNumId w:val="22"/>
  </w:num>
  <w:num w:numId="26">
    <w:abstractNumId w:val="6"/>
  </w:num>
  <w:num w:numId="27">
    <w:abstractNumId w:val="26"/>
  </w:num>
  <w:num w:numId="28">
    <w:abstractNumId w:val="12"/>
  </w:num>
  <w:num w:numId="29">
    <w:abstractNumId w:val="38"/>
  </w:num>
  <w:num w:numId="30">
    <w:abstractNumId w:val="29"/>
  </w:num>
  <w:num w:numId="31">
    <w:abstractNumId w:val="19"/>
  </w:num>
  <w:num w:numId="32">
    <w:abstractNumId w:val="34"/>
  </w:num>
  <w:num w:numId="33">
    <w:abstractNumId w:val="39"/>
  </w:num>
  <w:num w:numId="34">
    <w:abstractNumId w:val="20"/>
  </w:num>
  <w:num w:numId="35">
    <w:abstractNumId w:val="24"/>
  </w:num>
  <w:num w:numId="36">
    <w:abstractNumId w:val="14"/>
  </w:num>
  <w:num w:numId="37">
    <w:abstractNumId w:val="28"/>
  </w:num>
  <w:num w:numId="38">
    <w:abstractNumId w:val="23"/>
  </w:num>
  <w:num w:numId="39">
    <w:abstractNumId w:val="2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17450"/>
    <w:rsid w:val="001D5A70"/>
    <w:rsid w:val="002D0287"/>
    <w:rsid w:val="0045250A"/>
    <w:rsid w:val="004D708E"/>
    <w:rsid w:val="0051033C"/>
    <w:rsid w:val="005174AF"/>
    <w:rsid w:val="00541A26"/>
    <w:rsid w:val="005E3AF2"/>
    <w:rsid w:val="00633264"/>
    <w:rsid w:val="006C164F"/>
    <w:rsid w:val="0089236C"/>
    <w:rsid w:val="00976E33"/>
    <w:rsid w:val="0098424E"/>
    <w:rsid w:val="00A630D8"/>
    <w:rsid w:val="00AD7CA3"/>
    <w:rsid w:val="00B27C86"/>
    <w:rsid w:val="00C91EFF"/>
    <w:rsid w:val="00CF4116"/>
    <w:rsid w:val="00DA3AEB"/>
    <w:rsid w:val="00E83F55"/>
    <w:rsid w:val="00E915A9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26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D454-B6B8-498A-97D8-585B9CA8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8729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6</cp:revision>
  <dcterms:created xsi:type="dcterms:W3CDTF">2019-06-10T06:02:00Z</dcterms:created>
  <dcterms:modified xsi:type="dcterms:W3CDTF">2019-06-18T06:16:00Z</dcterms:modified>
</cp:coreProperties>
</file>