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BE3D62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BE3D62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BE3D62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E3D62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BE3D62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E3D62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BE3D62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E3D62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BE3D62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E3D62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BE3D62" w:rsidRDefault="002A7C64" w:rsidP="00F3516A">
      <w:pPr>
        <w:jc w:val="center"/>
        <w:rPr>
          <w:sz w:val="22"/>
          <w:szCs w:val="22"/>
        </w:rPr>
      </w:pPr>
      <w:r w:rsidRPr="00BE3D62">
        <w:rPr>
          <w:sz w:val="22"/>
          <w:szCs w:val="22"/>
        </w:rPr>
        <w:t>2016-</w:t>
      </w:r>
      <w:r w:rsidR="00BE3D62" w:rsidRPr="00BE3D62">
        <w:rPr>
          <w:sz w:val="22"/>
          <w:szCs w:val="22"/>
        </w:rPr>
        <w:t>03</w:t>
      </w:r>
      <w:r w:rsidRPr="00BE3D62">
        <w:rPr>
          <w:sz w:val="22"/>
          <w:szCs w:val="22"/>
        </w:rPr>
        <w:t>-</w:t>
      </w:r>
      <w:r w:rsidR="00BE3D62" w:rsidRPr="00BE3D62">
        <w:rPr>
          <w:sz w:val="22"/>
          <w:szCs w:val="22"/>
        </w:rPr>
        <w:t>08</w:t>
      </w:r>
      <w:r w:rsidR="00F3516A" w:rsidRPr="00BE3D62">
        <w:rPr>
          <w:sz w:val="22"/>
          <w:szCs w:val="22"/>
        </w:rPr>
        <w:t xml:space="preserve"> Nr. 1C-</w:t>
      </w:r>
      <w:r w:rsidR="00F9666E" w:rsidRPr="00BE3D62">
        <w:rPr>
          <w:sz w:val="22"/>
          <w:szCs w:val="22"/>
        </w:rPr>
        <w:t>0</w:t>
      </w:r>
      <w:r w:rsidR="00BE3D62" w:rsidRPr="00BE3D62">
        <w:rPr>
          <w:sz w:val="22"/>
          <w:szCs w:val="22"/>
        </w:rPr>
        <w:t>3</w:t>
      </w:r>
    </w:p>
    <w:p w:rsidR="00BE3D62" w:rsidRPr="00BE3D62" w:rsidRDefault="00BE3D62" w:rsidP="00F3516A">
      <w:pPr>
        <w:rPr>
          <w:b/>
          <w:sz w:val="22"/>
          <w:szCs w:val="22"/>
          <w:u w:val="single"/>
        </w:rPr>
      </w:pPr>
    </w:p>
    <w:p w:rsidR="00BE3D62" w:rsidRPr="00BE3D62" w:rsidRDefault="00BE3D62" w:rsidP="00F3516A">
      <w:pPr>
        <w:rPr>
          <w:b/>
          <w:sz w:val="22"/>
          <w:szCs w:val="22"/>
          <w:u w:val="single"/>
        </w:rPr>
      </w:pPr>
    </w:p>
    <w:p w:rsidR="00F3516A" w:rsidRPr="00BE3D62" w:rsidRDefault="00F3516A" w:rsidP="00F3516A">
      <w:pPr>
        <w:rPr>
          <w:b/>
          <w:sz w:val="22"/>
          <w:szCs w:val="22"/>
        </w:rPr>
      </w:pPr>
      <w:r w:rsidRPr="00BE3D62">
        <w:rPr>
          <w:b/>
          <w:sz w:val="22"/>
          <w:szCs w:val="22"/>
          <w:u w:val="single"/>
        </w:rPr>
        <w:t>NUTARTA</w:t>
      </w:r>
      <w:r w:rsidRPr="00BE3D62">
        <w:rPr>
          <w:b/>
          <w:sz w:val="22"/>
          <w:szCs w:val="22"/>
        </w:rPr>
        <w:t>:</w:t>
      </w:r>
    </w:p>
    <w:p w:rsidR="00F3516A" w:rsidRPr="00BE3D62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BE3D62">
        <w:rPr>
          <w:rFonts w:ascii="Times New Roman" w:hAnsi="Times New Roman" w:cs="Times New Roman"/>
          <w:sz w:val="22"/>
          <w:szCs w:val="22"/>
        </w:rPr>
        <w:t>SIŪLY</w:t>
      </w:r>
      <w:r w:rsidR="00AA50F4" w:rsidRPr="00BE3D62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BE3D62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BE3D62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BE3D62">
        <w:rPr>
          <w:rFonts w:ascii="Times New Roman" w:hAnsi="Times New Roman" w:cs="Times New Roman"/>
          <w:sz w:val="22"/>
          <w:szCs w:val="22"/>
        </w:rPr>
        <w:t>UOS</w:t>
      </w:r>
      <w:r w:rsidR="00372E0D" w:rsidRPr="00BE3D62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BE3D62">
        <w:rPr>
          <w:rFonts w:ascii="Times New Roman" w:hAnsi="Times New Roman" w:cs="Times New Roman"/>
          <w:sz w:val="22"/>
          <w:szCs w:val="22"/>
        </w:rPr>
        <w:t>U</w:t>
      </w:r>
      <w:r w:rsidR="00B53093" w:rsidRPr="00BE3D62">
        <w:rPr>
          <w:rFonts w:ascii="Times New Roman" w:hAnsi="Times New Roman" w:cs="Times New Roman"/>
          <w:sz w:val="22"/>
          <w:szCs w:val="22"/>
        </w:rPr>
        <w:t>S</w:t>
      </w:r>
      <w:r w:rsidR="00674350" w:rsidRPr="00BE3D62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BE3D62">
        <w:rPr>
          <w:rFonts w:ascii="Times New Roman" w:hAnsi="Times New Roman" w:cs="Times New Roman"/>
          <w:sz w:val="22"/>
          <w:szCs w:val="22"/>
        </w:rPr>
        <w:t>U</w:t>
      </w:r>
      <w:r w:rsidR="00B53093" w:rsidRPr="00BE3D62">
        <w:rPr>
          <w:rFonts w:ascii="Times New Roman" w:hAnsi="Times New Roman" w:cs="Times New Roman"/>
          <w:sz w:val="22"/>
          <w:szCs w:val="22"/>
        </w:rPr>
        <w:t>S</w:t>
      </w:r>
      <w:r w:rsidRPr="00BE3D62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7"/>
        <w:gridCol w:w="2225"/>
        <w:gridCol w:w="1550"/>
        <w:gridCol w:w="1301"/>
        <w:gridCol w:w="3733"/>
        <w:gridCol w:w="1550"/>
        <w:gridCol w:w="845"/>
      </w:tblGrid>
      <w:tr w:rsidR="00BE3D62" w:rsidRPr="00BE3D62" w:rsidTr="00FF5D55">
        <w:trPr>
          <w:tblHeader/>
        </w:trPr>
        <w:tc>
          <w:tcPr>
            <w:tcW w:w="186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Eil.</w:t>
            </w:r>
            <w:r w:rsidRPr="00BE3D62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10" w:type="pct"/>
            <w:vAlign w:val="center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795" w:type="pct"/>
            <w:vAlign w:val="center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54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65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334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54" w:type="pct"/>
            <w:vAlign w:val="center"/>
          </w:tcPr>
          <w:p w:rsidR="00BE3D62" w:rsidRPr="00BE3D62" w:rsidRDefault="00BE3D62" w:rsidP="00BE3D62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302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BE3D62" w:rsidRPr="00BE3D62" w:rsidTr="00FF5D55">
        <w:tc>
          <w:tcPr>
            <w:tcW w:w="186" w:type="pct"/>
          </w:tcPr>
          <w:p w:rsidR="00BE3D62" w:rsidRPr="00BE3D62" w:rsidRDefault="00BE3D62" w:rsidP="00BE3D62">
            <w:pPr>
              <w:numPr>
                <w:ilvl w:val="0"/>
                <w:numId w:val="24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810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noProof/>
                <w:kern w:val="28"/>
                <w:sz w:val="22"/>
                <w:szCs w:val="22"/>
              </w:rPr>
              <w:t>Diosmin Siromed 500 mg plėvele dengtos tabletės</w:t>
            </w:r>
          </w:p>
          <w:p w:rsidR="00BE3D62" w:rsidRPr="00BE3D62" w:rsidRDefault="00BE3D62" w:rsidP="00BE3D62">
            <w:pPr>
              <w:rPr>
                <w:noProof/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C05CA53</w:t>
            </w:r>
          </w:p>
        </w:tc>
        <w:tc>
          <w:tcPr>
            <w:tcW w:w="795" w:type="pct"/>
          </w:tcPr>
          <w:p w:rsidR="00BE3D62" w:rsidRPr="00BE3D62" w:rsidRDefault="00BE3D62" w:rsidP="00BE3D62">
            <w:pPr>
              <w:rPr>
                <w:noProof/>
                <w:kern w:val="28"/>
                <w:sz w:val="22"/>
                <w:szCs w:val="22"/>
              </w:rPr>
            </w:pPr>
            <w:r w:rsidRPr="00BE3D62">
              <w:rPr>
                <w:noProof/>
                <w:kern w:val="28"/>
                <w:sz w:val="22"/>
                <w:szCs w:val="22"/>
              </w:rPr>
              <w:t>Vienoje plėvele dengtoje tabletėje yra 500 mg diosmino.</w:t>
            </w: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54" w:type="pct"/>
          </w:tcPr>
          <w:p w:rsidR="00BE3D62" w:rsidRPr="00BE3D62" w:rsidRDefault="00BE3D62" w:rsidP="00BE3D62">
            <w:pPr>
              <w:rPr>
                <w:noProof/>
                <w:kern w:val="28"/>
                <w:sz w:val="22"/>
                <w:szCs w:val="22"/>
              </w:rPr>
            </w:pPr>
            <w:r w:rsidRPr="00BE3D62">
              <w:rPr>
                <w:noProof/>
                <w:kern w:val="28"/>
                <w:sz w:val="22"/>
                <w:szCs w:val="22"/>
              </w:rPr>
              <w:t>UAB Corpus Medica, Lietuva</w:t>
            </w:r>
          </w:p>
        </w:tc>
        <w:tc>
          <w:tcPr>
            <w:tcW w:w="465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10 a str.</w:t>
            </w:r>
          </w:p>
        </w:tc>
        <w:tc>
          <w:tcPr>
            <w:tcW w:w="1334" w:type="pct"/>
          </w:tcPr>
          <w:p w:rsidR="00BE3D62" w:rsidRPr="00BE3D62" w:rsidRDefault="00BE3D62" w:rsidP="00BE3D6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  <w:szCs w:val="22"/>
              </w:rPr>
            </w:pPr>
            <w:r w:rsidRPr="00BE3D62">
              <w:rPr>
                <w:noProof/>
                <w:snapToGrid w:val="0"/>
                <w:sz w:val="22"/>
                <w:szCs w:val="22"/>
              </w:rPr>
              <w:t>Lėtinio kojų venų nepakankamumo simptomų (edemos, sunkumo, skausmo ar naktinio kojų raumenų mėšlungio)</w:t>
            </w:r>
            <w:r w:rsidRPr="00BE3D62" w:rsidDel="008122DB">
              <w:rPr>
                <w:noProof/>
                <w:snapToGrid w:val="0"/>
                <w:sz w:val="22"/>
                <w:szCs w:val="22"/>
              </w:rPr>
              <w:t xml:space="preserve"> </w:t>
            </w:r>
            <w:r w:rsidRPr="00BE3D62">
              <w:rPr>
                <w:noProof/>
                <w:snapToGrid w:val="0"/>
                <w:sz w:val="22"/>
                <w:szCs w:val="22"/>
              </w:rPr>
              <w:t>lengvinimas.</w:t>
            </w:r>
          </w:p>
          <w:p w:rsidR="00BE3D62" w:rsidRPr="00BE3D62" w:rsidRDefault="00BE3D62" w:rsidP="00BE3D6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  <w:szCs w:val="22"/>
              </w:rPr>
            </w:pPr>
          </w:p>
          <w:p w:rsidR="00BE3D62" w:rsidRPr="00BE3D62" w:rsidRDefault="00BE3D62" w:rsidP="00BE3D62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  <w:szCs w:val="22"/>
              </w:rPr>
            </w:pPr>
            <w:r w:rsidRPr="00BE3D62">
              <w:rPr>
                <w:noProof/>
                <w:snapToGrid w:val="0"/>
                <w:sz w:val="22"/>
                <w:szCs w:val="22"/>
              </w:rPr>
              <w:t>Simptomų, susijusių su hemorojaus paūmėjimu, lengvinimas.</w:t>
            </w:r>
          </w:p>
        </w:tc>
        <w:tc>
          <w:tcPr>
            <w:tcW w:w="554" w:type="pct"/>
          </w:tcPr>
          <w:p w:rsidR="00BE3D62" w:rsidRPr="00BE3D62" w:rsidRDefault="00BE3D62" w:rsidP="00BE3D62">
            <w:pPr>
              <w:keepNext/>
              <w:outlineLvl w:val="3"/>
              <w:rPr>
                <w:b/>
                <w:sz w:val="22"/>
                <w:szCs w:val="22"/>
              </w:rPr>
            </w:pPr>
            <w:r w:rsidRPr="00BE3D62">
              <w:rPr>
                <w:rFonts w:eastAsia="Calibri"/>
                <w:sz w:val="22"/>
                <w:szCs w:val="22"/>
              </w:rPr>
              <w:t>Lizdinė plokštelė N30, N60</w:t>
            </w:r>
          </w:p>
          <w:p w:rsidR="00BE3D62" w:rsidRPr="00BE3D62" w:rsidRDefault="00BE3D62" w:rsidP="00BE3D62">
            <w:pPr>
              <w:spacing w:after="120"/>
              <w:rPr>
                <w:kern w:val="28"/>
                <w:sz w:val="22"/>
                <w:szCs w:val="22"/>
              </w:rPr>
            </w:pPr>
          </w:p>
        </w:tc>
        <w:tc>
          <w:tcPr>
            <w:tcW w:w="302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Ne Rp</w:t>
            </w: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</w:p>
        </w:tc>
      </w:tr>
      <w:tr w:rsidR="00BE3D62" w:rsidRPr="00BE3D62" w:rsidTr="00FF5D55">
        <w:tc>
          <w:tcPr>
            <w:tcW w:w="186" w:type="pct"/>
          </w:tcPr>
          <w:p w:rsidR="00BE3D62" w:rsidRPr="00BE3D62" w:rsidRDefault="00BE3D62" w:rsidP="00BE3D62">
            <w:pPr>
              <w:numPr>
                <w:ilvl w:val="0"/>
                <w:numId w:val="24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810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proofErr w:type="spellStart"/>
            <w:r w:rsidRPr="00BE3D62">
              <w:rPr>
                <w:kern w:val="28"/>
                <w:sz w:val="22"/>
                <w:szCs w:val="22"/>
              </w:rPr>
              <w:t>Zofenopril</w:t>
            </w:r>
            <w:proofErr w:type="spellEnd"/>
            <w:r w:rsidRPr="00BE3D62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kern w:val="28"/>
                <w:sz w:val="22"/>
                <w:szCs w:val="22"/>
              </w:rPr>
              <w:t>Ingen</w:t>
            </w:r>
            <w:proofErr w:type="spellEnd"/>
            <w:r w:rsidRPr="00BE3D62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kern w:val="28"/>
                <w:sz w:val="22"/>
                <w:szCs w:val="22"/>
              </w:rPr>
              <w:t>Pharma</w:t>
            </w:r>
            <w:proofErr w:type="spellEnd"/>
            <w:r w:rsidRPr="00BE3D62">
              <w:rPr>
                <w:kern w:val="28"/>
                <w:sz w:val="22"/>
                <w:szCs w:val="22"/>
              </w:rPr>
              <w:t xml:space="preserve"> 30 mg plėvele dengtos tabletės</w:t>
            </w:r>
          </w:p>
          <w:p w:rsidR="00BE3D62" w:rsidRPr="00BE3D62" w:rsidRDefault="00BE3D62" w:rsidP="00BE3D62">
            <w:pPr>
              <w:rPr>
                <w:noProof/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C09AA15</w:t>
            </w:r>
          </w:p>
        </w:tc>
        <w:tc>
          <w:tcPr>
            <w:tcW w:w="795" w:type="pct"/>
          </w:tcPr>
          <w:p w:rsidR="00BE3D62" w:rsidRPr="00BE3D62" w:rsidRDefault="00BE3D62" w:rsidP="00BE3D62">
            <w:pPr>
              <w:rPr>
                <w:noProof/>
                <w:kern w:val="28"/>
                <w:sz w:val="22"/>
                <w:szCs w:val="22"/>
              </w:rPr>
            </w:pPr>
            <w:r w:rsidRPr="00BE3D62">
              <w:rPr>
                <w:rFonts w:eastAsia="Calibri"/>
                <w:sz w:val="22"/>
                <w:szCs w:val="22"/>
              </w:rPr>
              <w:t xml:space="preserve">Kiekvienoje plėvele dengtoje tabletėje yra 30 mg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zofenoprilio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 xml:space="preserve"> kalcio druskos, atitinkančios 28,7 mg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zofenoprilio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54" w:type="pct"/>
          </w:tcPr>
          <w:p w:rsidR="00BE3D62" w:rsidRPr="00BE3D62" w:rsidRDefault="00BE3D62" w:rsidP="00BE3D62">
            <w:pPr>
              <w:rPr>
                <w:noProof/>
                <w:kern w:val="28"/>
                <w:sz w:val="22"/>
                <w:szCs w:val="22"/>
              </w:rPr>
            </w:pPr>
            <w:r w:rsidRPr="00BE3D62">
              <w:rPr>
                <w:rFonts w:eastAsia="Calibri"/>
                <w:sz w:val="22"/>
                <w:szCs w:val="22"/>
              </w:rPr>
              <w:t xml:space="preserve">SIA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Ingen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>, Latvija</w:t>
            </w:r>
          </w:p>
        </w:tc>
        <w:tc>
          <w:tcPr>
            <w:tcW w:w="465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334" w:type="pct"/>
          </w:tcPr>
          <w:p w:rsidR="00BE3D62" w:rsidRPr="00BE3D62" w:rsidRDefault="00BE3D62" w:rsidP="00BE3D62">
            <w:pPr>
              <w:rPr>
                <w:rFonts w:eastAsia="Calibri"/>
                <w:sz w:val="22"/>
                <w:szCs w:val="22"/>
                <w:u w:val="single"/>
              </w:rPr>
            </w:pPr>
            <w:r w:rsidRPr="00BE3D62">
              <w:rPr>
                <w:rFonts w:eastAsia="Calibri"/>
                <w:sz w:val="22"/>
                <w:szCs w:val="22"/>
                <w:u w:val="single"/>
              </w:rPr>
              <w:t>Pirminė arterinė hipertenzija</w:t>
            </w:r>
          </w:p>
          <w:p w:rsidR="00BE3D62" w:rsidRPr="00BE3D62" w:rsidRDefault="00BE3D62" w:rsidP="00BE3D62">
            <w:pPr>
              <w:rPr>
                <w:rFonts w:eastAsia="Calibri"/>
                <w:sz w:val="22"/>
                <w:szCs w:val="22"/>
              </w:rPr>
            </w:pPr>
            <w:r w:rsidRPr="00BE3D62">
              <w:rPr>
                <w:rFonts w:eastAsia="Calibri"/>
                <w:sz w:val="22"/>
                <w:szCs w:val="22"/>
              </w:rPr>
              <w:t>Lengvos arba vidutinio sunkumo pirminės arterinės hipertenzijos gydymas.</w:t>
            </w:r>
          </w:p>
          <w:p w:rsidR="00BE3D62" w:rsidRPr="00BE3D62" w:rsidRDefault="00BE3D62" w:rsidP="00BE3D62">
            <w:pPr>
              <w:rPr>
                <w:rFonts w:eastAsia="Calibri"/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rFonts w:eastAsia="Calibri"/>
                <w:sz w:val="22"/>
                <w:szCs w:val="22"/>
                <w:u w:val="single"/>
              </w:rPr>
            </w:pPr>
            <w:r w:rsidRPr="00BE3D62">
              <w:rPr>
                <w:rFonts w:eastAsia="Calibri"/>
                <w:sz w:val="22"/>
                <w:szCs w:val="22"/>
                <w:u w:val="single"/>
              </w:rPr>
              <w:t>Ūminis miokardo infarktas</w:t>
            </w:r>
          </w:p>
          <w:p w:rsidR="00BE3D62" w:rsidRPr="00BE3D62" w:rsidRDefault="00BE3D62" w:rsidP="00BE3D62">
            <w:pPr>
              <w:rPr>
                <w:noProof/>
                <w:snapToGrid w:val="0"/>
                <w:sz w:val="22"/>
                <w:szCs w:val="22"/>
              </w:rPr>
            </w:pPr>
            <w:r w:rsidRPr="00BE3D62">
              <w:rPr>
                <w:rFonts w:eastAsia="Calibri"/>
                <w:sz w:val="22"/>
                <w:szCs w:val="22"/>
              </w:rPr>
              <w:t xml:space="preserve">Ūminio miokardo infarkto, kai yra širdies nepakankamumo simptomų arba kai jų nėra, gydymas.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Zofenopril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Calcium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Ingen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 xml:space="preserve"> pradedama gydyti pirmąsias 24 valandas po ištikusio ūminio miokardo infarkto tuo atveju, jeigu ligonio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hemodinamika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 xml:space="preserve"> stabili ir jeigu jis negydomas </w:t>
            </w:r>
            <w:proofErr w:type="spellStart"/>
            <w:r w:rsidRPr="00BE3D62">
              <w:rPr>
                <w:rFonts w:eastAsia="Calibri"/>
                <w:sz w:val="22"/>
                <w:szCs w:val="22"/>
              </w:rPr>
              <w:t>tromboliziniais</w:t>
            </w:r>
            <w:proofErr w:type="spellEnd"/>
            <w:r w:rsidRPr="00BE3D62">
              <w:rPr>
                <w:rFonts w:eastAsia="Calibri"/>
                <w:sz w:val="22"/>
                <w:szCs w:val="22"/>
              </w:rPr>
              <w:t xml:space="preserve"> vaistiniais preparatais.</w:t>
            </w:r>
          </w:p>
        </w:tc>
        <w:tc>
          <w:tcPr>
            <w:tcW w:w="554" w:type="pct"/>
          </w:tcPr>
          <w:p w:rsidR="00BE3D62" w:rsidRPr="00BE3D62" w:rsidRDefault="00BE3D62" w:rsidP="00BE3D62">
            <w:pPr>
              <w:keepNext/>
              <w:outlineLvl w:val="3"/>
              <w:rPr>
                <w:b/>
                <w:sz w:val="22"/>
                <w:szCs w:val="22"/>
              </w:rPr>
            </w:pPr>
            <w:r w:rsidRPr="00BE3D62">
              <w:rPr>
                <w:rFonts w:eastAsia="Calibri"/>
                <w:sz w:val="22"/>
                <w:szCs w:val="22"/>
              </w:rPr>
              <w:t>Lizdinė plokštelė N28</w:t>
            </w:r>
          </w:p>
          <w:p w:rsidR="00BE3D62" w:rsidRPr="00BE3D62" w:rsidRDefault="00BE3D62" w:rsidP="00BE3D62">
            <w:pPr>
              <w:spacing w:after="120"/>
              <w:rPr>
                <w:kern w:val="28"/>
                <w:sz w:val="22"/>
                <w:szCs w:val="22"/>
              </w:rPr>
            </w:pPr>
          </w:p>
        </w:tc>
        <w:tc>
          <w:tcPr>
            <w:tcW w:w="302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Rp</w:t>
            </w: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</w:p>
        </w:tc>
      </w:tr>
    </w:tbl>
    <w:p w:rsidR="00417BB3" w:rsidRPr="00BE3D62" w:rsidRDefault="00417BB3" w:rsidP="00417BB3">
      <w:pPr>
        <w:rPr>
          <w:sz w:val="22"/>
          <w:szCs w:val="22"/>
        </w:rPr>
      </w:pPr>
    </w:p>
    <w:p w:rsidR="00FF4BF0" w:rsidRPr="00BE3D62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3D62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BE3D62">
        <w:rPr>
          <w:rFonts w:ascii="Times New Roman" w:hAnsi="Times New Roman" w:cs="Times New Roman"/>
          <w:sz w:val="22"/>
          <w:szCs w:val="22"/>
        </w:rPr>
        <w:t>PERREGISTRUOTI Š</w:t>
      </w:r>
      <w:r w:rsidR="00EE0534">
        <w:rPr>
          <w:rFonts w:ascii="Times New Roman" w:hAnsi="Times New Roman" w:cs="Times New Roman"/>
          <w:sz w:val="22"/>
          <w:szCs w:val="22"/>
        </w:rPr>
        <w:t>Į</w:t>
      </w:r>
      <w:r w:rsidRPr="00BE3D62">
        <w:rPr>
          <w:rFonts w:ascii="Times New Roman" w:hAnsi="Times New Roman" w:cs="Times New Roman"/>
          <w:sz w:val="22"/>
          <w:szCs w:val="22"/>
        </w:rPr>
        <w:t xml:space="preserve"> VAISTIN</w:t>
      </w:r>
      <w:r w:rsidR="00EE0534">
        <w:rPr>
          <w:rFonts w:ascii="Times New Roman" w:hAnsi="Times New Roman" w:cs="Times New Roman"/>
          <w:sz w:val="22"/>
          <w:szCs w:val="22"/>
        </w:rPr>
        <w:t>Į</w:t>
      </w:r>
      <w:r w:rsidRPr="00BE3D62">
        <w:rPr>
          <w:rFonts w:ascii="Times New Roman" w:hAnsi="Times New Roman" w:cs="Times New Roman"/>
          <w:sz w:val="22"/>
          <w:szCs w:val="22"/>
        </w:rPr>
        <w:t xml:space="preserve"> PREPARAT</w:t>
      </w:r>
      <w:r w:rsidR="00EE0534">
        <w:rPr>
          <w:rFonts w:ascii="Times New Roman" w:hAnsi="Times New Roman" w:cs="Times New Roman"/>
          <w:sz w:val="22"/>
          <w:szCs w:val="22"/>
        </w:rPr>
        <w:t>Ą</w:t>
      </w:r>
      <w:r w:rsidRPr="00BE3D62">
        <w:rPr>
          <w:rFonts w:ascii="Times New Roman" w:hAnsi="Times New Roman" w:cs="Times New Roman"/>
          <w:sz w:val="22"/>
          <w:szCs w:val="22"/>
        </w:rPr>
        <w:t>:</w:t>
      </w:r>
    </w:p>
    <w:p w:rsidR="00FF4BF0" w:rsidRPr="00BE3D62" w:rsidRDefault="00FF4BF0" w:rsidP="00417BB3">
      <w:pPr>
        <w:rPr>
          <w:sz w:val="22"/>
          <w:szCs w:val="22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4"/>
        <w:gridCol w:w="2455"/>
        <w:gridCol w:w="1679"/>
        <w:gridCol w:w="1162"/>
        <w:gridCol w:w="3431"/>
        <w:gridCol w:w="1491"/>
        <w:gridCol w:w="773"/>
      </w:tblGrid>
      <w:tr w:rsidR="00BE3D62" w:rsidRPr="00BE3D62" w:rsidTr="00FF5D55">
        <w:trPr>
          <w:tblHeader/>
        </w:trPr>
        <w:tc>
          <w:tcPr>
            <w:tcW w:w="262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Eil.</w:t>
            </w:r>
            <w:r w:rsidRPr="00BE3D62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97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13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20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0" w:type="pct"/>
            <w:vAlign w:val="center"/>
          </w:tcPr>
          <w:p w:rsidR="00BE3D62" w:rsidRPr="00BE3D62" w:rsidRDefault="00BE3D62" w:rsidP="00BE3D62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5" w:type="pct"/>
            <w:vAlign w:val="center"/>
          </w:tcPr>
          <w:p w:rsidR="00BE3D62" w:rsidRPr="00BE3D62" w:rsidRDefault="00BE3D62" w:rsidP="00BE3D62">
            <w:pPr>
              <w:rPr>
                <w:bCs/>
                <w:kern w:val="28"/>
                <w:sz w:val="22"/>
                <w:szCs w:val="22"/>
              </w:rPr>
            </w:pPr>
            <w:r w:rsidRPr="00BE3D62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BE3D62" w:rsidRPr="00BE3D62" w:rsidTr="00FF5D55">
        <w:tc>
          <w:tcPr>
            <w:tcW w:w="262" w:type="pct"/>
          </w:tcPr>
          <w:p w:rsidR="00BE3D62" w:rsidRPr="00BE3D62" w:rsidRDefault="00BE3D62" w:rsidP="00BE3D62">
            <w:pPr>
              <w:numPr>
                <w:ilvl w:val="0"/>
                <w:numId w:val="2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30" w:type="pct"/>
          </w:tcPr>
          <w:p w:rsidR="00BE3D62" w:rsidRPr="00BE3D62" w:rsidRDefault="00BE3D62" w:rsidP="00BE3D62">
            <w:pPr>
              <w:tabs>
                <w:tab w:val="left" w:pos="567"/>
              </w:tabs>
              <w:rPr>
                <w:noProof/>
                <w:sz w:val="22"/>
                <w:szCs w:val="22"/>
                <w:lang w:eastAsia="zh-CN"/>
              </w:rPr>
            </w:pPr>
            <w:r w:rsidRPr="00BE3D62">
              <w:rPr>
                <w:noProof/>
                <w:sz w:val="22"/>
                <w:szCs w:val="22"/>
                <w:lang w:eastAsia="zh-CN"/>
              </w:rPr>
              <w:t>ZOVANAT 250 mg kietosios kapsulės</w:t>
            </w: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  <w:lang w:eastAsia="lt-LT"/>
              </w:rPr>
            </w:pPr>
            <w:r w:rsidRPr="00BE3D62">
              <w:rPr>
                <w:kern w:val="28"/>
                <w:sz w:val="22"/>
                <w:szCs w:val="22"/>
              </w:rPr>
              <w:t>C01EB22</w:t>
            </w:r>
          </w:p>
        </w:tc>
        <w:tc>
          <w:tcPr>
            <w:tcW w:w="873" w:type="pct"/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Vienoje kapsulėje yra 250 mg </w:t>
            </w:r>
            <w:proofErr w:type="spellStart"/>
            <w:r w:rsidRPr="00BE3D62">
              <w:rPr>
                <w:sz w:val="22"/>
                <w:szCs w:val="22"/>
              </w:rPr>
              <w:t>meldonio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dihidrato</w:t>
            </w:r>
            <w:proofErr w:type="spellEnd"/>
            <w:r w:rsidRPr="00BE3D62">
              <w:rPr>
                <w:sz w:val="22"/>
                <w:szCs w:val="22"/>
              </w:rPr>
              <w:t>.</w:t>
            </w:r>
          </w:p>
          <w:p w:rsidR="00BE3D62" w:rsidRPr="00BE3D62" w:rsidRDefault="00BE3D62" w:rsidP="00BE3D62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BE3D62" w:rsidRPr="00BE3D62" w:rsidRDefault="00BE3D62" w:rsidP="00BE3D62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UAB </w:t>
            </w:r>
            <w:proofErr w:type="spellStart"/>
            <w:r w:rsidRPr="00BE3D62">
              <w:rPr>
                <w:sz w:val="22"/>
                <w:szCs w:val="22"/>
              </w:rPr>
              <w:t>Corpus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Medica</w:t>
            </w:r>
            <w:proofErr w:type="spellEnd"/>
            <w:r w:rsidRPr="00BE3D62">
              <w:rPr>
                <w:sz w:val="22"/>
                <w:szCs w:val="22"/>
              </w:rPr>
              <w:t>, Lietuva</w:t>
            </w:r>
          </w:p>
        </w:tc>
        <w:tc>
          <w:tcPr>
            <w:tcW w:w="413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20" w:type="pct"/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Papildomas lengvo lėtinio širdies nepakankamumo gydymas.</w:t>
            </w: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  <w:lang w:bidi="he-IL"/>
              </w:rPr>
            </w:pPr>
          </w:p>
        </w:tc>
        <w:tc>
          <w:tcPr>
            <w:tcW w:w="530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Lizdinė plokštelė N20, N40, N60</w:t>
            </w:r>
          </w:p>
        </w:tc>
        <w:tc>
          <w:tcPr>
            <w:tcW w:w="275" w:type="pct"/>
          </w:tcPr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Rp</w:t>
            </w: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kern w:val="28"/>
                <w:sz w:val="22"/>
                <w:szCs w:val="22"/>
              </w:rPr>
            </w:pPr>
          </w:p>
        </w:tc>
      </w:tr>
    </w:tbl>
    <w:p w:rsidR="00277B0E" w:rsidRPr="00BE3D62" w:rsidRDefault="00277B0E" w:rsidP="00417BB3">
      <w:pPr>
        <w:rPr>
          <w:sz w:val="22"/>
          <w:szCs w:val="22"/>
        </w:rPr>
      </w:pPr>
    </w:p>
    <w:p w:rsidR="00BE3D62" w:rsidRPr="00BE3D62" w:rsidRDefault="00BE3D62" w:rsidP="00417BB3">
      <w:pPr>
        <w:rPr>
          <w:sz w:val="22"/>
          <w:szCs w:val="22"/>
        </w:rPr>
      </w:pPr>
    </w:p>
    <w:p w:rsidR="00525A4C" w:rsidRPr="00BE3D62" w:rsidRDefault="00525A4C" w:rsidP="00525A4C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BE3D62">
        <w:rPr>
          <w:b/>
          <w:bCs/>
          <w:sz w:val="22"/>
          <w:szCs w:val="22"/>
        </w:rPr>
        <w:t>SI</w:t>
      </w:r>
      <w:r w:rsidR="0003307B" w:rsidRPr="00BE3D62">
        <w:rPr>
          <w:b/>
          <w:bCs/>
          <w:sz w:val="22"/>
          <w:szCs w:val="22"/>
        </w:rPr>
        <w:t>Ū</w:t>
      </w:r>
      <w:r w:rsidRPr="00BE3D62">
        <w:rPr>
          <w:b/>
          <w:bCs/>
          <w:sz w:val="22"/>
          <w:szCs w:val="22"/>
        </w:rPr>
        <w:t>LYTI TVIRTINTI ŠIŲ VAISTINIŲ PREPARATŲ II TIPO REGLAMENTINIUS KEITIMUS:</w:t>
      </w:r>
    </w:p>
    <w:p w:rsidR="00644526" w:rsidRPr="00BE3D62" w:rsidRDefault="00644526" w:rsidP="00277B0E">
      <w:pPr>
        <w:ind w:left="360"/>
        <w:rPr>
          <w:b/>
          <w:bCs/>
          <w:sz w:val="22"/>
          <w:szCs w:val="22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092"/>
        <w:gridCol w:w="4157"/>
        <w:gridCol w:w="3776"/>
        <w:gridCol w:w="2410"/>
        <w:gridCol w:w="1843"/>
      </w:tblGrid>
      <w:tr w:rsidR="00BE3D62" w:rsidRPr="00BE3D62" w:rsidTr="00D72088">
        <w:trPr>
          <w:tblHeader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BE3D62" w:rsidRPr="00BE3D62" w:rsidRDefault="00BE3D62" w:rsidP="00BE3D62">
            <w:pPr>
              <w:jc w:val="center"/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BE3D62" w:rsidRPr="00BE3D62" w:rsidRDefault="00BE3D62" w:rsidP="00EE0534">
            <w:pPr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vAlign w:val="center"/>
          </w:tcPr>
          <w:p w:rsidR="00BE3D62" w:rsidRPr="00BE3D62" w:rsidRDefault="00BE3D62" w:rsidP="00BE3D62">
            <w:pPr>
              <w:jc w:val="center"/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vAlign w:val="center"/>
          </w:tcPr>
          <w:p w:rsidR="00BE3D62" w:rsidRPr="00BE3D62" w:rsidRDefault="00BE3D62" w:rsidP="00BE3D62">
            <w:pPr>
              <w:jc w:val="center"/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E3D62" w:rsidRPr="00BE3D62" w:rsidRDefault="00BE3D62" w:rsidP="00BE3D62">
            <w:pPr>
              <w:jc w:val="center"/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E3D62" w:rsidRPr="00BE3D62" w:rsidRDefault="00BE3D62" w:rsidP="00BE3D62">
            <w:pPr>
              <w:jc w:val="center"/>
              <w:rPr>
                <w:kern w:val="28"/>
                <w:sz w:val="22"/>
                <w:szCs w:val="22"/>
              </w:rPr>
            </w:pPr>
            <w:r w:rsidRPr="00BE3D62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BE3D62" w:rsidRPr="00BE3D62" w:rsidTr="00D72088">
        <w:tc>
          <w:tcPr>
            <w:tcW w:w="785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E3D62" w:rsidRPr="00BE3D62" w:rsidRDefault="00BE3D62" w:rsidP="00EE0534">
            <w:pPr>
              <w:rPr>
                <w:sz w:val="22"/>
                <w:szCs w:val="22"/>
                <w:highlight w:val="yellow"/>
              </w:rPr>
            </w:pPr>
            <w:r w:rsidRPr="00BE3D62">
              <w:rPr>
                <w:sz w:val="22"/>
                <w:szCs w:val="22"/>
              </w:rPr>
              <w:t>3C-1739</w:t>
            </w: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BE3D62">
              <w:rPr>
                <w:sz w:val="22"/>
                <w:szCs w:val="22"/>
              </w:rPr>
              <w:t>Euphorbium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compositum</w:t>
            </w:r>
            <w:proofErr w:type="spellEnd"/>
            <w:r w:rsidRPr="00BE3D62">
              <w:rPr>
                <w:sz w:val="22"/>
                <w:szCs w:val="22"/>
              </w:rPr>
              <w:t xml:space="preserve"> S</w:t>
            </w:r>
            <w:r w:rsidRPr="00BE3D62">
              <w:rPr>
                <w:i/>
                <w:sz w:val="22"/>
                <w:szCs w:val="22"/>
              </w:rPr>
              <w:t xml:space="preserve"> </w:t>
            </w:r>
            <w:r w:rsidRPr="00BE3D62">
              <w:rPr>
                <w:bCs/>
                <w:iCs/>
                <w:sz w:val="22"/>
                <w:szCs w:val="22"/>
              </w:rPr>
              <w:t>nosies purškalas (tirpalas)</w:t>
            </w:r>
          </w:p>
          <w:p w:rsidR="00BE3D62" w:rsidRPr="00BE3D62" w:rsidRDefault="00BE3D62" w:rsidP="00BE3D62">
            <w:pPr>
              <w:rPr>
                <w:bCs/>
                <w:iCs/>
                <w:sz w:val="22"/>
                <w:szCs w:val="22"/>
              </w:rPr>
            </w:pPr>
          </w:p>
          <w:p w:rsidR="00BE3D62" w:rsidRPr="00BE3D62" w:rsidRDefault="00BE3D62" w:rsidP="00BE3D62">
            <w:pPr>
              <w:ind w:right="32"/>
              <w:rPr>
                <w:sz w:val="22"/>
                <w:szCs w:val="22"/>
              </w:rPr>
            </w:pPr>
            <w:r w:rsidRPr="00BE3D62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BE3D62">
              <w:rPr>
                <w:sz w:val="22"/>
                <w:szCs w:val="22"/>
              </w:rPr>
              <w:t>Euphorbium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r w:rsidRPr="00BE3D62">
              <w:rPr>
                <w:sz w:val="22"/>
                <w:szCs w:val="22"/>
              </w:rPr>
              <w:tab/>
              <w:t xml:space="preserve">D4 / </w:t>
            </w:r>
            <w:proofErr w:type="spellStart"/>
            <w:r w:rsidRPr="00BE3D62">
              <w:rPr>
                <w:sz w:val="22"/>
                <w:szCs w:val="22"/>
              </w:rPr>
              <w:t>Pulsatilla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pratensis</w:t>
            </w:r>
            <w:proofErr w:type="spellEnd"/>
            <w:r w:rsidRPr="00BE3D62">
              <w:rPr>
                <w:sz w:val="22"/>
                <w:szCs w:val="22"/>
              </w:rPr>
              <w:t xml:space="preserve"> D2 / </w:t>
            </w:r>
            <w:proofErr w:type="spellStart"/>
            <w:r w:rsidRPr="00BE3D62">
              <w:rPr>
                <w:sz w:val="22"/>
                <w:szCs w:val="22"/>
              </w:rPr>
              <w:t>Luffa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operculata</w:t>
            </w:r>
            <w:proofErr w:type="spellEnd"/>
            <w:r w:rsidRPr="00BE3D62">
              <w:rPr>
                <w:sz w:val="22"/>
                <w:szCs w:val="22"/>
              </w:rPr>
              <w:t xml:space="preserve"> D2 / </w:t>
            </w:r>
            <w:proofErr w:type="spellStart"/>
            <w:r w:rsidRPr="00BE3D62">
              <w:rPr>
                <w:sz w:val="22"/>
                <w:szCs w:val="22"/>
              </w:rPr>
              <w:t>Hydrargyrum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biiodatum</w:t>
            </w:r>
            <w:proofErr w:type="spellEnd"/>
            <w:r w:rsidRPr="00BE3D62">
              <w:rPr>
                <w:sz w:val="22"/>
                <w:szCs w:val="22"/>
              </w:rPr>
              <w:t xml:space="preserve">  D8 / </w:t>
            </w:r>
            <w:proofErr w:type="spellStart"/>
            <w:r w:rsidRPr="00BE3D62">
              <w:rPr>
                <w:sz w:val="22"/>
                <w:szCs w:val="22"/>
              </w:rPr>
              <w:t>Mucosa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nasalis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suis</w:t>
            </w:r>
            <w:proofErr w:type="spellEnd"/>
            <w:r w:rsidRPr="00BE3D62">
              <w:rPr>
                <w:sz w:val="22"/>
                <w:szCs w:val="22"/>
              </w:rPr>
              <w:t xml:space="preserve"> D8 / </w:t>
            </w:r>
            <w:proofErr w:type="spellStart"/>
            <w:r w:rsidRPr="00BE3D62">
              <w:rPr>
                <w:sz w:val="22"/>
                <w:szCs w:val="22"/>
              </w:rPr>
              <w:t>Hepar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sulfuris</w:t>
            </w:r>
            <w:proofErr w:type="spellEnd"/>
            <w:r w:rsidRPr="00BE3D62">
              <w:rPr>
                <w:sz w:val="22"/>
                <w:szCs w:val="22"/>
              </w:rPr>
              <w:t xml:space="preserve"> D10 / </w:t>
            </w:r>
            <w:proofErr w:type="spellStart"/>
            <w:r w:rsidRPr="00BE3D62">
              <w:rPr>
                <w:sz w:val="22"/>
                <w:szCs w:val="22"/>
              </w:rPr>
              <w:t>Argentum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nitricum</w:t>
            </w:r>
            <w:proofErr w:type="spellEnd"/>
            <w:r w:rsidRPr="00BE3D62">
              <w:rPr>
                <w:sz w:val="22"/>
                <w:szCs w:val="22"/>
              </w:rPr>
              <w:t xml:space="preserve"> D10 / </w:t>
            </w:r>
            <w:proofErr w:type="spellStart"/>
            <w:r w:rsidRPr="00BE3D62">
              <w:rPr>
                <w:sz w:val="22"/>
                <w:szCs w:val="22"/>
              </w:rPr>
              <w:t>Sinusitis-Nosode</w:t>
            </w:r>
            <w:proofErr w:type="spellEnd"/>
            <w:r w:rsidRPr="00BE3D62">
              <w:rPr>
                <w:sz w:val="22"/>
                <w:szCs w:val="22"/>
              </w:rPr>
              <w:t xml:space="preserve">  D13) 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Galutinio produkto  specifikacijos keitimas.</w:t>
            </w:r>
          </w:p>
          <w:p w:rsidR="00BE3D62" w:rsidRPr="00BE3D62" w:rsidRDefault="00BE3D62" w:rsidP="00BE3D6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proofErr w:type="spellStart"/>
            <w:r w:rsidRPr="00BE3D62">
              <w:rPr>
                <w:sz w:val="22"/>
                <w:szCs w:val="22"/>
              </w:rPr>
              <w:t>Biologische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Heilmittel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Heel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GmbH</w:t>
            </w:r>
            <w:proofErr w:type="spellEnd"/>
            <w:r w:rsidRPr="00BE3D62">
              <w:rPr>
                <w:sz w:val="22"/>
                <w:szCs w:val="22"/>
              </w:rPr>
              <w:t>, Vokietija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II/B.II.d.1.e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</w:tr>
      <w:tr w:rsidR="00BE3D62" w:rsidRPr="00BE3D62" w:rsidTr="00D72088">
        <w:tc>
          <w:tcPr>
            <w:tcW w:w="785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E3D62" w:rsidRPr="00BE3D62" w:rsidRDefault="00BE3D62" w:rsidP="00EE0534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3C-1972</w:t>
            </w: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Jodas </w:t>
            </w:r>
            <w:proofErr w:type="spellStart"/>
            <w:r w:rsidRPr="00BE3D62">
              <w:rPr>
                <w:sz w:val="22"/>
                <w:szCs w:val="22"/>
              </w:rPr>
              <w:t>Valentis</w:t>
            </w:r>
            <w:proofErr w:type="spellEnd"/>
            <w:r w:rsidRPr="00BE3D62">
              <w:rPr>
                <w:sz w:val="22"/>
                <w:szCs w:val="22"/>
              </w:rPr>
              <w:t xml:space="preserve"> 5 % odos tirpalas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(jodas)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Veikliosios medžiagos gamintojo keitimas. 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UAB </w:t>
            </w:r>
            <w:proofErr w:type="spellStart"/>
            <w:r w:rsidRPr="00BE3D62">
              <w:rPr>
                <w:sz w:val="22"/>
                <w:szCs w:val="22"/>
              </w:rPr>
              <w:t>Valentis</w:t>
            </w:r>
            <w:proofErr w:type="spellEnd"/>
            <w:r w:rsidRPr="00BE3D62">
              <w:rPr>
                <w:sz w:val="22"/>
                <w:szCs w:val="22"/>
              </w:rPr>
              <w:t>,  Lietuva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II/B.I.a.1.g; A7</w:t>
            </w:r>
          </w:p>
        </w:tc>
      </w:tr>
      <w:tr w:rsidR="00BE3D62" w:rsidRPr="00BE3D62" w:rsidTr="00D72088">
        <w:tc>
          <w:tcPr>
            <w:tcW w:w="785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E3D62" w:rsidRPr="00BE3D62" w:rsidRDefault="00BE3D62" w:rsidP="00EE0534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3C-1976</w:t>
            </w: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bCs/>
                <w:sz w:val="22"/>
                <w:szCs w:val="22"/>
              </w:rPr>
            </w:pPr>
            <w:proofErr w:type="spellStart"/>
            <w:r w:rsidRPr="00BE3D62">
              <w:rPr>
                <w:bCs/>
                <w:sz w:val="22"/>
                <w:szCs w:val="22"/>
              </w:rPr>
              <w:t>Methotrexat</w:t>
            </w:r>
            <w:proofErr w:type="spellEnd"/>
            <w:r w:rsidRPr="00BE3D62">
              <w:rPr>
                <w:bCs/>
                <w:sz w:val="22"/>
                <w:szCs w:val="22"/>
              </w:rPr>
              <w:t xml:space="preserve"> EBEWE 10 mg/ml  injekcinis ar infuzinis tirpalas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(</w:t>
            </w:r>
            <w:proofErr w:type="spellStart"/>
            <w:r w:rsidRPr="00BE3D62">
              <w:rPr>
                <w:sz w:val="22"/>
                <w:szCs w:val="22"/>
              </w:rPr>
              <w:t>metotreksatas</w:t>
            </w:r>
            <w:proofErr w:type="spellEnd"/>
            <w:r w:rsidRPr="00BE3D62">
              <w:rPr>
                <w:sz w:val="22"/>
                <w:szCs w:val="22"/>
              </w:rPr>
              <w:t>)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Galutinio produkto specifikacijos keitimas.</w:t>
            </w:r>
          </w:p>
          <w:p w:rsidR="00BE3D62" w:rsidRPr="00BE3D62" w:rsidRDefault="00BE3D62" w:rsidP="00BE3D6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proofErr w:type="spellStart"/>
            <w:r w:rsidRPr="00BE3D62">
              <w:rPr>
                <w:sz w:val="22"/>
                <w:szCs w:val="22"/>
              </w:rPr>
              <w:t>Ebewe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Pharma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Ges.m.b.H</w:t>
            </w:r>
            <w:proofErr w:type="spellEnd"/>
            <w:r w:rsidRPr="00BE3D62">
              <w:rPr>
                <w:sz w:val="22"/>
                <w:szCs w:val="22"/>
              </w:rPr>
              <w:t xml:space="preserve">. </w:t>
            </w:r>
            <w:proofErr w:type="spellStart"/>
            <w:r w:rsidRPr="00BE3D62">
              <w:rPr>
                <w:sz w:val="22"/>
                <w:szCs w:val="22"/>
              </w:rPr>
              <w:t>Nfg</w:t>
            </w:r>
            <w:proofErr w:type="spellEnd"/>
            <w:r w:rsidRPr="00BE3D62">
              <w:rPr>
                <w:sz w:val="22"/>
                <w:szCs w:val="22"/>
              </w:rPr>
              <w:t>. KG, Austrija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II/B.II.d.1.e </w:t>
            </w:r>
          </w:p>
        </w:tc>
      </w:tr>
      <w:tr w:rsidR="00BE3D62" w:rsidRPr="00BE3D62" w:rsidTr="00D72088">
        <w:tc>
          <w:tcPr>
            <w:tcW w:w="785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</w:tcPr>
          <w:p w:rsidR="00BE3D62" w:rsidRPr="00BE3D62" w:rsidRDefault="00BE3D62" w:rsidP="00EE0534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3C-1864</w:t>
            </w:r>
          </w:p>
        </w:tc>
        <w:tc>
          <w:tcPr>
            <w:tcW w:w="4157" w:type="dxa"/>
          </w:tcPr>
          <w:p w:rsidR="00BE3D62" w:rsidRPr="00BE3D62" w:rsidRDefault="00BE3D62" w:rsidP="00BE3D62">
            <w:pPr>
              <w:rPr>
                <w:bCs/>
                <w:sz w:val="22"/>
                <w:szCs w:val="22"/>
              </w:rPr>
            </w:pPr>
            <w:proofErr w:type="spellStart"/>
            <w:r w:rsidRPr="00BE3D62">
              <w:rPr>
                <w:bCs/>
                <w:sz w:val="22"/>
                <w:szCs w:val="22"/>
              </w:rPr>
              <w:t>Methotrexat</w:t>
            </w:r>
            <w:proofErr w:type="spellEnd"/>
            <w:r w:rsidRPr="00BE3D62">
              <w:rPr>
                <w:bCs/>
                <w:sz w:val="22"/>
                <w:szCs w:val="22"/>
              </w:rPr>
              <w:t xml:space="preserve"> EBEWE 100 mg/ml koncentratas injekciniam ar infuziniam tirpalui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(</w:t>
            </w:r>
            <w:proofErr w:type="spellStart"/>
            <w:r w:rsidRPr="00BE3D62">
              <w:rPr>
                <w:sz w:val="22"/>
                <w:szCs w:val="22"/>
              </w:rPr>
              <w:t>metotreksatas</w:t>
            </w:r>
            <w:proofErr w:type="spellEnd"/>
            <w:r w:rsidRPr="00BE3D62">
              <w:rPr>
                <w:sz w:val="22"/>
                <w:szCs w:val="22"/>
              </w:rPr>
              <w:t>)</w:t>
            </w:r>
          </w:p>
        </w:tc>
        <w:tc>
          <w:tcPr>
            <w:tcW w:w="3776" w:type="dxa"/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Galutinio produkto  specifikacijos keitimas. </w:t>
            </w:r>
          </w:p>
        </w:tc>
        <w:tc>
          <w:tcPr>
            <w:tcW w:w="2410" w:type="dxa"/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proofErr w:type="spellStart"/>
            <w:r w:rsidRPr="00BE3D62">
              <w:rPr>
                <w:sz w:val="22"/>
                <w:szCs w:val="22"/>
              </w:rPr>
              <w:t>Ebewe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Pharma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Ges.m.b.H</w:t>
            </w:r>
            <w:proofErr w:type="spellEnd"/>
            <w:r w:rsidRPr="00BE3D62">
              <w:rPr>
                <w:sz w:val="22"/>
                <w:szCs w:val="22"/>
              </w:rPr>
              <w:t xml:space="preserve">. </w:t>
            </w:r>
            <w:proofErr w:type="spellStart"/>
            <w:r w:rsidRPr="00BE3D62">
              <w:rPr>
                <w:sz w:val="22"/>
                <w:szCs w:val="22"/>
              </w:rPr>
              <w:t>Nfg</w:t>
            </w:r>
            <w:proofErr w:type="spellEnd"/>
            <w:r w:rsidRPr="00BE3D62">
              <w:rPr>
                <w:sz w:val="22"/>
                <w:szCs w:val="22"/>
              </w:rPr>
              <w:t>. KG, Austrija</w:t>
            </w:r>
          </w:p>
        </w:tc>
        <w:tc>
          <w:tcPr>
            <w:tcW w:w="1843" w:type="dxa"/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II/G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B.II.d.1.e  B.II.d.1.c  </w:t>
            </w:r>
          </w:p>
        </w:tc>
      </w:tr>
      <w:tr w:rsidR="00BE3D62" w:rsidRPr="00BE3D62" w:rsidTr="00D72088">
        <w:tc>
          <w:tcPr>
            <w:tcW w:w="785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E3D62" w:rsidRPr="00BE3D62" w:rsidRDefault="00BE3D62" w:rsidP="00EE0534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3C-1722</w:t>
            </w: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proofErr w:type="spellStart"/>
            <w:r w:rsidRPr="00BE3D62">
              <w:rPr>
                <w:sz w:val="22"/>
                <w:szCs w:val="22"/>
              </w:rPr>
              <w:t>Mikanisal</w:t>
            </w:r>
            <w:proofErr w:type="spellEnd"/>
            <w:r w:rsidRPr="00BE3D62">
              <w:rPr>
                <w:sz w:val="22"/>
                <w:szCs w:val="22"/>
              </w:rPr>
              <w:t xml:space="preserve"> 20 mg/g šampūnas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(</w:t>
            </w:r>
            <w:proofErr w:type="spellStart"/>
            <w:r w:rsidRPr="00BE3D62">
              <w:rPr>
                <w:sz w:val="22"/>
                <w:szCs w:val="22"/>
              </w:rPr>
              <w:t>ketokonazolas</w:t>
            </w:r>
            <w:proofErr w:type="spellEnd"/>
            <w:r w:rsidRPr="00BE3D62">
              <w:rPr>
                <w:sz w:val="22"/>
                <w:szCs w:val="22"/>
              </w:rPr>
              <w:t>)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Galutinio produkto  specifikacijos keitimas. 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PCS 3 sk. ir PL keitimas.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AS </w:t>
            </w:r>
            <w:proofErr w:type="spellStart"/>
            <w:r w:rsidRPr="00BE3D62">
              <w:rPr>
                <w:sz w:val="22"/>
                <w:szCs w:val="22"/>
              </w:rPr>
              <w:t>Grindeks</w:t>
            </w:r>
            <w:proofErr w:type="spellEnd"/>
            <w:r w:rsidRPr="00BE3D62">
              <w:rPr>
                <w:sz w:val="22"/>
                <w:szCs w:val="22"/>
              </w:rPr>
              <w:t>, Latvija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II/B.II.d.1.e</w:t>
            </w:r>
          </w:p>
        </w:tc>
      </w:tr>
      <w:tr w:rsidR="00BE3D62" w:rsidRPr="00BE3D62" w:rsidTr="00D72088">
        <w:tc>
          <w:tcPr>
            <w:tcW w:w="785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E3D62" w:rsidRPr="00BE3D62" w:rsidRDefault="00BE3D62" w:rsidP="00EE0534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3C-1960</w:t>
            </w: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OFTAN CATACHROM akių lašai (tirpalas)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(</w:t>
            </w:r>
            <w:proofErr w:type="spellStart"/>
            <w:r w:rsidRPr="00BE3D62">
              <w:rPr>
                <w:sz w:val="22"/>
                <w:szCs w:val="22"/>
              </w:rPr>
              <w:t>citochromas</w:t>
            </w:r>
            <w:proofErr w:type="spellEnd"/>
            <w:r w:rsidRPr="00BE3D62">
              <w:rPr>
                <w:sz w:val="22"/>
                <w:szCs w:val="22"/>
              </w:rPr>
              <w:t xml:space="preserve"> C </w:t>
            </w:r>
            <w:proofErr w:type="spellStart"/>
            <w:r w:rsidRPr="00BE3D62">
              <w:rPr>
                <w:sz w:val="22"/>
                <w:szCs w:val="22"/>
              </w:rPr>
              <w:t>adenozinas</w:t>
            </w:r>
            <w:proofErr w:type="spellEnd"/>
            <w:r w:rsidRPr="00BE3D62">
              <w:rPr>
                <w:sz w:val="22"/>
                <w:szCs w:val="22"/>
              </w:rPr>
              <w:t xml:space="preserve"> / </w:t>
            </w:r>
            <w:proofErr w:type="spellStart"/>
            <w:r w:rsidRPr="00BE3D62">
              <w:rPr>
                <w:sz w:val="22"/>
                <w:szCs w:val="22"/>
              </w:rPr>
              <w:t>nikotinamidas</w:t>
            </w:r>
            <w:proofErr w:type="spellEnd"/>
            <w:r w:rsidRPr="00BE3D62">
              <w:rPr>
                <w:sz w:val="22"/>
                <w:szCs w:val="22"/>
              </w:rPr>
              <w:t>)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Veikliosios medžiagos </w:t>
            </w:r>
            <w:proofErr w:type="spellStart"/>
            <w:r w:rsidRPr="00BE3D62">
              <w:rPr>
                <w:sz w:val="22"/>
                <w:szCs w:val="22"/>
              </w:rPr>
              <w:t>citochromo</w:t>
            </w:r>
            <w:proofErr w:type="spellEnd"/>
            <w:r w:rsidRPr="00BE3D62">
              <w:rPr>
                <w:sz w:val="22"/>
                <w:szCs w:val="22"/>
              </w:rPr>
              <w:t xml:space="preserve"> C specifikacijos keitimas. 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proofErr w:type="spellStart"/>
            <w:r w:rsidRPr="00BE3D62">
              <w:rPr>
                <w:sz w:val="22"/>
                <w:szCs w:val="22"/>
              </w:rPr>
              <w:t>Santen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Oy</w:t>
            </w:r>
            <w:proofErr w:type="spellEnd"/>
            <w:r w:rsidRPr="00BE3D62">
              <w:rPr>
                <w:sz w:val="22"/>
                <w:szCs w:val="22"/>
              </w:rPr>
              <w:t>, Suomija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 xml:space="preserve">II/B.I.b.1.f ;   </w:t>
            </w:r>
          </w:p>
        </w:tc>
      </w:tr>
      <w:tr w:rsidR="00BE3D62" w:rsidRPr="00BE3D62" w:rsidTr="00D72088">
        <w:tc>
          <w:tcPr>
            <w:tcW w:w="785" w:type="dxa"/>
            <w:tcBorders>
              <w:right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EE0534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3C-1329</w:t>
            </w:r>
          </w:p>
        </w:tc>
        <w:tc>
          <w:tcPr>
            <w:tcW w:w="4157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CELEBREX 100 mg kietosios kapsulės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CELEBREX 200 mg kietosios kapsulės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bCs/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(</w:t>
            </w:r>
            <w:proofErr w:type="spellStart"/>
            <w:r w:rsidRPr="00BE3D62">
              <w:rPr>
                <w:sz w:val="22"/>
                <w:szCs w:val="22"/>
              </w:rPr>
              <w:t>celekoksibas</w:t>
            </w:r>
            <w:proofErr w:type="spellEnd"/>
            <w:r w:rsidRPr="00BE3D62">
              <w:rPr>
                <w:sz w:val="22"/>
                <w:szCs w:val="22"/>
              </w:rPr>
              <w:t>)</w:t>
            </w:r>
          </w:p>
        </w:tc>
        <w:tc>
          <w:tcPr>
            <w:tcW w:w="3776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E3D62">
              <w:rPr>
                <w:noProof/>
                <w:sz w:val="22"/>
                <w:szCs w:val="22"/>
              </w:rPr>
              <w:t>PCS 5.3 sk.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ind w:left="44" w:hanging="44"/>
              <w:outlineLvl w:val="0"/>
              <w:rPr>
                <w:sz w:val="22"/>
                <w:szCs w:val="22"/>
              </w:rPr>
            </w:pPr>
            <w:proofErr w:type="spellStart"/>
            <w:r w:rsidRPr="00BE3D62">
              <w:rPr>
                <w:sz w:val="22"/>
                <w:szCs w:val="22"/>
              </w:rPr>
              <w:t>Pfizer</w:t>
            </w:r>
            <w:proofErr w:type="spellEnd"/>
            <w:r w:rsidRPr="00BE3D62">
              <w:rPr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</w:rPr>
              <w:t>Europe</w:t>
            </w:r>
            <w:proofErr w:type="spellEnd"/>
            <w:r w:rsidRPr="00BE3D62">
              <w:rPr>
                <w:sz w:val="22"/>
                <w:szCs w:val="22"/>
              </w:rPr>
              <w:t xml:space="preserve"> MA EEIG,</w:t>
            </w:r>
          </w:p>
          <w:p w:rsidR="00BE3D62" w:rsidRPr="00BE3D62" w:rsidRDefault="00BE3D62" w:rsidP="00BE3D62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BE3D62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II/C.I.4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</w:tr>
      <w:tr w:rsidR="00BE3D62" w:rsidRPr="00BE3D62" w:rsidTr="00D72088">
        <w:tc>
          <w:tcPr>
            <w:tcW w:w="785" w:type="dxa"/>
            <w:tcBorders>
              <w:right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EE0534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3C-1563</w:t>
            </w:r>
          </w:p>
        </w:tc>
        <w:tc>
          <w:tcPr>
            <w:tcW w:w="4157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BE3D62">
              <w:rPr>
                <w:bCs/>
                <w:noProof/>
                <w:sz w:val="22"/>
                <w:szCs w:val="22"/>
              </w:rPr>
              <w:t>Omeprazole-ratiopharm 20 mg skrandyje neirios kietosios kapsulės</w:t>
            </w:r>
          </w:p>
          <w:p w:rsidR="00BE3D62" w:rsidRPr="00BE3D62" w:rsidRDefault="00BE3D62" w:rsidP="00BE3D62">
            <w:pPr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</w:p>
          <w:p w:rsidR="00BE3D62" w:rsidRDefault="00BE3D62" w:rsidP="00BE3D62">
            <w:pPr>
              <w:rPr>
                <w:rFonts w:eastAsia="Calibri"/>
                <w:sz w:val="22"/>
                <w:szCs w:val="22"/>
                <w:lang w:eastAsia="x-none"/>
              </w:rPr>
            </w:pPr>
            <w:r w:rsidRPr="00BE3D62">
              <w:rPr>
                <w:rFonts w:eastAsia="Calibri"/>
                <w:sz w:val="22"/>
                <w:szCs w:val="22"/>
                <w:lang w:eastAsia="x-none"/>
              </w:rPr>
              <w:t>(</w:t>
            </w:r>
            <w:proofErr w:type="spellStart"/>
            <w:r w:rsidRPr="00BE3D62">
              <w:rPr>
                <w:rFonts w:eastAsia="Calibri"/>
                <w:sz w:val="22"/>
                <w:szCs w:val="22"/>
                <w:lang w:eastAsia="x-none"/>
              </w:rPr>
              <w:t>omeprazolas</w:t>
            </w:r>
            <w:proofErr w:type="spellEnd"/>
            <w:r w:rsidRPr="00BE3D62">
              <w:rPr>
                <w:rFonts w:eastAsia="Calibri"/>
                <w:sz w:val="22"/>
                <w:szCs w:val="22"/>
                <w:lang w:eastAsia="x-none"/>
              </w:rPr>
              <w:t>)</w:t>
            </w:r>
          </w:p>
          <w:p w:rsidR="00BE3D62" w:rsidRDefault="00BE3D62" w:rsidP="00BE3D62">
            <w:pPr>
              <w:rPr>
                <w:rFonts w:eastAsia="Calibri"/>
                <w:sz w:val="22"/>
                <w:szCs w:val="22"/>
                <w:lang w:eastAsia="x-none"/>
              </w:rPr>
            </w:pPr>
          </w:p>
          <w:p w:rsidR="00BE3D62" w:rsidRDefault="00BE3D62" w:rsidP="00BE3D62">
            <w:pPr>
              <w:rPr>
                <w:bCs/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bCs/>
                <w:sz w:val="22"/>
                <w:szCs w:val="22"/>
              </w:rPr>
            </w:pPr>
          </w:p>
        </w:tc>
        <w:tc>
          <w:tcPr>
            <w:tcW w:w="3776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E3D62">
              <w:rPr>
                <w:noProof/>
                <w:sz w:val="22"/>
                <w:szCs w:val="22"/>
              </w:rPr>
              <w:t>PCS 4.8 sk., PL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BE3D62">
              <w:rPr>
                <w:sz w:val="22"/>
                <w:szCs w:val="22"/>
                <w:lang w:eastAsia="lt-LT"/>
              </w:rPr>
              <w:t>ratiopharm</w:t>
            </w:r>
            <w:proofErr w:type="spellEnd"/>
            <w:r w:rsidRPr="00BE3D6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E3D62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BE3D62">
              <w:rPr>
                <w:sz w:val="22"/>
                <w:szCs w:val="22"/>
                <w:lang w:eastAsia="lt-LT"/>
              </w:rPr>
              <w:t xml:space="preserve">, Vokietija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II/C.I.4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</w:tr>
      <w:tr w:rsidR="00BE3D62" w:rsidRPr="00BE3D62" w:rsidTr="00D72088">
        <w:tc>
          <w:tcPr>
            <w:tcW w:w="785" w:type="dxa"/>
            <w:tcBorders>
              <w:right w:val="single" w:sz="4" w:space="0" w:color="auto"/>
            </w:tcBorders>
          </w:tcPr>
          <w:p w:rsidR="00BE3D62" w:rsidRPr="00BE3D62" w:rsidRDefault="00BE3D62" w:rsidP="00BE3D62">
            <w:pPr>
              <w:pStyle w:val="Sraopastraip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kern w:val="28"/>
                <w:lang w:val="lt-LT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EE0534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3C-922</w:t>
            </w:r>
          </w:p>
          <w:p w:rsidR="00BE3D62" w:rsidRPr="00BE3D62" w:rsidRDefault="00BE3D62" w:rsidP="00EE0534">
            <w:pPr>
              <w:rPr>
                <w:sz w:val="22"/>
                <w:szCs w:val="22"/>
              </w:rPr>
            </w:pPr>
          </w:p>
        </w:tc>
        <w:tc>
          <w:tcPr>
            <w:tcW w:w="4157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tabs>
                <w:tab w:val="left" w:pos="567"/>
              </w:tabs>
              <w:suppressAutoHyphens/>
              <w:rPr>
                <w:spacing w:val="-3"/>
                <w:sz w:val="22"/>
                <w:szCs w:val="22"/>
              </w:rPr>
            </w:pPr>
            <w:proofErr w:type="spellStart"/>
            <w:r w:rsidRPr="00BE3D62">
              <w:rPr>
                <w:spacing w:val="-3"/>
                <w:sz w:val="22"/>
                <w:szCs w:val="22"/>
              </w:rPr>
              <w:t>Ginkor</w:t>
            </w:r>
            <w:proofErr w:type="spellEnd"/>
            <w:r w:rsidRPr="00BE3D62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BE3D62">
              <w:rPr>
                <w:spacing w:val="-3"/>
                <w:sz w:val="22"/>
                <w:szCs w:val="22"/>
              </w:rPr>
              <w:t>fort</w:t>
            </w:r>
            <w:proofErr w:type="spellEnd"/>
            <w:r w:rsidRPr="00BE3D62">
              <w:rPr>
                <w:spacing w:val="-3"/>
                <w:sz w:val="22"/>
                <w:szCs w:val="22"/>
              </w:rPr>
              <w:t xml:space="preserve"> kietosios kapsulės</w:t>
            </w:r>
          </w:p>
          <w:p w:rsidR="00BE3D62" w:rsidRPr="00BE3D62" w:rsidRDefault="00BE3D62" w:rsidP="00BE3D62">
            <w:pPr>
              <w:rPr>
                <w:sz w:val="22"/>
                <w:szCs w:val="22"/>
                <w:highlight w:val="yellow"/>
              </w:rPr>
            </w:pPr>
          </w:p>
          <w:p w:rsidR="00BE3D62" w:rsidRPr="00BE3D62" w:rsidRDefault="00BE3D62" w:rsidP="00BE3D62">
            <w:pPr>
              <w:tabs>
                <w:tab w:val="left" w:pos="567"/>
              </w:tabs>
              <w:suppressAutoHyphens/>
              <w:rPr>
                <w:spacing w:val="-3"/>
                <w:sz w:val="22"/>
                <w:szCs w:val="22"/>
              </w:rPr>
            </w:pPr>
            <w:r w:rsidRPr="00BE3D62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BE3D62">
              <w:rPr>
                <w:spacing w:val="-3"/>
                <w:sz w:val="22"/>
                <w:szCs w:val="22"/>
              </w:rPr>
              <w:t>ginkmedžių</w:t>
            </w:r>
            <w:proofErr w:type="spellEnd"/>
            <w:r w:rsidRPr="00BE3D62">
              <w:rPr>
                <w:spacing w:val="-3"/>
                <w:sz w:val="22"/>
                <w:szCs w:val="22"/>
              </w:rPr>
              <w:t xml:space="preserve"> lapų sausasis ekstraktas (</w:t>
            </w:r>
            <w:proofErr w:type="spellStart"/>
            <w:r w:rsidRPr="00BE3D62">
              <w:rPr>
                <w:spacing w:val="-3"/>
                <w:sz w:val="22"/>
                <w:szCs w:val="22"/>
              </w:rPr>
              <w:t>EGb</w:t>
            </w:r>
            <w:proofErr w:type="spellEnd"/>
            <w:r w:rsidRPr="00BE3D62">
              <w:rPr>
                <w:spacing w:val="-3"/>
                <w:sz w:val="22"/>
                <w:szCs w:val="22"/>
              </w:rPr>
              <w:t xml:space="preserve"> 761), </w:t>
            </w:r>
            <w:proofErr w:type="spellStart"/>
            <w:r w:rsidRPr="00BE3D62">
              <w:rPr>
                <w:spacing w:val="-3"/>
                <w:sz w:val="22"/>
                <w:szCs w:val="22"/>
              </w:rPr>
              <w:t>trokserutinas</w:t>
            </w:r>
            <w:proofErr w:type="spellEnd"/>
            <w:r w:rsidRPr="00BE3D62">
              <w:rPr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E3D62">
              <w:rPr>
                <w:spacing w:val="-3"/>
                <w:sz w:val="22"/>
                <w:szCs w:val="22"/>
              </w:rPr>
              <w:t>heptaminolio</w:t>
            </w:r>
            <w:proofErr w:type="spellEnd"/>
            <w:r w:rsidRPr="00BE3D62">
              <w:rPr>
                <w:spacing w:val="-3"/>
                <w:sz w:val="22"/>
                <w:szCs w:val="22"/>
              </w:rPr>
              <w:t xml:space="preserve"> hidrochloridas) </w:t>
            </w:r>
          </w:p>
          <w:p w:rsidR="00BE3D62" w:rsidRPr="00BE3D62" w:rsidRDefault="00BE3D62" w:rsidP="00BE3D62">
            <w:pPr>
              <w:rPr>
                <w:sz w:val="22"/>
                <w:szCs w:val="22"/>
              </w:rPr>
            </w:pPr>
          </w:p>
        </w:tc>
        <w:tc>
          <w:tcPr>
            <w:tcW w:w="3776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rPr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PCS 4.1, 4.2, 4.4, 4.8 sk. ir atitinkamo PL skyriaus keitimas.</w:t>
            </w:r>
          </w:p>
          <w:p w:rsidR="00BE3D62" w:rsidRPr="00BE3D62" w:rsidRDefault="00BE3D62" w:rsidP="00BE3D62">
            <w:pPr>
              <w:rPr>
                <w:noProof/>
                <w:sz w:val="22"/>
                <w:szCs w:val="22"/>
              </w:rPr>
            </w:pPr>
            <w:r w:rsidRPr="00BE3D62">
              <w:rPr>
                <w:sz w:val="22"/>
                <w:szCs w:val="22"/>
              </w:rPr>
              <w:t>RPP šablono atnaujinimas.</w:t>
            </w:r>
          </w:p>
          <w:p w:rsidR="00BE3D62" w:rsidRPr="00BE3D62" w:rsidRDefault="00BE3D62" w:rsidP="00BE3D6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E3D62" w:rsidRPr="00BE3D62" w:rsidRDefault="00BE3D62" w:rsidP="00BE3D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  <w:r w:rsidRPr="00BE3D62">
              <w:rPr>
                <w:spacing w:val="-3"/>
                <w:sz w:val="22"/>
                <w:szCs w:val="22"/>
              </w:rPr>
              <w:t>IPSEN PHARMA,</w:t>
            </w:r>
          </w:p>
          <w:p w:rsidR="00BE3D62" w:rsidRPr="00BE3D62" w:rsidRDefault="00BE3D62" w:rsidP="00BE3D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  <w:rPr>
                <w:spacing w:val="-3"/>
                <w:sz w:val="22"/>
                <w:szCs w:val="22"/>
              </w:rPr>
            </w:pPr>
            <w:r w:rsidRPr="00BE3D62">
              <w:rPr>
                <w:spacing w:val="-3"/>
                <w:sz w:val="22"/>
                <w:szCs w:val="22"/>
              </w:rPr>
              <w:t>Prancūzija</w:t>
            </w:r>
          </w:p>
          <w:p w:rsidR="00BE3D62" w:rsidRPr="00BE3D62" w:rsidRDefault="00BE3D62" w:rsidP="00BE3D62">
            <w:pPr>
              <w:spacing w:after="120"/>
              <w:ind w:firstLine="1296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3D62" w:rsidRPr="00BE3D62" w:rsidRDefault="00BE3D62" w:rsidP="00BE3D62">
            <w:pPr>
              <w:rPr>
                <w:noProof/>
                <w:sz w:val="22"/>
                <w:szCs w:val="22"/>
              </w:rPr>
            </w:pPr>
            <w:r w:rsidRPr="00BE3D62">
              <w:rPr>
                <w:noProof/>
                <w:sz w:val="22"/>
                <w:szCs w:val="22"/>
              </w:rPr>
              <w:t>II/C.I.4</w:t>
            </w:r>
          </w:p>
          <w:p w:rsidR="00BE3D62" w:rsidRPr="00BE3D62" w:rsidRDefault="00BE3D62" w:rsidP="00BE3D62">
            <w:pPr>
              <w:rPr>
                <w:noProof/>
                <w:sz w:val="22"/>
                <w:szCs w:val="22"/>
              </w:rPr>
            </w:pPr>
          </w:p>
          <w:p w:rsidR="00BE3D62" w:rsidRPr="00BE3D62" w:rsidRDefault="00BE3D62" w:rsidP="00BE3D62">
            <w:pPr>
              <w:rPr>
                <w:noProof/>
                <w:sz w:val="22"/>
                <w:szCs w:val="22"/>
              </w:rPr>
            </w:pPr>
          </w:p>
        </w:tc>
      </w:tr>
    </w:tbl>
    <w:p w:rsidR="0059780C" w:rsidRPr="00BE3D62" w:rsidRDefault="0059780C" w:rsidP="00A85C1A">
      <w:pPr>
        <w:ind w:left="360"/>
        <w:rPr>
          <w:b/>
          <w:bCs/>
          <w:sz w:val="22"/>
          <w:szCs w:val="22"/>
        </w:rPr>
      </w:pPr>
    </w:p>
    <w:p w:rsidR="002A7C64" w:rsidRPr="00BE3D62" w:rsidRDefault="002A7C64" w:rsidP="002A7C64">
      <w:pPr>
        <w:rPr>
          <w:b/>
          <w:bCs/>
          <w:sz w:val="22"/>
          <w:szCs w:val="22"/>
        </w:rPr>
      </w:pPr>
    </w:p>
    <w:p w:rsidR="008A40F8" w:rsidRPr="00BE3D62" w:rsidRDefault="008A40F8" w:rsidP="008A40F8">
      <w:pPr>
        <w:rPr>
          <w:b/>
          <w:bCs/>
          <w:sz w:val="22"/>
          <w:szCs w:val="22"/>
        </w:rPr>
      </w:pPr>
    </w:p>
    <w:bookmarkEnd w:id="1"/>
    <w:p w:rsidR="006B676B" w:rsidRPr="00BE3D62" w:rsidRDefault="006B676B" w:rsidP="00E62C01">
      <w:pPr>
        <w:jc w:val="both"/>
        <w:rPr>
          <w:sz w:val="22"/>
          <w:szCs w:val="22"/>
        </w:rPr>
      </w:pPr>
    </w:p>
    <w:p w:rsidR="00B278C7" w:rsidRPr="00BE3D62" w:rsidRDefault="007858B1" w:rsidP="00E62C01">
      <w:pPr>
        <w:jc w:val="both"/>
        <w:rPr>
          <w:color w:val="000000"/>
          <w:sz w:val="22"/>
          <w:szCs w:val="22"/>
        </w:rPr>
      </w:pPr>
      <w:r w:rsidRPr="00BE3D62">
        <w:rPr>
          <w:sz w:val="22"/>
          <w:szCs w:val="22"/>
        </w:rPr>
        <w:t xml:space="preserve">Posėdžio pirmininkas </w:t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="0050200F" w:rsidRPr="00BE3D62">
        <w:rPr>
          <w:sz w:val="22"/>
          <w:szCs w:val="22"/>
        </w:rPr>
        <w:tab/>
      </w:r>
      <w:r w:rsidR="00BE3D62" w:rsidRPr="00BE3D62">
        <w:rPr>
          <w:sz w:val="22"/>
          <w:szCs w:val="22"/>
        </w:rPr>
        <w:t xml:space="preserve">prof. </w:t>
      </w:r>
      <w:r w:rsidR="00172889">
        <w:rPr>
          <w:sz w:val="22"/>
          <w:szCs w:val="22"/>
        </w:rPr>
        <w:t xml:space="preserve">dr. </w:t>
      </w:r>
      <w:r w:rsidR="00BE3D62" w:rsidRPr="00BE3D62">
        <w:rPr>
          <w:sz w:val="22"/>
          <w:szCs w:val="22"/>
        </w:rPr>
        <w:t>Romaldas Mačiulaitis</w:t>
      </w:r>
    </w:p>
    <w:p w:rsidR="00920160" w:rsidRPr="00BE3D62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BE3D62" w:rsidRDefault="007858B1" w:rsidP="00FD5509">
      <w:pPr>
        <w:jc w:val="both"/>
        <w:rPr>
          <w:sz w:val="22"/>
          <w:szCs w:val="22"/>
        </w:rPr>
      </w:pPr>
      <w:r w:rsidRPr="00BE3D62">
        <w:rPr>
          <w:sz w:val="22"/>
          <w:szCs w:val="22"/>
        </w:rPr>
        <w:t xml:space="preserve">Posėdžio sekretorė </w:t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Pr="00BE3D62">
        <w:rPr>
          <w:sz w:val="22"/>
          <w:szCs w:val="22"/>
        </w:rPr>
        <w:tab/>
      </w:r>
      <w:r w:rsidR="0050200F" w:rsidRPr="00BE3D62">
        <w:rPr>
          <w:sz w:val="22"/>
          <w:szCs w:val="22"/>
        </w:rPr>
        <w:tab/>
      </w:r>
      <w:r w:rsidR="00470C04" w:rsidRPr="00BE3D62">
        <w:rPr>
          <w:color w:val="000000"/>
          <w:sz w:val="22"/>
          <w:szCs w:val="22"/>
        </w:rPr>
        <w:t>Daiva Luckienė</w:t>
      </w:r>
    </w:p>
    <w:sectPr w:rsidR="007858B1" w:rsidRPr="00BE3D62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BF" w:rsidRDefault="004A1BBF">
      <w:r>
        <w:separator/>
      </w:r>
    </w:p>
  </w:endnote>
  <w:endnote w:type="continuationSeparator" w:id="0">
    <w:p w:rsidR="004A1BBF" w:rsidRDefault="004A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BF" w:rsidRDefault="004A1BBF">
      <w:r>
        <w:separator/>
      </w:r>
    </w:p>
  </w:footnote>
  <w:footnote w:type="continuationSeparator" w:id="0">
    <w:p w:rsidR="004A1BBF" w:rsidRDefault="004A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1A" w:rsidRDefault="00A85C1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85C1A" w:rsidRDefault="00A85C1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1A" w:rsidRDefault="00A85C1A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FF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85C1A" w:rsidRDefault="00A85C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2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7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7"/>
  </w:num>
  <w:num w:numId="4">
    <w:abstractNumId w:val="17"/>
  </w:num>
  <w:num w:numId="5">
    <w:abstractNumId w:val="9"/>
  </w:num>
  <w:num w:numId="6">
    <w:abstractNumId w:val="20"/>
  </w:num>
  <w:num w:numId="7">
    <w:abstractNumId w:val="10"/>
  </w:num>
  <w:num w:numId="8">
    <w:abstractNumId w:val="7"/>
  </w:num>
  <w:num w:numId="9">
    <w:abstractNumId w:val="22"/>
  </w:num>
  <w:num w:numId="10">
    <w:abstractNumId w:val="19"/>
  </w:num>
  <w:num w:numId="11">
    <w:abstractNumId w:val="0"/>
  </w:num>
  <w:num w:numId="12">
    <w:abstractNumId w:val="23"/>
  </w:num>
  <w:num w:numId="13">
    <w:abstractNumId w:val="14"/>
  </w:num>
  <w:num w:numId="14">
    <w:abstractNumId w:val="11"/>
  </w:num>
  <w:num w:numId="15">
    <w:abstractNumId w:val="12"/>
  </w:num>
  <w:num w:numId="16">
    <w:abstractNumId w:val="26"/>
  </w:num>
  <w:num w:numId="17">
    <w:abstractNumId w:val="13"/>
  </w:num>
  <w:num w:numId="18">
    <w:abstractNumId w:val="16"/>
  </w:num>
  <w:num w:numId="19">
    <w:abstractNumId w:val="6"/>
  </w:num>
  <w:num w:numId="20">
    <w:abstractNumId w:val="15"/>
  </w:num>
  <w:num w:numId="21">
    <w:abstractNumId w:val="3"/>
  </w:num>
  <w:num w:numId="22">
    <w:abstractNumId w:val="21"/>
  </w:num>
  <w:num w:numId="23">
    <w:abstractNumId w:val="4"/>
  </w:num>
  <w:num w:numId="24">
    <w:abstractNumId w:val="8"/>
  </w:num>
  <w:num w:numId="25">
    <w:abstractNumId w:val="2"/>
  </w:num>
  <w:num w:numId="26">
    <w:abstractNumId w:val="18"/>
  </w:num>
  <w:num w:numId="2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1BBF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63CA"/>
    <w:rsid w:val="00A476CD"/>
    <w:rsid w:val="00A47BBC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620A-F6D0-4C65-8A48-93929C1B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2608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18</cp:revision>
  <cp:lastPrinted>2016-02-29T06:24:00Z</cp:lastPrinted>
  <dcterms:created xsi:type="dcterms:W3CDTF">2016-01-26T09:23:00Z</dcterms:created>
  <dcterms:modified xsi:type="dcterms:W3CDTF">2016-03-10T07:46:00Z</dcterms:modified>
</cp:coreProperties>
</file>