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43" w:type="dxa"/>
        <w:jc w:val="center"/>
        <w:tblLayout w:type="fixed"/>
        <w:tblLook w:val="04A0" w:firstRow="1" w:lastRow="0" w:firstColumn="1" w:lastColumn="0" w:noHBand="0" w:noVBand="1"/>
      </w:tblPr>
      <w:tblGrid>
        <w:gridCol w:w="5658"/>
        <w:gridCol w:w="285"/>
        <w:gridCol w:w="286"/>
        <w:gridCol w:w="1573"/>
        <w:gridCol w:w="1941"/>
      </w:tblGrid>
      <w:tr w:rsidR="00165F1B" w:rsidRPr="00A71C60" w14:paraId="4A1B9AB1" w14:textId="77777777" w:rsidTr="00040BC2">
        <w:trPr>
          <w:cantSplit/>
          <w:trHeight w:val="297"/>
          <w:jc w:val="center"/>
        </w:trPr>
        <w:tc>
          <w:tcPr>
            <w:tcW w:w="5658" w:type="dxa"/>
            <w:vMerge w:val="restart"/>
          </w:tcPr>
          <w:p w14:paraId="6329F602" w14:textId="77777777" w:rsidR="00165F1B" w:rsidRPr="00A71C60" w:rsidRDefault="00165F1B" w:rsidP="00040BC2"/>
          <w:p w14:paraId="2B1E11EC" w14:textId="58AA95C6" w:rsidR="00165F1B" w:rsidRPr="009F10D6" w:rsidRDefault="00165F1B" w:rsidP="008F227F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FF"/>
                <w:u w:val="single"/>
              </w:rPr>
            </w:pPr>
          </w:p>
        </w:tc>
        <w:tc>
          <w:tcPr>
            <w:tcW w:w="285" w:type="dxa"/>
          </w:tcPr>
          <w:p w14:paraId="3BA24D6C" w14:textId="77777777" w:rsidR="00165F1B" w:rsidRPr="00A71C60" w:rsidRDefault="00165F1B" w:rsidP="00040BC2"/>
        </w:tc>
        <w:tc>
          <w:tcPr>
            <w:tcW w:w="286" w:type="dxa"/>
          </w:tcPr>
          <w:p w14:paraId="5C80F509" w14:textId="77777777" w:rsidR="00165F1B" w:rsidRPr="00A71C60" w:rsidRDefault="00165F1B" w:rsidP="00040BC2">
            <w:pPr>
              <w:jc w:val="right"/>
            </w:pPr>
          </w:p>
        </w:tc>
        <w:tc>
          <w:tcPr>
            <w:tcW w:w="1573" w:type="dxa"/>
          </w:tcPr>
          <w:p w14:paraId="5A453B13" w14:textId="77777777" w:rsidR="00165F1B" w:rsidRPr="00A71C60" w:rsidRDefault="00165F1B" w:rsidP="00040BC2">
            <w:pPr>
              <w:jc w:val="right"/>
            </w:pPr>
          </w:p>
        </w:tc>
        <w:tc>
          <w:tcPr>
            <w:tcW w:w="1941" w:type="dxa"/>
            <w:hideMark/>
          </w:tcPr>
          <w:p w14:paraId="2CF83BD1" w14:textId="77777777" w:rsidR="00165F1B" w:rsidRPr="00A71C60" w:rsidRDefault="00165F1B" w:rsidP="00040BC2"/>
        </w:tc>
      </w:tr>
      <w:tr w:rsidR="00165F1B" w:rsidRPr="00A71C60" w14:paraId="7303A53B" w14:textId="77777777" w:rsidTr="00040BC2">
        <w:trPr>
          <w:cantSplit/>
          <w:trHeight w:val="876"/>
          <w:jc w:val="center"/>
        </w:trPr>
        <w:tc>
          <w:tcPr>
            <w:tcW w:w="5658" w:type="dxa"/>
            <w:vMerge/>
            <w:vAlign w:val="center"/>
            <w:hideMark/>
          </w:tcPr>
          <w:p w14:paraId="200A4302" w14:textId="77777777" w:rsidR="00165F1B" w:rsidRPr="00A71C60" w:rsidRDefault="00165F1B" w:rsidP="00040BC2"/>
        </w:tc>
        <w:tc>
          <w:tcPr>
            <w:tcW w:w="285" w:type="dxa"/>
            <w:vAlign w:val="center"/>
          </w:tcPr>
          <w:p w14:paraId="44B95AE0" w14:textId="77777777" w:rsidR="00165F1B" w:rsidRPr="00A71C60" w:rsidRDefault="00165F1B" w:rsidP="00040BC2"/>
        </w:tc>
        <w:tc>
          <w:tcPr>
            <w:tcW w:w="286" w:type="dxa"/>
            <w:vAlign w:val="center"/>
            <w:hideMark/>
          </w:tcPr>
          <w:p w14:paraId="15E0113A" w14:textId="77777777" w:rsidR="00165F1B" w:rsidRPr="00A71C60" w:rsidRDefault="00165F1B" w:rsidP="00040BC2">
            <w:pPr>
              <w:jc w:val="center"/>
            </w:pPr>
          </w:p>
        </w:tc>
        <w:tc>
          <w:tcPr>
            <w:tcW w:w="1573" w:type="dxa"/>
            <w:vAlign w:val="center"/>
          </w:tcPr>
          <w:p w14:paraId="5001AD58" w14:textId="05E1E65E" w:rsidR="00165F1B" w:rsidRPr="00A71C60" w:rsidRDefault="008042B0" w:rsidP="00040BC2">
            <w:r>
              <w:t>2024-07-22</w:t>
            </w:r>
          </w:p>
        </w:tc>
        <w:tc>
          <w:tcPr>
            <w:tcW w:w="1941" w:type="dxa"/>
            <w:vAlign w:val="center"/>
            <w:hideMark/>
          </w:tcPr>
          <w:p w14:paraId="6B63E98D" w14:textId="77777777" w:rsidR="00165F1B" w:rsidRPr="00A71C60" w:rsidRDefault="00165F1B" w:rsidP="00040BC2">
            <w:r w:rsidRPr="00A71C60">
              <w:t xml:space="preserve">Nr. </w:t>
            </w:r>
          </w:p>
        </w:tc>
      </w:tr>
      <w:tr w:rsidR="00165F1B" w:rsidRPr="00A71C60" w14:paraId="78155BC7" w14:textId="77777777" w:rsidTr="00040BC2">
        <w:trPr>
          <w:cantSplit/>
          <w:trHeight w:val="1538"/>
          <w:jc w:val="center"/>
        </w:trPr>
        <w:tc>
          <w:tcPr>
            <w:tcW w:w="5658" w:type="dxa"/>
            <w:vMerge/>
            <w:vAlign w:val="center"/>
          </w:tcPr>
          <w:p w14:paraId="6DE6AE8F" w14:textId="77777777" w:rsidR="00165F1B" w:rsidRPr="00A71C60" w:rsidRDefault="00165F1B" w:rsidP="00040BC2"/>
        </w:tc>
        <w:tc>
          <w:tcPr>
            <w:tcW w:w="285" w:type="dxa"/>
            <w:vAlign w:val="center"/>
          </w:tcPr>
          <w:p w14:paraId="45C393F8" w14:textId="77777777" w:rsidR="00165F1B" w:rsidRPr="00A71C60" w:rsidRDefault="00165F1B" w:rsidP="00040BC2"/>
        </w:tc>
        <w:tc>
          <w:tcPr>
            <w:tcW w:w="286" w:type="dxa"/>
            <w:vAlign w:val="center"/>
          </w:tcPr>
          <w:p w14:paraId="7B1059D9" w14:textId="77777777" w:rsidR="00165F1B" w:rsidRPr="00A71C60" w:rsidRDefault="00165F1B" w:rsidP="00040BC2">
            <w:pPr>
              <w:jc w:val="right"/>
            </w:pPr>
            <w:r w:rsidRPr="00A71C60">
              <w:t>Į</w:t>
            </w:r>
          </w:p>
        </w:tc>
        <w:tc>
          <w:tcPr>
            <w:tcW w:w="1573" w:type="dxa"/>
            <w:vAlign w:val="center"/>
          </w:tcPr>
          <w:p w14:paraId="3D53C1FC" w14:textId="77777777" w:rsidR="00165F1B" w:rsidRPr="00A71C60" w:rsidRDefault="00165F1B" w:rsidP="00040BC2">
            <w:r w:rsidRPr="00A71C60">
              <w:t xml:space="preserve"> </w:t>
            </w:r>
          </w:p>
        </w:tc>
        <w:tc>
          <w:tcPr>
            <w:tcW w:w="1941" w:type="dxa"/>
            <w:vAlign w:val="center"/>
          </w:tcPr>
          <w:p w14:paraId="5145A69B" w14:textId="77777777" w:rsidR="00165F1B" w:rsidRPr="00A41A34" w:rsidRDefault="00165F1B" w:rsidP="00040BC2">
            <w:pPr>
              <w:rPr>
                <w:highlight w:val="yellow"/>
              </w:rPr>
            </w:pPr>
          </w:p>
        </w:tc>
      </w:tr>
    </w:tbl>
    <w:p w14:paraId="666EC878" w14:textId="77777777" w:rsidR="00165F1B" w:rsidRPr="00A71C60" w:rsidRDefault="00165F1B" w:rsidP="00165F1B">
      <w:pPr>
        <w:jc w:val="both"/>
        <w:rPr>
          <w:b/>
        </w:rPr>
      </w:pPr>
    </w:p>
    <w:p w14:paraId="430D8214" w14:textId="77777777" w:rsidR="00165F1B" w:rsidRPr="00A71C60" w:rsidRDefault="00165F1B" w:rsidP="00165F1B">
      <w:pPr>
        <w:jc w:val="both"/>
        <w:rPr>
          <w:b/>
        </w:rPr>
      </w:pPr>
      <w:r w:rsidRPr="00A71C60">
        <w:rPr>
          <w:b/>
        </w:rPr>
        <w:t>DĖL REKOMENDACIJOS LIETUVOS RESPUBLIKOS SVEIKATOS APSAUGOS MINISTERIJOS VAISTINIŲ PREPARATŲ IR MEDICINOS PAGALBOS PRIEMONIŲ KOMPENSAVIMO KOMISIJAI PATEIKIMO</w:t>
      </w:r>
    </w:p>
    <w:p w14:paraId="784414FA" w14:textId="77777777" w:rsidR="00165F1B" w:rsidRDefault="00165F1B" w:rsidP="004C5235">
      <w:pPr>
        <w:pStyle w:val="Paprastasistekstas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6E5A13F" w14:textId="4C36920E" w:rsidR="00165F1B" w:rsidRPr="004C5235" w:rsidRDefault="00165F1B" w:rsidP="00412261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Theme="minorHAnsi"/>
        </w:rPr>
      </w:pPr>
      <w:r>
        <w:t>Valstybinė</w:t>
      </w:r>
      <w:r w:rsidRPr="007906D2">
        <w:t xml:space="preserve"> vaistų kontrol</w:t>
      </w:r>
      <w:r>
        <w:t>ės tarnyba</w:t>
      </w:r>
      <w:r w:rsidRPr="007906D2">
        <w:t xml:space="preserve"> prie Sveikatos apsaugos ministerijos</w:t>
      </w:r>
      <w:r>
        <w:t xml:space="preserve"> (toliau – Tarnyba)</w:t>
      </w:r>
      <w:r w:rsidRPr="007906D2">
        <w:t xml:space="preserve"> </w:t>
      </w:r>
      <w:r>
        <w:t>atliko</w:t>
      </w:r>
      <w:r w:rsidRPr="007906D2">
        <w:t xml:space="preserve"> </w:t>
      </w:r>
      <w:r>
        <w:t>UAB „</w:t>
      </w:r>
      <w:proofErr w:type="spellStart"/>
      <w:r>
        <w:t>Laudata</w:t>
      </w:r>
      <w:proofErr w:type="spellEnd"/>
      <w:r>
        <w:t>“ (toliau – P</w:t>
      </w:r>
      <w:r w:rsidRPr="007906D2">
        <w:t>areiškėjas)</w:t>
      </w:r>
      <w:r>
        <w:t xml:space="preserve"> paraiškos,</w:t>
      </w:r>
      <w:r w:rsidRPr="007906D2">
        <w:t xml:space="preserve"> įrašyti medicinos pagalbos priemonę</w:t>
      </w:r>
      <w:r>
        <w:t xml:space="preserve"> (toliau – MPP)</w:t>
      </w:r>
      <w:r w:rsidRPr="007906D2">
        <w:t xml:space="preserve"> </w:t>
      </w:r>
      <w:r w:rsidR="00C2294F">
        <w:t>„</w:t>
      </w:r>
      <w:r w:rsidR="001A29DC" w:rsidRPr="00ED3F26">
        <w:rPr>
          <w:i/>
        </w:rPr>
        <w:t xml:space="preserve">COCHLEAR™ </w:t>
      </w:r>
      <w:r w:rsidR="001A29DC" w:rsidRPr="00ED3F26">
        <w:rPr>
          <w:i/>
          <w:lang w:eastAsia="lt-LT"/>
        </w:rPr>
        <w:t>OSIA</w:t>
      </w:r>
      <w:r w:rsidRPr="00165F1B">
        <w:rPr>
          <w:lang w:eastAsia="lt-LT"/>
        </w:rPr>
        <w:t xml:space="preserve"> </w:t>
      </w:r>
      <w:r w:rsidR="001A29DC" w:rsidRPr="00ED3F26">
        <w:rPr>
          <w:i/>
          <w:lang w:eastAsia="lt-LT"/>
        </w:rPr>
        <w:t>SISTEMA</w:t>
      </w:r>
      <w:r w:rsidR="00C2294F">
        <w:rPr>
          <w:lang w:eastAsia="lt-LT"/>
        </w:rPr>
        <w:t>“</w:t>
      </w:r>
      <w:r>
        <w:rPr>
          <w:lang w:eastAsia="lt-LT"/>
        </w:rPr>
        <w:t xml:space="preserve"> </w:t>
      </w:r>
      <w:r w:rsidRPr="00165F1B">
        <w:rPr>
          <w:lang w:eastAsia="lt-LT"/>
        </w:rPr>
        <w:t>(aktyv</w:t>
      </w:r>
      <w:r w:rsidR="00C2294F">
        <w:rPr>
          <w:lang w:eastAsia="lt-LT"/>
        </w:rPr>
        <w:t>us</w:t>
      </w:r>
      <w:r w:rsidRPr="00165F1B">
        <w:rPr>
          <w:lang w:eastAsia="lt-LT"/>
        </w:rPr>
        <w:t xml:space="preserve"> </w:t>
      </w:r>
      <w:proofErr w:type="spellStart"/>
      <w:r w:rsidRPr="00165F1B">
        <w:rPr>
          <w:lang w:eastAsia="lt-LT"/>
        </w:rPr>
        <w:t>transkutanin</w:t>
      </w:r>
      <w:r w:rsidR="00C2294F">
        <w:rPr>
          <w:lang w:eastAsia="lt-LT"/>
        </w:rPr>
        <w:t>is</w:t>
      </w:r>
      <w:proofErr w:type="spellEnd"/>
      <w:r w:rsidRPr="00165F1B">
        <w:rPr>
          <w:lang w:eastAsia="lt-LT"/>
        </w:rPr>
        <w:t xml:space="preserve"> kaulinio laidumo prietais</w:t>
      </w:r>
      <w:r w:rsidR="00C2294F">
        <w:rPr>
          <w:lang w:eastAsia="lt-LT"/>
        </w:rPr>
        <w:t>as</w:t>
      </w:r>
      <w:r w:rsidRPr="00165F1B">
        <w:rPr>
          <w:lang w:eastAsia="lt-LT"/>
        </w:rPr>
        <w:t>),</w:t>
      </w:r>
      <w:r w:rsidRPr="007906D2">
        <w:rPr>
          <w:lang w:eastAsia="lt-LT"/>
        </w:rPr>
        <w:t xml:space="preserve"> </w:t>
      </w:r>
      <w:r w:rsidR="00412261">
        <w:rPr>
          <w:lang w:eastAsia="lt-LT"/>
        </w:rPr>
        <w:t>skirt</w:t>
      </w:r>
      <w:r w:rsidR="00C2294F">
        <w:rPr>
          <w:lang w:eastAsia="lt-LT"/>
        </w:rPr>
        <w:t>as</w:t>
      </w:r>
      <w:r w:rsidR="00412261" w:rsidRPr="00A36453">
        <w:rPr>
          <w:lang w:eastAsia="lt-LT"/>
        </w:rPr>
        <w:t xml:space="preserve"> </w:t>
      </w:r>
      <w:r w:rsidR="00412261">
        <w:rPr>
          <w:lang w:eastAsia="lt-LT"/>
        </w:rPr>
        <w:t xml:space="preserve">pacientams, kurie turi </w:t>
      </w:r>
      <w:r w:rsidR="00412261" w:rsidRPr="00165F1B">
        <w:rPr>
          <w:lang w:eastAsia="lt-LT"/>
        </w:rPr>
        <w:t>kondukcinio ir/arba mišraus tipo klausos pažeidim</w:t>
      </w:r>
      <w:r w:rsidR="00412261">
        <w:rPr>
          <w:lang w:eastAsia="lt-LT"/>
        </w:rPr>
        <w:t>ą</w:t>
      </w:r>
      <w:r w:rsidR="00412261" w:rsidRPr="00165F1B">
        <w:rPr>
          <w:lang w:eastAsia="lt-LT"/>
        </w:rPr>
        <w:t xml:space="preserve">, kuomet klausos slenksčiai siekia iki 55 </w:t>
      </w:r>
      <w:proofErr w:type="spellStart"/>
      <w:r w:rsidR="00412261" w:rsidRPr="00165F1B">
        <w:rPr>
          <w:lang w:eastAsia="lt-LT"/>
        </w:rPr>
        <w:t>dB</w:t>
      </w:r>
      <w:proofErr w:type="spellEnd"/>
      <w:r w:rsidR="00412261" w:rsidRPr="00165F1B">
        <w:rPr>
          <w:lang w:eastAsia="lt-LT"/>
        </w:rPr>
        <w:t xml:space="preserve"> arba vienpus</w:t>
      </w:r>
      <w:r w:rsidR="00412261">
        <w:rPr>
          <w:lang w:eastAsia="lt-LT"/>
        </w:rPr>
        <w:t>į</w:t>
      </w:r>
      <w:r w:rsidR="00412261" w:rsidRPr="00165F1B">
        <w:rPr>
          <w:lang w:eastAsia="lt-LT"/>
        </w:rPr>
        <w:t xml:space="preserve"> sunkaus laipsnio arba gil</w:t>
      </w:r>
      <w:r w:rsidR="00412261">
        <w:rPr>
          <w:lang w:eastAsia="lt-LT"/>
        </w:rPr>
        <w:t>ų</w:t>
      </w:r>
      <w:r w:rsidR="00412261" w:rsidRPr="00165F1B">
        <w:rPr>
          <w:lang w:eastAsia="lt-LT"/>
        </w:rPr>
        <w:t xml:space="preserve"> </w:t>
      </w:r>
      <w:proofErr w:type="spellStart"/>
      <w:r w:rsidR="00412261" w:rsidRPr="00165F1B">
        <w:rPr>
          <w:lang w:eastAsia="lt-LT"/>
        </w:rPr>
        <w:t>neurosensorinio</w:t>
      </w:r>
      <w:proofErr w:type="spellEnd"/>
      <w:r w:rsidR="00412261" w:rsidRPr="00165F1B">
        <w:rPr>
          <w:lang w:eastAsia="lt-LT"/>
        </w:rPr>
        <w:t xml:space="preserve"> tipo klausos sutrikim</w:t>
      </w:r>
      <w:r w:rsidR="00412261">
        <w:rPr>
          <w:lang w:eastAsia="lt-LT"/>
        </w:rPr>
        <w:t>ą,</w:t>
      </w:r>
      <w:r w:rsidR="00412261" w:rsidRPr="00165F1B">
        <w:rPr>
          <w:lang w:eastAsia="lt-LT"/>
        </w:rPr>
        <w:t xml:space="preserve"> </w:t>
      </w:r>
      <w:r w:rsidR="00412261" w:rsidRPr="00D552BF">
        <w:rPr>
          <w:lang w:eastAsia="lt-LT"/>
        </w:rPr>
        <w:t>vertinimą</w:t>
      </w:r>
      <w:r w:rsidR="00412261" w:rsidRPr="00165F1B">
        <w:rPr>
          <w:lang w:eastAsia="lt-LT"/>
        </w:rPr>
        <w:t>.</w:t>
      </w:r>
      <w:r w:rsidR="00412261">
        <w:rPr>
          <w:lang w:eastAsia="lt-LT"/>
        </w:rPr>
        <w:t xml:space="preserve"> </w:t>
      </w:r>
      <w:r w:rsidR="00412261" w:rsidRPr="00165F1B">
        <w:rPr>
          <w:rFonts w:eastAsiaTheme="minorHAnsi"/>
        </w:rPr>
        <w:t>Pareiškėjo nurodytos indikacijos (pagal TLK-10-AM): H62.8, H66.1, H66.2, H66.3, H74.0, H74.1</w:t>
      </w:r>
      <w:r w:rsidR="00412261">
        <w:rPr>
          <w:rFonts w:eastAsiaTheme="minorHAnsi"/>
        </w:rPr>
        <w:t xml:space="preserve">, </w:t>
      </w:r>
      <w:r w:rsidR="00412261" w:rsidRPr="00165F1B">
        <w:rPr>
          <w:rFonts w:eastAsiaTheme="minorHAnsi"/>
        </w:rPr>
        <w:t>H80.1</w:t>
      </w:r>
      <w:r w:rsidR="00412261">
        <w:rPr>
          <w:rFonts w:eastAsiaTheme="minorHAnsi"/>
        </w:rPr>
        <w:t xml:space="preserve">, </w:t>
      </w:r>
      <w:r w:rsidR="00412261" w:rsidRPr="00165F1B">
        <w:rPr>
          <w:rFonts w:eastAsiaTheme="minorHAnsi"/>
        </w:rPr>
        <w:t>H80.2</w:t>
      </w:r>
      <w:r w:rsidR="00412261">
        <w:rPr>
          <w:rFonts w:eastAsiaTheme="minorHAnsi"/>
        </w:rPr>
        <w:t xml:space="preserve">, </w:t>
      </w:r>
      <w:r w:rsidR="00412261" w:rsidRPr="00165F1B">
        <w:rPr>
          <w:rFonts w:eastAsiaTheme="minorHAnsi"/>
        </w:rPr>
        <w:t>H80.8</w:t>
      </w:r>
      <w:r w:rsidR="00412261">
        <w:rPr>
          <w:rFonts w:eastAsiaTheme="minorHAnsi"/>
        </w:rPr>
        <w:t xml:space="preserve">, </w:t>
      </w:r>
      <w:r w:rsidR="00412261" w:rsidRPr="00165F1B">
        <w:rPr>
          <w:rFonts w:eastAsiaTheme="minorHAnsi"/>
        </w:rPr>
        <w:t>H80.9</w:t>
      </w:r>
      <w:r w:rsidR="00412261">
        <w:rPr>
          <w:rFonts w:eastAsiaTheme="minorHAnsi"/>
        </w:rPr>
        <w:t xml:space="preserve">, </w:t>
      </w:r>
      <w:r w:rsidR="00412261" w:rsidRPr="00165F1B">
        <w:rPr>
          <w:rFonts w:eastAsiaTheme="minorHAnsi"/>
        </w:rPr>
        <w:t>H90.0, H90.4</w:t>
      </w:r>
      <w:r w:rsidR="00412261">
        <w:rPr>
          <w:rFonts w:eastAsiaTheme="minorHAnsi"/>
        </w:rPr>
        <w:t xml:space="preserve">, </w:t>
      </w:r>
      <w:r w:rsidR="00412261" w:rsidRPr="00165F1B">
        <w:rPr>
          <w:rFonts w:eastAsiaTheme="minorHAnsi"/>
        </w:rPr>
        <w:t>H90.6</w:t>
      </w:r>
      <w:r w:rsidR="00412261">
        <w:rPr>
          <w:rFonts w:eastAsiaTheme="minorHAnsi"/>
        </w:rPr>
        <w:t xml:space="preserve">, </w:t>
      </w:r>
      <w:r w:rsidR="00412261" w:rsidRPr="00165F1B">
        <w:rPr>
          <w:rFonts w:eastAsiaTheme="minorHAnsi"/>
        </w:rPr>
        <w:t>H95.0</w:t>
      </w:r>
      <w:r w:rsidR="00412261">
        <w:rPr>
          <w:rFonts w:eastAsiaTheme="minorHAnsi"/>
        </w:rPr>
        <w:t xml:space="preserve">, </w:t>
      </w:r>
      <w:r w:rsidR="00412261" w:rsidRPr="00165F1B">
        <w:rPr>
          <w:rFonts w:eastAsiaTheme="minorHAnsi"/>
        </w:rPr>
        <w:t>H95.1</w:t>
      </w:r>
      <w:r w:rsidR="00412261">
        <w:rPr>
          <w:rFonts w:eastAsiaTheme="minorHAnsi"/>
        </w:rPr>
        <w:t xml:space="preserve">, </w:t>
      </w:r>
      <w:r w:rsidR="00412261" w:rsidRPr="00165F1B">
        <w:rPr>
          <w:rFonts w:eastAsiaTheme="minorHAnsi"/>
        </w:rPr>
        <w:t>H95.8</w:t>
      </w:r>
      <w:r w:rsidR="00412261">
        <w:rPr>
          <w:rFonts w:eastAsiaTheme="minorHAnsi"/>
        </w:rPr>
        <w:t xml:space="preserve">, </w:t>
      </w:r>
      <w:r w:rsidR="00412261" w:rsidRPr="00165F1B">
        <w:rPr>
          <w:rFonts w:eastAsiaTheme="minorHAnsi"/>
        </w:rPr>
        <w:t>H95.9, D14.0</w:t>
      </w:r>
      <w:r w:rsidR="00412261">
        <w:rPr>
          <w:rFonts w:eastAsiaTheme="minorHAnsi"/>
        </w:rPr>
        <w:t xml:space="preserve">, </w:t>
      </w:r>
      <w:r w:rsidR="00412261" w:rsidRPr="00165F1B">
        <w:rPr>
          <w:rFonts w:eastAsiaTheme="minorHAnsi"/>
        </w:rPr>
        <w:t>D23.2</w:t>
      </w:r>
      <w:r w:rsidR="00412261">
        <w:rPr>
          <w:rFonts w:eastAsiaTheme="minorHAnsi"/>
        </w:rPr>
        <w:t xml:space="preserve">, </w:t>
      </w:r>
      <w:r w:rsidR="00412261" w:rsidRPr="00165F1B">
        <w:rPr>
          <w:rFonts w:eastAsiaTheme="minorHAnsi"/>
        </w:rPr>
        <w:t>D36.1</w:t>
      </w:r>
      <w:r w:rsidR="00412261">
        <w:rPr>
          <w:rFonts w:eastAsiaTheme="minorHAnsi"/>
        </w:rPr>
        <w:t xml:space="preserve">, </w:t>
      </w:r>
      <w:r w:rsidR="00412261" w:rsidRPr="00165F1B">
        <w:rPr>
          <w:rFonts w:eastAsiaTheme="minorHAnsi"/>
        </w:rPr>
        <w:t>C30</w:t>
      </w:r>
      <w:r w:rsidR="00412261">
        <w:rPr>
          <w:rFonts w:eastAsiaTheme="minorHAnsi"/>
        </w:rPr>
        <w:t xml:space="preserve">.1, </w:t>
      </w:r>
      <w:r w:rsidR="00412261" w:rsidRPr="00165F1B">
        <w:rPr>
          <w:rFonts w:eastAsiaTheme="minorHAnsi"/>
        </w:rPr>
        <w:t>C43.2, C44.2, C41.0</w:t>
      </w:r>
      <w:r w:rsidR="00412261">
        <w:rPr>
          <w:rFonts w:eastAsiaTheme="minorHAnsi"/>
        </w:rPr>
        <w:t>1, C49</w:t>
      </w:r>
      <w:r w:rsidR="00412261" w:rsidRPr="00165F1B">
        <w:rPr>
          <w:rFonts w:eastAsiaTheme="minorHAnsi"/>
        </w:rPr>
        <w:t>.0</w:t>
      </w:r>
      <w:r w:rsidR="00412261">
        <w:rPr>
          <w:rFonts w:eastAsiaTheme="minorHAnsi"/>
        </w:rPr>
        <w:t xml:space="preserve">, </w:t>
      </w:r>
      <w:r w:rsidR="00412261" w:rsidRPr="004C5235">
        <w:rPr>
          <w:rFonts w:eastAsiaTheme="minorHAnsi"/>
        </w:rPr>
        <w:t>Q16.0</w:t>
      </w:r>
      <w:r w:rsidR="00412261">
        <w:rPr>
          <w:rFonts w:eastAsiaTheme="minorHAnsi"/>
        </w:rPr>
        <w:t xml:space="preserve">, </w:t>
      </w:r>
      <w:r w:rsidR="00412261" w:rsidRPr="004C5235">
        <w:rPr>
          <w:rFonts w:eastAsiaTheme="minorHAnsi"/>
        </w:rPr>
        <w:t>Q16.1</w:t>
      </w:r>
      <w:r w:rsidR="00412261">
        <w:rPr>
          <w:rFonts w:eastAsiaTheme="minorHAnsi"/>
        </w:rPr>
        <w:t xml:space="preserve">, </w:t>
      </w:r>
      <w:r w:rsidR="00412261" w:rsidRPr="004C5235">
        <w:rPr>
          <w:rFonts w:eastAsiaTheme="minorHAnsi"/>
        </w:rPr>
        <w:t>Q16.3</w:t>
      </w:r>
      <w:r w:rsidR="00412261">
        <w:rPr>
          <w:rFonts w:eastAsiaTheme="minorHAnsi"/>
        </w:rPr>
        <w:t xml:space="preserve">, </w:t>
      </w:r>
      <w:r w:rsidR="00412261" w:rsidRPr="004C5235">
        <w:rPr>
          <w:rFonts w:eastAsiaTheme="minorHAnsi"/>
        </w:rPr>
        <w:t>Q16.4</w:t>
      </w:r>
      <w:r w:rsidR="00412261">
        <w:rPr>
          <w:rFonts w:eastAsiaTheme="minorHAnsi"/>
        </w:rPr>
        <w:t xml:space="preserve">, </w:t>
      </w:r>
      <w:r w:rsidR="00412261" w:rsidRPr="004C5235">
        <w:rPr>
          <w:rFonts w:eastAsiaTheme="minorHAnsi"/>
        </w:rPr>
        <w:t>Q17.2</w:t>
      </w:r>
      <w:r w:rsidR="00412261">
        <w:rPr>
          <w:rFonts w:eastAsiaTheme="minorHAnsi"/>
        </w:rPr>
        <w:t>,</w:t>
      </w:r>
      <w:r w:rsidR="00ED3F26">
        <w:rPr>
          <w:rFonts w:eastAsiaTheme="minorHAnsi"/>
        </w:rPr>
        <w:t xml:space="preserve"> </w:t>
      </w:r>
      <w:r w:rsidRPr="007906D2">
        <w:rPr>
          <w:lang w:eastAsia="lt-LT"/>
        </w:rPr>
        <w:t>į Centralizuotai apmokamų vaistinių preparatų ir medicinos pagalbos priemonių sąrašą</w:t>
      </w:r>
      <w:r w:rsidR="00156826">
        <w:rPr>
          <w:lang w:eastAsia="lt-LT"/>
        </w:rPr>
        <w:t>,</w:t>
      </w:r>
      <w:r>
        <w:rPr>
          <w:lang w:eastAsia="lt-LT"/>
        </w:rPr>
        <w:t xml:space="preserve"> </w:t>
      </w:r>
      <w:r w:rsidRPr="007906D2">
        <w:rPr>
          <w:lang w:eastAsia="lt-LT"/>
        </w:rPr>
        <w:t xml:space="preserve">patvirtintą Lietuvos Respublikos sveikatos apsaugos ministro </w:t>
      </w:r>
      <w:r w:rsidR="00156826" w:rsidRPr="007906D2">
        <w:rPr>
          <w:lang w:eastAsia="lt-LT"/>
        </w:rPr>
        <w:t>2014</w:t>
      </w:r>
      <w:r w:rsidR="00156826">
        <w:rPr>
          <w:lang w:eastAsia="lt-LT"/>
        </w:rPr>
        <w:t xml:space="preserve">-08-28 </w:t>
      </w:r>
      <w:r w:rsidR="00156826" w:rsidRPr="007906D2">
        <w:rPr>
          <w:lang w:eastAsia="lt-LT"/>
        </w:rPr>
        <w:t xml:space="preserve">įsakymu </w:t>
      </w:r>
      <w:r w:rsidR="00156826">
        <w:rPr>
          <w:lang w:eastAsia="lt-LT"/>
        </w:rPr>
        <w:t>„D</w:t>
      </w:r>
      <w:r w:rsidR="00156826" w:rsidRPr="00ED3F26">
        <w:rPr>
          <w:bCs/>
          <w:color w:val="000000"/>
        </w:rPr>
        <w:t>ėl centralizuotai apmokamų vaistinių preparatų ir medicinos pagalbos priemonių sąrašo patvirtinimo</w:t>
      </w:r>
      <w:r w:rsidR="00156826">
        <w:rPr>
          <w:bCs/>
          <w:color w:val="000000"/>
        </w:rPr>
        <w:t>“</w:t>
      </w:r>
      <w:r w:rsidR="00156826">
        <w:rPr>
          <w:b/>
          <w:bCs/>
          <w:color w:val="000000"/>
        </w:rPr>
        <w:t xml:space="preserve"> </w:t>
      </w:r>
      <w:r w:rsidRPr="007906D2">
        <w:rPr>
          <w:lang w:eastAsia="lt-LT"/>
        </w:rPr>
        <w:t>Nr. V-910</w:t>
      </w:r>
      <w:r w:rsidR="00156826">
        <w:rPr>
          <w:lang w:eastAsia="lt-LT"/>
        </w:rPr>
        <w:t>.</w:t>
      </w:r>
      <w:r>
        <w:rPr>
          <w:lang w:eastAsia="lt-LT"/>
        </w:rPr>
        <w:t xml:space="preserve"> </w:t>
      </w:r>
    </w:p>
    <w:p w14:paraId="0CC90043" w14:textId="367AED25" w:rsidR="00165F1B" w:rsidRDefault="00165F1B" w:rsidP="00412261">
      <w:pPr>
        <w:pStyle w:val="prastasiniatinklio"/>
        <w:spacing w:before="0" w:beforeAutospacing="0" w:after="0" w:afterAutospacing="0" w:line="276" w:lineRule="auto"/>
        <w:ind w:firstLine="851"/>
        <w:jc w:val="both"/>
      </w:pPr>
      <w:r>
        <w:t>Vadovaujantis Lietuvos Respublikos sveikatos apsaugos ministro 2002 m. balandžio 5 d. įsakym</w:t>
      </w:r>
      <w:r w:rsidR="00156826">
        <w:t>u</w:t>
      </w:r>
      <w:r>
        <w:t xml:space="preserve"> </w:t>
      </w:r>
      <w:r w:rsidRPr="00575C16">
        <w:t>„</w:t>
      </w:r>
      <w:r w:rsidRPr="00575C16">
        <w:rPr>
          <w:shd w:val="clear" w:color="auto" w:fill="FFFFFF"/>
        </w:rPr>
        <w:t>Dėl vaistinių preparatų ir medicinos pagalbos priemonių įrašymo į kompensavimo sąrašus ir jų keitimo tvarkos aprašo patvirtinimo“</w:t>
      </w:r>
      <w:r>
        <w:t xml:space="preserve"> </w:t>
      </w:r>
      <w:r w:rsidR="00156826">
        <w:t>Nr. 159</w:t>
      </w:r>
      <w:r w:rsidR="00156826" w:rsidRPr="00575C16">
        <w:t xml:space="preserve"> </w:t>
      </w:r>
      <w:r w:rsidR="005A12E2">
        <w:t>(toliau – Aprašas)</w:t>
      </w:r>
      <w:r w:rsidR="005A12E2" w:rsidRPr="00575C16">
        <w:t xml:space="preserve"> </w:t>
      </w:r>
      <w:r w:rsidRPr="007112BA">
        <w:t>45</w:t>
      </w:r>
      <w:r w:rsidRPr="003559A8">
        <w:rPr>
          <w:vertAlign w:val="superscript"/>
        </w:rPr>
        <w:t xml:space="preserve"> </w:t>
      </w:r>
      <w:r w:rsidRPr="003559A8">
        <w:t>punkt</w:t>
      </w:r>
      <w:r>
        <w:t>u, t</w:t>
      </w:r>
      <w:r w:rsidRPr="00A71C60">
        <w:t>eikiame Lietuvos Respublikos sveikatos apsaugos ministerijos Vaistinių preparatų ir medicinos pagalbos priemonių kompensavimo komisijai</w:t>
      </w:r>
      <w:r>
        <w:t xml:space="preserve"> ir Pareiškėjui</w:t>
      </w:r>
      <w:r w:rsidRPr="00A71C60">
        <w:t xml:space="preserve"> išvadas ir </w:t>
      </w:r>
      <w:r>
        <w:t>rekomendaciją.</w:t>
      </w:r>
    </w:p>
    <w:p w14:paraId="3F914FA8" w14:textId="60144A50" w:rsidR="00C849A6" w:rsidRDefault="00156826" w:rsidP="00412261">
      <w:pPr>
        <w:pStyle w:val="prastasiniatinklio"/>
        <w:spacing w:before="0" w:beforeAutospacing="0" w:after="0" w:afterAutospacing="0" w:line="276" w:lineRule="auto"/>
        <w:ind w:firstLine="851"/>
        <w:jc w:val="both"/>
      </w:pPr>
      <w:r>
        <w:t>A</w:t>
      </w:r>
      <w:r w:rsidR="00165F1B" w:rsidRPr="006D1C22">
        <w:t>tkreip</w:t>
      </w:r>
      <w:r>
        <w:t>tinas</w:t>
      </w:r>
      <w:r w:rsidR="00165F1B" w:rsidRPr="006D1C22">
        <w:t xml:space="preserve"> dėmes</w:t>
      </w:r>
      <w:r>
        <w:t>ys</w:t>
      </w:r>
      <w:r w:rsidR="00165F1B" w:rsidRPr="006D1C22">
        <w:t>, kad Paraiškoje nurod</w:t>
      </w:r>
      <w:r>
        <w:t>yt</w:t>
      </w:r>
      <w:r w:rsidR="00165F1B" w:rsidRPr="006D1C22">
        <w:t>a, jog numatoma per metus gydyti planuojamų pacientų dalis, kuriems būtų naudojam</w:t>
      </w:r>
      <w:r w:rsidR="00E22508">
        <w:t xml:space="preserve">a </w:t>
      </w:r>
      <w:r w:rsidR="00ED3F26">
        <w:t>„</w:t>
      </w:r>
      <w:r w:rsidR="00ED3F26" w:rsidRPr="00ED3F26">
        <w:rPr>
          <w:i/>
        </w:rPr>
        <w:t>COCHLEAR™ OSIA</w:t>
      </w:r>
      <w:r w:rsidR="00ED3F26" w:rsidRPr="00165F1B">
        <w:t xml:space="preserve"> </w:t>
      </w:r>
      <w:r w:rsidR="00ED3F26" w:rsidRPr="00ED3F26">
        <w:rPr>
          <w:i/>
        </w:rPr>
        <w:t>SISTEMA</w:t>
      </w:r>
      <w:r w:rsidR="00ED3F26">
        <w:t>“</w:t>
      </w:r>
      <w:r w:rsidR="00165F1B" w:rsidRPr="00864238">
        <w:rPr>
          <w:i/>
          <w:iCs/>
        </w:rPr>
        <w:t xml:space="preserve">, </w:t>
      </w:r>
      <w:r w:rsidR="00165F1B" w:rsidRPr="00864238">
        <w:rPr>
          <w:iCs/>
        </w:rPr>
        <w:t xml:space="preserve">apimtų </w:t>
      </w:r>
      <w:r w:rsidR="00E22508">
        <w:rPr>
          <w:iCs/>
        </w:rPr>
        <w:t>10-15</w:t>
      </w:r>
      <w:r w:rsidR="00165F1B" w:rsidRPr="00864238">
        <w:rPr>
          <w:iCs/>
        </w:rPr>
        <w:t xml:space="preserve"> pacientų</w:t>
      </w:r>
      <w:r w:rsidR="00165F1B">
        <w:t>.</w:t>
      </w:r>
      <w:r w:rsidR="00165F1B" w:rsidRPr="007906D2">
        <w:t xml:space="preserve"> </w:t>
      </w:r>
    </w:p>
    <w:p w14:paraId="407336DB" w14:textId="0B9A777F" w:rsidR="00165F1B" w:rsidRDefault="00165F1B" w:rsidP="00412261">
      <w:pPr>
        <w:pStyle w:val="prastasiniatinklio"/>
        <w:spacing w:before="0" w:beforeAutospacing="0" w:after="0" w:afterAutospacing="0" w:line="276" w:lineRule="auto"/>
        <w:ind w:firstLine="851"/>
        <w:jc w:val="both"/>
      </w:pPr>
      <w:r w:rsidRPr="00A36453">
        <w:t xml:space="preserve">Atsižvelgiant į </w:t>
      </w:r>
      <w:r>
        <w:t>VLK surinktus duomenis</w:t>
      </w:r>
      <w:r w:rsidRPr="00A36453">
        <w:t xml:space="preserve">, </w:t>
      </w:r>
      <w:r>
        <w:t>apskaičiuotos prognozuojamos</w:t>
      </w:r>
      <w:r w:rsidRPr="00A36453">
        <w:t xml:space="preserve"> Fondo biudžeto išlaid</w:t>
      </w:r>
      <w:r>
        <w:t>os, kurios</w:t>
      </w:r>
      <w:r w:rsidRPr="00A36453">
        <w:t xml:space="preserve"> </w:t>
      </w:r>
      <w:r>
        <w:t>sudarytų</w:t>
      </w:r>
      <w:r w:rsidRPr="00A36453">
        <w:t xml:space="preserve"> </w:t>
      </w:r>
      <w:r>
        <w:t xml:space="preserve">nuo </w:t>
      </w:r>
      <w:r w:rsidR="008F227F">
        <w:t xml:space="preserve">*** </w:t>
      </w:r>
      <w:r>
        <w:t>Eur</w:t>
      </w:r>
      <w:r w:rsidRPr="00410EAE">
        <w:t xml:space="preserve"> </w:t>
      </w:r>
      <w:r>
        <w:t xml:space="preserve">su PVM pirmaisiais kompensavimo metais iki </w:t>
      </w:r>
      <w:r w:rsidR="008F227F">
        <w:t>***</w:t>
      </w:r>
      <w:r>
        <w:t xml:space="preserve"> Eur su PVM penktaisiais kompensavimo metais:</w:t>
      </w:r>
      <w:r w:rsidRPr="00A36453">
        <w:t xml:space="preserve"> </w:t>
      </w:r>
    </w:p>
    <w:p w14:paraId="36AD711D" w14:textId="77777777" w:rsidR="00165F1B" w:rsidRPr="00A36453" w:rsidRDefault="00165F1B" w:rsidP="00412261">
      <w:pPr>
        <w:pStyle w:val="prastasiniatinklio"/>
        <w:spacing w:before="0" w:beforeAutospacing="0" w:after="0" w:afterAutospacing="0" w:line="276" w:lineRule="auto"/>
        <w:rPr>
          <w:b/>
          <w:bCs/>
        </w:rPr>
      </w:pPr>
      <w:r w:rsidRPr="00A36453">
        <w:rPr>
          <w:b/>
          <w:bCs/>
        </w:rPr>
        <w:t>1 lentelė. Prognozuojamos Fondo biudžeto išlaidos.</w:t>
      </w:r>
    </w:p>
    <w:tbl>
      <w:tblPr>
        <w:tblW w:w="96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63"/>
        <w:gridCol w:w="1230"/>
        <w:gridCol w:w="1240"/>
        <w:gridCol w:w="1220"/>
        <w:gridCol w:w="1230"/>
        <w:gridCol w:w="1230"/>
        <w:gridCol w:w="1777"/>
      </w:tblGrid>
      <w:tr w:rsidR="00C849A6" w:rsidRPr="00092C76" w14:paraId="13D8ECAE" w14:textId="77777777" w:rsidTr="001B77A4">
        <w:trPr>
          <w:trHeight w:val="413"/>
        </w:trPr>
        <w:tc>
          <w:tcPr>
            <w:tcW w:w="1763" w:type="dxa"/>
          </w:tcPr>
          <w:p w14:paraId="2B015205" w14:textId="53B18609" w:rsidR="00C849A6" w:rsidRPr="00092C76" w:rsidRDefault="00C849A6" w:rsidP="00412261">
            <w:pPr>
              <w:spacing w:before="120" w:line="276" w:lineRule="auto"/>
              <w:jc w:val="center"/>
              <w:rPr>
                <w:bCs/>
              </w:rPr>
            </w:pPr>
            <w:r>
              <w:rPr>
                <w:bCs/>
              </w:rPr>
              <w:t>MPP</w:t>
            </w:r>
          </w:p>
        </w:tc>
        <w:tc>
          <w:tcPr>
            <w:tcW w:w="1230" w:type="dxa"/>
            <w:vAlign w:val="center"/>
          </w:tcPr>
          <w:p w14:paraId="5E3AC2E5" w14:textId="4DA929B3" w:rsidR="00C849A6" w:rsidRPr="00092C76" w:rsidRDefault="00C849A6" w:rsidP="00412261">
            <w:pPr>
              <w:spacing w:before="120" w:line="276" w:lineRule="auto"/>
              <w:rPr>
                <w:bCs/>
              </w:rPr>
            </w:pPr>
            <w:r>
              <w:rPr>
                <w:bCs/>
              </w:rPr>
              <w:t xml:space="preserve">1 </w:t>
            </w:r>
            <w:r w:rsidRPr="00092C76">
              <w:rPr>
                <w:bCs/>
              </w:rPr>
              <w:t>metai</w:t>
            </w:r>
          </w:p>
        </w:tc>
        <w:tc>
          <w:tcPr>
            <w:tcW w:w="1240" w:type="dxa"/>
            <w:vAlign w:val="center"/>
          </w:tcPr>
          <w:p w14:paraId="169E7934" w14:textId="5340C046" w:rsidR="00C849A6" w:rsidRPr="00092C76" w:rsidRDefault="00C849A6" w:rsidP="00412261">
            <w:pPr>
              <w:spacing w:before="120"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2 </w:t>
            </w:r>
            <w:r w:rsidRPr="00092C76">
              <w:rPr>
                <w:bCs/>
              </w:rPr>
              <w:t>metai</w:t>
            </w:r>
          </w:p>
        </w:tc>
        <w:tc>
          <w:tcPr>
            <w:tcW w:w="1220" w:type="dxa"/>
            <w:vAlign w:val="center"/>
          </w:tcPr>
          <w:p w14:paraId="04FCEF15" w14:textId="761D129F" w:rsidR="00C849A6" w:rsidRPr="00092C76" w:rsidRDefault="00C849A6" w:rsidP="00412261">
            <w:pPr>
              <w:spacing w:before="120"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Pr="00092C76">
              <w:rPr>
                <w:bCs/>
              </w:rPr>
              <w:t xml:space="preserve"> metai</w:t>
            </w:r>
          </w:p>
        </w:tc>
        <w:tc>
          <w:tcPr>
            <w:tcW w:w="1230" w:type="dxa"/>
            <w:vAlign w:val="center"/>
          </w:tcPr>
          <w:p w14:paraId="433E4C08" w14:textId="0D471DD5" w:rsidR="00C849A6" w:rsidRPr="00092C76" w:rsidRDefault="00C849A6" w:rsidP="00412261">
            <w:pPr>
              <w:spacing w:before="120"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4 </w:t>
            </w:r>
            <w:r w:rsidRPr="00092C76">
              <w:rPr>
                <w:bCs/>
              </w:rPr>
              <w:t>metai</w:t>
            </w:r>
          </w:p>
        </w:tc>
        <w:tc>
          <w:tcPr>
            <w:tcW w:w="1230" w:type="dxa"/>
            <w:vAlign w:val="center"/>
          </w:tcPr>
          <w:p w14:paraId="020904F6" w14:textId="2A9CE827" w:rsidR="00C849A6" w:rsidRPr="00092C76" w:rsidRDefault="00C849A6" w:rsidP="00412261">
            <w:pPr>
              <w:spacing w:before="120"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5 </w:t>
            </w:r>
            <w:r w:rsidRPr="00092C76">
              <w:rPr>
                <w:bCs/>
              </w:rPr>
              <w:t>metai</w:t>
            </w:r>
          </w:p>
        </w:tc>
        <w:tc>
          <w:tcPr>
            <w:tcW w:w="1777" w:type="dxa"/>
            <w:vAlign w:val="center"/>
          </w:tcPr>
          <w:p w14:paraId="2F0FFFE6" w14:textId="3D97AA48" w:rsidR="00C849A6" w:rsidRPr="00092C76" w:rsidRDefault="00C849A6" w:rsidP="00412261">
            <w:pPr>
              <w:spacing w:before="120" w:line="276" w:lineRule="auto"/>
              <w:rPr>
                <w:bCs/>
              </w:rPr>
            </w:pPr>
            <w:r>
              <w:rPr>
                <w:bCs/>
              </w:rPr>
              <w:t xml:space="preserve">        </w:t>
            </w:r>
            <w:r w:rsidRPr="00092C76">
              <w:rPr>
                <w:bCs/>
              </w:rPr>
              <w:t>Pastabos</w:t>
            </w:r>
          </w:p>
        </w:tc>
      </w:tr>
      <w:tr w:rsidR="00C849A6" w:rsidRPr="00092C76" w14:paraId="603A9A29" w14:textId="77777777" w:rsidTr="001B77A4">
        <w:trPr>
          <w:trHeight w:val="3175"/>
        </w:trPr>
        <w:tc>
          <w:tcPr>
            <w:tcW w:w="1763" w:type="dxa"/>
          </w:tcPr>
          <w:p w14:paraId="03FC9CB1" w14:textId="77777777" w:rsidR="00C849A6" w:rsidRPr="00004CEB" w:rsidRDefault="00C849A6" w:rsidP="00412261">
            <w:pPr>
              <w:spacing w:before="1320" w:line="276" w:lineRule="auto"/>
              <w:rPr>
                <w:bCs/>
              </w:rPr>
            </w:pPr>
            <w:proofErr w:type="spellStart"/>
            <w:r w:rsidRPr="000B17B6">
              <w:rPr>
                <w:bCs/>
              </w:rPr>
              <w:lastRenderedPageBreak/>
              <w:t>Cochlear</w:t>
            </w:r>
            <w:proofErr w:type="spellEnd"/>
            <w:r w:rsidRPr="000B17B6">
              <w:rPr>
                <w:bCs/>
              </w:rPr>
              <w:t xml:space="preserve"> </w:t>
            </w:r>
            <w:proofErr w:type="spellStart"/>
            <w:r w:rsidRPr="000B17B6">
              <w:rPr>
                <w:bCs/>
              </w:rPr>
              <w:t>Osia</w:t>
            </w:r>
            <w:proofErr w:type="spellEnd"/>
            <w:r w:rsidRPr="000B17B6">
              <w:rPr>
                <w:bCs/>
              </w:rPr>
              <w:t xml:space="preserve"> implantas</w:t>
            </w:r>
          </w:p>
        </w:tc>
        <w:tc>
          <w:tcPr>
            <w:tcW w:w="1230" w:type="dxa"/>
            <w:vAlign w:val="center"/>
          </w:tcPr>
          <w:p w14:paraId="0D13DEBD" w14:textId="7F999AB5" w:rsidR="00C849A6" w:rsidRPr="00092C76" w:rsidRDefault="008F227F" w:rsidP="00412261">
            <w:pPr>
              <w:spacing w:before="120" w:line="276" w:lineRule="auto"/>
              <w:jc w:val="center"/>
              <w:rPr>
                <w:bCs/>
              </w:rPr>
            </w:pPr>
            <w:r>
              <w:rPr>
                <w:bCs/>
              </w:rPr>
              <w:t>***</w:t>
            </w:r>
          </w:p>
        </w:tc>
        <w:tc>
          <w:tcPr>
            <w:tcW w:w="1240" w:type="dxa"/>
            <w:vAlign w:val="center"/>
          </w:tcPr>
          <w:p w14:paraId="4E54A11F" w14:textId="37ECCF2B" w:rsidR="00C849A6" w:rsidRPr="00092C76" w:rsidRDefault="008F227F" w:rsidP="00412261">
            <w:pPr>
              <w:spacing w:before="120" w:line="276" w:lineRule="auto"/>
              <w:jc w:val="center"/>
              <w:rPr>
                <w:bCs/>
              </w:rPr>
            </w:pPr>
            <w:r>
              <w:rPr>
                <w:bCs/>
              </w:rPr>
              <w:t>***</w:t>
            </w:r>
          </w:p>
        </w:tc>
        <w:tc>
          <w:tcPr>
            <w:tcW w:w="1220" w:type="dxa"/>
            <w:vAlign w:val="center"/>
          </w:tcPr>
          <w:p w14:paraId="1FB5FF66" w14:textId="11781554" w:rsidR="00C849A6" w:rsidRPr="00092C76" w:rsidRDefault="008F227F" w:rsidP="00412261">
            <w:pPr>
              <w:spacing w:before="120" w:line="276" w:lineRule="auto"/>
              <w:jc w:val="center"/>
              <w:rPr>
                <w:bCs/>
              </w:rPr>
            </w:pPr>
            <w:r>
              <w:rPr>
                <w:bCs/>
              </w:rPr>
              <w:t>***</w:t>
            </w:r>
          </w:p>
        </w:tc>
        <w:tc>
          <w:tcPr>
            <w:tcW w:w="1230" w:type="dxa"/>
            <w:vAlign w:val="center"/>
          </w:tcPr>
          <w:p w14:paraId="2413BD6E" w14:textId="26D2B18D" w:rsidR="00C849A6" w:rsidRPr="00092C76" w:rsidRDefault="008F227F" w:rsidP="00412261">
            <w:pPr>
              <w:spacing w:before="120" w:line="276" w:lineRule="auto"/>
              <w:jc w:val="center"/>
              <w:rPr>
                <w:bCs/>
              </w:rPr>
            </w:pPr>
            <w:r>
              <w:rPr>
                <w:bCs/>
              </w:rPr>
              <w:t>***</w:t>
            </w:r>
          </w:p>
        </w:tc>
        <w:tc>
          <w:tcPr>
            <w:tcW w:w="1230" w:type="dxa"/>
            <w:vAlign w:val="center"/>
          </w:tcPr>
          <w:p w14:paraId="2456E27B" w14:textId="31CA5580" w:rsidR="00C849A6" w:rsidRPr="00092C76" w:rsidRDefault="008F227F" w:rsidP="00412261">
            <w:pPr>
              <w:spacing w:before="120" w:line="276" w:lineRule="auto"/>
              <w:jc w:val="center"/>
              <w:rPr>
                <w:bCs/>
              </w:rPr>
            </w:pPr>
            <w:r>
              <w:rPr>
                <w:bCs/>
              </w:rPr>
              <w:t>***</w:t>
            </w:r>
          </w:p>
        </w:tc>
        <w:tc>
          <w:tcPr>
            <w:tcW w:w="1777" w:type="dxa"/>
            <w:vAlign w:val="center"/>
          </w:tcPr>
          <w:p w14:paraId="343B4108" w14:textId="061EEEA8" w:rsidR="00C849A6" w:rsidRPr="00C849A6" w:rsidRDefault="00C849A6" w:rsidP="00412261">
            <w:pPr>
              <w:spacing w:before="120" w:line="276" w:lineRule="auto"/>
              <w:rPr>
                <w:bCs/>
                <w:sz w:val="20"/>
              </w:rPr>
            </w:pPr>
            <w:r w:rsidRPr="00C849A6">
              <w:rPr>
                <w:bCs/>
                <w:sz w:val="20"/>
              </w:rPr>
              <w:t xml:space="preserve">Skaičiuojama, jog 1-5 metais pacientų skaičius bus nuo 6 iki 10 pacientų. </w:t>
            </w:r>
            <w:r w:rsidRPr="00C849A6">
              <w:rPr>
                <w:b/>
                <w:sz w:val="20"/>
              </w:rPr>
              <w:t xml:space="preserve">Šeštaisiais </w:t>
            </w:r>
            <w:r w:rsidRPr="00C849A6">
              <w:rPr>
                <w:bCs/>
                <w:sz w:val="20"/>
              </w:rPr>
              <w:t xml:space="preserve">metais reikalingas procesoriaus keitimas pacientams (1vnt kaina – </w:t>
            </w:r>
            <w:r w:rsidR="008F227F">
              <w:rPr>
                <w:bCs/>
                <w:sz w:val="20"/>
              </w:rPr>
              <w:t>***</w:t>
            </w:r>
            <w:r w:rsidRPr="00C849A6">
              <w:rPr>
                <w:bCs/>
                <w:sz w:val="20"/>
              </w:rPr>
              <w:t xml:space="preserve"> Eur su PVM), kuriems buvo atlikta implantacija 1-aisias metais. Prognozuojamos PSDF biudžeto išlaidos apskaičiuotos su PVM</w:t>
            </w:r>
          </w:p>
        </w:tc>
      </w:tr>
    </w:tbl>
    <w:p w14:paraId="7726D080" w14:textId="77777777" w:rsidR="00165F1B" w:rsidRDefault="00165F1B" w:rsidP="00412261">
      <w:pPr>
        <w:spacing w:line="276" w:lineRule="auto"/>
        <w:jc w:val="both"/>
        <w:rPr>
          <w:rStyle w:val="clear3"/>
          <w:color w:val="000000"/>
        </w:rPr>
      </w:pPr>
    </w:p>
    <w:p w14:paraId="2719A454" w14:textId="77777777" w:rsidR="00165F1B" w:rsidRDefault="00165F1B" w:rsidP="00412261">
      <w:pPr>
        <w:pStyle w:val="prastasiniatinklio"/>
        <w:spacing w:before="0" w:beforeAutospacing="0" w:after="0" w:afterAutospacing="0" w:line="276" w:lineRule="auto"/>
        <w:ind w:firstLine="851"/>
        <w:jc w:val="both"/>
      </w:pPr>
      <w:r>
        <w:rPr>
          <w:bCs/>
        </w:rPr>
        <w:t>V</w:t>
      </w:r>
      <w:r>
        <w:t>alstybinės</w:t>
      </w:r>
      <w:r w:rsidRPr="005C7898">
        <w:t xml:space="preserve"> akreditavimo sveik</w:t>
      </w:r>
      <w:r>
        <w:t>atos priežiūros veiklai tarnybos</w:t>
      </w:r>
      <w:r w:rsidRPr="005C7898">
        <w:t xml:space="preserve"> prie Sveikatos apsaugo</w:t>
      </w:r>
      <w:r>
        <w:t>s ministerijos (toliau – VASPVT)</w:t>
      </w:r>
      <w:r w:rsidRPr="005C7898">
        <w:t xml:space="preserve"> </w:t>
      </w:r>
      <w:r>
        <w:t xml:space="preserve">vertinimu, </w:t>
      </w:r>
      <w:r w:rsidRPr="005C7898">
        <w:t xml:space="preserve">nustatyta MPP funkcinė vertė </w:t>
      </w:r>
      <w:r>
        <w:t>-</w:t>
      </w:r>
      <w:r w:rsidRPr="005C7898">
        <w:t xml:space="preserve"> </w:t>
      </w:r>
      <w:r w:rsidRPr="00DE69AC">
        <w:t>10</w:t>
      </w:r>
      <w:r w:rsidRPr="005C7898">
        <w:t xml:space="preserve"> bal</w:t>
      </w:r>
      <w:r>
        <w:t>ų.</w:t>
      </w:r>
    </w:p>
    <w:p w14:paraId="1DC1FEAA" w14:textId="77777777" w:rsidR="00165F1B" w:rsidRDefault="00165F1B" w:rsidP="00412261">
      <w:pPr>
        <w:pStyle w:val="prastasiniatinklio"/>
        <w:spacing w:before="0" w:beforeAutospacing="0" w:after="0" w:afterAutospacing="0" w:line="276" w:lineRule="auto"/>
        <w:rPr>
          <w:b/>
          <w:bCs/>
        </w:rPr>
      </w:pPr>
    </w:p>
    <w:p w14:paraId="3653728F" w14:textId="77777777" w:rsidR="00165F1B" w:rsidRPr="001E0A8A" w:rsidRDefault="00165F1B" w:rsidP="00412261">
      <w:pPr>
        <w:pStyle w:val="prastasiniatinklio"/>
        <w:spacing w:before="0" w:beforeAutospacing="0" w:after="0" w:afterAutospacing="0" w:line="276" w:lineRule="auto"/>
        <w:rPr>
          <w:b/>
          <w:bCs/>
        </w:rPr>
      </w:pPr>
      <w:r>
        <w:rPr>
          <w:b/>
          <w:bCs/>
        </w:rPr>
        <w:t>2</w:t>
      </w:r>
      <w:r w:rsidRPr="00A36453">
        <w:rPr>
          <w:b/>
          <w:bCs/>
        </w:rPr>
        <w:t xml:space="preserve"> lentelė. </w:t>
      </w:r>
      <w:r>
        <w:rPr>
          <w:b/>
          <w:bCs/>
        </w:rPr>
        <w:t>MPP funkcinės vertės kriterijai, įvertinti VASPVT</w:t>
      </w:r>
      <w:r w:rsidRPr="00A36453">
        <w:rPr>
          <w:b/>
          <w:bCs/>
        </w:rPr>
        <w:t>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075"/>
        <w:gridCol w:w="1554"/>
      </w:tblGrid>
      <w:tr w:rsidR="00165F1B" w14:paraId="449A89F2" w14:textId="77777777" w:rsidTr="00040BC2">
        <w:tc>
          <w:tcPr>
            <w:tcW w:w="8075" w:type="dxa"/>
          </w:tcPr>
          <w:p w14:paraId="3A5EB7A2" w14:textId="77777777" w:rsidR="00165F1B" w:rsidRDefault="00165F1B" w:rsidP="00412261">
            <w:pPr>
              <w:pStyle w:val="prastasiniatinklio"/>
              <w:spacing w:before="0" w:beforeAutospacing="0" w:after="0" w:afterAutospacing="0" w:line="276" w:lineRule="auto"/>
              <w:jc w:val="center"/>
            </w:pPr>
            <w:r>
              <w:t>MPP funkcinės vertės kriterijai</w:t>
            </w:r>
          </w:p>
        </w:tc>
        <w:tc>
          <w:tcPr>
            <w:tcW w:w="1554" w:type="dxa"/>
          </w:tcPr>
          <w:p w14:paraId="5EB799F7" w14:textId="77777777" w:rsidR="00165F1B" w:rsidRDefault="00165F1B" w:rsidP="00412261">
            <w:pPr>
              <w:pStyle w:val="prastasiniatinklio"/>
              <w:spacing w:before="0" w:beforeAutospacing="0" w:after="0" w:afterAutospacing="0" w:line="276" w:lineRule="auto"/>
              <w:jc w:val="center"/>
            </w:pPr>
            <w:r>
              <w:t>Balai</w:t>
            </w:r>
          </w:p>
        </w:tc>
      </w:tr>
      <w:tr w:rsidR="00165F1B" w14:paraId="220B47CB" w14:textId="77777777" w:rsidTr="00040BC2">
        <w:tc>
          <w:tcPr>
            <w:tcW w:w="8075" w:type="dxa"/>
          </w:tcPr>
          <w:p w14:paraId="77AAF45C" w14:textId="77777777" w:rsidR="00165F1B" w:rsidRDefault="00165F1B" w:rsidP="00412261">
            <w:pPr>
              <w:pStyle w:val="prastasiniatinklio"/>
              <w:spacing w:before="0" w:beforeAutospacing="0" w:after="0" w:afterAutospacing="0" w:line="276" w:lineRule="auto"/>
              <w:jc w:val="both"/>
            </w:pPr>
            <w:r>
              <w:t>Ligos įtaka sveikatai</w:t>
            </w:r>
          </w:p>
        </w:tc>
        <w:tc>
          <w:tcPr>
            <w:tcW w:w="1554" w:type="dxa"/>
          </w:tcPr>
          <w:p w14:paraId="746D5964" w14:textId="50317888" w:rsidR="00165F1B" w:rsidRDefault="001B77A4" w:rsidP="00412261">
            <w:pPr>
              <w:pStyle w:val="prastasiniatinklio"/>
              <w:spacing w:before="0" w:beforeAutospacing="0" w:after="0" w:afterAutospacing="0" w:line="276" w:lineRule="auto"/>
              <w:jc w:val="center"/>
            </w:pPr>
            <w:r>
              <w:t>2</w:t>
            </w:r>
          </w:p>
        </w:tc>
      </w:tr>
      <w:tr w:rsidR="00165F1B" w14:paraId="2CB5C2CA" w14:textId="77777777" w:rsidTr="00040BC2">
        <w:tc>
          <w:tcPr>
            <w:tcW w:w="8075" w:type="dxa"/>
          </w:tcPr>
          <w:p w14:paraId="25CDF0F8" w14:textId="77777777" w:rsidR="00165F1B" w:rsidRDefault="00165F1B" w:rsidP="00412261">
            <w:pPr>
              <w:pStyle w:val="prastasiniatinklio"/>
              <w:spacing w:before="0" w:beforeAutospacing="0" w:after="0" w:afterAutospacing="0" w:line="276" w:lineRule="auto"/>
              <w:jc w:val="both"/>
            </w:pPr>
            <w:r>
              <w:t>Socialinė medicinos pagalbos priemonės svarba</w:t>
            </w:r>
          </w:p>
        </w:tc>
        <w:tc>
          <w:tcPr>
            <w:tcW w:w="1554" w:type="dxa"/>
          </w:tcPr>
          <w:p w14:paraId="68A212BD" w14:textId="77777777" w:rsidR="00165F1B" w:rsidRDefault="00165F1B" w:rsidP="00412261">
            <w:pPr>
              <w:pStyle w:val="prastasiniatinklio"/>
              <w:spacing w:before="0" w:beforeAutospacing="0" w:after="0" w:afterAutospacing="0" w:line="276" w:lineRule="auto"/>
              <w:jc w:val="center"/>
            </w:pPr>
            <w:r>
              <w:t>2</w:t>
            </w:r>
          </w:p>
        </w:tc>
      </w:tr>
      <w:tr w:rsidR="00165F1B" w14:paraId="34B12D5B" w14:textId="77777777" w:rsidTr="00040BC2">
        <w:tc>
          <w:tcPr>
            <w:tcW w:w="8075" w:type="dxa"/>
          </w:tcPr>
          <w:p w14:paraId="53FE88F6" w14:textId="77777777" w:rsidR="00165F1B" w:rsidRDefault="00165F1B" w:rsidP="00412261">
            <w:pPr>
              <w:pStyle w:val="prastasiniatinklio"/>
              <w:spacing w:before="0" w:beforeAutospacing="0" w:after="0" w:afterAutospacing="0" w:line="276" w:lineRule="auto"/>
              <w:jc w:val="both"/>
            </w:pPr>
            <w:r>
              <w:t>Medicininės pagalbos priemonės inovatyvumas</w:t>
            </w:r>
          </w:p>
        </w:tc>
        <w:tc>
          <w:tcPr>
            <w:tcW w:w="1554" w:type="dxa"/>
          </w:tcPr>
          <w:p w14:paraId="66D92D71" w14:textId="68FDEDB2" w:rsidR="00165F1B" w:rsidRPr="0010757B" w:rsidRDefault="001B77A4" w:rsidP="00412261">
            <w:pPr>
              <w:pStyle w:val="prastasiniatinklio"/>
              <w:spacing w:before="0" w:beforeAutospacing="0" w:after="0" w:afterAutospacing="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165F1B" w14:paraId="57A4F413" w14:textId="77777777" w:rsidTr="00040BC2">
        <w:tc>
          <w:tcPr>
            <w:tcW w:w="8075" w:type="dxa"/>
          </w:tcPr>
          <w:p w14:paraId="0C25C5B7" w14:textId="77777777" w:rsidR="00165F1B" w:rsidRDefault="00165F1B" w:rsidP="00412261">
            <w:pPr>
              <w:pStyle w:val="prastasiniatinklio"/>
              <w:spacing w:before="0" w:beforeAutospacing="0" w:after="0" w:afterAutospacing="0" w:line="276" w:lineRule="auto"/>
              <w:jc w:val="both"/>
            </w:pPr>
            <w:r>
              <w:t>Klinikinis efektyvumas</w:t>
            </w:r>
          </w:p>
        </w:tc>
        <w:tc>
          <w:tcPr>
            <w:tcW w:w="1554" w:type="dxa"/>
          </w:tcPr>
          <w:p w14:paraId="201EC62A" w14:textId="132A8D58" w:rsidR="00165F1B" w:rsidRDefault="001B77A4" w:rsidP="00412261">
            <w:pPr>
              <w:pStyle w:val="prastasiniatinklio"/>
              <w:spacing w:before="0" w:beforeAutospacing="0" w:after="0" w:afterAutospacing="0" w:line="276" w:lineRule="auto"/>
              <w:jc w:val="center"/>
            </w:pPr>
            <w:r>
              <w:t>3</w:t>
            </w:r>
          </w:p>
        </w:tc>
      </w:tr>
      <w:tr w:rsidR="00165F1B" w14:paraId="17836F39" w14:textId="77777777" w:rsidTr="00040BC2">
        <w:tc>
          <w:tcPr>
            <w:tcW w:w="8075" w:type="dxa"/>
          </w:tcPr>
          <w:p w14:paraId="6E346D4B" w14:textId="77777777" w:rsidR="00165F1B" w:rsidRDefault="00165F1B" w:rsidP="00412261">
            <w:pPr>
              <w:pStyle w:val="prastasiniatinklio"/>
              <w:spacing w:before="0" w:beforeAutospacing="0" w:after="0" w:afterAutospacing="0" w:line="276" w:lineRule="auto"/>
              <w:jc w:val="both"/>
            </w:pPr>
            <w:r>
              <w:t>Ekonominis efektyvumas</w:t>
            </w:r>
          </w:p>
        </w:tc>
        <w:tc>
          <w:tcPr>
            <w:tcW w:w="1554" w:type="dxa"/>
          </w:tcPr>
          <w:p w14:paraId="6C51C1C4" w14:textId="78006D52" w:rsidR="00165F1B" w:rsidRDefault="001B77A4" w:rsidP="00412261">
            <w:pPr>
              <w:pStyle w:val="prastasiniatinklio"/>
              <w:spacing w:before="0" w:beforeAutospacing="0" w:after="0" w:afterAutospacing="0" w:line="276" w:lineRule="auto"/>
              <w:jc w:val="center"/>
            </w:pPr>
            <w:r>
              <w:t>2</w:t>
            </w:r>
          </w:p>
        </w:tc>
      </w:tr>
      <w:tr w:rsidR="00165F1B" w14:paraId="18772FD7" w14:textId="77777777" w:rsidTr="00040BC2">
        <w:tc>
          <w:tcPr>
            <w:tcW w:w="8075" w:type="dxa"/>
          </w:tcPr>
          <w:p w14:paraId="284E8A4B" w14:textId="77777777" w:rsidR="00165F1B" w:rsidRPr="001E0A8A" w:rsidRDefault="00165F1B" w:rsidP="00412261">
            <w:pPr>
              <w:pStyle w:val="prastasiniatinklio"/>
              <w:spacing w:before="0" w:beforeAutospacing="0" w:after="0" w:afterAutospacing="0" w:line="276" w:lineRule="auto"/>
              <w:jc w:val="right"/>
              <w:rPr>
                <w:b/>
              </w:rPr>
            </w:pPr>
            <w:r w:rsidRPr="001E0A8A">
              <w:rPr>
                <w:b/>
              </w:rPr>
              <w:t>Iš viso</w:t>
            </w:r>
          </w:p>
        </w:tc>
        <w:tc>
          <w:tcPr>
            <w:tcW w:w="1554" w:type="dxa"/>
          </w:tcPr>
          <w:p w14:paraId="681C15A4" w14:textId="77777777" w:rsidR="00165F1B" w:rsidRDefault="00165F1B" w:rsidP="00412261">
            <w:pPr>
              <w:pStyle w:val="prastasiniatinklio"/>
              <w:spacing w:before="0" w:beforeAutospacing="0" w:after="0" w:afterAutospacing="0" w:line="276" w:lineRule="auto"/>
              <w:jc w:val="center"/>
            </w:pPr>
            <w:r>
              <w:t>10</w:t>
            </w:r>
          </w:p>
        </w:tc>
      </w:tr>
    </w:tbl>
    <w:p w14:paraId="2F72F6DD" w14:textId="11581B98" w:rsidR="00165F1B" w:rsidRDefault="00165F1B" w:rsidP="00412261">
      <w:pPr>
        <w:pStyle w:val="prastasiniatinklio"/>
        <w:spacing w:before="0" w:beforeAutospacing="0" w:after="0" w:afterAutospacing="0" w:line="276" w:lineRule="auto"/>
        <w:ind w:firstLine="851"/>
        <w:jc w:val="both"/>
      </w:pPr>
    </w:p>
    <w:p w14:paraId="1439B1DF" w14:textId="386BCA4B" w:rsidR="00C2294F" w:rsidRDefault="005A12E2" w:rsidP="00412261">
      <w:pPr>
        <w:pStyle w:val="prastasiniatinklio"/>
        <w:spacing w:before="0" w:beforeAutospacing="0" w:after="0" w:afterAutospacing="0" w:line="276" w:lineRule="auto"/>
        <w:ind w:firstLine="851"/>
        <w:jc w:val="both"/>
      </w:pPr>
      <w:r>
        <w:rPr>
          <w:color w:val="000000"/>
        </w:rPr>
        <w:t xml:space="preserve">Vadovaujantis Aprašo </w:t>
      </w:r>
      <w:r>
        <w:t>52 punktu, m</w:t>
      </w:r>
      <w:r>
        <w:rPr>
          <w:color w:val="000000"/>
        </w:rPr>
        <w:t xml:space="preserve">edicinos pagalbos priemonė gali būti įrašoma į Centralizuotai apmokamų vaistinių preparatų ir medicinos pagalbos priemonių sąrašą, jei jos funkcinė vertė yra ne mažesnė kaip 9 balai ir ji atitinka </w:t>
      </w:r>
      <w:r w:rsidRPr="00ED3F26">
        <w:rPr>
          <w:b/>
          <w:color w:val="000000"/>
        </w:rPr>
        <w:t>visus</w:t>
      </w:r>
      <w:r>
        <w:rPr>
          <w:color w:val="000000"/>
        </w:rPr>
        <w:t xml:space="preserve"> 52.1 -52.</w:t>
      </w:r>
      <w:r w:rsidR="00C2294F">
        <w:rPr>
          <w:color w:val="000000"/>
        </w:rPr>
        <w:t>5</w:t>
      </w:r>
      <w:r>
        <w:rPr>
          <w:color w:val="000000"/>
        </w:rPr>
        <w:t xml:space="preserve"> papunkčiuose išdėstytus kriterijus. </w:t>
      </w:r>
      <w:r w:rsidR="00C2294F">
        <w:rPr>
          <w:color w:val="000000"/>
        </w:rPr>
        <w:t>Įvertinus atitiktį 52.1-52.5 papunkčių kriterijams, nustatyta, kad</w:t>
      </w:r>
      <w:r>
        <w:rPr>
          <w:color w:val="000000"/>
        </w:rPr>
        <w:t xml:space="preserve"> MPP </w:t>
      </w:r>
      <w:r w:rsidR="00C2294F">
        <w:rPr>
          <w:color w:val="000000"/>
        </w:rPr>
        <w:t>„</w:t>
      </w:r>
      <w:r w:rsidR="00C2294F" w:rsidRPr="007E03AC">
        <w:rPr>
          <w:bCs/>
          <w:i/>
          <w:iCs/>
        </w:rPr>
        <w:t>COCHLEAR</w:t>
      </w:r>
      <w:r w:rsidR="00C2294F" w:rsidRPr="007E03AC">
        <w:rPr>
          <w:bCs/>
          <w:i/>
          <w:iCs/>
          <w:vertAlign w:val="superscript"/>
        </w:rPr>
        <w:t>TM</w:t>
      </w:r>
      <w:r w:rsidR="00C2294F" w:rsidRPr="007E03AC">
        <w:rPr>
          <w:bCs/>
          <w:i/>
          <w:iCs/>
        </w:rPr>
        <w:t xml:space="preserve"> OSIA SISTEMA</w:t>
      </w:r>
      <w:r w:rsidR="00C2294F" w:rsidRPr="00ED3F26">
        <w:rPr>
          <w:bCs/>
          <w:iCs/>
        </w:rPr>
        <w:t>“</w:t>
      </w:r>
      <w:r w:rsidR="00C2294F">
        <w:rPr>
          <w:bCs/>
          <w:iCs/>
        </w:rPr>
        <w:t xml:space="preserve"> neatitinka Aprašo </w:t>
      </w:r>
      <w:r w:rsidR="00C2294F">
        <w:rPr>
          <w:color w:val="000000"/>
        </w:rPr>
        <w:t xml:space="preserve">52.5 papunktyje išdėstytų sąlygų </w:t>
      </w:r>
      <w:r w:rsidR="00C2294F" w:rsidRPr="000C6FFA">
        <w:rPr>
          <w:szCs w:val="20"/>
        </w:rPr>
        <w:t>,,</w:t>
      </w:r>
      <w:r w:rsidR="00C2294F" w:rsidRPr="000C6FFA">
        <w:rPr>
          <w:color w:val="000000"/>
        </w:rPr>
        <w:t>medicinos pagalbos priemonės ar medicinos pagalbos priemonių komplekto, kuri (-</w:t>
      </w:r>
      <w:proofErr w:type="spellStart"/>
      <w:r w:rsidR="00C2294F" w:rsidRPr="000C6FFA">
        <w:rPr>
          <w:color w:val="000000"/>
        </w:rPr>
        <w:t>is</w:t>
      </w:r>
      <w:proofErr w:type="spellEnd"/>
      <w:r w:rsidR="00C2294F" w:rsidRPr="000C6FFA">
        <w:rPr>
          <w:color w:val="000000"/>
        </w:rPr>
        <w:t>) buvo apmokama (-</w:t>
      </w:r>
      <w:proofErr w:type="spellStart"/>
      <w:r w:rsidR="00C2294F" w:rsidRPr="000C6FFA">
        <w:rPr>
          <w:color w:val="000000"/>
        </w:rPr>
        <w:t>as</w:t>
      </w:r>
      <w:proofErr w:type="spellEnd"/>
      <w:r w:rsidR="00C2294F" w:rsidRPr="000C6FFA">
        <w:rPr>
          <w:color w:val="000000"/>
        </w:rPr>
        <w:t>) centralizuotai, pareiškėjo nurodyta kaina yra lygi arba mažesnė už kainą, kuria paskutinį kartą medicinos pagalbos priemonė ar medicinos pagalbos priemonių komplektas buvo apmokamas centralizuotai</w:t>
      </w:r>
      <w:r w:rsidR="00C2294F" w:rsidRPr="000C6FFA">
        <w:rPr>
          <w:color w:val="000000"/>
          <w:szCs w:val="20"/>
        </w:rPr>
        <w:t>”</w:t>
      </w:r>
      <w:r w:rsidR="00C2294F">
        <w:rPr>
          <w:color w:val="000000"/>
        </w:rPr>
        <w:t xml:space="preserve">, nes remiantis Paraiškoje pateikta informacija ir </w:t>
      </w:r>
      <w:r w:rsidR="001B77A4">
        <w:t>VLK atlik</w:t>
      </w:r>
      <w:r w:rsidR="00C2294F">
        <w:t>tu</w:t>
      </w:r>
      <w:r w:rsidR="001B77A4">
        <w:t xml:space="preserve"> vertinim</w:t>
      </w:r>
      <w:r w:rsidR="00C2294F">
        <w:t>u</w:t>
      </w:r>
      <w:r w:rsidR="00ED3F26">
        <w:t xml:space="preserve"> ši</w:t>
      </w:r>
      <w:r w:rsidR="001B77A4">
        <w:t xml:space="preserve">, </w:t>
      </w:r>
      <w:r w:rsidR="001B77A4" w:rsidRPr="007E03AC">
        <w:rPr>
          <w:color w:val="000000"/>
        </w:rPr>
        <w:t>„</w:t>
      </w:r>
      <w:r w:rsidR="001B77A4" w:rsidRPr="007E03AC">
        <w:rPr>
          <w:bCs/>
          <w:i/>
          <w:iCs/>
        </w:rPr>
        <w:t>COCHLEAR</w:t>
      </w:r>
      <w:r w:rsidR="001B77A4" w:rsidRPr="007E03AC">
        <w:rPr>
          <w:bCs/>
          <w:i/>
          <w:iCs/>
          <w:vertAlign w:val="superscript"/>
        </w:rPr>
        <w:t>TM</w:t>
      </w:r>
      <w:r w:rsidR="001B77A4" w:rsidRPr="007E03AC">
        <w:rPr>
          <w:bCs/>
          <w:i/>
          <w:iCs/>
        </w:rPr>
        <w:t xml:space="preserve"> OSIA SISTEMA“</w:t>
      </w:r>
      <w:r w:rsidR="001B77A4">
        <w:rPr>
          <w:bCs/>
          <w:i/>
          <w:iCs/>
        </w:rPr>
        <w:t xml:space="preserve"> </w:t>
      </w:r>
      <w:r w:rsidR="001B77A4" w:rsidRPr="00455FF5">
        <w:rPr>
          <w:bCs/>
        </w:rPr>
        <w:t>visiškai</w:t>
      </w:r>
      <w:r w:rsidR="001B77A4">
        <w:rPr>
          <w:bCs/>
          <w:i/>
          <w:iCs/>
        </w:rPr>
        <w:t xml:space="preserve"> </w:t>
      </w:r>
      <w:r w:rsidR="001B77A4" w:rsidRPr="00455FF5">
        <w:rPr>
          <w:bCs/>
        </w:rPr>
        <w:t>pakeis</w:t>
      </w:r>
      <w:r w:rsidR="001B77A4">
        <w:rPr>
          <w:bCs/>
        </w:rPr>
        <w:t>tų</w:t>
      </w:r>
      <w:r w:rsidR="001B77A4" w:rsidRPr="00455FF5">
        <w:rPr>
          <w:bCs/>
        </w:rPr>
        <w:t xml:space="preserve"> dabar </w:t>
      </w:r>
      <w:r w:rsidR="001B77A4">
        <w:rPr>
          <w:bCs/>
        </w:rPr>
        <w:t xml:space="preserve">kompensuojamą alternatyvią </w:t>
      </w:r>
      <w:r w:rsidR="001B77A4" w:rsidRPr="00455FF5">
        <w:rPr>
          <w:bCs/>
        </w:rPr>
        <w:t>MPP</w:t>
      </w:r>
      <w:r w:rsidR="001B77A4">
        <w:rPr>
          <w:bCs/>
        </w:rPr>
        <w:t xml:space="preserve"> </w:t>
      </w:r>
      <w:r w:rsidR="001B77A4">
        <w:rPr>
          <w:color w:val="000000"/>
          <w:szCs w:val="20"/>
        </w:rPr>
        <w:t xml:space="preserve">– </w:t>
      </w:r>
      <w:r w:rsidR="001B77A4">
        <w:rPr>
          <w:bCs/>
        </w:rPr>
        <w:t xml:space="preserve"> </w:t>
      </w:r>
      <w:r w:rsidR="001B77A4" w:rsidRPr="00455FF5">
        <w:rPr>
          <w:bCs/>
        </w:rPr>
        <w:t>BAHA</w:t>
      </w:r>
      <w:r w:rsidR="001B77A4">
        <w:rPr>
          <w:bCs/>
        </w:rPr>
        <w:t xml:space="preserve"> įsriegiamąjį kaulinį implantą</w:t>
      </w:r>
      <w:r w:rsidR="00C2294F">
        <w:rPr>
          <w:bCs/>
        </w:rPr>
        <w:t xml:space="preserve">, kuris yra pigesnis už kompensavimui teikiamą </w:t>
      </w:r>
      <w:r w:rsidR="00C2294F" w:rsidRPr="007E03AC">
        <w:rPr>
          <w:color w:val="000000"/>
        </w:rPr>
        <w:t>„</w:t>
      </w:r>
      <w:r w:rsidR="00C2294F" w:rsidRPr="007E03AC">
        <w:rPr>
          <w:bCs/>
          <w:i/>
          <w:iCs/>
        </w:rPr>
        <w:t>COCHLEAR</w:t>
      </w:r>
      <w:r w:rsidR="00C2294F" w:rsidRPr="007E03AC">
        <w:rPr>
          <w:bCs/>
          <w:i/>
          <w:iCs/>
          <w:vertAlign w:val="superscript"/>
        </w:rPr>
        <w:t>TM</w:t>
      </w:r>
      <w:r w:rsidR="00C2294F" w:rsidRPr="007E03AC">
        <w:rPr>
          <w:bCs/>
          <w:i/>
          <w:iCs/>
        </w:rPr>
        <w:t xml:space="preserve"> OSIA SISTEM</w:t>
      </w:r>
      <w:r w:rsidR="00C2294F">
        <w:rPr>
          <w:bCs/>
          <w:i/>
          <w:iCs/>
        </w:rPr>
        <w:t>Ą</w:t>
      </w:r>
      <w:r w:rsidR="00C2294F" w:rsidRPr="007E03AC">
        <w:rPr>
          <w:bCs/>
          <w:i/>
          <w:iCs/>
        </w:rPr>
        <w:t>“</w:t>
      </w:r>
      <w:r w:rsidR="00ED3F26">
        <w:rPr>
          <w:bCs/>
          <w:i/>
          <w:iCs/>
        </w:rPr>
        <w:t>.</w:t>
      </w:r>
    </w:p>
    <w:p w14:paraId="297CC5AD" w14:textId="5A2425B0" w:rsidR="001B77A4" w:rsidRDefault="00ED3F26" w:rsidP="00412261">
      <w:pPr>
        <w:pStyle w:val="prastasiniatinklio"/>
        <w:spacing w:before="0" w:beforeAutospacing="0" w:after="0" w:afterAutospacing="0" w:line="276" w:lineRule="auto"/>
        <w:ind w:firstLine="851"/>
        <w:jc w:val="both"/>
      </w:pPr>
      <w:r>
        <w:rPr>
          <w:color w:val="000000"/>
          <w:szCs w:val="20"/>
        </w:rPr>
        <w:t>Ši</w:t>
      </w:r>
      <w:r w:rsidR="001B77A4" w:rsidRPr="00666F3A">
        <w:rPr>
          <w:color w:val="000000"/>
          <w:szCs w:val="20"/>
        </w:rPr>
        <w:t xml:space="preserve">uo metu </w:t>
      </w:r>
      <w:r w:rsidR="001B77A4">
        <w:rPr>
          <w:color w:val="000000"/>
          <w:szCs w:val="20"/>
        </w:rPr>
        <w:t xml:space="preserve">kompensuojamo </w:t>
      </w:r>
      <w:r w:rsidR="001B77A4" w:rsidRPr="00DA3522">
        <w:rPr>
          <w:color w:val="000000"/>
          <w:szCs w:val="20"/>
        </w:rPr>
        <w:t>BAHA</w:t>
      </w:r>
      <w:r w:rsidR="001B77A4">
        <w:rPr>
          <w:color w:val="000000"/>
          <w:szCs w:val="20"/>
        </w:rPr>
        <w:t xml:space="preserve"> įsriegiamojo kaulinio</w:t>
      </w:r>
      <w:r w:rsidR="001B77A4" w:rsidRPr="00DA3522">
        <w:rPr>
          <w:color w:val="000000"/>
          <w:szCs w:val="20"/>
        </w:rPr>
        <w:t xml:space="preserve"> </w:t>
      </w:r>
      <w:r w:rsidR="001B77A4">
        <w:rPr>
          <w:color w:val="000000"/>
          <w:szCs w:val="20"/>
        </w:rPr>
        <w:t xml:space="preserve">implanto kompensuojama bazinė kaina yra </w:t>
      </w:r>
      <w:r w:rsidR="008F227F">
        <w:rPr>
          <w:color w:val="000000"/>
          <w:szCs w:val="20"/>
        </w:rPr>
        <w:t>***</w:t>
      </w:r>
      <w:r w:rsidR="001B77A4" w:rsidRPr="00DA3522">
        <w:rPr>
          <w:color w:val="000000"/>
          <w:szCs w:val="20"/>
        </w:rPr>
        <w:t xml:space="preserve"> Eur </w:t>
      </w:r>
      <w:r w:rsidR="001B77A4">
        <w:rPr>
          <w:color w:val="000000"/>
          <w:szCs w:val="20"/>
        </w:rPr>
        <w:t>be</w:t>
      </w:r>
      <w:r w:rsidR="001B77A4" w:rsidRPr="00DA3522">
        <w:rPr>
          <w:color w:val="000000"/>
          <w:szCs w:val="20"/>
        </w:rPr>
        <w:t xml:space="preserve"> PVM</w:t>
      </w:r>
      <w:r w:rsidR="001B77A4">
        <w:rPr>
          <w:color w:val="000000"/>
          <w:szCs w:val="20"/>
        </w:rPr>
        <w:t xml:space="preserve">. BAHA įsriegiamas kaulinis implantas kompensuojamas pacientams, kuriems nustatytas </w:t>
      </w:r>
      <w:r w:rsidR="001B77A4" w:rsidRPr="002E6281">
        <w:rPr>
          <w:szCs w:val="20"/>
        </w:rPr>
        <w:t xml:space="preserve">abipusis </w:t>
      </w:r>
      <w:r w:rsidR="001B77A4" w:rsidRPr="00436765">
        <w:rPr>
          <w:szCs w:val="20"/>
        </w:rPr>
        <w:t>sunkus kondukcinio ar mišraus tipo klausos pažeidimas, kuomet</w:t>
      </w:r>
      <w:r w:rsidR="001B77A4" w:rsidRPr="00DA3522">
        <w:t xml:space="preserve"> klausos slenksči</w:t>
      </w:r>
      <w:r w:rsidR="001B77A4">
        <w:t>ai</w:t>
      </w:r>
      <w:r w:rsidR="001B77A4" w:rsidRPr="00DA3522">
        <w:t xml:space="preserve"> </w:t>
      </w:r>
      <w:r w:rsidR="001B77A4" w:rsidRPr="00436765">
        <w:t>yra</w:t>
      </w:r>
      <w:r w:rsidR="001B77A4" w:rsidRPr="00DA3522">
        <w:t xml:space="preserve"> 55</w:t>
      </w:r>
      <w:r w:rsidR="001B77A4" w:rsidRPr="00DA3522">
        <w:rPr>
          <w:b/>
          <w:bCs/>
        </w:rPr>
        <w:t xml:space="preserve"> </w:t>
      </w:r>
      <w:proofErr w:type="spellStart"/>
      <w:r w:rsidR="001B77A4" w:rsidRPr="00DA3522">
        <w:t>dB</w:t>
      </w:r>
      <w:proofErr w:type="spellEnd"/>
      <w:r w:rsidR="001B77A4" w:rsidRPr="00DA3522">
        <w:t xml:space="preserve"> ir daugiau, išliekant gerai </w:t>
      </w:r>
      <w:proofErr w:type="spellStart"/>
      <w:r w:rsidR="001B77A4" w:rsidRPr="00DA3522">
        <w:t>percepcinei</w:t>
      </w:r>
      <w:proofErr w:type="spellEnd"/>
      <w:r w:rsidR="001B77A4" w:rsidRPr="00DA3522">
        <w:t xml:space="preserve"> (suvokimo) klausos nervo funkcijai, bet dėl anatominių išorinės ir vidurinės ausies dalių defektų yra negalima klausos reabilitacija taikant įprastus klausos aparatus</w:t>
      </w:r>
      <w:r w:rsidR="001B77A4">
        <w:t xml:space="preserve"> (TLK-10-AM kodas: </w:t>
      </w:r>
      <w:r w:rsidR="001B77A4">
        <w:rPr>
          <w:color w:val="000000"/>
        </w:rPr>
        <w:t>H66</w:t>
      </w:r>
      <w:r w:rsidR="001B77A4" w:rsidRPr="00436765">
        <w:t>.2, H66.3, H71, H74.0, H74.1, H74.4, H80.2, H90.2, H90.3, H90.5, H90.6, H90.7, H91.3, Q16.1, Q16.3)</w:t>
      </w:r>
      <w:r w:rsidR="001B77A4" w:rsidRPr="00436765">
        <w:rPr>
          <w:szCs w:val="20"/>
        </w:rPr>
        <w:t>.</w:t>
      </w:r>
    </w:p>
    <w:p w14:paraId="3679BD1E" w14:textId="77777777" w:rsidR="001B77A4" w:rsidRDefault="001B77A4" w:rsidP="00412261">
      <w:pPr>
        <w:pStyle w:val="prastasiniatinklio"/>
        <w:spacing w:before="0" w:beforeAutospacing="0" w:after="0" w:afterAutospacing="0" w:line="276" w:lineRule="auto"/>
        <w:jc w:val="both"/>
      </w:pPr>
    </w:p>
    <w:p w14:paraId="6875591F" w14:textId="4049044B" w:rsidR="00165F1B" w:rsidRPr="001A29DC" w:rsidRDefault="00C916C1" w:rsidP="00412261">
      <w:pPr>
        <w:pStyle w:val="prastasiniatinklio"/>
        <w:spacing w:before="0" w:beforeAutospacing="0" w:after="0" w:afterAutospacing="0" w:line="276" w:lineRule="auto"/>
        <w:ind w:firstLine="851"/>
        <w:jc w:val="both"/>
      </w:pPr>
      <w:r>
        <w:lastRenderedPageBreak/>
        <w:t>A</w:t>
      </w:r>
      <w:r w:rsidR="00165F1B">
        <w:t xml:space="preserve">tsižvelgiant į aukščiau pateiktą informaciją </w:t>
      </w:r>
      <w:r w:rsidR="00165F1B" w:rsidRPr="00A71C60">
        <w:t>MPP</w:t>
      </w:r>
      <w:r w:rsidR="00165F1B" w:rsidRPr="001E0A8A">
        <w:rPr>
          <w:bCs/>
          <w:i/>
          <w:iCs/>
        </w:rPr>
        <w:t xml:space="preserve"> </w:t>
      </w:r>
      <w:r w:rsidR="001A29DC">
        <w:rPr>
          <w:bCs/>
          <w:i/>
          <w:iCs/>
        </w:rPr>
        <w:t>„</w:t>
      </w:r>
      <w:r w:rsidR="001A29DC" w:rsidRPr="00ED3F26">
        <w:rPr>
          <w:i/>
        </w:rPr>
        <w:t>COCHLEAR™ OSIA</w:t>
      </w:r>
      <w:r w:rsidR="00920677" w:rsidRPr="00165F1B">
        <w:t xml:space="preserve"> sistem</w:t>
      </w:r>
      <w:r w:rsidR="00920677">
        <w:t>a</w:t>
      </w:r>
      <w:r w:rsidR="001A29DC">
        <w:t>“</w:t>
      </w:r>
      <w:r w:rsidR="00920677">
        <w:t xml:space="preserve"> </w:t>
      </w:r>
      <w:r w:rsidR="00920677">
        <w:rPr>
          <w:b/>
        </w:rPr>
        <w:t>neg</w:t>
      </w:r>
      <w:r w:rsidR="00165F1B" w:rsidRPr="00A71C60">
        <w:rPr>
          <w:b/>
        </w:rPr>
        <w:t>ali būti</w:t>
      </w:r>
      <w:r w:rsidR="00165F1B" w:rsidRPr="00A71C60">
        <w:t xml:space="preserve"> </w:t>
      </w:r>
      <w:r w:rsidR="00165F1B" w:rsidRPr="00A71C60">
        <w:rPr>
          <w:b/>
        </w:rPr>
        <w:t>įtraukt</w:t>
      </w:r>
      <w:r w:rsidR="00920677">
        <w:rPr>
          <w:b/>
        </w:rPr>
        <w:t>a</w:t>
      </w:r>
      <w:r w:rsidR="00165F1B" w:rsidRPr="00A71C60">
        <w:rPr>
          <w:b/>
        </w:rPr>
        <w:t xml:space="preserve"> </w:t>
      </w:r>
      <w:r w:rsidR="00165F1B" w:rsidRPr="00ED3F26">
        <w:t xml:space="preserve">į </w:t>
      </w:r>
      <w:r w:rsidR="00165F1B" w:rsidRPr="00ED3F26">
        <w:rPr>
          <w:rFonts w:eastAsia="Arial Unicode MS"/>
        </w:rPr>
        <w:t xml:space="preserve">Centralizuotai apmokamų vaistinių preparatų ir medicinos pagalbos priemonių sąrašą, </w:t>
      </w:r>
      <w:r w:rsidR="00920677" w:rsidRPr="00ED3F26">
        <w:rPr>
          <w:rFonts w:eastAsia="Arial Unicode MS"/>
        </w:rPr>
        <w:t xml:space="preserve">neatitinka </w:t>
      </w:r>
      <w:r w:rsidR="001A29DC" w:rsidRPr="00ED3F26">
        <w:rPr>
          <w:rFonts w:eastAsia="Arial Unicode MS"/>
        </w:rPr>
        <w:t xml:space="preserve">Aprašo </w:t>
      </w:r>
      <w:r w:rsidR="00920677" w:rsidRPr="00ED3F26">
        <w:rPr>
          <w:rFonts w:eastAsia="Arial Unicode MS"/>
        </w:rPr>
        <w:t>52.5 papunk</w:t>
      </w:r>
      <w:r w:rsidR="001A29DC" w:rsidRPr="00ED3F26">
        <w:rPr>
          <w:rFonts w:eastAsia="Arial Unicode MS"/>
        </w:rPr>
        <w:t>tyje</w:t>
      </w:r>
      <w:r w:rsidR="00920677" w:rsidRPr="00ED3F26">
        <w:rPr>
          <w:rFonts w:eastAsia="Arial Unicode MS"/>
        </w:rPr>
        <w:t xml:space="preserve"> nurodyto kriterijaus</w:t>
      </w:r>
      <w:r w:rsidR="00165F1B" w:rsidRPr="00ED3F26">
        <w:rPr>
          <w:rFonts w:eastAsia="Arial Unicode MS"/>
        </w:rPr>
        <w:t>.</w:t>
      </w:r>
    </w:p>
    <w:p w14:paraId="1E88DF4C" w14:textId="77777777" w:rsidR="00920677" w:rsidRDefault="00920677" w:rsidP="00165F1B">
      <w:pPr>
        <w:pStyle w:val="Paprastasistekstas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57F7AF5" w14:textId="77777777" w:rsidR="003D311C" w:rsidRDefault="003D311C" w:rsidP="00165F1B">
      <w:pPr>
        <w:pStyle w:val="Paprastasistekstas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53D0EC8" w14:textId="77777777" w:rsidR="00165F1B" w:rsidRDefault="00165F1B" w:rsidP="00165F1B">
      <w:pPr>
        <w:pStyle w:val="Paprastasistekstas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26CC7D4" w14:textId="77777777" w:rsidR="00165F1B" w:rsidRPr="00A71C60" w:rsidRDefault="00165F1B" w:rsidP="00165F1B">
      <w:pPr>
        <w:pStyle w:val="Paprastasistekstas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123ADA33" w14:textId="77777777" w:rsidR="00165F1B" w:rsidRPr="00A71C60" w:rsidRDefault="00165F1B" w:rsidP="00165F1B">
      <w:pPr>
        <w:ind w:left="851"/>
        <w:jc w:val="both"/>
      </w:pPr>
    </w:p>
    <w:p w14:paraId="76D18342" w14:textId="77777777" w:rsidR="00165F1B" w:rsidRPr="00A71C60" w:rsidRDefault="00165F1B" w:rsidP="00165F1B">
      <w:pPr>
        <w:jc w:val="both"/>
      </w:pPr>
    </w:p>
    <w:p w14:paraId="5EA565AC" w14:textId="77777777" w:rsidR="00165F1B" w:rsidRPr="00A71C60" w:rsidRDefault="00165F1B" w:rsidP="00165F1B">
      <w:pPr>
        <w:jc w:val="both"/>
      </w:pPr>
    </w:p>
    <w:p w14:paraId="0DB1A975" w14:textId="77777777" w:rsidR="00920677" w:rsidRDefault="00920677" w:rsidP="00920677">
      <w:pPr>
        <w:ind w:left="-567"/>
      </w:pPr>
      <w:r w:rsidRPr="0010131B">
        <w:t>Vaistų stebėsenos ir informacijos skyriaus vedėja</w:t>
      </w:r>
      <w:r>
        <w:t xml:space="preserve"> </w:t>
      </w:r>
    </w:p>
    <w:p w14:paraId="73BEB2A9" w14:textId="77777777" w:rsidR="00920677" w:rsidRPr="0010131B" w:rsidRDefault="00920677" w:rsidP="00920677">
      <w:pPr>
        <w:ind w:left="-567"/>
      </w:pPr>
      <w:r>
        <w:t>laikinai vykdanti viršininko funkcijas</w:t>
      </w:r>
      <w:r w:rsidRPr="0010131B">
        <w:t> </w:t>
      </w:r>
      <w:r>
        <w:t xml:space="preserve"> </w:t>
      </w:r>
      <w:r>
        <w:tab/>
      </w:r>
      <w:r>
        <w:tab/>
      </w:r>
      <w:r>
        <w:tab/>
      </w:r>
      <w:r>
        <w:tab/>
        <w:t xml:space="preserve">           </w:t>
      </w:r>
      <w:r w:rsidRPr="0010131B">
        <w:t>Virginija Žilėnaitė-Puodžiuvienė</w:t>
      </w:r>
    </w:p>
    <w:p w14:paraId="7E14835E" w14:textId="77777777" w:rsidR="00165F1B" w:rsidRPr="00A71C60" w:rsidRDefault="00165F1B" w:rsidP="00165F1B">
      <w:pPr>
        <w:jc w:val="both"/>
      </w:pPr>
    </w:p>
    <w:p w14:paraId="7400A94D" w14:textId="77777777" w:rsidR="00165F1B" w:rsidRPr="00A71C60" w:rsidRDefault="00165F1B" w:rsidP="00165F1B">
      <w:pPr>
        <w:jc w:val="both"/>
      </w:pPr>
    </w:p>
    <w:p w14:paraId="586BEE6D" w14:textId="77777777" w:rsidR="00165F1B" w:rsidRPr="00A71C60" w:rsidRDefault="00165F1B" w:rsidP="00165F1B">
      <w:pPr>
        <w:jc w:val="both"/>
      </w:pPr>
    </w:p>
    <w:p w14:paraId="5EBA4F65" w14:textId="7D58E47F" w:rsidR="00C049FE" w:rsidRDefault="00C049FE"/>
    <w:p w14:paraId="5642D9DE" w14:textId="6546E45F" w:rsidR="001A29DC" w:rsidRDefault="001A29DC"/>
    <w:p w14:paraId="6BB3FD88" w14:textId="3153F4AC" w:rsidR="001A29DC" w:rsidRDefault="001A29DC"/>
    <w:p w14:paraId="7CDE3183" w14:textId="2A0A2A4B" w:rsidR="001A29DC" w:rsidRDefault="001A29DC"/>
    <w:p w14:paraId="63054F0B" w14:textId="342890E9" w:rsidR="001A29DC" w:rsidRDefault="001A29DC"/>
    <w:p w14:paraId="134C06B3" w14:textId="789DE517" w:rsidR="001A29DC" w:rsidRDefault="001A29DC"/>
    <w:p w14:paraId="5C6A8BCE" w14:textId="79920D91" w:rsidR="001A29DC" w:rsidRDefault="001A29DC"/>
    <w:p w14:paraId="731F668A" w14:textId="21541A88" w:rsidR="001A29DC" w:rsidRDefault="001A29DC"/>
    <w:p w14:paraId="328AA800" w14:textId="72D450E1" w:rsidR="001A29DC" w:rsidRDefault="001A29DC"/>
    <w:p w14:paraId="562FAF96" w14:textId="55369D0B" w:rsidR="001A29DC" w:rsidRDefault="001A29DC"/>
    <w:p w14:paraId="2B3392CD" w14:textId="05B0619D" w:rsidR="001A29DC" w:rsidRDefault="001A29DC"/>
    <w:p w14:paraId="5A9D79D5" w14:textId="0748E3B2" w:rsidR="001A29DC" w:rsidRDefault="001A29DC"/>
    <w:p w14:paraId="1253DD96" w14:textId="17CB0B4A" w:rsidR="00A91DCF" w:rsidRDefault="00A91DCF"/>
    <w:p w14:paraId="6950D531" w14:textId="568BB211" w:rsidR="00A91DCF" w:rsidRDefault="00A91DCF"/>
    <w:p w14:paraId="483B11F6" w14:textId="5CE78446" w:rsidR="00A91DCF" w:rsidRDefault="00A91DCF"/>
    <w:p w14:paraId="38CA5CA7" w14:textId="4A7CF22D" w:rsidR="00A91DCF" w:rsidRDefault="00A91DCF"/>
    <w:p w14:paraId="366395D2" w14:textId="1064F4AD" w:rsidR="00A91DCF" w:rsidRDefault="00A91DCF"/>
    <w:p w14:paraId="0C0B3B30" w14:textId="4CA54743" w:rsidR="00A91DCF" w:rsidRDefault="00A91DCF"/>
    <w:p w14:paraId="7BABA882" w14:textId="06F5F820" w:rsidR="00A91DCF" w:rsidRDefault="00A91DCF"/>
    <w:p w14:paraId="253C8D5D" w14:textId="5F28F650" w:rsidR="00A91DCF" w:rsidRDefault="00A91DCF"/>
    <w:p w14:paraId="417E3593" w14:textId="55A6ED04" w:rsidR="00A91DCF" w:rsidRDefault="00A91DCF"/>
    <w:p w14:paraId="7FDFA431" w14:textId="0B0B99CD" w:rsidR="00A91DCF" w:rsidRDefault="00A91DCF"/>
    <w:p w14:paraId="5717F436" w14:textId="6388DBDF" w:rsidR="00A91DCF" w:rsidRDefault="00A91DCF"/>
    <w:p w14:paraId="1467F5B9" w14:textId="1C0FB96E" w:rsidR="00A91DCF" w:rsidRDefault="00A91DCF"/>
    <w:p w14:paraId="22497A0E" w14:textId="0391CC26" w:rsidR="00A91DCF" w:rsidRDefault="00A91DCF"/>
    <w:p w14:paraId="13D40CA4" w14:textId="112E5BCC" w:rsidR="001A29DC" w:rsidRDefault="001A29DC" w:rsidP="00ED3F26">
      <w:pPr>
        <w:jc w:val="both"/>
      </w:pPr>
    </w:p>
    <w:sectPr w:rsidR="001A29DC" w:rsidSect="00484191">
      <w:headerReference w:type="even" r:id="rId7"/>
      <w:headerReference w:type="default" r:id="rId8"/>
      <w:headerReference w:type="first" r:id="rId9"/>
      <w:footerReference w:type="first" r:id="rId10"/>
      <w:pgSz w:w="11907" w:h="16840" w:code="9"/>
      <w:pgMar w:top="1134" w:right="567" w:bottom="1134" w:left="1701" w:header="646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BA92D1" w14:textId="77777777" w:rsidR="007077C4" w:rsidRDefault="007077C4">
      <w:r>
        <w:separator/>
      </w:r>
    </w:p>
  </w:endnote>
  <w:endnote w:type="continuationSeparator" w:id="0">
    <w:p w14:paraId="0606DB94" w14:textId="77777777" w:rsidR="007077C4" w:rsidRDefault="00707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center"/>
      <w:tblBorders>
        <w:top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463"/>
      <w:gridCol w:w="2427"/>
      <w:gridCol w:w="2426"/>
      <w:gridCol w:w="2251"/>
    </w:tblGrid>
    <w:tr w:rsidR="003C7257" w14:paraId="7DF9026A" w14:textId="77777777" w:rsidTr="00A86F2B">
      <w:trPr>
        <w:jc w:val="center"/>
      </w:trPr>
      <w:tc>
        <w:tcPr>
          <w:tcW w:w="9567" w:type="dxa"/>
          <w:gridSpan w:val="4"/>
        </w:tcPr>
        <w:p w14:paraId="33060BFA" w14:textId="77777777" w:rsidR="00C049FE" w:rsidRDefault="00235FBD" w:rsidP="00245FC5">
          <w:pPr>
            <w:pStyle w:val="Porat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B</w:t>
          </w:r>
          <w:r w:rsidRPr="00386307">
            <w:rPr>
              <w:sz w:val="18"/>
              <w:szCs w:val="18"/>
            </w:rPr>
            <w:t>iudžetinė įstaiga,</w:t>
          </w:r>
          <w:r>
            <w:rPr>
              <w:sz w:val="18"/>
              <w:szCs w:val="18"/>
            </w:rPr>
            <w:t xml:space="preserve"> Studentų g. 45A, LT-08107</w:t>
          </w:r>
          <w:r w:rsidRPr="00386307">
            <w:rPr>
              <w:sz w:val="18"/>
              <w:szCs w:val="18"/>
            </w:rPr>
            <w:t xml:space="preserve"> Vilnius,</w:t>
          </w:r>
        </w:p>
        <w:p w14:paraId="0A06324B" w14:textId="77777777" w:rsidR="00C049FE" w:rsidRPr="00386307" w:rsidRDefault="00235FBD" w:rsidP="00737E2D">
          <w:pPr>
            <w:pStyle w:val="Porat"/>
            <w:jc w:val="center"/>
            <w:rPr>
              <w:sz w:val="18"/>
              <w:szCs w:val="18"/>
            </w:rPr>
          </w:pPr>
          <w:r w:rsidRPr="00386307">
            <w:rPr>
              <w:sz w:val="18"/>
              <w:szCs w:val="18"/>
            </w:rPr>
            <w:t>tel. (8</w:t>
          </w:r>
          <w:r>
            <w:rPr>
              <w:sz w:val="18"/>
              <w:szCs w:val="18"/>
            </w:rPr>
            <w:t xml:space="preserve"> </w:t>
          </w:r>
          <w:r w:rsidRPr="00386307">
            <w:rPr>
              <w:sz w:val="18"/>
              <w:szCs w:val="18"/>
            </w:rPr>
            <w:t>5) 263 9264, faks. (8</w:t>
          </w:r>
          <w:r>
            <w:rPr>
              <w:sz w:val="18"/>
              <w:szCs w:val="18"/>
            </w:rPr>
            <w:t xml:space="preserve"> </w:t>
          </w:r>
          <w:r w:rsidRPr="00386307">
            <w:rPr>
              <w:sz w:val="18"/>
              <w:szCs w:val="18"/>
            </w:rPr>
            <w:t xml:space="preserve">5) 263 9265, el. p. </w:t>
          </w:r>
          <w:hyperlink r:id="rId1" w:history="1">
            <w:r w:rsidRPr="00386307">
              <w:rPr>
                <w:rStyle w:val="Hipersaitas"/>
                <w:sz w:val="18"/>
                <w:szCs w:val="18"/>
              </w:rPr>
              <w:t>vvkt</w:t>
            </w:r>
            <w:r w:rsidRPr="00386307">
              <w:rPr>
                <w:rStyle w:val="Hipersaitas"/>
                <w:sz w:val="18"/>
                <w:szCs w:val="18"/>
                <w:lang w:val="en-US"/>
              </w:rPr>
              <w:t>@vvkt.lt</w:t>
            </w:r>
          </w:hyperlink>
        </w:p>
        <w:p w14:paraId="2AC40AC4" w14:textId="77777777" w:rsidR="00C049FE" w:rsidRPr="00EF08D7" w:rsidRDefault="00235FBD" w:rsidP="00737E2D">
          <w:pPr>
            <w:tabs>
              <w:tab w:val="right" w:pos="9498"/>
            </w:tabs>
            <w:jc w:val="center"/>
            <w:rPr>
              <w:sz w:val="22"/>
              <w:szCs w:val="22"/>
            </w:rPr>
          </w:pPr>
          <w:r>
            <w:rPr>
              <w:sz w:val="18"/>
              <w:szCs w:val="18"/>
            </w:rPr>
            <w:t>Duomeny</w:t>
          </w:r>
          <w:r w:rsidRPr="00386307">
            <w:rPr>
              <w:sz w:val="18"/>
              <w:szCs w:val="18"/>
            </w:rPr>
            <w:t>s kaupiami ir sa</w:t>
          </w:r>
          <w:r>
            <w:rPr>
              <w:sz w:val="18"/>
              <w:szCs w:val="18"/>
            </w:rPr>
            <w:t>ugomi Juridinių asmenų registr</w:t>
          </w:r>
          <w:r w:rsidRPr="00386307">
            <w:rPr>
              <w:sz w:val="18"/>
              <w:szCs w:val="18"/>
            </w:rPr>
            <w:t>e, kodas 191351864</w:t>
          </w:r>
        </w:p>
        <w:p w14:paraId="3DDDB86D" w14:textId="77777777" w:rsidR="00C049FE" w:rsidRPr="00951573" w:rsidRDefault="00C049FE" w:rsidP="00951573">
          <w:pPr>
            <w:pStyle w:val="Porat"/>
            <w:jc w:val="center"/>
            <w:rPr>
              <w:sz w:val="20"/>
              <w:szCs w:val="20"/>
            </w:rPr>
          </w:pPr>
        </w:p>
      </w:tc>
    </w:tr>
    <w:tr w:rsidR="003C7257" w14:paraId="6D0CA4E7" w14:textId="77777777" w:rsidTr="00A86F2B">
      <w:trPr>
        <w:jc w:val="center"/>
      </w:trPr>
      <w:tc>
        <w:tcPr>
          <w:tcW w:w="2463" w:type="dxa"/>
        </w:tcPr>
        <w:p w14:paraId="54DE8E06" w14:textId="77777777" w:rsidR="00C049FE" w:rsidRDefault="00C049FE">
          <w:pPr>
            <w:pStyle w:val="Porat"/>
            <w:rPr>
              <w:sz w:val="4"/>
              <w:szCs w:val="4"/>
            </w:rPr>
          </w:pPr>
        </w:p>
      </w:tc>
      <w:tc>
        <w:tcPr>
          <w:tcW w:w="2427" w:type="dxa"/>
        </w:tcPr>
        <w:p w14:paraId="78FB5D35" w14:textId="77777777" w:rsidR="00C049FE" w:rsidRDefault="00C049FE">
          <w:pPr>
            <w:rPr>
              <w:sz w:val="4"/>
              <w:szCs w:val="4"/>
            </w:rPr>
          </w:pPr>
        </w:p>
      </w:tc>
      <w:tc>
        <w:tcPr>
          <w:tcW w:w="2426" w:type="dxa"/>
        </w:tcPr>
        <w:p w14:paraId="5E33C312" w14:textId="77777777" w:rsidR="00C049FE" w:rsidRDefault="00C049FE">
          <w:pPr>
            <w:pStyle w:val="Porat"/>
            <w:rPr>
              <w:sz w:val="4"/>
              <w:szCs w:val="4"/>
            </w:rPr>
          </w:pPr>
        </w:p>
      </w:tc>
      <w:tc>
        <w:tcPr>
          <w:tcW w:w="2251" w:type="dxa"/>
        </w:tcPr>
        <w:p w14:paraId="02CF7D75" w14:textId="77777777" w:rsidR="00C049FE" w:rsidRDefault="00C049FE">
          <w:pPr>
            <w:pStyle w:val="Porat"/>
            <w:rPr>
              <w:sz w:val="4"/>
              <w:szCs w:val="4"/>
            </w:rPr>
          </w:pPr>
        </w:p>
      </w:tc>
    </w:tr>
    <w:tr w:rsidR="003C7257" w14:paraId="5A8E120F" w14:textId="77777777" w:rsidTr="008F2ED5">
      <w:trPr>
        <w:jc w:val="center"/>
      </w:trPr>
      <w:tc>
        <w:tcPr>
          <w:tcW w:w="9567" w:type="dxa"/>
          <w:gridSpan w:val="4"/>
        </w:tcPr>
        <w:p w14:paraId="191F22FD" w14:textId="77777777" w:rsidR="00C049FE" w:rsidRDefault="00C049FE">
          <w:pPr>
            <w:pStyle w:val="Porat"/>
            <w:rPr>
              <w:i/>
              <w:sz w:val="16"/>
              <w:szCs w:val="16"/>
            </w:rPr>
          </w:pPr>
        </w:p>
      </w:tc>
    </w:tr>
  </w:tbl>
  <w:p w14:paraId="1757B499" w14:textId="77777777" w:rsidR="00C049FE" w:rsidRDefault="00C049FE">
    <w:pPr>
      <w:pStyle w:val="Porat"/>
      <w:jc w:val="right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884D40" w14:textId="77777777" w:rsidR="007077C4" w:rsidRDefault="007077C4">
      <w:r>
        <w:separator/>
      </w:r>
    </w:p>
  </w:footnote>
  <w:footnote w:type="continuationSeparator" w:id="0">
    <w:p w14:paraId="24C92FDC" w14:textId="77777777" w:rsidR="007077C4" w:rsidRDefault="00707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A6A463" w14:textId="77777777" w:rsidR="00C049FE" w:rsidRDefault="00235FB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6FD4D2B" w14:textId="77777777" w:rsidR="00C049FE" w:rsidRDefault="00C049F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19406" w14:textId="09540034" w:rsidR="00C049FE" w:rsidRDefault="00235FB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91DCF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2D2887EB" w14:textId="77777777" w:rsidR="00C049FE" w:rsidRDefault="00C049F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67"/>
      <w:gridCol w:w="2460"/>
      <w:gridCol w:w="3120"/>
      <w:gridCol w:w="2328"/>
    </w:tblGrid>
    <w:tr w:rsidR="003C7257" w14:paraId="12DC04C5" w14:textId="77777777">
      <w:trPr>
        <w:cantSplit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324681D" w14:textId="77777777" w:rsidR="00C049FE" w:rsidRDefault="00C049FE">
          <w:pPr>
            <w:pStyle w:val="Porat"/>
            <w:tabs>
              <w:tab w:val="left" w:pos="720"/>
            </w:tabs>
            <w:jc w:val="right"/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6BB023F" w14:textId="77777777" w:rsidR="00C049FE" w:rsidRDefault="00C049FE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F51D8F8" w14:textId="77777777" w:rsidR="00C049FE" w:rsidRDefault="00C049FE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1FD70C5" w14:textId="77777777" w:rsidR="00C049FE" w:rsidRDefault="00C049FE">
          <w:pPr>
            <w:pStyle w:val="Antrat2"/>
            <w:jc w:val="right"/>
            <w:rPr>
              <w:sz w:val="24"/>
            </w:rPr>
          </w:pPr>
        </w:p>
      </w:tc>
    </w:tr>
    <w:tr w:rsidR="003C7257" w14:paraId="26633B51" w14:textId="77777777">
      <w:trPr>
        <w:cantSplit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DAFACD2" w14:textId="77777777" w:rsidR="00C049FE" w:rsidRDefault="00C049FE">
          <w:pPr>
            <w:pStyle w:val="Porat"/>
            <w:tabs>
              <w:tab w:val="left" w:pos="720"/>
            </w:tabs>
            <w:jc w:val="right"/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785B10E" w14:textId="77777777" w:rsidR="00C049FE" w:rsidRDefault="00C049FE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EE64BD6" w14:textId="77777777" w:rsidR="00C049FE" w:rsidRDefault="00C049FE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3F8445B" w14:textId="77777777" w:rsidR="00C049FE" w:rsidRDefault="00C049FE">
          <w:pPr>
            <w:pStyle w:val="Antrat2"/>
            <w:jc w:val="right"/>
            <w:rPr>
              <w:sz w:val="24"/>
            </w:rPr>
          </w:pPr>
        </w:p>
      </w:tc>
    </w:tr>
    <w:tr w:rsidR="003C7257" w14:paraId="30F37615" w14:textId="77777777">
      <w:trPr>
        <w:cantSplit/>
        <w:trHeight w:val="1713"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14:paraId="47E74740" w14:textId="77777777" w:rsidR="00C049FE" w:rsidRDefault="00000000">
          <w:pPr>
            <w:pStyle w:val="Porat"/>
            <w:tabs>
              <w:tab w:val="left" w:pos="720"/>
            </w:tabs>
          </w:pPr>
          <w:r>
            <w:rPr>
              <w:noProof/>
            </w:rPr>
            <w:pict w14:anchorId="6DA8E9E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ject 1" o:spid="_x0000_s1025" type="#_x0000_t75" alt="" style="position:absolute;margin-left:2.25pt;margin-top:8.25pt;width:70pt;height:69.95pt;z-index:25165926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<v:imagedata r:id="rId1" o:title=""/>
                <o:lock v:ext="edit" rotation="t" cropping="t" verticies="t" grouping="t"/>
              </v:shape>
            </w:pict>
          </w:r>
          <w:r w:rsidR="00235FBD">
            <w:br w:type="page"/>
          </w:r>
          <w:r w:rsidR="00235FBD">
            <w:br w:type="page"/>
          </w:r>
          <w:r w:rsidR="00235FBD">
            <w:br w:type="page"/>
          </w:r>
          <w:r w:rsidR="00235FBD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0EA53E44" w14:textId="77777777" w:rsidR="00C049FE" w:rsidRDefault="00235FBD">
          <w:pPr>
            <w:pStyle w:val="Antrat2"/>
            <w:rPr>
              <w:sz w:val="24"/>
            </w:rPr>
          </w:pPr>
          <w:r>
            <w:rPr>
              <w:sz w:val="24"/>
            </w:rPr>
            <w:t>Valstybinė vaistų kontrolės tarnyba</w:t>
          </w:r>
        </w:p>
        <w:p w14:paraId="74526C46" w14:textId="77777777" w:rsidR="00C049FE" w:rsidRDefault="00235FBD">
          <w:pPr>
            <w:pStyle w:val="Antrat1"/>
          </w:pPr>
          <w:r>
            <w:t>Prie LIETUVOS RESPUBLIKOS</w:t>
          </w:r>
        </w:p>
        <w:p w14:paraId="1910B4C4" w14:textId="77777777" w:rsidR="00C049FE" w:rsidRDefault="00235FBD">
          <w:pPr>
            <w:pStyle w:val="Antrat1"/>
          </w:pPr>
          <w:r>
            <w:t>sveikatos apsaugos ministerijos</w:t>
          </w:r>
        </w:p>
      </w:tc>
    </w:tr>
    <w:tr w:rsidR="003C7257" w14:paraId="5EADFB60" w14:textId="77777777">
      <w:trPr>
        <w:cantSplit/>
        <w:trHeight w:val="80"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705C3EC" w14:textId="77777777" w:rsidR="00C049FE" w:rsidRDefault="00C049FE">
          <w:pPr>
            <w:pStyle w:val="Porat"/>
            <w:tabs>
              <w:tab w:val="left" w:pos="720"/>
            </w:tabs>
            <w:rPr>
              <w:sz w:val="6"/>
              <w:szCs w:val="16"/>
            </w:rPr>
          </w:pP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0339E25F" w14:textId="77777777" w:rsidR="00C049FE" w:rsidRDefault="00C049FE">
          <w:pPr>
            <w:pStyle w:val="Antrat2"/>
            <w:rPr>
              <w:sz w:val="6"/>
              <w:szCs w:val="16"/>
            </w:rPr>
          </w:pPr>
        </w:p>
      </w:tc>
    </w:tr>
    <w:tr w:rsidR="003C7257" w14:paraId="3F39764D" w14:textId="77777777">
      <w:trPr>
        <w:cantSplit/>
        <w:trHeight w:val="80"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39179CD" w14:textId="77777777" w:rsidR="00C049FE" w:rsidRDefault="00C049FE">
          <w:pPr>
            <w:pStyle w:val="Porat"/>
            <w:tabs>
              <w:tab w:val="left" w:pos="720"/>
            </w:tabs>
          </w:pP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0EFA9BD8" w14:textId="77777777" w:rsidR="00C049FE" w:rsidRDefault="00C049FE">
          <w:pPr>
            <w:pStyle w:val="Antrat2"/>
            <w:rPr>
              <w:sz w:val="24"/>
            </w:rPr>
          </w:pPr>
        </w:p>
      </w:tc>
    </w:tr>
    <w:tr w:rsidR="003C7257" w14:paraId="51747A1D" w14:textId="77777777">
      <w:trPr>
        <w:cantSplit/>
        <w:trHeight w:val="80"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A7C30BB" w14:textId="77777777" w:rsidR="00C049FE" w:rsidRDefault="00C049FE">
          <w:pPr>
            <w:pStyle w:val="Porat"/>
            <w:tabs>
              <w:tab w:val="left" w:pos="720"/>
            </w:tabs>
          </w:pP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296637B9" w14:textId="77777777" w:rsidR="00C049FE" w:rsidRDefault="00C049FE">
          <w:pPr>
            <w:pStyle w:val="Antrat2"/>
            <w:rPr>
              <w:sz w:val="24"/>
            </w:rPr>
          </w:pPr>
        </w:p>
      </w:tc>
    </w:tr>
  </w:tbl>
  <w:p w14:paraId="7C7D966E" w14:textId="77777777" w:rsidR="00C049FE" w:rsidRDefault="00C049FE">
    <w:pPr>
      <w:pStyle w:val="Antrats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BE3EBC"/>
    <w:multiLevelType w:val="hybridMultilevel"/>
    <w:tmpl w:val="04B863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05D36"/>
    <w:multiLevelType w:val="hybridMultilevel"/>
    <w:tmpl w:val="F050C140"/>
    <w:lvl w:ilvl="0" w:tplc="22BE4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26266379">
    <w:abstractNumId w:val="0"/>
  </w:num>
  <w:num w:numId="2" w16cid:durableId="609506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F1B"/>
    <w:rsid w:val="00004CFE"/>
    <w:rsid w:val="00025E44"/>
    <w:rsid w:val="00080DB9"/>
    <w:rsid w:val="000D345D"/>
    <w:rsid w:val="001137F1"/>
    <w:rsid w:val="00117F67"/>
    <w:rsid w:val="0012194D"/>
    <w:rsid w:val="00156826"/>
    <w:rsid w:val="00165F1B"/>
    <w:rsid w:val="00197042"/>
    <w:rsid w:val="001A29DC"/>
    <w:rsid w:val="001A465F"/>
    <w:rsid w:val="001B77A4"/>
    <w:rsid w:val="001D516F"/>
    <w:rsid w:val="00235FBD"/>
    <w:rsid w:val="002679D3"/>
    <w:rsid w:val="002A0C91"/>
    <w:rsid w:val="002A4216"/>
    <w:rsid w:val="002A7872"/>
    <w:rsid w:val="002C0709"/>
    <w:rsid w:val="0030743D"/>
    <w:rsid w:val="00312BC5"/>
    <w:rsid w:val="003607DF"/>
    <w:rsid w:val="0038441A"/>
    <w:rsid w:val="003D311C"/>
    <w:rsid w:val="004039B0"/>
    <w:rsid w:val="0040448F"/>
    <w:rsid w:val="00412261"/>
    <w:rsid w:val="00420A84"/>
    <w:rsid w:val="0049250B"/>
    <w:rsid w:val="004A479F"/>
    <w:rsid w:val="004C47BC"/>
    <w:rsid w:val="004C5235"/>
    <w:rsid w:val="004D1F5A"/>
    <w:rsid w:val="004E2B3F"/>
    <w:rsid w:val="00563FAC"/>
    <w:rsid w:val="00595C48"/>
    <w:rsid w:val="005A12E2"/>
    <w:rsid w:val="00613362"/>
    <w:rsid w:val="00622897"/>
    <w:rsid w:val="00624991"/>
    <w:rsid w:val="0069246D"/>
    <w:rsid w:val="006C6423"/>
    <w:rsid w:val="006F64F1"/>
    <w:rsid w:val="006F7769"/>
    <w:rsid w:val="006F7D17"/>
    <w:rsid w:val="007077C4"/>
    <w:rsid w:val="007A3A58"/>
    <w:rsid w:val="007C6120"/>
    <w:rsid w:val="007D62AA"/>
    <w:rsid w:val="007F376F"/>
    <w:rsid w:val="008042B0"/>
    <w:rsid w:val="00892F58"/>
    <w:rsid w:val="0089360C"/>
    <w:rsid w:val="008F227F"/>
    <w:rsid w:val="0091634E"/>
    <w:rsid w:val="00920677"/>
    <w:rsid w:val="0092465D"/>
    <w:rsid w:val="00954853"/>
    <w:rsid w:val="009F06B7"/>
    <w:rsid w:val="00A15E26"/>
    <w:rsid w:val="00A72C58"/>
    <w:rsid w:val="00A91DCF"/>
    <w:rsid w:val="00A94D2C"/>
    <w:rsid w:val="00A978A1"/>
    <w:rsid w:val="00AF15D3"/>
    <w:rsid w:val="00BE4EC5"/>
    <w:rsid w:val="00C049FE"/>
    <w:rsid w:val="00C2294F"/>
    <w:rsid w:val="00C849A6"/>
    <w:rsid w:val="00C916C1"/>
    <w:rsid w:val="00CF7088"/>
    <w:rsid w:val="00D030A5"/>
    <w:rsid w:val="00D46E0B"/>
    <w:rsid w:val="00DF2DB6"/>
    <w:rsid w:val="00E04C15"/>
    <w:rsid w:val="00E22508"/>
    <w:rsid w:val="00E3243C"/>
    <w:rsid w:val="00E75EED"/>
    <w:rsid w:val="00EC0FC7"/>
    <w:rsid w:val="00EC3842"/>
    <w:rsid w:val="00ED3F26"/>
    <w:rsid w:val="00EF5063"/>
    <w:rsid w:val="00F96717"/>
    <w:rsid w:val="00FD4AD2"/>
    <w:rsid w:val="00FF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209CA2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65F1B"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165F1B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165F1B"/>
    <w:pPr>
      <w:keepNext/>
      <w:jc w:val="center"/>
      <w:outlineLvl w:val="1"/>
    </w:pPr>
    <w:rPr>
      <w:b/>
      <w:bCs/>
      <w:caps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165F1B"/>
    <w:rPr>
      <w:rFonts w:ascii="Times New Roman" w:eastAsia="Times New Roman" w:hAnsi="Times New Roman" w:cs="Times New Roman"/>
      <w:b/>
      <w:bCs/>
      <w:caps/>
      <w:lang w:val="lt-LT"/>
    </w:rPr>
  </w:style>
  <w:style w:type="character" w:customStyle="1" w:styleId="Antrat2Diagrama">
    <w:name w:val="Antraštė 2 Diagrama"/>
    <w:basedOn w:val="Numatytasispastraiposriftas"/>
    <w:link w:val="Antrat2"/>
    <w:rsid w:val="00165F1B"/>
    <w:rPr>
      <w:rFonts w:ascii="Times New Roman" w:eastAsia="Times New Roman" w:hAnsi="Times New Roman" w:cs="Times New Roman"/>
      <w:b/>
      <w:bCs/>
      <w:caps/>
      <w:sz w:val="28"/>
      <w:lang w:val="lt-LT"/>
    </w:rPr>
  </w:style>
  <w:style w:type="paragraph" w:styleId="Antrats">
    <w:name w:val="header"/>
    <w:basedOn w:val="prastasis"/>
    <w:link w:val="AntratsDiagrama"/>
    <w:rsid w:val="00165F1B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165F1B"/>
    <w:rPr>
      <w:rFonts w:ascii="Times New Roman" w:eastAsia="Times New Roman" w:hAnsi="Times New Roman" w:cs="Times New Roman"/>
      <w:lang w:val="lt-LT"/>
    </w:rPr>
  </w:style>
  <w:style w:type="paragraph" w:styleId="Porat">
    <w:name w:val="footer"/>
    <w:basedOn w:val="prastasis"/>
    <w:link w:val="PoratDiagrama"/>
    <w:rsid w:val="00165F1B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165F1B"/>
    <w:rPr>
      <w:rFonts w:ascii="Times New Roman" w:eastAsia="Times New Roman" w:hAnsi="Times New Roman" w:cs="Times New Roman"/>
      <w:lang w:val="lt-LT"/>
    </w:rPr>
  </w:style>
  <w:style w:type="character" w:styleId="Puslapionumeris">
    <w:name w:val="page number"/>
    <w:basedOn w:val="Numatytasispastraiposriftas"/>
    <w:rsid w:val="00165F1B"/>
  </w:style>
  <w:style w:type="character" w:styleId="Hipersaitas">
    <w:name w:val="Hyperlink"/>
    <w:basedOn w:val="Numatytasispastraiposriftas"/>
    <w:rsid w:val="00165F1B"/>
    <w:rPr>
      <w:color w:val="0000FF"/>
      <w:u w:val="single"/>
    </w:rPr>
  </w:style>
  <w:style w:type="table" w:styleId="Lentelstinklelis">
    <w:name w:val="Table Grid"/>
    <w:basedOn w:val="prastojilentel"/>
    <w:uiPriority w:val="59"/>
    <w:rsid w:val="00165F1B"/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prastasistekstas">
    <w:name w:val="Plain Text"/>
    <w:basedOn w:val="prastasis"/>
    <w:link w:val="PaprastasistekstasDiagrama"/>
    <w:uiPriority w:val="99"/>
    <w:unhideWhenUsed/>
    <w:rsid w:val="00165F1B"/>
    <w:rPr>
      <w:rFonts w:ascii="Calibri" w:eastAsiaTheme="minorHAnsi" w:hAnsi="Calibri" w:cs="Calibri"/>
      <w:sz w:val="22"/>
      <w:szCs w:val="22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65F1B"/>
    <w:rPr>
      <w:rFonts w:ascii="Calibri" w:hAnsi="Calibri" w:cs="Calibri"/>
      <w:sz w:val="22"/>
      <w:szCs w:val="22"/>
      <w:lang w:val="lt-LT" w:eastAsia="lt-LT"/>
    </w:rPr>
  </w:style>
  <w:style w:type="paragraph" w:styleId="prastasiniatinklio">
    <w:name w:val="Normal (Web)"/>
    <w:basedOn w:val="prastasis"/>
    <w:uiPriority w:val="99"/>
    <w:unhideWhenUsed/>
    <w:rsid w:val="00165F1B"/>
    <w:pPr>
      <w:spacing w:before="100" w:beforeAutospacing="1" w:after="100" w:afterAutospacing="1"/>
    </w:pPr>
    <w:rPr>
      <w:lang w:eastAsia="lt-LT"/>
    </w:rPr>
  </w:style>
  <w:style w:type="paragraph" w:customStyle="1" w:styleId="Default">
    <w:name w:val="Default"/>
    <w:rsid w:val="00165F1B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lt-LT" w:eastAsia="lt-LT"/>
    </w:rPr>
  </w:style>
  <w:style w:type="character" w:customStyle="1" w:styleId="clear3">
    <w:name w:val="clear3"/>
    <w:basedOn w:val="Numatytasispastraiposriftas"/>
    <w:rsid w:val="00165F1B"/>
  </w:style>
  <w:style w:type="paragraph" w:styleId="Komentarotekstas">
    <w:name w:val="annotation text"/>
    <w:basedOn w:val="prastasis"/>
    <w:link w:val="KomentarotekstasDiagrama"/>
    <w:unhideWhenUsed/>
    <w:rsid w:val="00C849A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849A6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B77A4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B77A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B77A4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B77A4"/>
    <w:rPr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B77A4"/>
    <w:rPr>
      <w:rFonts w:ascii="Times New Roman" w:eastAsia="Times New Roman" w:hAnsi="Times New Roman" w:cs="Times New Roman"/>
      <w:sz w:val="18"/>
      <w:szCs w:val="18"/>
      <w:lang w:val="lt-LT"/>
    </w:rPr>
  </w:style>
  <w:style w:type="paragraph" w:styleId="Sraopastraipa">
    <w:name w:val="List Paragraph"/>
    <w:basedOn w:val="prastasis"/>
    <w:uiPriority w:val="34"/>
    <w:qFormat/>
    <w:rsid w:val="003D3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vkt@vvkt.l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3180</Words>
  <Characters>1814</Characters>
  <Application>Microsoft Office Word</Application>
  <DocSecurity>0</DocSecurity>
  <Lines>15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2024-07-21T20:37:00Z</dcterms:created>
  <dcterms:modified xsi:type="dcterms:W3CDTF">2024-07-22T15:19:00Z</dcterms:modified>
</cp:coreProperties>
</file>