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Pr="000203E1" w:rsidRDefault="005F7602" w:rsidP="002946C7">
      <w:pPr>
        <w:ind w:left="5529"/>
      </w:pPr>
    </w:p>
    <w:p w14:paraId="12FA4B9E" w14:textId="77777777" w:rsidR="001B3C5B" w:rsidRPr="000203E1" w:rsidRDefault="001B3C5B" w:rsidP="001B3C5B">
      <w:pPr>
        <w:ind w:left="6096"/>
      </w:pPr>
      <w:r w:rsidRPr="000203E1">
        <w:t>Forma 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520B9136" w:rsidR="001B3C5B" w:rsidRPr="000203E1" w:rsidRDefault="004C263A" w:rsidP="001B3C5B">
      <w:pPr>
        <w:ind w:left="6096"/>
      </w:pPr>
      <w:r w:rsidRPr="000203E1">
        <w:t>(Valstybinės vaistų kontrolės tarnybos prie Lietuvos Respublikos sveikatos apsaugos ministerijos viršininko 2022 m.                         d. įsakymo Nr.                    redakcija)</w:t>
      </w:r>
    </w:p>
    <w:p w14:paraId="3336BD74" w14:textId="77777777" w:rsidR="001B3C5B" w:rsidRPr="000203E1" w:rsidRDefault="001B3C5B" w:rsidP="00FA4169"/>
    <w:p w14:paraId="77AFB67E" w14:textId="16397257"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17A81BA0" w14:textId="340CDA8A" w:rsidR="0021193B" w:rsidRDefault="0021193B" w:rsidP="0021193B">
      <w:pPr>
        <w:jc w:val="center"/>
        <w:rPr>
          <w:b/>
        </w:rPr>
      </w:pPr>
      <w:proofErr w:type="spellStart"/>
      <w:r w:rsidRPr="003062C2">
        <w:rPr>
          <w:b/>
        </w:rPr>
        <w:t>Jardi</w:t>
      </w:r>
      <w:r w:rsidR="008B6514">
        <w:rPr>
          <w:b/>
        </w:rPr>
        <w:t>anc</w:t>
      </w:r>
      <w:r w:rsidRPr="003062C2">
        <w:rPr>
          <w:b/>
        </w:rPr>
        <w:t>e</w:t>
      </w:r>
      <w:proofErr w:type="spellEnd"/>
      <w:r w:rsidRPr="003062C2">
        <w:rPr>
          <w:b/>
        </w:rPr>
        <w:t xml:space="preserve"> 10 mg plėvele dengtos tabletės</w:t>
      </w:r>
    </w:p>
    <w:p w14:paraId="27A5B22C" w14:textId="2E9C0F1F" w:rsidR="008B6514" w:rsidRDefault="008B6514" w:rsidP="0021193B">
      <w:pPr>
        <w:jc w:val="center"/>
        <w:rPr>
          <w:b/>
        </w:rPr>
      </w:pPr>
      <w:proofErr w:type="spellStart"/>
      <w:r w:rsidRPr="003062C2">
        <w:rPr>
          <w:b/>
        </w:rPr>
        <w:t>Jardi</w:t>
      </w:r>
      <w:r>
        <w:rPr>
          <w:b/>
        </w:rPr>
        <w:t>ance</w:t>
      </w:r>
      <w:proofErr w:type="spellEnd"/>
      <w:r>
        <w:rPr>
          <w:b/>
        </w:rPr>
        <w:t xml:space="preserve"> 25 mg</w:t>
      </w:r>
      <w:r w:rsidRPr="003062C2">
        <w:rPr>
          <w:b/>
        </w:rPr>
        <w:t xml:space="preserve"> plėvele dengtos tabletės</w:t>
      </w:r>
    </w:p>
    <w:p w14:paraId="1E9EB792" w14:textId="77777777" w:rsidR="008B6514" w:rsidRPr="0073329D" w:rsidRDefault="008B6514" w:rsidP="0021193B">
      <w:pPr>
        <w:jc w:val="center"/>
      </w:pPr>
    </w:p>
    <w:p w14:paraId="27388572" w14:textId="77777777" w:rsidR="0021193B" w:rsidRPr="0073329D" w:rsidRDefault="0021193B" w:rsidP="0021193B">
      <w:pPr>
        <w:jc w:val="center"/>
      </w:pPr>
      <w:r w:rsidRPr="0073329D">
        <w:t>(</w:t>
      </w:r>
      <w:proofErr w:type="spellStart"/>
      <w:r>
        <w:rPr>
          <w:b/>
        </w:rPr>
        <w:t>Empagliflozinas</w:t>
      </w:r>
      <w:proofErr w:type="spellEnd"/>
      <w:r w:rsidRPr="0073329D">
        <w:t>)</w:t>
      </w:r>
    </w:p>
    <w:p w14:paraId="3E64225B" w14:textId="77777777" w:rsidR="0021193B" w:rsidRPr="0073329D" w:rsidRDefault="0021193B" w:rsidP="0021193B">
      <w:pPr>
        <w:jc w:val="center"/>
      </w:pPr>
    </w:p>
    <w:p w14:paraId="2286E2E3" w14:textId="33FCD508" w:rsidR="0021193B" w:rsidRPr="0073329D" w:rsidRDefault="0021193B" w:rsidP="0021193B">
      <w:pPr>
        <w:jc w:val="center"/>
        <w:rPr>
          <w:b/>
        </w:rPr>
      </w:pPr>
      <w:r>
        <w:rPr>
          <w:b/>
        </w:rPr>
        <w:t>STV</w:t>
      </w:r>
      <w:r w:rsidR="008B6514">
        <w:rPr>
          <w:b/>
        </w:rPr>
        <w:t>-</w:t>
      </w:r>
      <w:r>
        <w:rPr>
          <w:b/>
        </w:rPr>
        <w:t xml:space="preserve"> 157</w:t>
      </w:r>
    </w:p>
    <w:p w14:paraId="453197C8" w14:textId="77777777" w:rsidR="00D4708D" w:rsidRPr="000203E1" w:rsidRDefault="00D4708D" w:rsidP="003B211A">
      <w:pPr>
        <w:jc w:val="center"/>
        <w:rPr>
          <w:b/>
        </w:rPr>
      </w:pPr>
    </w:p>
    <w:p w14:paraId="78C89D1C" w14:textId="0DEFFAA5" w:rsidR="00D4485B" w:rsidRPr="000203E1" w:rsidRDefault="00B13D65" w:rsidP="00CC09D4">
      <w:pPr>
        <w:pStyle w:val="Sraopastraipa"/>
        <w:numPr>
          <w:ilvl w:val="0"/>
          <w:numId w:val="12"/>
        </w:numPr>
        <w:tabs>
          <w:tab w:val="left" w:pos="567"/>
        </w:tabs>
        <w:ind w:left="567" w:hanging="567"/>
        <w:rPr>
          <w:b/>
          <w:bCs/>
          <w:caps/>
        </w:rPr>
      </w:pPr>
      <w:r w:rsidRPr="000203E1">
        <w:rPr>
          <w:b/>
          <w:bCs/>
          <w:caps/>
        </w:rPr>
        <w:t>Bendroji dalis</w:t>
      </w:r>
    </w:p>
    <w:p w14:paraId="04A7C7A7" w14:textId="77777777" w:rsidR="00B13D65" w:rsidRPr="000203E1"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21193B" w:rsidRPr="000203E1" w14:paraId="18A83EC2" w14:textId="77777777" w:rsidTr="00BE7489">
        <w:trPr>
          <w:trHeight w:val="538"/>
        </w:trPr>
        <w:tc>
          <w:tcPr>
            <w:tcW w:w="632" w:type="dxa"/>
          </w:tcPr>
          <w:p w14:paraId="0646FBEA" w14:textId="77777777" w:rsidR="0021193B" w:rsidRPr="000203E1" w:rsidRDefault="0021193B" w:rsidP="0021193B">
            <w:pPr>
              <w:rPr>
                <w:rFonts w:eastAsia="Arial"/>
              </w:rPr>
            </w:pPr>
            <w:r w:rsidRPr="000203E1">
              <w:rPr>
                <w:rFonts w:eastAsia="Arial"/>
              </w:rPr>
              <w:t>1.1</w:t>
            </w:r>
          </w:p>
        </w:tc>
        <w:tc>
          <w:tcPr>
            <w:tcW w:w="3694" w:type="dxa"/>
          </w:tcPr>
          <w:p w14:paraId="6C3AE864" w14:textId="77777777" w:rsidR="0021193B" w:rsidRPr="000203E1" w:rsidRDefault="0021193B" w:rsidP="0021193B">
            <w:pPr>
              <w:rPr>
                <w:rFonts w:eastAsia="Arial"/>
              </w:rPr>
            </w:pPr>
            <w:r w:rsidRPr="000203E1">
              <w:rPr>
                <w:rFonts w:eastAsia="Arial"/>
              </w:rPr>
              <w:t>Pareiškėjas</w:t>
            </w:r>
          </w:p>
          <w:p w14:paraId="2AF240DC" w14:textId="77777777" w:rsidR="0021193B" w:rsidRPr="000203E1" w:rsidRDefault="0021193B" w:rsidP="0021193B">
            <w:pPr>
              <w:rPr>
                <w:rFonts w:eastAsia="Arial"/>
              </w:rPr>
            </w:pPr>
          </w:p>
        </w:tc>
        <w:tc>
          <w:tcPr>
            <w:tcW w:w="5167" w:type="dxa"/>
          </w:tcPr>
          <w:p w14:paraId="2AAF0D91" w14:textId="103E0E16" w:rsidR="0021193B" w:rsidRPr="0021193B" w:rsidRDefault="0021193B" w:rsidP="0021193B">
            <w:proofErr w:type="spellStart"/>
            <w:r w:rsidRPr="003062C2">
              <w:t>Boehringer</w:t>
            </w:r>
            <w:proofErr w:type="spellEnd"/>
            <w:r w:rsidRPr="003062C2">
              <w:t xml:space="preserve"> </w:t>
            </w:r>
            <w:proofErr w:type="spellStart"/>
            <w:r w:rsidRPr="003062C2">
              <w:t>Ingelheim</w:t>
            </w:r>
            <w:proofErr w:type="spellEnd"/>
            <w:r w:rsidRPr="003062C2">
              <w:t xml:space="preserve"> RCV </w:t>
            </w:r>
            <w:proofErr w:type="spellStart"/>
            <w:r w:rsidRPr="003062C2">
              <w:t>GmbH</w:t>
            </w:r>
            <w:proofErr w:type="spellEnd"/>
            <w:r w:rsidRPr="003062C2">
              <w:t xml:space="preserve"> &amp; </w:t>
            </w:r>
            <w:proofErr w:type="spellStart"/>
            <w:r w:rsidRPr="003062C2">
              <w:t>Co</w:t>
            </w:r>
            <w:proofErr w:type="spellEnd"/>
            <w:r w:rsidRPr="003062C2">
              <w:t xml:space="preserve"> KG Lietuvos filialas</w:t>
            </w:r>
          </w:p>
        </w:tc>
      </w:tr>
      <w:tr w:rsidR="0021193B" w:rsidRPr="000203E1" w14:paraId="31998B0D" w14:textId="77777777" w:rsidTr="00BE7489">
        <w:trPr>
          <w:trHeight w:val="538"/>
        </w:trPr>
        <w:tc>
          <w:tcPr>
            <w:tcW w:w="632" w:type="dxa"/>
          </w:tcPr>
          <w:p w14:paraId="2005EC67" w14:textId="662300D0" w:rsidR="0021193B" w:rsidRPr="000203E1" w:rsidRDefault="0021193B" w:rsidP="0021193B">
            <w:pPr>
              <w:rPr>
                <w:rFonts w:eastAsia="Arial"/>
              </w:rPr>
            </w:pPr>
            <w:r w:rsidRPr="000203E1">
              <w:rPr>
                <w:rFonts w:eastAsia="Arial"/>
              </w:rPr>
              <w:t>1.2</w:t>
            </w:r>
          </w:p>
        </w:tc>
        <w:tc>
          <w:tcPr>
            <w:tcW w:w="3694" w:type="dxa"/>
          </w:tcPr>
          <w:p w14:paraId="1E4AE3B1" w14:textId="77777777" w:rsidR="0021193B" w:rsidRPr="000203E1" w:rsidRDefault="0021193B" w:rsidP="0021193B">
            <w:pPr>
              <w:rPr>
                <w:bCs/>
                <w:lang w:eastAsia="lt-LT"/>
              </w:rPr>
            </w:pPr>
            <w:r w:rsidRPr="000203E1">
              <w:rPr>
                <w:bCs/>
                <w:lang w:eastAsia="lt-LT"/>
              </w:rPr>
              <w:t xml:space="preserve">Registracijos data </w:t>
            </w:r>
          </w:p>
          <w:p w14:paraId="3A0DC096" w14:textId="77777777" w:rsidR="0021193B" w:rsidRPr="000203E1" w:rsidRDefault="0021193B" w:rsidP="0021193B">
            <w:pPr>
              <w:rPr>
                <w:bCs/>
                <w:lang w:eastAsia="lt-LT"/>
              </w:rPr>
            </w:pPr>
          </w:p>
        </w:tc>
        <w:tc>
          <w:tcPr>
            <w:tcW w:w="5167" w:type="dxa"/>
          </w:tcPr>
          <w:p w14:paraId="3CA218AD" w14:textId="53316E4A" w:rsidR="0021193B" w:rsidRPr="000203E1" w:rsidRDefault="00000000" w:rsidP="0021193B">
            <w:pPr>
              <w:rPr>
                <w:rStyle w:val="Style2"/>
              </w:rPr>
            </w:pPr>
            <w:sdt>
              <w:sdtPr>
                <w:rPr>
                  <w:sz w:val="32"/>
                </w:rPr>
                <w:alias w:val="Nurodykite konkrečią dieną"/>
                <w:tag w:val="Nurodykite pradžios datą"/>
                <w:id w:val="423238108"/>
                <w:placeholder>
                  <w:docPart w:val="F053C164779FFF48BB6B6F9331F31FDF"/>
                </w:placeholder>
                <w15:color w:val="FFCC99"/>
                <w:date>
                  <w:dateFormat w:val="yyyy 'm.' MMMM d 'd.'"/>
                  <w:lid w:val="lt-LT"/>
                  <w:storeMappedDataAs w:val="dateTime"/>
                  <w:calendar w:val="gregorian"/>
                </w:date>
              </w:sdtPr>
              <w:sdtEndPr>
                <w:rPr>
                  <w:sz w:val="24"/>
                </w:rPr>
              </w:sdtEndPr>
              <w:sdtContent>
                <w:r w:rsidR="0021193B" w:rsidRPr="006119B2">
                  <w:t>2014 gegužės 22 d.</w:t>
                </w:r>
              </w:sdtContent>
            </w:sdt>
          </w:p>
        </w:tc>
      </w:tr>
      <w:tr w:rsidR="0021193B" w:rsidRPr="000203E1" w14:paraId="15968AE1" w14:textId="77777777" w:rsidTr="00BE7489">
        <w:trPr>
          <w:trHeight w:val="1500"/>
        </w:trPr>
        <w:tc>
          <w:tcPr>
            <w:tcW w:w="632" w:type="dxa"/>
          </w:tcPr>
          <w:p w14:paraId="6A784245" w14:textId="1E461489" w:rsidR="0021193B" w:rsidRPr="000203E1" w:rsidRDefault="0021193B" w:rsidP="0021193B">
            <w:pPr>
              <w:rPr>
                <w:rFonts w:eastAsia="Arial"/>
              </w:rPr>
            </w:pPr>
            <w:r w:rsidRPr="000203E1">
              <w:rPr>
                <w:rFonts w:eastAsia="Arial"/>
              </w:rPr>
              <w:t>1.3</w:t>
            </w:r>
          </w:p>
        </w:tc>
        <w:tc>
          <w:tcPr>
            <w:tcW w:w="3694" w:type="dxa"/>
          </w:tcPr>
          <w:p w14:paraId="22933506" w14:textId="77777777" w:rsidR="0021193B" w:rsidRPr="000203E1" w:rsidRDefault="0021193B" w:rsidP="0021193B">
            <w:r w:rsidRPr="000203E1">
              <w:t xml:space="preserve">Paraiškos tipas </w:t>
            </w:r>
          </w:p>
          <w:p w14:paraId="0465E680" w14:textId="7F0A0714" w:rsidR="0021193B" w:rsidRPr="000203E1" w:rsidRDefault="0021193B" w:rsidP="0021193B">
            <w:r w:rsidRPr="000203E1">
              <w:t xml:space="preserve">(pagal </w:t>
            </w:r>
            <w:r w:rsidRPr="000203E1">
              <w:rPr>
                <w:shd w:val="clear" w:color="auto" w:fill="FFFFFF"/>
              </w:rPr>
              <w:t>vaistinio preparato registracijos tipą, įtvirtintą</w:t>
            </w:r>
            <w:r w:rsidRPr="000203E1">
              <w:t xml:space="preserve"> Direktyvos 2001/83/EB </w:t>
            </w:r>
            <w:proofErr w:type="spellStart"/>
            <w:r w:rsidRPr="000203E1">
              <w:t>straipsiuose</w:t>
            </w:r>
            <w:proofErr w:type="spellEnd"/>
            <w:r w:rsidRPr="000203E1">
              <w:t>)</w:t>
            </w:r>
          </w:p>
          <w:p w14:paraId="77089D80" w14:textId="6681D72A" w:rsidR="0021193B" w:rsidRPr="000203E1" w:rsidRDefault="0021193B" w:rsidP="0021193B">
            <w:pPr>
              <w:rPr>
                <w:bCs/>
                <w:lang w:eastAsia="lt-LT"/>
              </w:rPr>
            </w:pPr>
          </w:p>
        </w:tc>
        <w:tc>
          <w:tcPr>
            <w:tcW w:w="5167" w:type="dxa"/>
          </w:tcPr>
          <w:p w14:paraId="208F40EC" w14:textId="62E19FA8" w:rsidR="0021193B" w:rsidRPr="000203E1" w:rsidRDefault="00000000" w:rsidP="0021193B">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21193B">
                  <w:rPr>
                    <w:rStyle w:val="Style2"/>
                    <w:rFonts w:ascii="MS Gothic" w:eastAsia="MS Gothic" w:hAnsi="MS Gothic" w:hint="eastAsia"/>
                    <w:sz w:val="22"/>
                    <w:szCs w:val="22"/>
                  </w:rPr>
                  <w:t>☒</w:t>
                </w:r>
              </w:sdtContent>
            </w:sdt>
            <w:r w:rsidR="0021193B" w:rsidRPr="000203E1">
              <w:rPr>
                <w:sz w:val="22"/>
                <w:szCs w:val="22"/>
              </w:rPr>
              <w:t xml:space="preserve">8.3 str. (pilna byla, pagrįsta savais tyrimais) </w:t>
            </w:r>
          </w:p>
          <w:p w14:paraId="32BA564E" w14:textId="3FDA3E01" w:rsidR="0021193B" w:rsidRPr="000203E1" w:rsidRDefault="00000000" w:rsidP="0021193B">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21193B" w:rsidRPr="000203E1">
                  <w:rPr>
                    <w:rStyle w:val="Style2"/>
                    <w:rFonts w:ascii="Segoe UI Symbol" w:eastAsia="MS Gothic" w:hAnsi="Segoe UI Symbol" w:cs="Segoe UI Symbol"/>
                    <w:sz w:val="22"/>
                    <w:szCs w:val="22"/>
                  </w:rPr>
                  <w:t>☐</w:t>
                </w:r>
              </w:sdtContent>
            </w:sdt>
            <w:r w:rsidR="0021193B" w:rsidRPr="000203E1">
              <w:rPr>
                <w:sz w:val="22"/>
                <w:szCs w:val="22"/>
              </w:rPr>
              <w:t xml:space="preserve">10 a str. (pripažintas medicininis vartojimas) </w:t>
            </w:r>
          </w:p>
          <w:p w14:paraId="318DCD7F" w14:textId="32333E53" w:rsidR="0021193B" w:rsidRPr="000203E1" w:rsidRDefault="00000000" w:rsidP="0021193B">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21193B" w:rsidRPr="000203E1">
                  <w:rPr>
                    <w:rStyle w:val="Style2"/>
                    <w:rFonts w:ascii="Segoe UI Symbol" w:eastAsia="MS Gothic" w:hAnsi="Segoe UI Symbol" w:cs="Segoe UI Symbol"/>
                    <w:sz w:val="22"/>
                    <w:szCs w:val="22"/>
                  </w:rPr>
                  <w:t>☐</w:t>
                </w:r>
              </w:sdtContent>
            </w:sdt>
            <w:r w:rsidR="0021193B" w:rsidRPr="000203E1">
              <w:rPr>
                <w:sz w:val="22"/>
                <w:szCs w:val="22"/>
              </w:rPr>
              <w:t>10.1 str. (</w:t>
            </w:r>
            <w:proofErr w:type="spellStart"/>
            <w:r w:rsidR="0021193B" w:rsidRPr="000203E1">
              <w:rPr>
                <w:sz w:val="22"/>
                <w:szCs w:val="22"/>
              </w:rPr>
              <w:t>generinis</w:t>
            </w:r>
            <w:proofErr w:type="spellEnd"/>
            <w:r w:rsidR="0021193B" w:rsidRPr="000203E1">
              <w:rPr>
                <w:sz w:val="22"/>
                <w:szCs w:val="22"/>
              </w:rPr>
              <w:t>)</w:t>
            </w:r>
          </w:p>
          <w:p w14:paraId="3B0A4F72" w14:textId="3F5FB073" w:rsidR="0021193B" w:rsidRPr="000203E1" w:rsidRDefault="00000000" w:rsidP="0021193B">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21193B" w:rsidRPr="000203E1">
                  <w:rPr>
                    <w:rStyle w:val="Style2"/>
                    <w:rFonts w:ascii="Segoe UI Symbol" w:eastAsia="MS Gothic" w:hAnsi="Segoe UI Symbol" w:cs="Segoe UI Symbol"/>
                    <w:sz w:val="22"/>
                    <w:szCs w:val="22"/>
                  </w:rPr>
                  <w:t>☐</w:t>
                </w:r>
              </w:sdtContent>
            </w:sdt>
            <w:r w:rsidR="0021193B" w:rsidRPr="000203E1">
              <w:rPr>
                <w:sz w:val="22"/>
                <w:szCs w:val="22"/>
              </w:rPr>
              <w:t>10.3 str. (hibridinis)</w:t>
            </w:r>
          </w:p>
        </w:tc>
      </w:tr>
      <w:tr w:rsidR="0021193B" w:rsidRPr="000203E1" w14:paraId="310E9662" w14:textId="77777777" w:rsidTr="00BE7489">
        <w:trPr>
          <w:trHeight w:val="1442"/>
        </w:trPr>
        <w:tc>
          <w:tcPr>
            <w:tcW w:w="632" w:type="dxa"/>
          </w:tcPr>
          <w:p w14:paraId="4B5A91A2" w14:textId="561B5E5F" w:rsidR="0021193B" w:rsidRPr="000203E1" w:rsidRDefault="0021193B" w:rsidP="0021193B">
            <w:pPr>
              <w:rPr>
                <w:rFonts w:eastAsia="Arial"/>
              </w:rPr>
            </w:pPr>
            <w:r w:rsidRPr="000203E1">
              <w:rPr>
                <w:rFonts w:eastAsia="Arial"/>
              </w:rPr>
              <w:t>1.4</w:t>
            </w:r>
          </w:p>
        </w:tc>
        <w:tc>
          <w:tcPr>
            <w:tcW w:w="3694" w:type="dxa"/>
          </w:tcPr>
          <w:p w14:paraId="6C91E105" w14:textId="77777777" w:rsidR="0021193B" w:rsidRPr="000203E1" w:rsidRDefault="0021193B" w:rsidP="0021193B">
            <w:pPr>
              <w:rPr>
                <w:bCs/>
                <w:lang w:eastAsia="lt-LT"/>
              </w:rPr>
            </w:pPr>
            <w:r w:rsidRPr="000203E1">
              <w:rPr>
                <w:bCs/>
                <w:lang w:eastAsia="lt-LT"/>
              </w:rPr>
              <w:t xml:space="preserve">Ar vaistinis preparatas įrašytas į Bendrijos retųjų vaistinių preparatų registrą? </w:t>
            </w:r>
          </w:p>
          <w:p w14:paraId="33726F9C" w14:textId="77777777" w:rsidR="0021193B" w:rsidRPr="000203E1" w:rsidRDefault="0021193B" w:rsidP="0021193B">
            <w:pPr>
              <w:rPr>
                <w:bCs/>
                <w:i/>
                <w:lang w:eastAsia="lt-LT"/>
              </w:rPr>
            </w:pPr>
          </w:p>
          <w:p w14:paraId="483071A3" w14:textId="0F633FFC" w:rsidR="0021193B" w:rsidRPr="000203E1" w:rsidRDefault="0021193B" w:rsidP="0021193B">
            <w:pPr>
              <w:rPr>
                <w:bCs/>
                <w:lang w:eastAsia="lt-LT"/>
              </w:rPr>
            </w:pPr>
            <w:r w:rsidRPr="000203E1">
              <w:rPr>
                <w:bCs/>
                <w:i/>
                <w:sz w:val="20"/>
                <w:lang w:eastAsia="lt-LT"/>
              </w:rPr>
              <w:t>Jei taip, nurodykite įrašymo datą ir numerį</w:t>
            </w:r>
          </w:p>
        </w:tc>
        <w:tc>
          <w:tcPr>
            <w:tcW w:w="5167" w:type="dxa"/>
          </w:tcPr>
          <w:p w14:paraId="05845C60" w14:textId="10CF4033" w:rsidR="0021193B" w:rsidRPr="000203E1" w:rsidRDefault="00000000" w:rsidP="0021193B">
            <w:sdt>
              <w:sdtPr>
                <w:rPr>
                  <w:rStyle w:val="Style2"/>
                  <w:sz w:val="24"/>
                </w:rPr>
                <w:id w:val="2024432173"/>
                <w15:color w:val="FFCC00"/>
                <w14:checkbox>
                  <w14:checked w14:val="0"/>
                  <w14:checkedState w14:val="2612" w14:font="MS Gothic"/>
                  <w14:uncheckedState w14:val="2610" w14:font="MS Gothic"/>
                </w14:checkbox>
              </w:sdtPr>
              <w:sdtContent>
                <w:r w:rsidR="0021193B" w:rsidRPr="000203E1">
                  <w:rPr>
                    <w:rStyle w:val="Style2"/>
                    <w:rFonts w:ascii="MS Gothic" w:eastAsia="MS Gothic" w:hAnsi="MS Gothic" w:hint="eastAsia"/>
                    <w:sz w:val="24"/>
                  </w:rPr>
                  <w:t>☐</w:t>
                </w:r>
              </w:sdtContent>
            </w:sdt>
            <w:r w:rsidR="0021193B" w:rsidRPr="000203E1">
              <w:t xml:space="preserve"> Taip</w:t>
            </w:r>
          </w:p>
          <w:p w14:paraId="41D88067" w14:textId="3D6C3E40" w:rsidR="0021193B" w:rsidRPr="000203E1" w:rsidRDefault="00000000" w:rsidP="0021193B">
            <w:sdt>
              <w:sdtPr>
                <w:rPr>
                  <w:rStyle w:val="Style2"/>
                  <w:sz w:val="24"/>
                </w:rPr>
                <w:id w:val="-970507926"/>
                <w15:color w:val="FFCC00"/>
                <w14:checkbox>
                  <w14:checked w14:val="1"/>
                  <w14:checkedState w14:val="2612" w14:font="MS Gothic"/>
                  <w14:uncheckedState w14:val="2610" w14:font="MS Gothic"/>
                </w14:checkbox>
              </w:sdtPr>
              <w:sdtContent>
                <w:r w:rsidR="0021193B">
                  <w:rPr>
                    <w:rStyle w:val="Style2"/>
                    <w:rFonts w:ascii="MS Gothic" w:eastAsia="MS Gothic" w:hAnsi="MS Gothic" w:hint="eastAsia"/>
                    <w:sz w:val="24"/>
                  </w:rPr>
                  <w:t>☒</w:t>
                </w:r>
              </w:sdtContent>
            </w:sdt>
            <w:r w:rsidR="0021193B" w:rsidRPr="000203E1">
              <w:t xml:space="preserve"> Ne</w:t>
            </w:r>
          </w:p>
          <w:p w14:paraId="29C2CBBB" w14:textId="77777777" w:rsidR="0021193B" w:rsidRPr="000203E1" w:rsidRDefault="00000000" w:rsidP="0021193B">
            <w:pPr>
              <w:rPr>
                <w:rFonts w:eastAsia="Arial"/>
              </w:rPr>
            </w:pPr>
            <w:sdt>
              <w:sdtPr>
                <w:alias w:val="Nurodykite konkrečią dieną"/>
                <w:tag w:val="Nurodykite pradžios datą"/>
                <w:id w:val="693498901"/>
                <w:placeholder>
                  <w:docPart w:val="129E8B52A736FA4E8583006254B93D08"/>
                </w:placeholder>
                <w:showingPlcHdr/>
                <w15:color w:val="FFCC99"/>
                <w:date w:fullDate="2022-05-18T00:00:00Z">
                  <w:dateFormat w:val="yyyy 'm.' MMMM d 'd.'"/>
                  <w:lid w:val="lt-LT"/>
                  <w:storeMappedDataAs w:val="dateTime"/>
                  <w:calendar w:val="gregorian"/>
                </w:date>
              </w:sdtPr>
              <w:sdtContent>
                <w:r w:rsidR="0021193B" w:rsidRPr="000203E1">
                  <w:rPr>
                    <w:rStyle w:val="Vietosrezervavimoenklotekstas"/>
                    <w:color w:val="auto"/>
                  </w:rPr>
                  <w:t>Click here to enter a date.</w:t>
                </w:r>
              </w:sdtContent>
            </w:sdt>
          </w:p>
        </w:tc>
      </w:tr>
      <w:tr w:rsidR="0021193B" w:rsidRPr="000203E1" w14:paraId="7841E5F8" w14:textId="77777777" w:rsidTr="00BE7489">
        <w:trPr>
          <w:trHeight w:val="476"/>
        </w:trPr>
        <w:tc>
          <w:tcPr>
            <w:tcW w:w="632" w:type="dxa"/>
          </w:tcPr>
          <w:p w14:paraId="109D2861" w14:textId="73BF27DF" w:rsidR="0021193B" w:rsidRPr="000203E1" w:rsidRDefault="0021193B" w:rsidP="0021193B">
            <w:pPr>
              <w:rPr>
                <w:rFonts w:eastAsia="Arial"/>
              </w:rPr>
            </w:pPr>
            <w:r w:rsidRPr="000203E1">
              <w:rPr>
                <w:rFonts w:eastAsia="Arial"/>
              </w:rPr>
              <w:t>1.5</w:t>
            </w:r>
          </w:p>
        </w:tc>
        <w:tc>
          <w:tcPr>
            <w:tcW w:w="3694" w:type="dxa"/>
          </w:tcPr>
          <w:p w14:paraId="7822D63E" w14:textId="68C38334" w:rsidR="0021193B" w:rsidRPr="000203E1" w:rsidRDefault="0021193B" w:rsidP="0021193B">
            <w:pPr>
              <w:rPr>
                <w:bCs/>
                <w:lang w:eastAsia="lt-LT"/>
              </w:rPr>
            </w:pPr>
            <w:r w:rsidRPr="000203E1">
              <w:t>STV paraiškos pobūdis</w:t>
            </w:r>
          </w:p>
        </w:tc>
        <w:tc>
          <w:tcPr>
            <w:tcW w:w="5167" w:type="dxa"/>
          </w:tcPr>
          <w:p w14:paraId="403461B9" w14:textId="5898EB6F" w:rsidR="0021193B" w:rsidRPr="000203E1" w:rsidRDefault="00000000" w:rsidP="0021193B">
            <w:sdt>
              <w:sdtPr>
                <w:rPr>
                  <w:rStyle w:val="Style2"/>
                  <w:sz w:val="24"/>
                </w:rPr>
                <w:id w:val="-468433535"/>
                <w15:color w:val="FFCC00"/>
                <w14:checkbox>
                  <w14:checked w14:val="1"/>
                  <w14:checkedState w14:val="2612" w14:font="MS Gothic"/>
                  <w14:uncheckedState w14:val="2610" w14:font="MS Gothic"/>
                </w14:checkbox>
              </w:sdtPr>
              <w:sdtContent>
                <w:r w:rsidR="0021193B">
                  <w:rPr>
                    <w:rStyle w:val="Style2"/>
                    <w:rFonts w:ascii="MS Gothic" w:eastAsia="MS Gothic" w:hAnsi="MS Gothic" w:hint="eastAsia"/>
                    <w:sz w:val="24"/>
                  </w:rPr>
                  <w:t>☒</w:t>
                </w:r>
              </w:sdtContent>
            </w:sdt>
            <w:r w:rsidR="0021193B" w:rsidRPr="000203E1">
              <w:t xml:space="preserve"> Pilna paraiška</w:t>
            </w:r>
          </w:p>
          <w:p w14:paraId="6B8213E3" w14:textId="3495CDF4" w:rsidR="0021193B" w:rsidRPr="000203E1" w:rsidRDefault="00000000" w:rsidP="0021193B">
            <w:sdt>
              <w:sdtPr>
                <w:rPr>
                  <w:rStyle w:val="Style2"/>
                  <w:sz w:val="24"/>
                </w:rPr>
                <w:id w:val="-1489014904"/>
                <w15:color w:val="FFCC00"/>
                <w14:checkbox>
                  <w14:checked w14:val="0"/>
                  <w14:checkedState w14:val="2612" w14:font="MS Gothic"/>
                  <w14:uncheckedState w14:val="2610" w14:font="MS Gothic"/>
                </w14:checkbox>
              </w:sdtPr>
              <w:sdtContent>
                <w:r w:rsidR="0021193B" w:rsidRPr="000203E1">
                  <w:rPr>
                    <w:rStyle w:val="Style2"/>
                    <w:rFonts w:ascii="MS Gothic" w:eastAsia="MS Gothic" w:hAnsi="MS Gothic" w:hint="eastAsia"/>
                    <w:sz w:val="24"/>
                  </w:rPr>
                  <w:t>☐</w:t>
                </w:r>
              </w:sdtContent>
            </w:sdt>
            <w:r w:rsidR="0021193B" w:rsidRPr="000203E1">
              <w:t xml:space="preserve"> Supaprastinta paraiška</w:t>
            </w:r>
          </w:p>
        </w:tc>
      </w:tr>
      <w:tr w:rsidR="0021193B" w:rsidRPr="000203E1" w14:paraId="274D1DAF" w14:textId="77777777" w:rsidTr="00BE7489">
        <w:trPr>
          <w:trHeight w:val="1922"/>
        </w:trPr>
        <w:tc>
          <w:tcPr>
            <w:tcW w:w="632" w:type="dxa"/>
          </w:tcPr>
          <w:p w14:paraId="17ABF217" w14:textId="14AC00D7" w:rsidR="0021193B" w:rsidRPr="000203E1" w:rsidRDefault="0021193B" w:rsidP="0021193B">
            <w:pPr>
              <w:rPr>
                <w:rFonts w:eastAsia="Arial"/>
              </w:rPr>
            </w:pPr>
            <w:r w:rsidRPr="000203E1">
              <w:rPr>
                <w:rFonts w:eastAsia="Arial"/>
              </w:rPr>
              <w:t>1.6</w:t>
            </w:r>
          </w:p>
        </w:tc>
        <w:tc>
          <w:tcPr>
            <w:tcW w:w="3694" w:type="dxa"/>
          </w:tcPr>
          <w:p w14:paraId="4D49DBF5" w14:textId="77777777" w:rsidR="0021193B" w:rsidRPr="000203E1" w:rsidRDefault="0021193B" w:rsidP="0021193B">
            <w:pPr>
              <w:rPr>
                <w:bCs/>
                <w:lang w:eastAsia="lt-LT"/>
              </w:rPr>
            </w:pPr>
            <w:r w:rsidRPr="000203E1">
              <w:rPr>
                <w:bCs/>
                <w:lang w:eastAsia="lt-LT"/>
              </w:rPr>
              <w:t>Pareiškėjo teikiama (-</w:t>
            </w:r>
            <w:proofErr w:type="spellStart"/>
            <w:r w:rsidRPr="000203E1">
              <w:rPr>
                <w:bCs/>
                <w:lang w:eastAsia="lt-LT"/>
              </w:rPr>
              <w:t>os</w:t>
            </w:r>
            <w:proofErr w:type="spellEnd"/>
            <w:r w:rsidRPr="000203E1">
              <w:rPr>
                <w:bCs/>
                <w:lang w:eastAsia="lt-LT"/>
              </w:rPr>
              <w:t>) kompensuoti vaistinio preparato indikacija (-</w:t>
            </w:r>
            <w:proofErr w:type="spellStart"/>
            <w:r w:rsidRPr="000203E1">
              <w:rPr>
                <w:bCs/>
                <w:lang w:eastAsia="lt-LT"/>
              </w:rPr>
              <w:t>os</w:t>
            </w:r>
            <w:proofErr w:type="spellEnd"/>
            <w:r w:rsidRPr="000203E1">
              <w:rPr>
                <w:bCs/>
                <w:lang w:eastAsia="lt-LT"/>
              </w:rPr>
              <w:t>)</w:t>
            </w:r>
          </w:p>
          <w:p w14:paraId="6B4FEEC1" w14:textId="6A619694" w:rsidR="0021193B" w:rsidRPr="000203E1" w:rsidRDefault="0021193B" w:rsidP="0021193B">
            <w:pPr>
              <w:rPr>
                <w:bCs/>
                <w:lang w:eastAsia="lt-LT"/>
              </w:rPr>
            </w:pPr>
            <w:r w:rsidRPr="000203E1">
              <w:rPr>
                <w:bCs/>
                <w:lang w:eastAsia="lt-LT"/>
              </w:rPr>
              <w:t>Kodas pagal TLK-10 AM</w:t>
            </w:r>
          </w:p>
        </w:tc>
        <w:tc>
          <w:tcPr>
            <w:tcW w:w="5167" w:type="dxa"/>
          </w:tcPr>
          <w:p w14:paraId="39082C15" w14:textId="77777777" w:rsidR="0021193B" w:rsidRPr="0073329D" w:rsidRDefault="0021193B" w:rsidP="0021193B">
            <w:pPr>
              <w:pStyle w:val="Sraopastraipa"/>
              <w:spacing w:after="120"/>
              <w:ind w:left="0"/>
              <w:contextualSpacing w:val="0"/>
              <w:jc w:val="both"/>
            </w:pPr>
            <w:proofErr w:type="spellStart"/>
            <w:r w:rsidRPr="003062C2">
              <w:t>Jardiance</w:t>
            </w:r>
            <w:proofErr w:type="spellEnd"/>
            <w:r w:rsidRPr="003062C2">
              <w:t xml:space="preserve"> skirtas suaugusiesiems, sergantiems lėtine inkstų liga, gydyti.</w:t>
            </w:r>
          </w:p>
          <w:p w14:paraId="430E383A" w14:textId="77777777" w:rsidR="0021193B" w:rsidRPr="000203E1" w:rsidRDefault="0021193B" w:rsidP="0021193B"/>
          <w:p w14:paraId="13F7DFB0" w14:textId="178D0ED1" w:rsidR="0021193B" w:rsidRPr="000203E1" w:rsidRDefault="0021193B" w:rsidP="0021193B">
            <w:r>
              <w:t>N18</w:t>
            </w:r>
          </w:p>
        </w:tc>
      </w:tr>
      <w:tr w:rsidR="0021193B" w:rsidRPr="000203E1" w14:paraId="2F79DC08" w14:textId="77777777" w:rsidTr="00BE7489">
        <w:trPr>
          <w:trHeight w:val="378"/>
        </w:trPr>
        <w:tc>
          <w:tcPr>
            <w:tcW w:w="632" w:type="dxa"/>
          </w:tcPr>
          <w:p w14:paraId="547885A2" w14:textId="2EE70237" w:rsidR="0021193B" w:rsidRPr="000203E1" w:rsidRDefault="0021193B" w:rsidP="0021193B">
            <w:pPr>
              <w:rPr>
                <w:rFonts w:eastAsia="Arial"/>
              </w:rPr>
            </w:pPr>
            <w:r w:rsidRPr="000203E1">
              <w:rPr>
                <w:rFonts w:eastAsia="Arial"/>
              </w:rPr>
              <w:t>1.</w:t>
            </w:r>
            <w:r>
              <w:rPr>
                <w:rFonts w:eastAsia="Arial"/>
              </w:rPr>
              <w:t>7</w:t>
            </w:r>
          </w:p>
        </w:tc>
        <w:tc>
          <w:tcPr>
            <w:tcW w:w="3694" w:type="dxa"/>
          </w:tcPr>
          <w:p w14:paraId="2EAB877F" w14:textId="39A36941" w:rsidR="0021193B" w:rsidRPr="000203E1" w:rsidRDefault="0021193B" w:rsidP="0021193B">
            <w:pPr>
              <w:rPr>
                <w:bCs/>
                <w:u w:val="single"/>
                <w:lang w:eastAsia="lt-LT"/>
              </w:rPr>
            </w:pPr>
            <w:r w:rsidRPr="000203E1">
              <w:rPr>
                <w:bCs/>
                <w:lang w:eastAsia="lt-LT"/>
              </w:rPr>
              <w:t xml:space="preserve">Pareiškėjo teikiamos skyrimo sąlygos </w:t>
            </w:r>
          </w:p>
        </w:tc>
        <w:tc>
          <w:tcPr>
            <w:tcW w:w="5167" w:type="dxa"/>
          </w:tcPr>
          <w:p w14:paraId="0579DF58" w14:textId="162D4D3F" w:rsidR="0021193B" w:rsidRPr="000203E1" w:rsidRDefault="0021193B" w:rsidP="0021193B">
            <w:r w:rsidRPr="003062C2">
              <w:t>Išskyrus sergančiuosius 1-o tipo cukriniu diabetu (TLK10-AM kodas – E10).</w:t>
            </w:r>
          </w:p>
        </w:tc>
      </w:tr>
      <w:tr w:rsidR="0021193B" w:rsidRPr="000203E1" w14:paraId="3B125269" w14:textId="77777777" w:rsidTr="00BE7489">
        <w:trPr>
          <w:trHeight w:val="378"/>
        </w:trPr>
        <w:tc>
          <w:tcPr>
            <w:tcW w:w="632" w:type="dxa"/>
          </w:tcPr>
          <w:p w14:paraId="0058E11F" w14:textId="3C0D7626" w:rsidR="0021193B" w:rsidRPr="000203E1" w:rsidRDefault="0021193B" w:rsidP="0021193B">
            <w:pPr>
              <w:rPr>
                <w:rFonts w:eastAsia="Arial"/>
              </w:rPr>
            </w:pPr>
            <w:r w:rsidRPr="000203E1">
              <w:rPr>
                <w:rFonts w:eastAsia="Arial"/>
              </w:rPr>
              <w:lastRenderedPageBreak/>
              <w:t>1.</w:t>
            </w:r>
            <w:r>
              <w:rPr>
                <w:rFonts w:eastAsia="Arial"/>
              </w:rPr>
              <w:t>8</w:t>
            </w:r>
          </w:p>
        </w:tc>
        <w:tc>
          <w:tcPr>
            <w:tcW w:w="3694" w:type="dxa"/>
          </w:tcPr>
          <w:p w14:paraId="738E1926" w14:textId="77777777" w:rsidR="0021193B" w:rsidRPr="000203E1" w:rsidRDefault="0021193B" w:rsidP="0021193B">
            <w:pPr>
              <w:rPr>
                <w:bCs/>
                <w:lang w:eastAsia="lt-LT"/>
              </w:rPr>
            </w:pPr>
            <w:r w:rsidRPr="000203E1">
              <w:rPr>
                <w:bCs/>
                <w:lang w:eastAsia="lt-LT"/>
              </w:rPr>
              <w:t xml:space="preserve">Pareiškėjo teikiamas palyginamasis gydymas </w:t>
            </w:r>
          </w:p>
          <w:p w14:paraId="61EC5BBD" w14:textId="7A8BD8B4" w:rsidR="0021193B" w:rsidRPr="000203E1" w:rsidRDefault="0021193B" w:rsidP="0021193B">
            <w:pPr>
              <w:rPr>
                <w:bCs/>
                <w:lang w:eastAsia="lt-LT"/>
              </w:rPr>
            </w:pPr>
          </w:p>
          <w:p w14:paraId="62057D94" w14:textId="77777777" w:rsidR="0021193B" w:rsidRPr="000203E1" w:rsidRDefault="0021193B" w:rsidP="0021193B">
            <w:pPr>
              <w:rPr>
                <w:bCs/>
                <w:lang w:eastAsia="lt-LT"/>
              </w:rPr>
            </w:pPr>
          </w:p>
          <w:p w14:paraId="6CC1022E" w14:textId="2B6BCEE1" w:rsidR="0021193B" w:rsidRPr="000203E1" w:rsidRDefault="0021193B" w:rsidP="0021193B">
            <w:pPr>
              <w:rPr>
                <w:bCs/>
                <w:lang w:eastAsia="lt-LT"/>
              </w:rPr>
            </w:pPr>
          </w:p>
        </w:tc>
        <w:tc>
          <w:tcPr>
            <w:tcW w:w="5167" w:type="dxa"/>
          </w:tcPr>
          <w:p w14:paraId="1F113AC0" w14:textId="423D0D8C" w:rsidR="0021193B" w:rsidRPr="000203E1" w:rsidRDefault="00000000" w:rsidP="0021193B">
            <w:sdt>
              <w:sdtPr>
                <w:rPr>
                  <w:rStyle w:val="Style2"/>
                  <w:sz w:val="24"/>
                </w:rPr>
                <w:id w:val="1480955706"/>
                <w15:color w:val="FFCC00"/>
                <w14:checkbox>
                  <w14:checked w14:val="1"/>
                  <w14:checkedState w14:val="2612" w14:font="MS Gothic"/>
                  <w14:uncheckedState w14:val="2610" w14:font="MS Gothic"/>
                </w14:checkbox>
              </w:sdtPr>
              <w:sdtContent>
                <w:r w:rsidR="0021193B">
                  <w:rPr>
                    <w:rStyle w:val="Style2"/>
                    <w:rFonts w:ascii="MS Gothic" w:eastAsia="MS Gothic" w:hAnsi="MS Gothic" w:hint="eastAsia"/>
                    <w:sz w:val="24"/>
                  </w:rPr>
                  <w:t>☒</w:t>
                </w:r>
              </w:sdtContent>
            </w:sdt>
            <w:r w:rsidR="0021193B" w:rsidRPr="000203E1">
              <w:t xml:space="preserve"> Tinkamas</w:t>
            </w:r>
            <w:r w:rsidR="0021193B">
              <w:t xml:space="preserve"> (placebo)</w:t>
            </w:r>
          </w:p>
          <w:p w14:paraId="41B44044" w14:textId="199BD9DF" w:rsidR="0021193B" w:rsidRPr="000203E1" w:rsidRDefault="00000000" w:rsidP="0021193B">
            <w:sdt>
              <w:sdtPr>
                <w:rPr>
                  <w:rStyle w:val="Style2"/>
                  <w:sz w:val="24"/>
                </w:rPr>
                <w:id w:val="-352420698"/>
                <w15:color w:val="FFCC00"/>
                <w14:checkbox>
                  <w14:checked w14:val="0"/>
                  <w14:checkedState w14:val="2612" w14:font="MS Gothic"/>
                  <w14:uncheckedState w14:val="2610" w14:font="MS Gothic"/>
                </w14:checkbox>
              </w:sdtPr>
              <w:sdtContent>
                <w:r w:rsidR="0021193B" w:rsidRPr="000203E1">
                  <w:rPr>
                    <w:rStyle w:val="Style2"/>
                    <w:rFonts w:ascii="MS Gothic" w:eastAsia="MS Gothic" w:hAnsi="MS Gothic" w:hint="eastAsia"/>
                    <w:sz w:val="24"/>
                  </w:rPr>
                  <w:t>☐</w:t>
                </w:r>
              </w:sdtContent>
            </w:sdt>
            <w:r w:rsidR="0021193B" w:rsidRPr="000203E1">
              <w:t xml:space="preserve"> Netinkama</w:t>
            </w:r>
          </w:p>
        </w:tc>
      </w:tr>
    </w:tbl>
    <w:p w14:paraId="108176F7" w14:textId="640C6F75" w:rsidR="00F70C9E" w:rsidRPr="000203E1" w:rsidRDefault="00F70C9E" w:rsidP="00E03C3F">
      <w:pPr>
        <w:pStyle w:val="Sraopastraipa"/>
        <w:tabs>
          <w:tab w:val="left" w:pos="426"/>
        </w:tabs>
        <w:ind w:left="0"/>
        <w:rPr>
          <w:b/>
          <w:bCs/>
          <w:caps/>
        </w:rPr>
      </w:pPr>
    </w:p>
    <w:p w14:paraId="2871CA7F" w14:textId="3B173597" w:rsidR="00F70C9E" w:rsidRPr="000203E1" w:rsidRDefault="00F70C9E" w:rsidP="00880A44">
      <w:pPr>
        <w:spacing w:line="276" w:lineRule="auto"/>
        <w:jc w:val="both"/>
        <w:rPr>
          <w:rFonts w:eastAsia="Arial"/>
          <w:b/>
        </w:rPr>
      </w:pPr>
      <w:r w:rsidRPr="000203E1">
        <w:rPr>
          <w:rFonts w:eastAsia="Arial"/>
          <w:b/>
        </w:rPr>
        <w:t>1.</w:t>
      </w:r>
      <w:r w:rsidR="00164D64">
        <w:rPr>
          <w:rFonts w:eastAsia="Arial"/>
          <w:b/>
        </w:rPr>
        <w:t>9</w:t>
      </w:r>
      <w:r w:rsidRPr="000203E1">
        <w:rPr>
          <w:rFonts w:eastAsia="Arial"/>
          <w:b/>
        </w:rPr>
        <w:t xml:space="preserve"> Kitų </w:t>
      </w:r>
      <w:r w:rsidR="00DF583C" w:rsidRPr="000203E1">
        <w:rPr>
          <w:rFonts w:eastAsia="Arial"/>
          <w:b/>
        </w:rPr>
        <w:t xml:space="preserve">valstybių </w:t>
      </w:r>
      <w:r w:rsidRPr="000203E1">
        <w:rPr>
          <w:rFonts w:eastAsia="Arial"/>
          <w:b/>
        </w:rPr>
        <w:t xml:space="preserve">atsakingų institucijų atlikto </w:t>
      </w:r>
      <w:r w:rsidR="00DF583C" w:rsidRPr="000203E1">
        <w:rPr>
          <w:rFonts w:eastAsia="Arial"/>
          <w:b/>
        </w:rPr>
        <w:t>Sveikatos technologijų vertinimo (toliau – STV)</w:t>
      </w:r>
      <w:r w:rsidRPr="000203E1">
        <w:rPr>
          <w:rFonts w:eastAsia="Arial"/>
          <w:b/>
        </w:rPr>
        <w:t xml:space="preserve"> išvados</w:t>
      </w:r>
    </w:p>
    <w:p w14:paraId="30721FDD" w14:textId="77777777" w:rsidR="00F70C9E" w:rsidRPr="000203E1" w:rsidRDefault="00F70C9E" w:rsidP="00F70C9E">
      <w:pPr>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21193B" w:rsidRPr="0073329D" w14:paraId="25067F76" w14:textId="77777777" w:rsidTr="004045D1">
        <w:trPr>
          <w:trHeight w:val="924"/>
        </w:trPr>
        <w:tc>
          <w:tcPr>
            <w:tcW w:w="2927" w:type="dxa"/>
          </w:tcPr>
          <w:p w14:paraId="22946199" w14:textId="77777777" w:rsidR="0021193B" w:rsidRPr="0073329D" w:rsidRDefault="0021193B" w:rsidP="004045D1">
            <w:pPr>
              <w:spacing w:line="276" w:lineRule="auto"/>
              <w:rPr>
                <w:rFonts w:eastAsia="Arial"/>
              </w:rPr>
            </w:pPr>
            <w:r w:rsidRPr="0073329D">
              <w:rPr>
                <w:rFonts w:eastAsia="Arial"/>
              </w:rPr>
              <w:t>STV agentūros pavadinimas, šalis</w:t>
            </w:r>
          </w:p>
        </w:tc>
        <w:tc>
          <w:tcPr>
            <w:tcW w:w="1915" w:type="dxa"/>
          </w:tcPr>
          <w:p w14:paraId="3170FDAE" w14:textId="77777777" w:rsidR="0021193B" w:rsidRPr="0021193B" w:rsidRDefault="0021193B" w:rsidP="004045D1">
            <w:pPr>
              <w:spacing w:line="276" w:lineRule="auto"/>
              <w:rPr>
                <w:rFonts w:eastAsia="Arial"/>
              </w:rPr>
            </w:pPr>
            <w:r w:rsidRPr="0021193B">
              <w:rPr>
                <w:rFonts w:eastAsia="Arial"/>
              </w:rPr>
              <w:t>STV vertinimas atliktas</w:t>
            </w:r>
          </w:p>
        </w:tc>
        <w:tc>
          <w:tcPr>
            <w:tcW w:w="2351" w:type="dxa"/>
          </w:tcPr>
          <w:p w14:paraId="56C0C08B" w14:textId="77777777" w:rsidR="0021193B" w:rsidRPr="0073329D" w:rsidRDefault="0021193B" w:rsidP="004045D1">
            <w:pPr>
              <w:spacing w:line="276" w:lineRule="auto"/>
              <w:rPr>
                <w:rFonts w:eastAsia="Arial"/>
              </w:rPr>
            </w:pPr>
            <w:r w:rsidRPr="0073329D">
              <w:rPr>
                <w:rFonts w:eastAsia="Arial"/>
              </w:rPr>
              <w:t>Klinikinio vertinimo išvada</w:t>
            </w:r>
          </w:p>
        </w:tc>
        <w:tc>
          <w:tcPr>
            <w:tcW w:w="2725" w:type="dxa"/>
          </w:tcPr>
          <w:p w14:paraId="3BA78783" w14:textId="77777777" w:rsidR="0021193B" w:rsidRPr="0073329D" w:rsidRDefault="0021193B" w:rsidP="004045D1">
            <w:pPr>
              <w:spacing w:line="276" w:lineRule="auto"/>
              <w:rPr>
                <w:rFonts w:eastAsia="Arial"/>
              </w:rPr>
            </w:pPr>
            <w:proofErr w:type="spellStart"/>
            <w:r w:rsidRPr="0073329D">
              <w:rPr>
                <w:rFonts w:eastAsia="Arial"/>
              </w:rPr>
              <w:t>Farmakoekonominio</w:t>
            </w:r>
            <w:proofErr w:type="spellEnd"/>
            <w:r w:rsidRPr="0073329D">
              <w:rPr>
                <w:rFonts w:eastAsia="Arial"/>
              </w:rPr>
              <w:t xml:space="preserve"> vertinimo išvada</w:t>
            </w:r>
          </w:p>
        </w:tc>
      </w:tr>
      <w:tr w:rsidR="0021193B" w:rsidRPr="0073329D" w14:paraId="22B726D4" w14:textId="77777777" w:rsidTr="004045D1">
        <w:trPr>
          <w:trHeight w:val="1765"/>
        </w:trPr>
        <w:tc>
          <w:tcPr>
            <w:tcW w:w="2927" w:type="dxa"/>
          </w:tcPr>
          <w:p w14:paraId="0554A7AA" w14:textId="77777777" w:rsidR="0021193B" w:rsidRPr="0073329D" w:rsidRDefault="0021193B" w:rsidP="004045D1">
            <w:pPr>
              <w:autoSpaceDE w:val="0"/>
              <w:autoSpaceDN w:val="0"/>
              <w:adjustRightInd w:val="0"/>
              <w:rPr>
                <w:bCs/>
              </w:rPr>
            </w:pPr>
            <w:r w:rsidRPr="0073329D">
              <w:rPr>
                <w:bCs/>
              </w:rPr>
              <w:t>Nacionalinis sveikatos ir klinikinės kompetencijos institutas, Didžioji Britanija</w:t>
            </w:r>
          </w:p>
          <w:p w14:paraId="1BB0D769" w14:textId="77777777" w:rsidR="0021193B" w:rsidRPr="0073329D" w:rsidRDefault="0021193B" w:rsidP="004045D1">
            <w:pPr>
              <w:spacing w:line="276" w:lineRule="auto"/>
              <w:rPr>
                <w:rFonts w:eastAsia="Arial"/>
              </w:rPr>
            </w:pPr>
            <w:r w:rsidRPr="0073329D">
              <w:rPr>
                <w:rFonts w:eastAsia="Arial"/>
              </w:rPr>
              <w:t xml:space="preserve">(angl. </w:t>
            </w:r>
            <w:proofErr w:type="spellStart"/>
            <w:r w:rsidRPr="0073329D">
              <w:rPr>
                <w:rFonts w:eastAsia="Arial"/>
                <w:i/>
              </w:rPr>
              <w:t>National</w:t>
            </w:r>
            <w:proofErr w:type="spellEnd"/>
            <w:r w:rsidRPr="0073329D">
              <w:rPr>
                <w:rFonts w:eastAsia="Arial"/>
                <w:i/>
              </w:rPr>
              <w:t xml:space="preserve"> Institute </w:t>
            </w:r>
            <w:proofErr w:type="spellStart"/>
            <w:r w:rsidRPr="0073329D">
              <w:rPr>
                <w:rFonts w:eastAsia="Arial"/>
                <w:i/>
              </w:rPr>
              <w:t>for</w:t>
            </w:r>
            <w:proofErr w:type="spellEnd"/>
            <w:r w:rsidRPr="0073329D">
              <w:rPr>
                <w:rFonts w:eastAsia="Arial"/>
                <w:i/>
              </w:rPr>
              <w:t xml:space="preserve"> </w:t>
            </w:r>
            <w:proofErr w:type="spellStart"/>
            <w:r w:rsidRPr="0073329D">
              <w:rPr>
                <w:rFonts w:eastAsia="Arial"/>
                <w:i/>
              </w:rPr>
              <w:t>Health</w:t>
            </w:r>
            <w:proofErr w:type="spellEnd"/>
            <w:r w:rsidRPr="0073329D">
              <w:rPr>
                <w:rFonts w:eastAsia="Arial"/>
                <w:i/>
              </w:rPr>
              <w:t xml:space="preserve"> </w:t>
            </w:r>
            <w:proofErr w:type="spellStart"/>
            <w:r w:rsidRPr="0073329D">
              <w:rPr>
                <w:rFonts w:eastAsia="Arial"/>
                <w:i/>
              </w:rPr>
              <w:t>and</w:t>
            </w:r>
            <w:proofErr w:type="spellEnd"/>
            <w:r w:rsidRPr="0073329D">
              <w:rPr>
                <w:rFonts w:eastAsia="Arial"/>
                <w:i/>
              </w:rPr>
              <w:t xml:space="preserve"> Care </w:t>
            </w:r>
            <w:proofErr w:type="spellStart"/>
            <w:r w:rsidRPr="0073329D">
              <w:rPr>
                <w:rFonts w:eastAsia="Arial"/>
                <w:i/>
              </w:rPr>
              <w:t>Excellence</w:t>
            </w:r>
            <w:proofErr w:type="spellEnd"/>
            <w:r w:rsidRPr="0073329D">
              <w:rPr>
                <w:rFonts w:eastAsia="Arial"/>
                <w:i/>
              </w:rPr>
              <w:t>, NICE</w:t>
            </w:r>
            <w:r w:rsidRPr="0073329D">
              <w:rPr>
                <w:rFonts w:eastAsia="Arial"/>
              </w:rPr>
              <w:t>)</w:t>
            </w:r>
          </w:p>
        </w:tc>
        <w:tc>
          <w:tcPr>
            <w:tcW w:w="1915" w:type="dxa"/>
          </w:tcPr>
          <w:p w14:paraId="6A44A8E4" w14:textId="77777777" w:rsidR="0021193B" w:rsidRPr="0021193B" w:rsidRDefault="00000000" w:rsidP="004045D1">
            <w:sdt>
              <w:sdtPr>
                <w:rPr>
                  <w:rStyle w:val="Style2"/>
                  <w:sz w:val="24"/>
                </w:rPr>
                <w:id w:val="1558205022"/>
                <w15:color w:val="FFCC00"/>
                <w14:checkbox>
                  <w14:checked w14:val="1"/>
                  <w14:checkedState w14:val="2612" w14:font="MS Gothic"/>
                  <w14:uncheckedState w14:val="2610" w14:font="MS Gothic"/>
                </w14:checkbox>
              </w:sdtPr>
              <w:sdtContent>
                <w:r w:rsidR="0021193B" w:rsidRPr="0021193B">
                  <w:rPr>
                    <w:rStyle w:val="Style2"/>
                    <w:rFonts w:ascii="MS Gothic" w:eastAsia="MS Gothic" w:hAnsi="MS Gothic" w:hint="eastAsia"/>
                    <w:sz w:val="24"/>
                  </w:rPr>
                  <w:t>☒</w:t>
                </w:r>
              </w:sdtContent>
            </w:sdt>
            <w:r w:rsidR="0021193B" w:rsidRPr="0021193B">
              <w:t xml:space="preserve"> Taip</w:t>
            </w:r>
          </w:p>
          <w:p w14:paraId="6710132F" w14:textId="77777777" w:rsidR="0021193B" w:rsidRPr="0021193B" w:rsidRDefault="00000000" w:rsidP="004045D1">
            <w:sdt>
              <w:sdtPr>
                <w:rPr>
                  <w:rStyle w:val="Style2"/>
                  <w:sz w:val="24"/>
                </w:rPr>
                <w:id w:val="866029625"/>
                <w15:color w:val="FFCC00"/>
                <w14:checkbox>
                  <w14:checked w14:val="0"/>
                  <w14:checkedState w14:val="2612" w14:font="MS Gothic"/>
                  <w14:uncheckedState w14:val="2610" w14:font="MS Gothic"/>
                </w14:checkbox>
              </w:sdtPr>
              <w:sdtContent>
                <w:r w:rsidR="0021193B" w:rsidRPr="0021193B">
                  <w:rPr>
                    <w:rStyle w:val="Style2"/>
                    <w:rFonts w:ascii="MS Gothic" w:eastAsia="MS Gothic" w:hAnsi="MS Gothic" w:hint="eastAsia"/>
                    <w:sz w:val="24"/>
                  </w:rPr>
                  <w:t>☐</w:t>
                </w:r>
              </w:sdtContent>
            </w:sdt>
            <w:r w:rsidR="0021193B" w:rsidRPr="0021193B">
              <w:t xml:space="preserve"> Ne</w:t>
            </w:r>
          </w:p>
          <w:p w14:paraId="6EBCE28A" w14:textId="77777777" w:rsidR="0021193B" w:rsidRPr="0021193B" w:rsidRDefault="00000000" w:rsidP="004045D1">
            <w:pPr>
              <w:rPr>
                <w:rFonts w:eastAsia="Arial"/>
              </w:rPr>
            </w:pPr>
            <w:sdt>
              <w:sdtPr>
                <w:alias w:val="Nurodykite konkrečią dieną"/>
                <w:tag w:val="Nurodykite pradžios datą"/>
                <w:id w:val="922837954"/>
                <w:placeholder>
                  <w:docPart w:val="43D41A96724C224ABC2511B08BCEB17E"/>
                </w:placeholder>
                <w15:color w:val="FFCC99"/>
                <w:date>
                  <w:dateFormat w:val="yyyy 'm.' MMMM d 'd.'"/>
                  <w:lid w:val="lt-LT"/>
                  <w:storeMappedDataAs w:val="dateTime"/>
                  <w:calendar w:val="gregorian"/>
                </w:date>
              </w:sdtPr>
              <w:sdtContent>
                <w:r w:rsidR="0021193B" w:rsidRPr="0021193B">
                  <w:t>2023 gruodžio 20 d.</w:t>
                </w:r>
              </w:sdtContent>
            </w:sdt>
          </w:p>
        </w:tc>
        <w:tc>
          <w:tcPr>
            <w:tcW w:w="5076" w:type="dxa"/>
            <w:gridSpan w:val="2"/>
          </w:tcPr>
          <w:p w14:paraId="5F4BBA9F" w14:textId="77777777" w:rsidR="0021193B" w:rsidRDefault="0021193B" w:rsidP="004045D1">
            <w:pPr>
              <w:spacing w:line="276" w:lineRule="auto"/>
              <w:rPr>
                <w:rFonts w:eastAsia="Arial"/>
              </w:rPr>
            </w:pPr>
            <w:proofErr w:type="spellStart"/>
            <w:r>
              <w:rPr>
                <w:rFonts w:eastAsia="Arial"/>
              </w:rPr>
              <w:t>Empagliflozinas</w:t>
            </w:r>
            <w:proofErr w:type="spellEnd"/>
            <w:r>
              <w:rPr>
                <w:rFonts w:eastAsia="Arial"/>
              </w:rPr>
              <w:t xml:space="preserve"> rekomenduojamas kaip lėtinės inkstų ligos gydymo galimybė suaugusiems pacientams, jeigu išpildomos šios sąlygos:</w:t>
            </w:r>
          </w:p>
          <w:p w14:paraId="77435494" w14:textId="77777777" w:rsidR="0021193B" w:rsidRPr="003062C2" w:rsidRDefault="0021193B" w:rsidP="0021193B">
            <w:pPr>
              <w:pStyle w:val="Sraopastraipa"/>
              <w:numPr>
                <w:ilvl w:val="0"/>
                <w:numId w:val="13"/>
              </w:numPr>
              <w:spacing w:line="276" w:lineRule="auto"/>
              <w:rPr>
                <w:rFonts w:eastAsia="Arial"/>
              </w:rPr>
            </w:pPr>
            <w:r w:rsidRPr="003062C2">
              <w:rPr>
                <w:rFonts w:eastAsia="Arial"/>
              </w:rPr>
              <w:t>Tai yra papildomas gydymas esant optimizuotam standartiniam gydymui, įskaitant maksimali</w:t>
            </w:r>
            <w:r>
              <w:rPr>
                <w:rFonts w:eastAsia="Arial"/>
              </w:rPr>
              <w:t>as</w:t>
            </w:r>
            <w:r w:rsidRPr="003062C2">
              <w:rPr>
                <w:rFonts w:eastAsia="Arial"/>
              </w:rPr>
              <w:t xml:space="preserve"> toleruojam</w:t>
            </w:r>
            <w:r>
              <w:rPr>
                <w:rFonts w:eastAsia="Arial"/>
              </w:rPr>
              <w:t>a</w:t>
            </w:r>
            <w:r w:rsidRPr="003062C2">
              <w:rPr>
                <w:rFonts w:eastAsia="Arial"/>
              </w:rPr>
              <w:t>s AKF inhibitorių arba ARB doz</w:t>
            </w:r>
            <w:r>
              <w:rPr>
                <w:rFonts w:eastAsia="Arial"/>
              </w:rPr>
              <w:t>e</w:t>
            </w:r>
            <w:r w:rsidRPr="003062C2">
              <w:rPr>
                <w:rFonts w:eastAsia="Arial"/>
              </w:rPr>
              <w:t xml:space="preserve">s, nebent šie preparatai </w:t>
            </w:r>
            <w:proofErr w:type="spellStart"/>
            <w:r w:rsidRPr="003062C2">
              <w:rPr>
                <w:rFonts w:eastAsia="Arial"/>
              </w:rPr>
              <w:t>kontraindikuotini</w:t>
            </w:r>
            <w:proofErr w:type="spellEnd"/>
            <w:r w:rsidRPr="003062C2">
              <w:rPr>
                <w:rFonts w:eastAsia="Arial"/>
              </w:rPr>
              <w:t>,</w:t>
            </w:r>
          </w:p>
          <w:p w14:paraId="6D10A467" w14:textId="77777777" w:rsidR="0021193B" w:rsidRDefault="0021193B" w:rsidP="0021193B">
            <w:pPr>
              <w:pStyle w:val="Sraopastraipa"/>
              <w:numPr>
                <w:ilvl w:val="0"/>
                <w:numId w:val="13"/>
              </w:numPr>
              <w:spacing w:line="276" w:lineRule="auto"/>
              <w:rPr>
                <w:rFonts w:eastAsia="Arial"/>
              </w:rPr>
            </w:pPr>
            <w:r w:rsidRPr="003062C2">
              <w:rPr>
                <w:rFonts w:eastAsia="Arial"/>
              </w:rPr>
              <w:t xml:space="preserve">Pacientų apskaičiuotas GFG yra nuo </w:t>
            </w:r>
            <w:r>
              <w:rPr>
                <w:rFonts w:eastAsia="Arial"/>
              </w:rPr>
              <w:t>20</w:t>
            </w:r>
            <w:r w:rsidRPr="003062C2">
              <w:rPr>
                <w:rFonts w:eastAsia="Arial"/>
              </w:rPr>
              <w:t xml:space="preserve"> ml/min/1,73 m2 iki </w:t>
            </w:r>
            <w:r>
              <w:rPr>
                <w:rFonts w:eastAsia="Arial"/>
              </w:rPr>
              <w:t>45</w:t>
            </w:r>
            <w:r w:rsidRPr="003062C2">
              <w:rPr>
                <w:rFonts w:eastAsia="Arial"/>
              </w:rPr>
              <w:t xml:space="preserve"> ml/min/1,73 m2</w:t>
            </w:r>
            <w:r>
              <w:rPr>
                <w:rFonts w:eastAsia="Arial"/>
              </w:rPr>
              <w:t>, arba</w:t>
            </w:r>
          </w:p>
          <w:p w14:paraId="32800053" w14:textId="77777777" w:rsidR="0021193B" w:rsidRDefault="0021193B" w:rsidP="0021193B">
            <w:pPr>
              <w:pStyle w:val="Sraopastraipa"/>
              <w:numPr>
                <w:ilvl w:val="0"/>
                <w:numId w:val="13"/>
              </w:numPr>
              <w:spacing w:line="276" w:lineRule="auto"/>
              <w:rPr>
                <w:rFonts w:eastAsia="Arial"/>
              </w:rPr>
            </w:pPr>
            <w:r w:rsidRPr="003062C2">
              <w:rPr>
                <w:rFonts w:eastAsia="Arial"/>
              </w:rPr>
              <w:t xml:space="preserve">Pacientų apskaičiuotas GFG yra nuo </w:t>
            </w:r>
            <w:r>
              <w:rPr>
                <w:rFonts w:eastAsia="Arial"/>
              </w:rPr>
              <w:t>45</w:t>
            </w:r>
            <w:r w:rsidRPr="003062C2">
              <w:rPr>
                <w:rFonts w:eastAsia="Arial"/>
              </w:rPr>
              <w:t xml:space="preserve"> ml/min/1,73 m2 iki </w:t>
            </w:r>
            <w:r>
              <w:rPr>
                <w:rFonts w:eastAsia="Arial"/>
              </w:rPr>
              <w:t>90</w:t>
            </w:r>
            <w:r w:rsidRPr="003062C2">
              <w:rPr>
                <w:rFonts w:eastAsia="Arial"/>
              </w:rPr>
              <w:t xml:space="preserve"> ml/min/1,73 m2</w:t>
            </w:r>
            <w:r>
              <w:rPr>
                <w:rFonts w:eastAsia="Arial"/>
              </w:rPr>
              <w:t xml:space="preserve"> ir papildomai yra:</w:t>
            </w:r>
          </w:p>
          <w:p w14:paraId="73994232" w14:textId="77777777" w:rsidR="0021193B" w:rsidRDefault="0021193B" w:rsidP="0021193B">
            <w:pPr>
              <w:pStyle w:val="Sraopastraipa"/>
              <w:numPr>
                <w:ilvl w:val="1"/>
                <w:numId w:val="13"/>
              </w:numPr>
              <w:spacing w:line="276" w:lineRule="auto"/>
              <w:rPr>
                <w:rFonts w:eastAsia="Arial"/>
              </w:rPr>
            </w:pPr>
            <w:r w:rsidRPr="003062C2">
              <w:rPr>
                <w:rFonts w:eastAsia="Arial"/>
              </w:rPr>
              <w:t>pacientas serga 2 tipo diabetu</w:t>
            </w:r>
            <w:r>
              <w:rPr>
                <w:rFonts w:eastAsia="Arial"/>
              </w:rPr>
              <w:t>, arba</w:t>
            </w:r>
          </w:p>
          <w:p w14:paraId="598D7465" w14:textId="77777777" w:rsidR="0021193B" w:rsidRPr="003062C2" w:rsidRDefault="0021193B" w:rsidP="0021193B">
            <w:pPr>
              <w:pStyle w:val="Sraopastraipa"/>
              <w:numPr>
                <w:ilvl w:val="1"/>
                <w:numId w:val="13"/>
              </w:numPr>
              <w:spacing w:line="276" w:lineRule="auto"/>
              <w:rPr>
                <w:rFonts w:eastAsia="Arial"/>
              </w:rPr>
            </w:pPr>
            <w:r w:rsidRPr="003062C2">
              <w:rPr>
                <w:rFonts w:eastAsia="Arial"/>
              </w:rPr>
              <w:t xml:space="preserve">šlapimo </w:t>
            </w:r>
            <w:proofErr w:type="spellStart"/>
            <w:r w:rsidRPr="003062C2">
              <w:rPr>
                <w:rFonts w:eastAsia="Arial"/>
              </w:rPr>
              <w:t>albumino</w:t>
            </w:r>
            <w:proofErr w:type="spellEnd"/>
            <w:r w:rsidRPr="003062C2">
              <w:rPr>
                <w:rFonts w:eastAsia="Arial"/>
              </w:rPr>
              <w:t>/kreatinino santykis yra 22,6 mg/</w:t>
            </w:r>
            <w:proofErr w:type="spellStart"/>
            <w:r w:rsidRPr="003062C2">
              <w:rPr>
                <w:rFonts w:eastAsia="Arial"/>
              </w:rPr>
              <w:t>mmol</w:t>
            </w:r>
            <w:proofErr w:type="spellEnd"/>
            <w:r w:rsidRPr="003062C2">
              <w:rPr>
                <w:rFonts w:eastAsia="Arial"/>
              </w:rPr>
              <w:t xml:space="preserve"> arba didesnis.</w:t>
            </w:r>
          </w:p>
        </w:tc>
      </w:tr>
      <w:tr w:rsidR="0021193B" w:rsidRPr="0073329D" w14:paraId="0C6C60FA" w14:textId="77777777" w:rsidTr="004045D1">
        <w:trPr>
          <w:trHeight w:val="1547"/>
        </w:trPr>
        <w:tc>
          <w:tcPr>
            <w:tcW w:w="2927" w:type="dxa"/>
          </w:tcPr>
          <w:p w14:paraId="67594836" w14:textId="77777777" w:rsidR="0021193B" w:rsidRPr="0073329D" w:rsidRDefault="0021193B" w:rsidP="004045D1">
            <w:pPr>
              <w:spacing w:line="276" w:lineRule="auto"/>
              <w:rPr>
                <w:rFonts w:eastAsia="Arial"/>
              </w:rPr>
            </w:pPr>
            <w:r w:rsidRPr="0073329D">
              <w:rPr>
                <w:rFonts w:eastAsia="Arial"/>
              </w:rPr>
              <w:t>Kanados sveikatos technologijų agentūra</w:t>
            </w:r>
          </w:p>
          <w:p w14:paraId="67343E78" w14:textId="77777777" w:rsidR="0021193B" w:rsidRPr="0073329D" w:rsidRDefault="0021193B" w:rsidP="004045D1">
            <w:pPr>
              <w:spacing w:line="276" w:lineRule="auto"/>
              <w:rPr>
                <w:rFonts w:eastAsia="Arial"/>
              </w:rPr>
            </w:pPr>
            <w:r w:rsidRPr="0073329D">
              <w:rPr>
                <w:rFonts w:eastAsia="Arial"/>
              </w:rPr>
              <w:t xml:space="preserve">(angl. </w:t>
            </w:r>
            <w:proofErr w:type="spellStart"/>
            <w:r w:rsidRPr="0073329D">
              <w:rPr>
                <w:rFonts w:eastAsia="Arial"/>
                <w:i/>
              </w:rPr>
              <w:t>Canadian</w:t>
            </w:r>
            <w:proofErr w:type="spellEnd"/>
            <w:r w:rsidRPr="0073329D">
              <w:rPr>
                <w:rFonts w:eastAsia="Arial"/>
                <w:i/>
              </w:rPr>
              <w:t xml:space="preserve"> </w:t>
            </w:r>
            <w:proofErr w:type="spellStart"/>
            <w:r w:rsidRPr="0073329D">
              <w:rPr>
                <w:rFonts w:eastAsia="Arial"/>
                <w:i/>
              </w:rPr>
              <w:t>health</w:t>
            </w:r>
            <w:proofErr w:type="spellEnd"/>
            <w:r w:rsidRPr="0073329D">
              <w:rPr>
                <w:rFonts w:eastAsia="Arial"/>
                <w:i/>
              </w:rPr>
              <w:t xml:space="preserve"> </w:t>
            </w:r>
            <w:proofErr w:type="spellStart"/>
            <w:r w:rsidRPr="0073329D">
              <w:rPr>
                <w:rFonts w:eastAsia="Arial"/>
                <w:i/>
              </w:rPr>
              <w:t>Technology</w:t>
            </w:r>
            <w:proofErr w:type="spellEnd"/>
            <w:r w:rsidRPr="0073329D">
              <w:rPr>
                <w:rFonts w:eastAsia="Arial"/>
                <w:i/>
              </w:rPr>
              <w:t xml:space="preserve"> </w:t>
            </w:r>
            <w:proofErr w:type="spellStart"/>
            <w:r w:rsidRPr="0073329D">
              <w:rPr>
                <w:rFonts w:eastAsia="Arial"/>
                <w:i/>
              </w:rPr>
              <w:t>Assessment</w:t>
            </w:r>
            <w:proofErr w:type="spellEnd"/>
            <w:r w:rsidRPr="0073329D">
              <w:rPr>
                <w:rFonts w:eastAsia="Arial"/>
                <w:i/>
              </w:rPr>
              <w:t xml:space="preserve"> </w:t>
            </w:r>
            <w:proofErr w:type="spellStart"/>
            <w:r w:rsidRPr="0073329D">
              <w:rPr>
                <w:rFonts w:eastAsia="Arial"/>
                <w:i/>
              </w:rPr>
              <w:t>agency</w:t>
            </w:r>
            <w:proofErr w:type="spellEnd"/>
            <w:r w:rsidRPr="0073329D">
              <w:rPr>
                <w:rFonts w:eastAsia="Arial"/>
                <w:i/>
              </w:rPr>
              <w:t>, CADTH</w:t>
            </w:r>
            <w:r w:rsidRPr="0073329D">
              <w:rPr>
                <w:rFonts w:eastAsia="Arial"/>
              </w:rPr>
              <w:t>)</w:t>
            </w:r>
          </w:p>
        </w:tc>
        <w:tc>
          <w:tcPr>
            <w:tcW w:w="1915" w:type="dxa"/>
          </w:tcPr>
          <w:p w14:paraId="5A4D6F4A" w14:textId="77777777" w:rsidR="0021193B" w:rsidRPr="0021193B" w:rsidRDefault="00000000" w:rsidP="004045D1">
            <w:sdt>
              <w:sdtPr>
                <w:rPr>
                  <w:rStyle w:val="Style2"/>
                  <w:sz w:val="24"/>
                </w:rPr>
                <w:id w:val="-372539057"/>
                <w15:color w:val="FFCC00"/>
                <w14:checkbox>
                  <w14:checked w14:val="0"/>
                  <w14:checkedState w14:val="2612" w14:font="MS Gothic"/>
                  <w14:uncheckedState w14:val="2610" w14:font="MS Gothic"/>
                </w14:checkbox>
              </w:sdtPr>
              <w:sdtContent>
                <w:r w:rsidR="0021193B" w:rsidRPr="0021193B">
                  <w:rPr>
                    <w:rStyle w:val="Style2"/>
                    <w:rFonts w:ascii="Segoe UI Symbol" w:eastAsia="MS Gothic" w:hAnsi="Segoe UI Symbol" w:cs="Segoe UI Symbol"/>
                    <w:sz w:val="24"/>
                  </w:rPr>
                  <w:t>☐</w:t>
                </w:r>
              </w:sdtContent>
            </w:sdt>
            <w:r w:rsidR="0021193B" w:rsidRPr="0021193B">
              <w:t xml:space="preserve"> Taip</w:t>
            </w:r>
          </w:p>
          <w:p w14:paraId="67B340B9" w14:textId="77777777" w:rsidR="0021193B" w:rsidRPr="0021193B" w:rsidRDefault="00000000" w:rsidP="004045D1">
            <w:sdt>
              <w:sdtPr>
                <w:rPr>
                  <w:rStyle w:val="Style2"/>
                  <w:sz w:val="24"/>
                </w:rPr>
                <w:id w:val="594442222"/>
                <w15:color w:val="FFCC00"/>
                <w14:checkbox>
                  <w14:checked w14:val="1"/>
                  <w14:checkedState w14:val="2612" w14:font="MS Gothic"/>
                  <w14:uncheckedState w14:val="2610" w14:font="MS Gothic"/>
                </w14:checkbox>
              </w:sdtPr>
              <w:sdtContent>
                <w:r w:rsidR="0021193B" w:rsidRPr="0021193B">
                  <w:rPr>
                    <w:rStyle w:val="Style2"/>
                    <w:rFonts w:ascii="MS Gothic" w:eastAsia="MS Gothic" w:hAnsi="MS Gothic" w:hint="eastAsia"/>
                    <w:sz w:val="24"/>
                  </w:rPr>
                  <w:t>☒</w:t>
                </w:r>
              </w:sdtContent>
            </w:sdt>
            <w:r w:rsidR="0021193B" w:rsidRPr="0021193B">
              <w:t xml:space="preserve"> Ne</w:t>
            </w:r>
          </w:p>
          <w:p w14:paraId="62C6E70D" w14:textId="77777777" w:rsidR="0021193B" w:rsidRPr="0021193B" w:rsidRDefault="00000000" w:rsidP="004045D1">
            <w:pPr>
              <w:spacing w:line="276" w:lineRule="auto"/>
              <w:rPr>
                <w:rFonts w:eastAsia="Arial"/>
              </w:rPr>
            </w:pPr>
            <w:sdt>
              <w:sdtPr>
                <w:alias w:val="Nurodykite konkrečią dieną"/>
                <w:tag w:val="Nurodykite pradžios datą"/>
                <w:id w:val="1072468416"/>
                <w:placeholder>
                  <w:docPart w:val="428FB49D7F320A4A920B5AFE5B5BF4F5"/>
                </w:placeholder>
                <w:showingPlcHdr/>
                <w15:color w:val="FFCC99"/>
                <w:date w:fullDate="2022-05-18T00:00:00Z">
                  <w:dateFormat w:val="yyyy 'm.' MMMM d 'd.'"/>
                  <w:lid w:val="lt-LT"/>
                  <w:storeMappedDataAs w:val="dateTime"/>
                  <w:calendar w:val="gregorian"/>
                </w:date>
              </w:sdtPr>
              <w:sdtContent>
                <w:r w:rsidR="0021193B" w:rsidRPr="0021193B">
                  <w:rPr>
                    <w:rStyle w:val="Vietosrezervavimoenklotekstas"/>
                  </w:rPr>
                  <w:t>Click here to enter a date.</w:t>
                </w:r>
              </w:sdtContent>
            </w:sdt>
          </w:p>
        </w:tc>
        <w:tc>
          <w:tcPr>
            <w:tcW w:w="2351" w:type="dxa"/>
          </w:tcPr>
          <w:p w14:paraId="039AC281" w14:textId="77777777" w:rsidR="0021193B" w:rsidRPr="0073329D" w:rsidRDefault="0021193B" w:rsidP="004045D1">
            <w:pPr>
              <w:spacing w:line="276" w:lineRule="auto"/>
              <w:rPr>
                <w:rFonts w:eastAsia="Arial"/>
              </w:rPr>
            </w:pPr>
          </w:p>
        </w:tc>
        <w:tc>
          <w:tcPr>
            <w:tcW w:w="2725" w:type="dxa"/>
          </w:tcPr>
          <w:p w14:paraId="63248E1A" w14:textId="77777777" w:rsidR="0021193B" w:rsidRPr="0073329D" w:rsidRDefault="0021193B" w:rsidP="004045D1">
            <w:pPr>
              <w:spacing w:line="276" w:lineRule="auto"/>
              <w:rPr>
                <w:rFonts w:eastAsia="Arial"/>
              </w:rPr>
            </w:pPr>
          </w:p>
        </w:tc>
      </w:tr>
      <w:tr w:rsidR="0021193B" w:rsidRPr="0073329D" w14:paraId="7F6B57FF" w14:textId="77777777" w:rsidTr="004045D1">
        <w:trPr>
          <w:trHeight w:val="1927"/>
        </w:trPr>
        <w:tc>
          <w:tcPr>
            <w:tcW w:w="2927" w:type="dxa"/>
          </w:tcPr>
          <w:p w14:paraId="34D10F04" w14:textId="77777777" w:rsidR="0021193B" w:rsidRPr="0073329D" w:rsidRDefault="0021193B" w:rsidP="004045D1">
            <w:pPr>
              <w:spacing w:line="276" w:lineRule="auto"/>
              <w:rPr>
                <w:rFonts w:eastAsia="Arial"/>
              </w:rPr>
            </w:pPr>
            <w:r w:rsidRPr="0073329D">
              <w:rPr>
                <w:rFonts w:eastAsia="Arial"/>
              </w:rPr>
              <w:t xml:space="preserve">Nacionalinis </w:t>
            </w:r>
            <w:proofErr w:type="spellStart"/>
            <w:r w:rsidRPr="0073329D">
              <w:rPr>
                <w:rFonts w:eastAsia="Arial"/>
              </w:rPr>
              <w:t>farmakoekonomikos</w:t>
            </w:r>
            <w:proofErr w:type="spellEnd"/>
            <w:r w:rsidRPr="0073329D">
              <w:rPr>
                <w:rFonts w:eastAsia="Arial"/>
              </w:rPr>
              <w:t xml:space="preserve"> centras, Airija</w:t>
            </w:r>
          </w:p>
          <w:p w14:paraId="5339EF22" w14:textId="77777777" w:rsidR="0021193B" w:rsidRPr="0073329D" w:rsidRDefault="0021193B" w:rsidP="004045D1">
            <w:pPr>
              <w:spacing w:line="276" w:lineRule="auto"/>
              <w:rPr>
                <w:rFonts w:eastAsia="Arial"/>
              </w:rPr>
            </w:pPr>
            <w:r w:rsidRPr="0073329D">
              <w:rPr>
                <w:rFonts w:eastAsia="Arial"/>
              </w:rPr>
              <w:t>(angl.</w:t>
            </w:r>
            <w:r w:rsidRPr="0073329D">
              <w:rPr>
                <w:rFonts w:eastAsia="Arial"/>
                <w:i/>
              </w:rPr>
              <w:t xml:space="preserve"> </w:t>
            </w:r>
            <w:proofErr w:type="spellStart"/>
            <w:r w:rsidRPr="0073329D">
              <w:rPr>
                <w:rFonts w:eastAsia="Arial"/>
                <w:i/>
              </w:rPr>
              <w:t>National</w:t>
            </w:r>
            <w:proofErr w:type="spellEnd"/>
            <w:r w:rsidRPr="0073329D">
              <w:rPr>
                <w:rFonts w:eastAsia="Arial"/>
                <w:i/>
              </w:rPr>
              <w:t xml:space="preserve"> Centre </w:t>
            </w:r>
            <w:proofErr w:type="spellStart"/>
            <w:r w:rsidRPr="0073329D">
              <w:rPr>
                <w:rFonts w:eastAsia="Arial"/>
                <w:i/>
              </w:rPr>
              <w:t>for</w:t>
            </w:r>
            <w:proofErr w:type="spellEnd"/>
            <w:r w:rsidRPr="0073329D">
              <w:rPr>
                <w:rFonts w:eastAsia="Arial"/>
                <w:i/>
              </w:rPr>
              <w:t xml:space="preserve"> </w:t>
            </w:r>
            <w:proofErr w:type="spellStart"/>
            <w:r w:rsidRPr="0073329D">
              <w:rPr>
                <w:rFonts w:eastAsia="Arial"/>
                <w:i/>
              </w:rPr>
              <w:t>Pharmacoeconomics</w:t>
            </w:r>
            <w:proofErr w:type="spellEnd"/>
            <w:r w:rsidRPr="0073329D">
              <w:rPr>
                <w:rFonts w:eastAsia="Arial"/>
                <w:i/>
              </w:rPr>
              <w:t>, NCPE</w:t>
            </w:r>
            <w:r w:rsidRPr="0073329D">
              <w:rPr>
                <w:rFonts w:eastAsia="Arial"/>
              </w:rPr>
              <w:t>)</w:t>
            </w:r>
          </w:p>
        </w:tc>
        <w:tc>
          <w:tcPr>
            <w:tcW w:w="1915" w:type="dxa"/>
          </w:tcPr>
          <w:p w14:paraId="7097CDA8" w14:textId="77777777" w:rsidR="0021193B" w:rsidRPr="0021193B" w:rsidRDefault="00000000" w:rsidP="004045D1">
            <w:sdt>
              <w:sdtPr>
                <w:rPr>
                  <w:rStyle w:val="Style2"/>
                  <w:sz w:val="24"/>
                </w:rPr>
                <w:id w:val="-1888403732"/>
                <w15:color w:val="FFCC00"/>
                <w14:checkbox>
                  <w14:checked w14:val="0"/>
                  <w14:checkedState w14:val="2612" w14:font="MS Gothic"/>
                  <w14:uncheckedState w14:val="2610" w14:font="MS Gothic"/>
                </w14:checkbox>
              </w:sdtPr>
              <w:sdtContent>
                <w:r w:rsidR="0021193B" w:rsidRPr="0021193B">
                  <w:rPr>
                    <w:rStyle w:val="Style2"/>
                    <w:rFonts w:ascii="Segoe UI Symbol" w:eastAsia="MS Gothic" w:hAnsi="Segoe UI Symbol" w:cs="Segoe UI Symbol"/>
                    <w:sz w:val="24"/>
                  </w:rPr>
                  <w:t>☐</w:t>
                </w:r>
              </w:sdtContent>
            </w:sdt>
            <w:r w:rsidR="0021193B" w:rsidRPr="0021193B">
              <w:t xml:space="preserve"> Taip</w:t>
            </w:r>
          </w:p>
          <w:p w14:paraId="0AB98BDD" w14:textId="77777777" w:rsidR="0021193B" w:rsidRPr="0021193B" w:rsidRDefault="00000000" w:rsidP="004045D1">
            <w:sdt>
              <w:sdtPr>
                <w:rPr>
                  <w:rStyle w:val="Style2"/>
                  <w:sz w:val="24"/>
                </w:rPr>
                <w:id w:val="1092201793"/>
                <w15:color w:val="FFCC00"/>
                <w14:checkbox>
                  <w14:checked w14:val="1"/>
                  <w14:checkedState w14:val="2612" w14:font="MS Gothic"/>
                  <w14:uncheckedState w14:val="2610" w14:font="MS Gothic"/>
                </w14:checkbox>
              </w:sdtPr>
              <w:sdtContent>
                <w:r w:rsidR="0021193B" w:rsidRPr="0021193B">
                  <w:rPr>
                    <w:rStyle w:val="Style2"/>
                    <w:rFonts w:ascii="MS Gothic" w:eastAsia="MS Gothic" w:hAnsi="MS Gothic" w:hint="eastAsia"/>
                    <w:sz w:val="24"/>
                  </w:rPr>
                  <w:t>☒</w:t>
                </w:r>
              </w:sdtContent>
            </w:sdt>
            <w:r w:rsidR="0021193B" w:rsidRPr="0021193B">
              <w:t xml:space="preserve"> Ne</w:t>
            </w:r>
          </w:p>
          <w:p w14:paraId="0B374B12" w14:textId="77777777" w:rsidR="0021193B" w:rsidRPr="0021193B" w:rsidRDefault="00000000" w:rsidP="004045D1">
            <w:pPr>
              <w:spacing w:line="276" w:lineRule="auto"/>
              <w:rPr>
                <w:rFonts w:eastAsia="Arial"/>
              </w:rPr>
            </w:pPr>
            <w:sdt>
              <w:sdtPr>
                <w:alias w:val="Nurodykite konkrečią dieną"/>
                <w:tag w:val="Nurodykite pradžios datą"/>
                <w:id w:val="-198323198"/>
                <w:placeholder>
                  <w:docPart w:val="5455BDB79D6E8E4CB0032AA431D7AF59"/>
                </w:placeholder>
                <w:showingPlcHdr/>
                <w15:color w:val="FFCC99"/>
                <w:date w:fullDate="2022-05-18T00:00:00Z">
                  <w:dateFormat w:val="yyyy 'm.' MMMM d 'd.'"/>
                  <w:lid w:val="lt-LT"/>
                  <w:storeMappedDataAs w:val="dateTime"/>
                  <w:calendar w:val="gregorian"/>
                </w:date>
              </w:sdtPr>
              <w:sdtContent>
                <w:r w:rsidR="0021193B" w:rsidRPr="0021193B">
                  <w:rPr>
                    <w:rStyle w:val="Vietosrezervavimoenklotekstas"/>
                  </w:rPr>
                  <w:t>Click here to enter a date.</w:t>
                </w:r>
              </w:sdtContent>
            </w:sdt>
          </w:p>
        </w:tc>
        <w:tc>
          <w:tcPr>
            <w:tcW w:w="2351" w:type="dxa"/>
          </w:tcPr>
          <w:p w14:paraId="6347A457" w14:textId="77777777" w:rsidR="0021193B" w:rsidRPr="0073329D" w:rsidRDefault="0021193B" w:rsidP="004045D1">
            <w:pPr>
              <w:spacing w:line="276" w:lineRule="auto"/>
              <w:rPr>
                <w:rFonts w:eastAsia="Arial"/>
              </w:rPr>
            </w:pPr>
          </w:p>
        </w:tc>
        <w:tc>
          <w:tcPr>
            <w:tcW w:w="2725" w:type="dxa"/>
          </w:tcPr>
          <w:p w14:paraId="4E787D4A" w14:textId="77777777" w:rsidR="0021193B" w:rsidRPr="0073329D" w:rsidRDefault="0021193B" w:rsidP="004045D1">
            <w:pPr>
              <w:spacing w:line="276" w:lineRule="auto"/>
              <w:rPr>
                <w:rFonts w:eastAsia="Arial"/>
              </w:rPr>
            </w:pPr>
          </w:p>
        </w:tc>
      </w:tr>
    </w:tbl>
    <w:p w14:paraId="2EB7FD31" w14:textId="4D2A8479" w:rsidR="007A2B68" w:rsidRPr="000203E1" w:rsidRDefault="007A2B68" w:rsidP="00E03C3F">
      <w:pPr>
        <w:pStyle w:val="Sraopastraipa"/>
        <w:tabs>
          <w:tab w:val="left" w:pos="426"/>
        </w:tabs>
        <w:ind w:left="0"/>
        <w:rPr>
          <w:b/>
          <w:bCs/>
          <w:caps/>
        </w:rPr>
      </w:pPr>
    </w:p>
    <w:p w14:paraId="73290081" w14:textId="77777777" w:rsidR="007A2B68" w:rsidRPr="000203E1" w:rsidRDefault="007A2B68">
      <w:pPr>
        <w:rPr>
          <w:b/>
          <w:bCs/>
          <w:caps/>
        </w:rPr>
      </w:pPr>
      <w:r w:rsidRPr="000203E1">
        <w:rPr>
          <w:b/>
          <w:bCs/>
          <w:caps/>
        </w:rPr>
        <w:br w:type="page"/>
      </w:r>
    </w:p>
    <w:p w14:paraId="5055E8A8" w14:textId="471A9757" w:rsidR="002E6F80" w:rsidRDefault="00CC7832" w:rsidP="00CC09D4">
      <w:pPr>
        <w:pStyle w:val="Sraopastraipa"/>
        <w:numPr>
          <w:ilvl w:val="0"/>
          <w:numId w:val="12"/>
        </w:numPr>
        <w:tabs>
          <w:tab w:val="left" w:pos="567"/>
        </w:tabs>
        <w:ind w:hanging="720"/>
        <w:rPr>
          <w:b/>
          <w:bCs/>
          <w:caps/>
        </w:rPr>
      </w:pPr>
      <w:r w:rsidRPr="000203E1">
        <w:rPr>
          <w:b/>
          <w:bCs/>
          <w:caps/>
        </w:rPr>
        <w:lastRenderedPageBreak/>
        <w:t>Klinikinio vertinimo a</w:t>
      </w:r>
      <w:r w:rsidR="00D4485B" w:rsidRPr="000203E1">
        <w:rPr>
          <w:b/>
          <w:bCs/>
          <w:caps/>
        </w:rPr>
        <w:t>pibendrinimas</w:t>
      </w:r>
    </w:p>
    <w:p w14:paraId="3B06B76F" w14:textId="77777777" w:rsidR="008B6514" w:rsidRPr="000203E1" w:rsidRDefault="008B6514" w:rsidP="008B6514">
      <w:pPr>
        <w:pStyle w:val="Sraopastraipa"/>
        <w:tabs>
          <w:tab w:val="left" w:pos="567"/>
        </w:tabs>
        <w:rPr>
          <w:b/>
          <w:bCs/>
          <w:caps/>
        </w:rPr>
      </w:pPr>
    </w:p>
    <w:p w14:paraId="3AFB179F" w14:textId="2E83D333" w:rsidR="0021193B" w:rsidRPr="00A47629" w:rsidRDefault="0021193B" w:rsidP="0021193B">
      <w:pPr>
        <w:pStyle w:val="VVKT"/>
      </w:pPr>
      <w:r w:rsidRPr="00A47629">
        <w:t xml:space="preserve">Lėtinė inkstų liga (LIL), TLK 10 AM kodas N18, yra laikomas inkstų funkcijos sutrikimas ar struktūros pakitimai, trunkantys ilgiau kaip 3 mėnesius ir turintys įtakos sveikatos būklei. LIL yra progresuojantis </w:t>
      </w:r>
      <w:proofErr w:type="spellStart"/>
      <w:r w:rsidRPr="00A47629">
        <w:t>glomerulų</w:t>
      </w:r>
      <w:proofErr w:type="spellEnd"/>
      <w:r w:rsidRPr="00A47629">
        <w:t xml:space="preserve"> filtracijos greičio (toliau – GFG) mažėjimas dėl negrįžtamos </w:t>
      </w:r>
      <w:proofErr w:type="spellStart"/>
      <w:r w:rsidRPr="00A47629">
        <w:t>nefronų</w:t>
      </w:r>
      <w:proofErr w:type="spellEnd"/>
      <w:r w:rsidRPr="00A47629">
        <w:t xml:space="preserve"> žūties, sergant lėtinėmis inkstų ligomis. LIL terminas apima skirtingas inkstų ligas pagal </w:t>
      </w:r>
      <w:proofErr w:type="spellStart"/>
      <w:r w:rsidRPr="00A47629">
        <w:t>etiopatogenezę</w:t>
      </w:r>
      <w:proofErr w:type="spellEnd"/>
      <w:r w:rsidRPr="00A47629">
        <w:t xml:space="preserve"> ir kliniką, tačiau bendra tai, kad jos visos ilgainiui sukelia lėtinį inkstų nepakankamumą. Progresuojant LIL, vystosi lėtinis inkstų nepakankamumas, didėja bendras mirtingumas nuo širdies ir kraujagyslių ligų. Sergančiųjų inkstų nepakankamumu mirtingumas padidėja 2-4 kartus, lyginant su bendra populiacija, o sergančiųjų galutinės stadijos inkstų nepakankamumu net iki 100 kartų.</w:t>
      </w:r>
    </w:p>
    <w:p w14:paraId="4DC5F8CA" w14:textId="77777777" w:rsidR="0021193B" w:rsidRDefault="0021193B" w:rsidP="0021193B">
      <w:pPr>
        <w:ind w:firstLine="645"/>
        <w:jc w:val="both"/>
      </w:pPr>
      <w:r w:rsidRPr="00A47629">
        <w:t>Higienos instituto duomenimis, diagnozuotų LIL sergančių asmenų Lietuvoje padidėjo nuo 20871 sergančio 2014 m. iki 34345 2020 m. ir 40041 2021 m. Jei pacientų, sergančių ankstyvų stadijų LIL, tikslų skaičių nustatyti yra sudėtinga, tai galutiniu inkstų nepakankamu sergančių pacientų skaičius yra žinomas. Lietuvoje smarkiai augo naujai pradedamų gydyti hemodialize pacientų skaičius – nuo 54,3/mln. gyventojų 1997 m. iki 95/mln. gyventojų 2005 m.</w:t>
      </w:r>
    </w:p>
    <w:p w14:paraId="3EE648E8" w14:textId="77777777" w:rsidR="0021193B" w:rsidRDefault="0021193B" w:rsidP="0021193B">
      <w:pPr>
        <w:pStyle w:val="VVKT"/>
        <w:rPr>
          <w:rFonts w:eastAsia="Arial"/>
        </w:rPr>
      </w:pPr>
      <w:proofErr w:type="spellStart"/>
      <w:r w:rsidRPr="004C663C">
        <w:rPr>
          <w:rFonts w:eastAsia="Arial"/>
        </w:rPr>
        <w:t>Empagliflozinas</w:t>
      </w:r>
      <w:proofErr w:type="spellEnd"/>
      <w:r w:rsidRPr="004C663C">
        <w:rPr>
          <w:rFonts w:eastAsia="Arial"/>
        </w:rPr>
        <w:t xml:space="preserve"> yra grįžtamas, labai stiprus ir selektyvus konkurencinis natrio–gliukozės antrojo vienakrypčio nešiklio 2 (SGLT2) inhibitorius. </w:t>
      </w:r>
      <w:proofErr w:type="spellStart"/>
      <w:r w:rsidRPr="004C663C">
        <w:rPr>
          <w:rFonts w:eastAsia="Arial"/>
        </w:rPr>
        <w:t>Empagliflozinas</w:t>
      </w:r>
      <w:proofErr w:type="spellEnd"/>
      <w:r w:rsidRPr="004C663C">
        <w:rPr>
          <w:rFonts w:eastAsia="Arial"/>
        </w:rPr>
        <w:t xml:space="preserve"> neslopina kitų gliukozės nešiklių, kurie perneša gliukozę į periferinius audinius ir yra 5000 kartų selektyvesnis SGLT2 nešikliui nei SGLT1, pagrindiniam nešikliui, atsakingam už gliukozės absorbciją žarnose. SGLT2 raiška ypač didelė inkstuose, kituose audiniuose jo raiškos visiškai nėra arba ji labai maža. Jis, kaip svarbiausias nešiklis, yra atsakingas už gliukozės reabsorbciją iš </w:t>
      </w:r>
      <w:proofErr w:type="spellStart"/>
      <w:r w:rsidRPr="004C663C">
        <w:rPr>
          <w:rFonts w:eastAsia="Arial"/>
        </w:rPr>
        <w:t>glomerulų</w:t>
      </w:r>
      <w:proofErr w:type="spellEnd"/>
      <w:r w:rsidRPr="004C663C">
        <w:rPr>
          <w:rFonts w:eastAsia="Arial"/>
        </w:rPr>
        <w:t xml:space="preserve"> filtrato atgal į kraujotaką. Pacientų, sergančių 2 tipo cukriniu diabetu ir hiperglikemija, organizme didesni gliukozės kiekiai yra filtruojami ir </w:t>
      </w:r>
      <w:proofErr w:type="spellStart"/>
      <w:r w:rsidRPr="004C663C">
        <w:rPr>
          <w:rFonts w:eastAsia="Arial"/>
        </w:rPr>
        <w:t>reabsorbuojami</w:t>
      </w:r>
      <w:proofErr w:type="spellEnd"/>
      <w:r w:rsidRPr="004C663C">
        <w:rPr>
          <w:rFonts w:eastAsia="Arial"/>
        </w:rPr>
        <w:t>.</w:t>
      </w:r>
      <w:r>
        <w:rPr>
          <w:rFonts w:eastAsia="Arial"/>
        </w:rPr>
        <w:t xml:space="preserve"> </w:t>
      </w:r>
      <w:proofErr w:type="spellStart"/>
      <w:r w:rsidRPr="004C663C">
        <w:rPr>
          <w:rFonts w:eastAsia="Arial"/>
        </w:rPr>
        <w:t>Empagliflozinas</w:t>
      </w:r>
      <w:proofErr w:type="spellEnd"/>
      <w:r w:rsidRPr="004C663C">
        <w:rPr>
          <w:rFonts w:eastAsia="Arial"/>
        </w:rPr>
        <w:t xml:space="preserve"> taip pat mažina natrio jonų reabsorbciją ir skatina natrio jonų pernešimą distaliniuose kanalėliuose. Tai gali įtakoti kelias fiziologines funkcijas, įskaitant, bet neapsiribojant, </w:t>
      </w:r>
      <w:proofErr w:type="spellStart"/>
      <w:r w:rsidRPr="004C663C">
        <w:rPr>
          <w:rFonts w:eastAsia="Arial"/>
        </w:rPr>
        <w:t>tubuloglomerulinio</w:t>
      </w:r>
      <w:proofErr w:type="spellEnd"/>
      <w:r w:rsidRPr="004C663C">
        <w:rPr>
          <w:rFonts w:eastAsia="Arial"/>
        </w:rPr>
        <w:t xml:space="preserve"> grįžtamojo ryšio stiprinimą ir </w:t>
      </w:r>
      <w:proofErr w:type="spellStart"/>
      <w:r w:rsidRPr="004C663C">
        <w:rPr>
          <w:rFonts w:eastAsia="Arial"/>
        </w:rPr>
        <w:t>intraglomerulinio</w:t>
      </w:r>
      <w:proofErr w:type="spellEnd"/>
      <w:r w:rsidRPr="004C663C">
        <w:rPr>
          <w:rFonts w:eastAsia="Arial"/>
        </w:rPr>
        <w:t xml:space="preserve"> spaudimo mažinimą, širdies </w:t>
      </w:r>
      <w:proofErr w:type="spellStart"/>
      <w:r w:rsidRPr="004C663C">
        <w:rPr>
          <w:rFonts w:eastAsia="Arial"/>
        </w:rPr>
        <w:t>prieškrūvio</w:t>
      </w:r>
      <w:proofErr w:type="spellEnd"/>
      <w:r w:rsidRPr="004C663C">
        <w:rPr>
          <w:rFonts w:eastAsia="Arial"/>
        </w:rPr>
        <w:t xml:space="preserve"> bei </w:t>
      </w:r>
      <w:proofErr w:type="spellStart"/>
      <w:r w:rsidRPr="004C663C">
        <w:rPr>
          <w:rFonts w:eastAsia="Arial"/>
        </w:rPr>
        <w:t>pokrūvio</w:t>
      </w:r>
      <w:proofErr w:type="spellEnd"/>
      <w:r w:rsidRPr="004C663C">
        <w:rPr>
          <w:rFonts w:eastAsia="Arial"/>
        </w:rPr>
        <w:t xml:space="preserve"> mažinimą ir simpatinės sistemos aktyvumo reguliavimą.</w:t>
      </w:r>
    </w:p>
    <w:p w14:paraId="2387B8DC" w14:textId="77777777" w:rsidR="0021193B" w:rsidRPr="006119B2" w:rsidRDefault="0021193B" w:rsidP="0021193B">
      <w:pPr>
        <w:pStyle w:val="VVKT"/>
        <w:rPr>
          <w:rFonts w:eastAsia="Arial"/>
        </w:rPr>
      </w:pPr>
      <w:proofErr w:type="spellStart"/>
      <w:r>
        <w:t>Empagliflozinas</w:t>
      </w:r>
      <w:proofErr w:type="spellEnd"/>
      <w:r w:rsidRPr="00A47629">
        <w:t xml:space="preserve"> vartojamas kartu taikant kitą lėtinės inkstų ligos (LIL) gydymą. LIL yra neišgydoma liga su ribotomis galimybėmis atitolinti ligos progresavimą. Terapijos tikslas yra sustabdyti ligos progresavimą ir sumažinti kardiovaskulinį sergamumą ir mirtingumą. </w:t>
      </w:r>
      <w:proofErr w:type="spellStart"/>
      <w:r w:rsidRPr="00A47629">
        <w:t>Angiotenziną</w:t>
      </w:r>
      <w:proofErr w:type="spellEnd"/>
      <w:r w:rsidRPr="00A47629">
        <w:t xml:space="preserve"> konvertuojančio fermento inhibitoriai (AKFI) ir </w:t>
      </w:r>
      <w:proofErr w:type="spellStart"/>
      <w:r w:rsidRPr="00A47629">
        <w:t>angiotenzino</w:t>
      </w:r>
      <w:proofErr w:type="spellEnd"/>
      <w:r w:rsidRPr="00A47629">
        <w:t xml:space="preserve"> receptorių blokatoriai (ARB) yra LIL farmakologinio valdymo standartas, bet jie tik sulėtina ligos progresavimą. Taikant geriausią įprastinį LIL gydymą liga dažnai progresuoja į galutinę stadiją, kai tenka taikyti pakaitinę inkstų terapiją (dializė, inksto persodinimas).</w:t>
      </w:r>
    </w:p>
    <w:p w14:paraId="28CB9BD3" w14:textId="77777777" w:rsidR="0021193B" w:rsidRPr="00A47629" w:rsidRDefault="0021193B" w:rsidP="0021193B">
      <w:pPr>
        <w:pStyle w:val="VVKT"/>
      </w:pPr>
      <w:proofErr w:type="spellStart"/>
      <w:r>
        <w:t>Empagliflozinas</w:t>
      </w:r>
      <w:proofErr w:type="spellEnd"/>
      <w:r w:rsidRPr="00A47629">
        <w:t xml:space="preserve"> bus skiriamas LIL sergantiems pacientams, kuriems taikomas geriausias standartinis gydymas, kai gali būti skiriami AKFI ar ARB. Nėra aktyvaus gydymo, su kuriuo galėtų būti lyginamas </w:t>
      </w:r>
      <w:proofErr w:type="spellStart"/>
      <w:r>
        <w:t>empagliflozinas</w:t>
      </w:r>
      <w:proofErr w:type="spellEnd"/>
      <w:r w:rsidRPr="00A47629">
        <w:t xml:space="preserve">. </w:t>
      </w:r>
      <w:proofErr w:type="spellStart"/>
      <w:r>
        <w:t>Empagliflozinas</w:t>
      </w:r>
      <w:proofErr w:type="spellEnd"/>
      <w:r w:rsidRPr="00A47629">
        <w:t xml:space="preserve"> pridedamas prie optimalaus taikomo gydymo, kartu tęsiant jau taikomą gydymą. </w:t>
      </w:r>
    </w:p>
    <w:p w14:paraId="2625C791" w14:textId="77777777" w:rsidR="0021193B" w:rsidRPr="00A47629" w:rsidRDefault="0021193B" w:rsidP="0021193B">
      <w:pPr>
        <w:pStyle w:val="VVKT"/>
        <w:ind w:firstLine="0"/>
      </w:pPr>
    </w:p>
    <w:p w14:paraId="1265DE52" w14:textId="77777777" w:rsidR="0021193B" w:rsidRPr="00A47629" w:rsidRDefault="0021193B" w:rsidP="0021193B">
      <w:pPr>
        <w:pStyle w:val="VVKT"/>
        <w:rPr>
          <w:i/>
          <w:iCs/>
        </w:rPr>
      </w:pPr>
      <w:r w:rsidRPr="00A47629">
        <w:rPr>
          <w:i/>
          <w:iCs/>
        </w:rPr>
        <w:t>Tiesioginis palyginimas</w:t>
      </w:r>
    </w:p>
    <w:p w14:paraId="690E9EB1" w14:textId="77777777" w:rsidR="0021193B" w:rsidRDefault="0021193B" w:rsidP="0021193B">
      <w:pPr>
        <w:pStyle w:val="Tekstas"/>
      </w:pPr>
      <w:r w:rsidRPr="00A47629">
        <w:rPr>
          <w:szCs w:val="24"/>
        </w:rPr>
        <w:t xml:space="preserve">Tiesioginiame palyginime pateiktas tyrimas </w:t>
      </w:r>
      <w:r w:rsidRPr="00A47629">
        <w:t xml:space="preserve">Klinikinis veiksmingumas vertintas remiantis tiesioginiu palyginimu su placebo, tai yra tinkamas palyginamasis gydymas. Tiesioginiam palyginimui pateiktas </w:t>
      </w:r>
      <w:proofErr w:type="spellStart"/>
      <w:r w:rsidRPr="00A47629">
        <w:t>daugiacentris</w:t>
      </w:r>
      <w:proofErr w:type="spellEnd"/>
      <w:r w:rsidRPr="00A47629">
        <w:t xml:space="preserve">, dvigubai aklas, placebo kontroliuojamas III fazes, atsitiktinių imčių klinikinis </w:t>
      </w:r>
      <w:r>
        <w:t>EMPA-KIDNEY</w:t>
      </w:r>
      <w:r w:rsidRPr="00A47629">
        <w:t xml:space="preserve"> tyrimas</w:t>
      </w:r>
      <w:r>
        <w:t xml:space="preserve">. Tyrimui </w:t>
      </w:r>
      <w:r w:rsidRPr="00C23EBB">
        <w:t>atrinkti 6609 pacientai</w:t>
      </w:r>
      <w:r>
        <w:t xml:space="preserve">: </w:t>
      </w:r>
      <w:proofErr w:type="spellStart"/>
      <w:r>
        <w:t>e</w:t>
      </w:r>
      <w:r w:rsidRPr="00C23EBB">
        <w:t>mpagliflozino</w:t>
      </w:r>
      <w:proofErr w:type="spellEnd"/>
      <w:r w:rsidRPr="00C23EBB">
        <w:t xml:space="preserve"> grupei priskirti 3304 pacientai, placebo grupei priskirti 3305 pacientai. Vidutinis tiriamųjų amžius buvo 63,8 metų, 33,2% pacientų buvo moteriškos lyties, 54% neturėjo cukrinio diabeto. Pacientai buvo tolygiai pasiskirstę tarp </w:t>
      </w:r>
      <w:proofErr w:type="spellStart"/>
      <w:r w:rsidRPr="00C23EBB">
        <w:t>empagliflozino</w:t>
      </w:r>
      <w:proofErr w:type="spellEnd"/>
      <w:r w:rsidRPr="00C23EBB">
        <w:t xml:space="preserve"> ir placebo grupių, pradinės pacientų charakteristikos buvo subalansuotos.</w:t>
      </w:r>
      <w:r>
        <w:t xml:space="preserve"> Palyginamasis gydymas buvo placebo, kuris yra tinkamas palyginamasis gydymas tyrimo populiacijoje.</w:t>
      </w:r>
    </w:p>
    <w:p w14:paraId="70EAE143" w14:textId="77777777" w:rsidR="0021193B" w:rsidRDefault="0021193B" w:rsidP="0021193B">
      <w:pPr>
        <w:pStyle w:val="Tekstas"/>
      </w:pPr>
      <w:r w:rsidRPr="00A47629">
        <w:t>Pagrindinė vertinamoji baigtis</w:t>
      </w:r>
      <w:r>
        <w:t xml:space="preserve"> buvo sudėtinė – pacientų dalis, kuriai progresuoja inkstų liga arba įvyksta mirtis dėl širdies ir kraujagyslių ligos.</w:t>
      </w:r>
      <w:r w:rsidRPr="00A47629">
        <w:t xml:space="preserve"> </w:t>
      </w:r>
      <w:r>
        <w:t xml:space="preserve">Inkstų liga progresavo arba įvyko mirtis </w:t>
      </w:r>
      <w:r w:rsidRPr="00A47629">
        <w:t xml:space="preserve">dėl širdies </w:t>
      </w:r>
      <w:r w:rsidRPr="00A47629">
        <w:lastRenderedPageBreak/>
        <w:t>ir kraujagyslių ligos</w:t>
      </w:r>
      <w:r>
        <w:t xml:space="preserve"> 13,1% tiriamųjų </w:t>
      </w:r>
      <w:proofErr w:type="spellStart"/>
      <w:r>
        <w:t>empagliflozino</w:t>
      </w:r>
      <w:proofErr w:type="spellEnd"/>
      <w:r>
        <w:t xml:space="preserve"> grupėje ir 16,9% placebo grupėje (rizikos santykis (RS) 0,72, 95% </w:t>
      </w:r>
      <w:proofErr w:type="spellStart"/>
      <w:r>
        <w:t>pasikliautinasis</w:t>
      </w:r>
      <w:proofErr w:type="spellEnd"/>
      <w:r>
        <w:t xml:space="preserve"> intervalas (PI) 0,64;0,82; p≤0,001). </w:t>
      </w:r>
      <w:proofErr w:type="spellStart"/>
      <w:r>
        <w:t>Empagliflozino</w:t>
      </w:r>
      <w:proofErr w:type="spellEnd"/>
      <w:r>
        <w:t xml:space="preserve"> efektyvumas pirminės vertinamosios baigties atžvilgiu buvo stebimas ir atskiruose pacientų pogrupiuose – sergantiems cukriniu diabetu ir ne, skirtingose LIL stadijose (≤2,  ir &gt;3), skirtinguose </w:t>
      </w:r>
      <w:proofErr w:type="spellStart"/>
      <w:r>
        <w:t>šAKS</w:t>
      </w:r>
      <w:proofErr w:type="spellEnd"/>
      <w:r>
        <w:t xml:space="preserve"> lygiuose. </w:t>
      </w:r>
      <w:proofErr w:type="spellStart"/>
      <w:r>
        <w:t>Empagliflozinas</w:t>
      </w:r>
      <w:proofErr w:type="spellEnd"/>
      <w:r>
        <w:t xml:space="preserve"> buvo pranašesnis už placebo šiose antrinėse vertinamosiose baigtyse: hospitalizacijos dėl bet kokios priežasties dažnis (24,8 </w:t>
      </w:r>
      <w:proofErr w:type="spellStart"/>
      <w:r>
        <w:rPr>
          <w:i/>
          <w:iCs/>
        </w:rPr>
        <w:t>vs</w:t>
      </w:r>
      <w:proofErr w:type="spellEnd"/>
      <w:r>
        <w:t xml:space="preserve"> 29,2 hospitalizacijų/100 pacientų per metus, RS 0,86, 95% PI 0,78;0,95; p=0,003), inkstų ligos progresavimo dažnis (RS 0,71, 95% PI 0,62;0,81). </w:t>
      </w:r>
      <w:proofErr w:type="spellStart"/>
      <w:r>
        <w:t>Empagliflozinas</w:t>
      </w:r>
      <w:proofErr w:type="spellEnd"/>
      <w:r>
        <w:t xml:space="preserve"> statistiškai reikšmingai nesiskyrė nuo placebo šiose antrinėse vertinamosiose baigtyse: m</w:t>
      </w:r>
      <w:r w:rsidRPr="00A47629">
        <w:t>irties dėl širdies ir kraujagyslių ligos arba hospitalizacijos dėl širdies nepakankamumo</w:t>
      </w:r>
      <w:r>
        <w:t xml:space="preserve"> dažnis (4,0% </w:t>
      </w:r>
      <w:proofErr w:type="spellStart"/>
      <w:r>
        <w:rPr>
          <w:i/>
          <w:iCs/>
        </w:rPr>
        <w:t>vs</w:t>
      </w:r>
      <w:proofErr w:type="spellEnd"/>
      <w:r>
        <w:t xml:space="preserve"> 4,6%, RS 0,84, 95% PI 0,67;1,07; p=0,15), m</w:t>
      </w:r>
      <w:r w:rsidRPr="00A47629">
        <w:t>irties dėl bet kokios priežasties</w:t>
      </w:r>
      <w:r>
        <w:t xml:space="preserve"> dažnis (4,5% </w:t>
      </w:r>
      <w:proofErr w:type="spellStart"/>
      <w:r>
        <w:rPr>
          <w:i/>
          <w:iCs/>
        </w:rPr>
        <w:t>vs</w:t>
      </w:r>
      <w:proofErr w:type="spellEnd"/>
      <w:r>
        <w:t xml:space="preserve"> 5,1%, RS 0,87, 95% PI 0,70;1,08; p=0,21), mirties dėl širdies ir kraujagyslių ligos dažnis (RS 0,84, 95% PI 0,60; 1,19). Placebo grupėje</w:t>
      </w:r>
      <w:r w:rsidRPr="00E06006">
        <w:t xml:space="preserve"> </w:t>
      </w:r>
      <w:proofErr w:type="spellStart"/>
      <w:r>
        <w:t>aGFG</w:t>
      </w:r>
      <w:proofErr w:type="spellEnd"/>
      <w:r>
        <w:t xml:space="preserve"> mažėjimas tyrimo metu buvo stabilus. </w:t>
      </w:r>
      <w:proofErr w:type="spellStart"/>
      <w:r>
        <w:t>Empagliflozino</w:t>
      </w:r>
      <w:proofErr w:type="spellEnd"/>
      <w:r>
        <w:t xml:space="preserve"> grupėje buvo stebimas staigus </w:t>
      </w:r>
      <w:proofErr w:type="spellStart"/>
      <w:r>
        <w:t>aGFG</w:t>
      </w:r>
      <w:proofErr w:type="spellEnd"/>
      <w:r>
        <w:t xml:space="preserve"> sumažėjimas pradėjus gydymą, vėliau </w:t>
      </w:r>
      <w:proofErr w:type="spellStart"/>
      <w:r>
        <w:t>aGFG</w:t>
      </w:r>
      <w:proofErr w:type="spellEnd"/>
      <w:r>
        <w:t xml:space="preserve"> mažėjimas </w:t>
      </w:r>
      <w:proofErr w:type="spellStart"/>
      <w:r>
        <w:t>empagliflozino</w:t>
      </w:r>
      <w:proofErr w:type="spellEnd"/>
      <w:r>
        <w:t xml:space="preserve"> grupėje stabilizavosi ir išliko mažesnis, lyginant su placebo grupe (-1,</w:t>
      </w:r>
      <w:r w:rsidRPr="00F812CA">
        <w:t xml:space="preserve">37 </w:t>
      </w:r>
      <w:r>
        <w:t>ml/min/</w:t>
      </w:r>
      <w:r w:rsidRPr="00F812CA">
        <w:t>1</w:t>
      </w:r>
      <w:r>
        <w:t>,</w:t>
      </w:r>
      <w:r w:rsidRPr="00F812CA">
        <w:t>73 m</w:t>
      </w:r>
      <w:r w:rsidRPr="00F812CA">
        <w:rPr>
          <w:vertAlign w:val="superscript"/>
        </w:rPr>
        <w:t>2</w:t>
      </w:r>
      <w:r w:rsidRPr="00F812CA">
        <w:t xml:space="preserve"> </w:t>
      </w:r>
      <w:r>
        <w:t xml:space="preserve">skirtumas </w:t>
      </w:r>
      <w:r w:rsidRPr="00F812CA">
        <w:t xml:space="preserve">(95% </w:t>
      </w:r>
      <w:r>
        <w:t>P</w:t>
      </w:r>
      <w:r w:rsidRPr="00F812CA">
        <w:t>I, 1</w:t>
      </w:r>
      <w:r>
        <w:t>,</w:t>
      </w:r>
      <w:r w:rsidRPr="00F812CA">
        <w:t>16</w:t>
      </w:r>
      <w:r>
        <w:t xml:space="preserve">; </w:t>
      </w:r>
      <w:r w:rsidRPr="00F812CA">
        <w:t>1</w:t>
      </w:r>
      <w:r>
        <w:t>,</w:t>
      </w:r>
      <w:r w:rsidRPr="00F812CA">
        <w:t>59)</w:t>
      </w:r>
    </w:p>
    <w:p w14:paraId="7DD0B5EE" w14:textId="77777777" w:rsidR="0021193B" w:rsidRDefault="0021193B" w:rsidP="0021193B">
      <w:pPr>
        <w:pStyle w:val="Tekstas"/>
      </w:pPr>
    </w:p>
    <w:p w14:paraId="4AE06F8F" w14:textId="77777777" w:rsidR="0021193B" w:rsidRDefault="0021193B" w:rsidP="0021193B">
      <w:pPr>
        <w:pStyle w:val="VVKT"/>
        <w:rPr>
          <w:i/>
          <w:iCs/>
        </w:rPr>
      </w:pPr>
      <w:r w:rsidRPr="00A47629">
        <w:rPr>
          <w:i/>
          <w:iCs/>
        </w:rPr>
        <w:t>Palyginamasis saugumas</w:t>
      </w:r>
    </w:p>
    <w:p w14:paraId="1F24A3C8" w14:textId="77777777" w:rsidR="0021193B" w:rsidRDefault="0021193B" w:rsidP="0021193B">
      <w:pPr>
        <w:pStyle w:val="Tekstas"/>
        <w:rPr>
          <w:rFonts w:eastAsia="Arial"/>
        </w:rPr>
      </w:pPr>
      <w:r w:rsidRPr="006119B2">
        <w:t xml:space="preserve">Reikšmingų saugumo problemų nenustatyta. </w:t>
      </w:r>
      <w:proofErr w:type="spellStart"/>
      <w:r w:rsidRPr="006119B2">
        <w:rPr>
          <w:rFonts w:eastAsia="Arial"/>
        </w:rPr>
        <w:t>Empagliflozino</w:t>
      </w:r>
      <w:proofErr w:type="spellEnd"/>
      <w:r w:rsidRPr="006119B2">
        <w:rPr>
          <w:rFonts w:eastAsia="Arial"/>
        </w:rPr>
        <w:t xml:space="preserve"> saugumo rezultatai buvo aptarti EVA mokslinėje diskusijoje (EMA/304328/2023) ir įtraukti į preparato charakteristikų santrauką. </w:t>
      </w:r>
      <w:proofErr w:type="spellStart"/>
      <w:r w:rsidRPr="006119B2">
        <w:rPr>
          <w:rFonts w:eastAsia="Arial"/>
        </w:rPr>
        <w:t>Empagliflozino</w:t>
      </w:r>
      <w:proofErr w:type="spellEnd"/>
      <w:r w:rsidRPr="006119B2">
        <w:rPr>
          <w:rFonts w:eastAsia="Arial"/>
        </w:rPr>
        <w:t xml:space="preserve"> saugumo profilis atitiko žinomą saugumo profilį, atsižvelgiant į lėtinės inkstų ligos sunkumą ir ligos eigą. </w:t>
      </w:r>
      <w:proofErr w:type="spellStart"/>
      <w:r w:rsidRPr="006119B2">
        <w:rPr>
          <w:rFonts w:eastAsia="Arial"/>
        </w:rPr>
        <w:t>Empagliflozino</w:t>
      </w:r>
      <w:proofErr w:type="spellEnd"/>
      <w:r w:rsidRPr="006119B2">
        <w:rPr>
          <w:rFonts w:eastAsia="Arial"/>
        </w:rPr>
        <w:t xml:space="preserve"> naudos/rizikos santykis yra patenkinamas LIL sergantiems suaugusiems pacientams, kurių </w:t>
      </w:r>
      <w:proofErr w:type="spellStart"/>
      <w:r w:rsidRPr="006119B2">
        <w:rPr>
          <w:rFonts w:eastAsia="Arial"/>
        </w:rPr>
        <w:t>aGFG</w:t>
      </w:r>
      <w:proofErr w:type="spellEnd"/>
      <w:r w:rsidRPr="006119B2">
        <w:rPr>
          <w:rFonts w:eastAsia="Arial"/>
        </w:rPr>
        <w:t xml:space="preserve"> yra ≥</w:t>
      </w:r>
      <w:r>
        <w:rPr>
          <w:rFonts w:eastAsia="Arial"/>
        </w:rPr>
        <w:t xml:space="preserve">20 </w:t>
      </w:r>
      <w:r w:rsidRPr="00A17B83">
        <w:rPr>
          <w:rFonts w:eastAsia="Arial"/>
        </w:rPr>
        <w:t>ml/min/1</w:t>
      </w:r>
      <w:r>
        <w:rPr>
          <w:rFonts w:eastAsia="Arial"/>
        </w:rPr>
        <w:t>,</w:t>
      </w:r>
      <w:r w:rsidRPr="00A17B83">
        <w:rPr>
          <w:rFonts w:eastAsia="Arial"/>
        </w:rPr>
        <w:t>73 m</w:t>
      </w:r>
      <w:r w:rsidRPr="00A55D27">
        <w:rPr>
          <w:rFonts w:eastAsia="Arial"/>
          <w:vertAlign w:val="superscript"/>
        </w:rPr>
        <w:t xml:space="preserve">2 </w:t>
      </w:r>
      <w:r>
        <w:rPr>
          <w:rFonts w:eastAsia="Arial"/>
        </w:rPr>
        <w:t>prieš pradedant gydymą.</w:t>
      </w:r>
    </w:p>
    <w:p w14:paraId="5BABF989" w14:textId="77777777" w:rsidR="0021193B" w:rsidRPr="006119B2" w:rsidRDefault="0021193B" w:rsidP="0021193B">
      <w:pPr>
        <w:pStyle w:val="Tekstas"/>
        <w:rPr>
          <w:rFonts w:eastAsia="Arial"/>
        </w:rPr>
      </w:pPr>
    </w:p>
    <w:p w14:paraId="6F90DA5A" w14:textId="77777777" w:rsidR="0021193B" w:rsidRPr="00A47629" w:rsidRDefault="0021193B" w:rsidP="0021193B">
      <w:pPr>
        <w:pStyle w:val="VVKT"/>
        <w:rPr>
          <w:i/>
          <w:iCs/>
        </w:rPr>
      </w:pPr>
      <w:r w:rsidRPr="00A47629">
        <w:rPr>
          <w:i/>
          <w:iCs/>
        </w:rPr>
        <w:t>Privalumai ir trūkumai</w:t>
      </w:r>
    </w:p>
    <w:p w14:paraId="2315A9E1" w14:textId="77777777" w:rsidR="0021193B" w:rsidRPr="00A47629" w:rsidRDefault="0021193B" w:rsidP="0021193B">
      <w:pPr>
        <w:pStyle w:val="VVKT"/>
      </w:pPr>
      <w:r w:rsidRPr="00A47629">
        <w:t>Jei vaistinis preparatas būtų įrašytas į kompensavimo sąrašus, gydymo šiuo vaistiniu preparatu taikymas klinikinėje praktikoje galėtų turėti privalumų ir trūkumų medicininėms paslaugoms ar pacientams.</w:t>
      </w:r>
    </w:p>
    <w:p w14:paraId="1122E7E5" w14:textId="77777777" w:rsidR="0021193B" w:rsidRPr="00A47629" w:rsidRDefault="0021193B" w:rsidP="0021193B">
      <w:pPr>
        <w:pStyle w:val="VVKT"/>
      </w:pPr>
      <w:r w:rsidRPr="00A47629">
        <w:rPr>
          <w:i/>
          <w:iCs/>
        </w:rPr>
        <w:t>Privalumai</w:t>
      </w:r>
      <w:r w:rsidRPr="00A47629">
        <w:t xml:space="preserve">. Pacientams ir sveikatos priežiūros specialistams – </w:t>
      </w:r>
      <w:r>
        <w:t>geresnės</w:t>
      </w:r>
      <w:r w:rsidRPr="00A47629">
        <w:t xml:space="preserve"> LIL gydymo galimybė</w:t>
      </w:r>
      <w:r>
        <w:t>s</w:t>
      </w:r>
      <w:r w:rsidRPr="00A47629">
        <w:t>, geresnė ligos kontrolė ir lėtesnis progresavimas.</w:t>
      </w:r>
    </w:p>
    <w:p w14:paraId="0326F6CA" w14:textId="77777777" w:rsidR="0021193B" w:rsidRPr="00A47629" w:rsidRDefault="0021193B" w:rsidP="0021193B">
      <w:pPr>
        <w:pStyle w:val="VVKT"/>
      </w:pPr>
      <w:r w:rsidRPr="00A47629">
        <w:rPr>
          <w:i/>
          <w:iCs/>
        </w:rPr>
        <w:t>Trūkumai</w:t>
      </w:r>
      <w:r w:rsidRPr="00A47629">
        <w:t>. Pacientams ir medicinos paslaugoms –  esminių trūkumų nėra.</w:t>
      </w:r>
    </w:p>
    <w:p w14:paraId="08D65883" w14:textId="77777777" w:rsidR="0021193B" w:rsidRDefault="0021193B" w:rsidP="0021193B">
      <w:pPr>
        <w:pStyle w:val="VVKT"/>
        <w:ind w:firstLine="0"/>
      </w:pPr>
    </w:p>
    <w:p w14:paraId="220E44C1" w14:textId="6E6E5ABC" w:rsidR="0021193B" w:rsidRPr="009761BA" w:rsidRDefault="0021193B" w:rsidP="0021193B">
      <w:pPr>
        <w:pStyle w:val="VVKT"/>
      </w:pPr>
      <w:r>
        <w:rPr>
          <w:rFonts w:eastAsia="Arial"/>
          <w:bCs/>
          <w:szCs w:val="24"/>
        </w:rPr>
        <w:t xml:space="preserve">Apibendrinant galima teigti, kad </w:t>
      </w:r>
      <w:proofErr w:type="spellStart"/>
      <w:r>
        <w:rPr>
          <w:rFonts w:eastAsia="Arial"/>
          <w:bCs/>
          <w:szCs w:val="24"/>
        </w:rPr>
        <w:t>empagliflozinas</w:t>
      </w:r>
      <w:proofErr w:type="spellEnd"/>
      <w:r>
        <w:rPr>
          <w:rFonts w:eastAsia="Arial"/>
          <w:bCs/>
          <w:szCs w:val="24"/>
        </w:rPr>
        <w:t xml:space="preserve"> yra veiksmingas ir saugus </w:t>
      </w:r>
      <w:r w:rsidR="00C52182">
        <w:rPr>
          <w:rFonts w:eastAsia="Arial"/>
          <w:bCs/>
          <w:szCs w:val="24"/>
        </w:rPr>
        <w:t xml:space="preserve">vaistinis </w:t>
      </w:r>
      <w:r>
        <w:rPr>
          <w:rFonts w:eastAsia="Arial"/>
          <w:bCs/>
          <w:szCs w:val="24"/>
        </w:rPr>
        <w:t xml:space="preserve">preparatas lėtine inkstų liga sergantiems suaugusiems pacientams, kai yra pridedamas kaip papildomas gydymas pacientams, vartojantiems </w:t>
      </w:r>
      <w:r>
        <w:t xml:space="preserve">didžiausias patvirtintas toleruojamas </w:t>
      </w:r>
      <w:proofErr w:type="spellStart"/>
      <w:r>
        <w:t>AKFi</w:t>
      </w:r>
      <w:proofErr w:type="spellEnd"/>
      <w:r>
        <w:t xml:space="preserve"> arba ARB dozės (</w:t>
      </w:r>
      <w:r w:rsidRPr="00A47629">
        <w:t xml:space="preserve">nebent preparatų vartojimas </w:t>
      </w:r>
      <w:r>
        <w:t xml:space="preserve">netoleruojamas ar </w:t>
      </w:r>
      <w:proofErr w:type="spellStart"/>
      <w:r w:rsidRPr="00A47629">
        <w:t>kontraindikuotinas</w:t>
      </w:r>
      <w:proofErr w:type="spellEnd"/>
      <w:r>
        <w:t>), bei</w:t>
      </w:r>
      <w:r w:rsidRPr="00A47629">
        <w:t xml:space="preserve"> kurių </w:t>
      </w:r>
      <w:proofErr w:type="spellStart"/>
      <w:r w:rsidRPr="00A47629">
        <w:t>aGFG</w:t>
      </w:r>
      <w:proofErr w:type="spellEnd"/>
      <w:r w:rsidRPr="00A47629">
        <w:t xml:space="preserve"> nuo  ≥2</w:t>
      </w:r>
      <w:r>
        <w:t>0</w:t>
      </w:r>
      <w:r w:rsidRPr="00A47629">
        <w:t xml:space="preserve"> iki  </w:t>
      </w:r>
      <w:r>
        <w:t>&lt;4</w:t>
      </w:r>
      <w:r w:rsidRPr="00A47629">
        <w:t>5 ml/min/1</w:t>
      </w:r>
      <w:r>
        <w:t>,</w:t>
      </w:r>
      <w:r w:rsidRPr="00A47629">
        <w:t>73 m</w:t>
      </w:r>
      <w:r w:rsidRPr="00A47629">
        <w:rPr>
          <w:vertAlign w:val="superscript"/>
        </w:rPr>
        <w:t>2</w:t>
      </w:r>
      <w:r>
        <w:t xml:space="preserve">, arba </w:t>
      </w:r>
      <w:proofErr w:type="spellStart"/>
      <w:r w:rsidRPr="00A47629">
        <w:t>aGFG</w:t>
      </w:r>
      <w:proofErr w:type="spellEnd"/>
      <w:r w:rsidRPr="00A47629">
        <w:t xml:space="preserve"> nuo  ≥</w:t>
      </w:r>
      <w:r>
        <w:t>45</w:t>
      </w:r>
      <w:r w:rsidRPr="00A47629">
        <w:t xml:space="preserve"> iki </w:t>
      </w:r>
      <w:r>
        <w:t xml:space="preserve"> &lt;90</w:t>
      </w:r>
      <w:r w:rsidRPr="00A47629">
        <w:t xml:space="preserve"> ml/min/1</w:t>
      </w:r>
      <w:r>
        <w:t>,</w:t>
      </w:r>
      <w:r w:rsidRPr="00A47629">
        <w:t>73 m</w:t>
      </w:r>
      <w:r w:rsidRPr="00D540FC">
        <w:rPr>
          <w:vertAlign w:val="superscript"/>
        </w:rPr>
        <w:t>2</w:t>
      </w:r>
      <w:r>
        <w:t xml:space="preserve"> ir </w:t>
      </w:r>
      <w:proofErr w:type="spellStart"/>
      <w:r w:rsidRPr="00A47629">
        <w:t>šAKS</w:t>
      </w:r>
      <w:proofErr w:type="spellEnd"/>
      <w:r w:rsidRPr="00A47629">
        <w:t xml:space="preserve"> nuo </w:t>
      </w:r>
      <w:r>
        <w:t>22,6 mg/</w:t>
      </w:r>
      <w:proofErr w:type="spellStart"/>
      <w:r>
        <w:t>mmol</w:t>
      </w:r>
      <w:proofErr w:type="spellEnd"/>
      <w:r w:rsidRPr="00A47629">
        <w:t xml:space="preserve"> </w:t>
      </w:r>
      <w:r>
        <w:t xml:space="preserve">arba pacientai serga 2 tipo cukriniu diabetu. </w:t>
      </w:r>
      <w:proofErr w:type="spellStart"/>
      <w:r>
        <w:t>Empagliflozino</w:t>
      </w:r>
      <w:proofErr w:type="spellEnd"/>
      <w:r w:rsidRPr="00A47629">
        <w:t xml:space="preserve"> palyginamasis efektyvumas yra didesnis, lyginant su įprastine klinikine praktika, o klinikinis veiksmingumas </w:t>
      </w:r>
      <w:r w:rsidRPr="00A47629">
        <w:rPr>
          <w:szCs w:val="24"/>
        </w:rPr>
        <w:t>yra įvertintas kaip pagrindžiantis papildomos naudos pacientų sveikatai sukūrimą.</w:t>
      </w:r>
    </w:p>
    <w:p w14:paraId="6CB2D2A4" w14:textId="18705C33" w:rsidR="0021193B" w:rsidRDefault="0021193B" w:rsidP="00A93AA6">
      <w:pPr>
        <w:tabs>
          <w:tab w:val="left" w:pos="284"/>
        </w:tabs>
        <w:rPr>
          <w:iCs/>
        </w:rPr>
      </w:pPr>
    </w:p>
    <w:p w14:paraId="7DE09EB5" w14:textId="69E9DD74" w:rsidR="00E03C3F" w:rsidRPr="000203E1" w:rsidRDefault="00CC7832" w:rsidP="00CC09D4">
      <w:pPr>
        <w:pStyle w:val="Sraopastraipa"/>
        <w:numPr>
          <w:ilvl w:val="0"/>
          <w:numId w:val="12"/>
        </w:numPr>
        <w:tabs>
          <w:tab w:val="left" w:pos="567"/>
        </w:tabs>
        <w:ind w:hanging="720"/>
        <w:rPr>
          <w:b/>
          <w:bCs/>
          <w:caps/>
        </w:rPr>
      </w:pPr>
      <w:r w:rsidRPr="000203E1">
        <w:rPr>
          <w:b/>
          <w:bCs/>
          <w:caps/>
        </w:rPr>
        <w:t xml:space="preserve">ekonominio vertinimo </w:t>
      </w:r>
      <w:r w:rsidR="002F0E4F" w:rsidRPr="000203E1">
        <w:rPr>
          <w:b/>
          <w:bCs/>
          <w:caps/>
        </w:rPr>
        <w:t>apibendrinimas</w:t>
      </w:r>
    </w:p>
    <w:p w14:paraId="1A900598" w14:textId="23E25326" w:rsidR="00C62B36" w:rsidRDefault="00C62B36" w:rsidP="00A93AA6">
      <w:pPr>
        <w:tabs>
          <w:tab w:val="left" w:pos="426"/>
        </w:tabs>
        <w:rPr>
          <w:i/>
        </w:rPr>
      </w:pPr>
    </w:p>
    <w:p w14:paraId="06331803" w14:textId="77777777" w:rsidR="007D068E" w:rsidRDefault="007D068E" w:rsidP="007D068E">
      <w:pPr>
        <w:shd w:val="clear" w:color="auto" w:fill="FFFFFF"/>
        <w:spacing w:line="276" w:lineRule="auto"/>
        <w:ind w:firstLine="851"/>
        <w:jc w:val="both"/>
        <w:rPr>
          <w:rFonts w:eastAsia="Arial"/>
        </w:rPr>
      </w:pPr>
      <w:r w:rsidRPr="005C4DC2">
        <w:rPr>
          <w:rFonts w:eastAsia="Arial"/>
        </w:rPr>
        <w:t xml:space="preserve">Analizė atliekama siekiant įvertinti </w:t>
      </w:r>
      <w:proofErr w:type="spellStart"/>
      <w:r w:rsidRPr="005C4DC2">
        <w:rPr>
          <w:rFonts w:eastAsia="Arial"/>
        </w:rPr>
        <w:t>empagliflozino</w:t>
      </w:r>
      <w:proofErr w:type="spellEnd"/>
      <w:r w:rsidRPr="005C4DC2">
        <w:rPr>
          <w:rFonts w:eastAsia="Arial"/>
        </w:rPr>
        <w:t xml:space="preserve"> (</w:t>
      </w:r>
      <w:proofErr w:type="spellStart"/>
      <w:r w:rsidRPr="005C4DC2">
        <w:rPr>
          <w:rFonts w:eastAsia="Arial"/>
        </w:rPr>
        <w:t>Jardiance</w:t>
      </w:r>
      <w:proofErr w:type="spellEnd"/>
      <w:r w:rsidRPr="005C4DC2">
        <w:rPr>
          <w:rFonts w:eastAsia="Arial"/>
        </w:rPr>
        <w:t>), kaip standartinę pacientų terapiją papildančio gydymo, kaštų naudingumą. Nagrinėjami pacientai,</w:t>
      </w:r>
      <w:r>
        <w:rPr>
          <w:rFonts w:eastAsia="Arial"/>
        </w:rPr>
        <w:t xml:space="preserve"> kurie serga lėtine inkstų liga ir vartoja didžiausias patvirtintas toleruojamas AKF inhibitorių ar </w:t>
      </w:r>
      <w:proofErr w:type="spellStart"/>
      <w:r>
        <w:rPr>
          <w:rFonts w:eastAsia="Arial"/>
        </w:rPr>
        <w:t>angiotenzino</w:t>
      </w:r>
      <w:proofErr w:type="spellEnd"/>
      <w:r>
        <w:rPr>
          <w:rFonts w:eastAsia="Arial"/>
        </w:rPr>
        <w:t xml:space="preserve"> receptorių blokatorių dozes.</w:t>
      </w:r>
    </w:p>
    <w:p w14:paraId="712CD63F" w14:textId="77777777" w:rsidR="007D068E" w:rsidRDefault="007D068E" w:rsidP="007D068E">
      <w:pPr>
        <w:shd w:val="clear" w:color="auto" w:fill="FFFFFF"/>
        <w:spacing w:line="276" w:lineRule="auto"/>
        <w:ind w:firstLine="851"/>
        <w:jc w:val="both"/>
        <w:rPr>
          <w:rFonts w:eastAsia="Arial"/>
        </w:rPr>
      </w:pPr>
      <w:r>
        <w:rPr>
          <w:rFonts w:eastAsia="Arial"/>
        </w:rPr>
        <w:t>Analizės pacientų populiacija atitinka EMPA-KIDNEY klinikiniame tyrime nagrinėjamą populiaciją. Šis klinikinis tyrimas yra analizuojamas ir klinikinėje vertinimo dalyje.</w:t>
      </w:r>
    </w:p>
    <w:p w14:paraId="602420B3" w14:textId="77777777" w:rsidR="007D068E" w:rsidRDefault="007D068E" w:rsidP="007D068E">
      <w:pPr>
        <w:shd w:val="clear" w:color="auto" w:fill="FFFFFF"/>
        <w:spacing w:line="276" w:lineRule="auto"/>
        <w:ind w:firstLine="851"/>
        <w:jc w:val="both"/>
        <w:rPr>
          <w:lang w:eastAsia="lt-LT"/>
        </w:rPr>
      </w:pPr>
      <w:r>
        <w:rPr>
          <w:rFonts w:eastAsia="Arial"/>
        </w:rPr>
        <w:t xml:space="preserve">Ekonominėje analizėje taikomas </w:t>
      </w:r>
      <w:proofErr w:type="spellStart"/>
      <w:r>
        <w:rPr>
          <w:rFonts w:eastAsia="Arial"/>
        </w:rPr>
        <w:t>Markovo</w:t>
      </w:r>
      <w:proofErr w:type="spellEnd"/>
      <w:r>
        <w:rPr>
          <w:rFonts w:eastAsia="Arial"/>
        </w:rPr>
        <w:t xml:space="preserve"> </w:t>
      </w:r>
      <w:proofErr w:type="spellStart"/>
      <w:r>
        <w:rPr>
          <w:rFonts w:eastAsia="Arial"/>
        </w:rPr>
        <w:t>mikrosimuliacijų</w:t>
      </w:r>
      <w:proofErr w:type="spellEnd"/>
      <w:r>
        <w:rPr>
          <w:rFonts w:eastAsia="Arial"/>
        </w:rPr>
        <w:t xml:space="preserve"> modelis. Sveikatos būklės </w:t>
      </w:r>
      <w:proofErr w:type="spellStart"/>
      <w:r>
        <w:rPr>
          <w:rFonts w:eastAsia="Arial"/>
        </w:rPr>
        <w:t>skirstomoas</w:t>
      </w:r>
      <w:proofErr w:type="spellEnd"/>
      <w:r>
        <w:rPr>
          <w:rFonts w:eastAsia="Arial"/>
        </w:rPr>
        <w:t xml:space="preserve"> pagal KDIGO klasifikaciją (</w:t>
      </w:r>
      <w:r>
        <w:rPr>
          <w:i/>
          <w:lang w:eastAsia="lt-LT"/>
        </w:rPr>
        <w:t xml:space="preserve">angl. </w:t>
      </w:r>
      <w:proofErr w:type="spellStart"/>
      <w:r>
        <w:rPr>
          <w:i/>
          <w:lang w:eastAsia="lt-LT"/>
        </w:rPr>
        <w:t>Kidne</w:t>
      </w:r>
      <w:r w:rsidRPr="003F5783">
        <w:rPr>
          <w:i/>
          <w:lang w:eastAsia="lt-LT"/>
        </w:rPr>
        <w:t>y</w:t>
      </w:r>
      <w:proofErr w:type="spellEnd"/>
      <w:r w:rsidRPr="003F5783">
        <w:rPr>
          <w:i/>
          <w:lang w:eastAsia="lt-LT"/>
        </w:rPr>
        <w:t xml:space="preserve"> </w:t>
      </w:r>
      <w:proofErr w:type="spellStart"/>
      <w:r w:rsidRPr="003F5783">
        <w:rPr>
          <w:i/>
          <w:lang w:eastAsia="lt-LT"/>
        </w:rPr>
        <w:t>disease</w:t>
      </w:r>
      <w:proofErr w:type="spellEnd"/>
      <w:r w:rsidRPr="003F5783">
        <w:rPr>
          <w:i/>
          <w:lang w:eastAsia="lt-LT"/>
        </w:rPr>
        <w:t xml:space="preserve">: </w:t>
      </w:r>
      <w:proofErr w:type="spellStart"/>
      <w:r w:rsidRPr="003F5783">
        <w:rPr>
          <w:i/>
          <w:lang w:eastAsia="lt-LT"/>
        </w:rPr>
        <w:t>Improving</w:t>
      </w:r>
      <w:proofErr w:type="spellEnd"/>
      <w:r w:rsidRPr="003F5783">
        <w:rPr>
          <w:i/>
          <w:lang w:eastAsia="lt-LT"/>
        </w:rPr>
        <w:t xml:space="preserve"> Global </w:t>
      </w:r>
      <w:proofErr w:type="spellStart"/>
      <w:r w:rsidRPr="003F5783">
        <w:rPr>
          <w:i/>
          <w:lang w:eastAsia="lt-LT"/>
        </w:rPr>
        <w:t>Outcomes</w:t>
      </w:r>
      <w:proofErr w:type="spellEnd"/>
      <w:r>
        <w:rPr>
          <w:lang w:eastAsia="lt-LT"/>
        </w:rPr>
        <w:t xml:space="preserve">). Ligos progresavimas modelyje remiasi </w:t>
      </w:r>
      <w:proofErr w:type="spellStart"/>
      <w:r>
        <w:rPr>
          <w:lang w:eastAsia="lt-LT"/>
        </w:rPr>
        <w:t>eGFR</w:t>
      </w:r>
      <w:proofErr w:type="spellEnd"/>
      <w:r>
        <w:rPr>
          <w:lang w:eastAsia="lt-LT"/>
        </w:rPr>
        <w:t xml:space="preserve"> (</w:t>
      </w:r>
      <w:r w:rsidRPr="003F5783">
        <w:rPr>
          <w:i/>
          <w:lang w:eastAsia="lt-LT"/>
        </w:rPr>
        <w:t xml:space="preserve">angl. </w:t>
      </w:r>
      <w:proofErr w:type="spellStart"/>
      <w:r w:rsidRPr="003F5783">
        <w:rPr>
          <w:i/>
          <w:lang w:eastAsia="lt-LT"/>
        </w:rPr>
        <w:t>estimated</w:t>
      </w:r>
      <w:proofErr w:type="spellEnd"/>
      <w:r w:rsidRPr="003F5783">
        <w:rPr>
          <w:i/>
          <w:lang w:eastAsia="lt-LT"/>
        </w:rPr>
        <w:t xml:space="preserve"> </w:t>
      </w:r>
      <w:proofErr w:type="spellStart"/>
      <w:r w:rsidRPr="003F5783">
        <w:rPr>
          <w:i/>
          <w:lang w:eastAsia="lt-LT"/>
        </w:rPr>
        <w:t>glomerular</w:t>
      </w:r>
      <w:proofErr w:type="spellEnd"/>
      <w:r w:rsidRPr="003F5783">
        <w:rPr>
          <w:i/>
          <w:lang w:eastAsia="lt-LT"/>
        </w:rPr>
        <w:t xml:space="preserve"> </w:t>
      </w:r>
      <w:proofErr w:type="spellStart"/>
      <w:r w:rsidRPr="003F5783">
        <w:rPr>
          <w:i/>
          <w:lang w:eastAsia="lt-LT"/>
        </w:rPr>
        <w:t>filtration</w:t>
      </w:r>
      <w:proofErr w:type="spellEnd"/>
      <w:r w:rsidRPr="003F5783">
        <w:rPr>
          <w:i/>
          <w:lang w:eastAsia="lt-LT"/>
        </w:rPr>
        <w:t xml:space="preserve"> rate</w:t>
      </w:r>
      <w:r>
        <w:rPr>
          <w:lang w:eastAsia="lt-LT"/>
        </w:rPr>
        <w:t xml:space="preserve">) ir </w:t>
      </w:r>
      <w:proofErr w:type="spellStart"/>
      <w:r>
        <w:rPr>
          <w:lang w:eastAsia="lt-LT"/>
        </w:rPr>
        <w:t>uACR</w:t>
      </w:r>
      <w:proofErr w:type="spellEnd"/>
      <w:r>
        <w:rPr>
          <w:lang w:eastAsia="lt-LT"/>
        </w:rPr>
        <w:t xml:space="preserve"> (</w:t>
      </w:r>
      <w:r w:rsidRPr="003F5783">
        <w:rPr>
          <w:i/>
          <w:lang w:eastAsia="lt-LT"/>
        </w:rPr>
        <w:t xml:space="preserve">angl. </w:t>
      </w:r>
      <w:proofErr w:type="spellStart"/>
      <w:r w:rsidRPr="003F5783">
        <w:rPr>
          <w:i/>
          <w:lang w:eastAsia="lt-LT"/>
        </w:rPr>
        <w:lastRenderedPageBreak/>
        <w:t>urine</w:t>
      </w:r>
      <w:proofErr w:type="spellEnd"/>
      <w:r w:rsidRPr="003F5783">
        <w:rPr>
          <w:i/>
          <w:lang w:eastAsia="lt-LT"/>
        </w:rPr>
        <w:t xml:space="preserve"> </w:t>
      </w:r>
      <w:proofErr w:type="spellStart"/>
      <w:r w:rsidRPr="003F5783">
        <w:rPr>
          <w:i/>
          <w:lang w:eastAsia="lt-LT"/>
        </w:rPr>
        <w:t>albumin-creatinine</w:t>
      </w:r>
      <w:proofErr w:type="spellEnd"/>
      <w:r w:rsidRPr="003F5783">
        <w:rPr>
          <w:i/>
          <w:lang w:eastAsia="lt-LT"/>
        </w:rPr>
        <w:t xml:space="preserve"> </w:t>
      </w:r>
      <w:proofErr w:type="spellStart"/>
      <w:r w:rsidRPr="003F5783">
        <w:rPr>
          <w:i/>
          <w:lang w:eastAsia="lt-LT"/>
        </w:rPr>
        <w:t>ratio</w:t>
      </w:r>
      <w:proofErr w:type="spellEnd"/>
      <w:r>
        <w:rPr>
          <w:lang w:eastAsia="lt-LT"/>
        </w:rPr>
        <w:t>) įverčiais. Laikoma, jog toks analizės modelis yra tinkamas rezultato interpretavimui.</w:t>
      </w:r>
    </w:p>
    <w:p w14:paraId="65076FEE" w14:textId="77777777" w:rsidR="007D068E" w:rsidRDefault="007D068E" w:rsidP="007D068E">
      <w:pPr>
        <w:shd w:val="clear" w:color="auto" w:fill="FFFFFF"/>
        <w:spacing w:line="276" w:lineRule="auto"/>
        <w:ind w:firstLine="851"/>
        <w:jc w:val="both"/>
        <w:rPr>
          <w:lang w:eastAsia="lt-LT"/>
        </w:rPr>
      </w:pPr>
      <w:r>
        <w:rPr>
          <w:lang w:eastAsia="lt-LT"/>
        </w:rPr>
        <w:t>Į analizę įtraukiami tiesiogiai su sveikatos sistema susiję kaštai, vis dėlto, siekiant įvertinti kaštus analizėje yra daromos prielaidos dėl vietinių duomenų trūkumo. Šios prielaidos gali būti laikomos priimtinomis, šališkumo nepastebėta.</w:t>
      </w:r>
    </w:p>
    <w:p w14:paraId="695DF5CB" w14:textId="77777777" w:rsidR="007D068E" w:rsidRPr="005C4DC2" w:rsidRDefault="007D068E" w:rsidP="007D068E">
      <w:pPr>
        <w:shd w:val="clear" w:color="auto" w:fill="FFFFFF"/>
        <w:spacing w:line="276" w:lineRule="auto"/>
        <w:ind w:firstLine="851"/>
        <w:jc w:val="both"/>
        <w:rPr>
          <w:rFonts w:eastAsia="Arial"/>
        </w:rPr>
      </w:pPr>
      <w:r>
        <w:rPr>
          <w:lang w:eastAsia="lt-LT"/>
        </w:rPr>
        <w:t xml:space="preserve">Atlikus analizės rezultato interpretavimą, įvertinta, jog </w:t>
      </w:r>
      <w:proofErr w:type="spellStart"/>
      <w:r>
        <w:rPr>
          <w:lang w:eastAsia="lt-LT"/>
        </w:rPr>
        <w:t>emagliflozinas</w:t>
      </w:r>
      <w:proofErr w:type="spellEnd"/>
      <w:r>
        <w:rPr>
          <w:lang w:eastAsia="lt-LT"/>
        </w:rPr>
        <w:t xml:space="preserve"> (</w:t>
      </w:r>
      <w:proofErr w:type="spellStart"/>
      <w:r>
        <w:rPr>
          <w:lang w:eastAsia="lt-LT"/>
        </w:rPr>
        <w:t>Jardiance</w:t>
      </w:r>
      <w:proofErr w:type="spellEnd"/>
      <w:r>
        <w:rPr>
          <w:lang w:eastAsia="lt-LT"/>
        </w:rPr>
        <w:t>), kaip standartinę pacientų terapiją papildantis gydymas, yra kaštams naudingas, net keičiant prielaidas, turinčias didžiausią įtaką analizės rezultatui.</w:t>
      </w:r>
    </w:p>
    <w:p w14:paraId="3C9C8CE1" w14:textId="77777777" w:rsidR="007D068E" w:rsidRPr="00164D64" w:rsidRDefault="007D068E" w:rsidP="00A93AA6">
      <w:pPr>
        <w:tabs>
          <w:tab w:val="left" w:pos="426"/>
        </w:tabs>
        <w:rPr>
          <w:b/>
          <w:bCs/>
          <w:caps/>
        </w:rPr>
      </w:pPr>
    </w:p>
    <w:p w14:paraId="174D84D7" w14:textId="09C7BC2B" w:rsidR="0035172D" w:rsidRPr="000203E1" w:rsidRDefault="00164D64" w:rsidP="00A93AA6">
      <w:pPr>
        <w:tabs>
          <w:tab w:val="left" w:pos="426"/>
        </w:tabs>
        <w:rPr>
          <w:b/>
          <w:lang w:eastAsia="lt-LT"/>
        </w:rPr>
      </w:pPr>
      <w:r>
        <w:rPr>
          <w:b/>
          <w:lang w:eastAsia="lt-LT"/>
        </w:rPr>
        <w:t xml:space="preserve">3.1 </w:t>
      </w:r>
      <w:r w:rsidR="0035172D" w:rsidRPr="000203E1">
        <w:rPr>
          <w:b/>
          <w:lang w:eastAsia="lt-LT"/>
        </w:rPr>
        <w:t>Ekonominės analizės rezultatas</w:t>
      </w:r>
    </w:p>
    <w:p w14:paraId="4801D227" w14:textId="77777777" w:rsidR="009E44AE" w:rsidRPr="000203E1"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0203E1" w:rsidRPr="000203E1"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0203E1" w:rsidRDefault="009E44AE" w:rsidP="009E44AE">
            <w:pPr>
              <w:tabs>
                <w:tab w:val="left" w:pos="567"/>
              </w:tabs>
              <w:jc w:val="center"/>
              <w:rPr>
                <w:b/>
                <w:bCs/>
                <w:sz w:val="26"/>
                <w:szCs w:val="26"/>
                <w:lang w:eastAsia="lt-LT"/>
              </w:rPr>
            </w:pPr>
            <w:r w:rsidRPr="000203E1">
              <w:rPr>
                <w:b/>
                <w:bCs/>
                <w:sz w:val="26"/>
                <w:szCs w:val="26"/>
                <w:lang w:eastAsia="lt-LT"/>
              </w:rPr>
              <w:t>Rezultatai</w:t>
            </w:r>
          </w:p>
        </w:tc>
      </w:tr>
      <w:tr w:rsidR="000203E1" w:rsidRPr="000203E1" w14:paraId="319AF392" w14:textId="77777777" w:rsidTr="00BE7489">
        <w:trPr>
          <w:trHeight w:val="267"/>
          <w:jc w:val="center"/>
        </w:trPr>
        <w:tc>
          <w:tcPr>
            <w:tcW w:w="6200" w:type="dxa"/>
            <w:tcBorders>
              <w:left w:val="single" w:sz="4" w:space="0" w:color="auto"/>
            </w:tcBorders>
          </w:tcPr>
          <w:p w14:paraId="44CD8D27" w14:textId="27245A0B" w:rsidR="00BA5DBC" w:rsidRPr="000203E1" w:rsidRDefault="00BA5DBC" w:rsidP="00BA5DBC">
            <w:pPr>
              <w:tabs>
                <w:tab w:val="left" w:pos="567"/>
              </w:tabs>
              <w:jc w:val="right"/>
              <w:rPr>
                <w:iCs/>
                <w:lang w:eastAsia="lt-LT"/>
              </w:rPr>
            </w:pPr>
            <w:r w:rsidRPr="000203E1">
              <w:rPr>
                <w:iCs/>
                <w:lang w:eastAsia="lt-LT"/>
              </w:rPr>
              <w:t>Kaštų skirtumas</w:t>
            </w:r>
          </w:p>
        </w:tc>
        <w:tc>
          <w:tcPr>
            <w:tcW w:w="3238" w:type="dxa"/>
            <w:tcBorders>
              <w:right w:val="single" w:sz="4" w:space="0" w:color="auto"/>
            </w:tcBorders>
          </w:tcPr>
          <w:p w14:paraId="1CACF0B4" w14:textId="592BDF9F" w:rsidR="00BA5DBC" w:rsidRPr="000203E1" w:rsidRDefault="000651F6" w:rsidP="00BA5DBC">
            <w:pPr>
              <w:tabs>
                <w:tab w:val="left" w:pos="567"/>
              </w:tabs>
              <w:jc w:val="both"/>
              <w:rPr>
                <w:i/>
                <w:iCs/>
                <w:lang w:eastAsia="lt-LT"/>
              </w:rPr>
            </w:pPr>
            <w:r>
              <w:rPr>
                <w:i/>
                <w:iCs/>
                <w:lang w:eastAsia="lt-LT"/>
              </w:rPr>
              <w:t>***</w:t>
            </w:r>
          </w:p>
        </w:tc>
      </w:tr>
      <w:tr w:rsidR="000203E1" w:rsidRPr="000203E1" w14:paraId="49F818A3" w14:textId="77777777" w:rsidTr="00BE7489">
        <w:trPr>
          <w:trHeight w:val="267"/>
          <w:jc w:val="center"/>
        </w:trPr>
        <w:tc>
          <w:tcPr>
            <w:tcW w:w="6200" w:type="dxa"/>
            <w:tcBorders>
              <w:left w:val="single" w:sz="4" w:space="0" w:color="auto"/>
            </w:tcBorders>
          </w:tcPr>
          <w:p w14:paraId="021DB925" w14:textId="389F1BF5" w:rsidR="00BA5DBC" w:rsidRPr="000203E1" w:rsidRDefault="00BA5DBC" w:rsidP="00BA5DBC">
            <w:pPr>
              <w:tabs>
                <w:tab w:val="left" w:pos="567"/>
              </w:tabs>
              <w:jc w:val="right"/>
              <w:rPr>
                <w:iCs/>
                <w:lang w:eastAsia="lt-LT"/>
              </w:rPr>
            </w:pPr>
            <w:r w:rsidRPr="000203E1">
              <w:rPr>
                <w:iCs/>
                <w:lang w:eastAsia="lt-LT"/>
              </w:rPr>
              <w:t>Papildomi gyvenimo metai (LY)</w:t>
            </w:r>
          </w:p>
        </w:tc>
        <w:tc>
          <w:tcPr>
            <w:tcW w:w="3238" w:type="dxa"/>
            <w:tcBorders>
              <w:right w:val="single" w:sz="4" w:space="0" w:color="auto"/>
            </w:tcBorders>
          </w:tcPr>
          <w:p w14:paraId="4954817B" w14:textId="6AA8C8B9" w:rsidR="00BA5DBC" w:rsidRPr="00812133" w:rsidRDefault="000651F6" w:rsidP="00BA5DBC">
            <w:pPr>
              <w:tabs>
                <w:tab w:val="left" w:pos="567"/>
              </w:tabs>
              <w:jc w:val="both"/>
              <w:rPr>
                <w:i/>
                <w:iCs/>
                <w:lang w:eastAsia="lt-LT"/>
              </w:rPr>
            </w:pPr>
            <w:r w:rsidRPr="00812133">
              <w:rPr>
                <w:i/>
                <w:iCs/>
                <w:lang w:eastAsia="lt-LT"/>
              </w:rPr>
              <w:t>***</w:t>
            </w:r>
          </w:p>
        </w:tc>
      </w:tr>
      <w:tr w:rsidR="000203E1" w:rsidRPr="000203E1" w14:paraId="20ADA742" w14:textId="77777777" w:rsidTr="00BE7489">
        <w:trPr>
          <w:trHeight w:val="267"/>
          <w:jc w:val="center"/>
        </w:trPr>
        <w:tc>
          <w:tcPr>
            <w:tcW w:w="6200" w:type="dxa"/>
            <w:tcBorders>
              <w:left w:val="single" w:sz="4" w:space="0" w:color="auto"/>
            </w:tcBorders>
          </w:tcPr>
          <w:p w14:paraId="0F567576" w14:textId="2606A2E9" w:rsidR="00BA5DBC" w:rsidRPr="000203E1" w:rsidRDefault="0058712F" w:rsidP="00BA5DBC">
            <w:pPr>
              <w:tabs>
                <w:tab w:val="left" w:pos="567"/>
              </w:tabs>
              <w:jc w:val="right"/>
              <w:rPr>
                <w:iCs/>
                <w:lang w:eastAsia="lt-LT"/>
              </w:rPr>
            </w:pPr>
            <w:r w:rsidRPr="000203E1">
              <w:rPr>
                <w:iCs/>
                <w:lang w:eastAsia="lt-LT"/>
              </w:rPr>
              <w:t>Papildomi k</w:t>
            </w:r>
            <w:r w:rsidR="00BA5DBC" w:rsidRPr="000203E1">
              <w:rPr>
                <w:iCs/>
                <w:lang w:eastAsia="lt-LT"/>
              </w:rPr>
              <w:t>okybiški gyvenimo metai (QALY)</w:t>
            </w:r>
          </w:p>
        </w:tc>
        <w:tc>
          <w:tcPr>
            <w:tcW w:w="3238" w:type="dxa"/>
            <w:tcBorders>
              <w:right w:val="single" w:sz="4" w:space="0" w:color="auto"/>
            </w:tcBorders>
          </w:tcPr>
          <w:p w14:paraId="02E4DAE1" w14:textId="7C6B0BDD" w:rsidR="00BA5DBC" w:rsidRPr="00812133" w:rsidRDefault="000651F6" w:rsidP="00BA5DBC">
            <w:pPr>
              <w:tabs>
                <w:tab w:val="left" w:pos="567"/>
              </w:tabs>
              <w:jc w:val="both"/>
              <w:rPr>
                <w:i/>
                <w:iCs/>
                <w:lang w:eastAsia="lt-LT"/>
              </w:rPr>
            </w:pPr>
            <w:r w:rsidRPr="00812133">
              <w:rPr>
                <w:i/>
                <w:iCs/>
                <w:lang w:eastAsia="lt-LT"/>
              </w:rPr>
              <w:t>***</w:t>
            </w:r>
          </w:p>
        </w:tc>
      </w:tr>
      <w:tr w:rsidR="000203E1" w:rsidRPr="000203E1" w14:paraId="1FADA2B3" w14:textId="77777777" w:rsidTr="00BE7489">
        <w:trPr>
          <w:trHeight w:val="267"/>
          <w:jc w:val="center"/>
        </w:trPr>
        <w:tc>
          <w:tcPr>
            <w:tcW w:w="6200" w:type="dxa"/>
            <w:tcBorders>
              <w:left w:val="single" w:sz="4" w:space="0" w:color="auto"/>
            </w:tcBorders>
          </w:tcPr>
          <w:p w14:paraId="13E089E8" w14:textId="0BCEB339" w:rsidR="00BA5DBC" w:rsidRPr="000203E1" w:rsidRDefault="00BA5DBC" w:rsidP="009E44AE">
            <w:pPr>
              <w:tabs>
                <w:tab w:val="left" w:pos="567"/>
              </w:tabs>
              <w:jc w:val="right"/>
              <w:rPr>
                <w:iCs/>
                <w:lang w:eastAsia="lt-LT"/>
              </w:rPr>
            </w:pPr>
            <w:r w:rsidRPr="000203E1">
              <w:rPr>
                <w:iCs/>
                <w:lang w:eastAsia="lt-LT"/>
              </w:rPr>
              <w:t>ICER už LY</w:t>
            </w:r>
          </w:p>
        </w:tc>
        <w:tc>
          <w:tcPr>
            <w:tcW w:w="3238" w:type="dxa"/>
            <w:tcBorders>
              <w:right w:val="single" w:sz="4" w:space="0" w:color="auto"/>
            </w:tcBorders>
          </w:tcPr>
          <w:p w14:paraId="2817448D" w14:textId="6721A9DA" w:rsidR="00BA5DBC" w:rsidRPr="00812133" w:rsidRDefault="000651F6" w:rsidP="009E44AE">
            <w:pPr>
              <w:tabs>
                <w:tab w:val="left" w:pos="567"/>
              </w:tabs>
              <w:jc w:val="both"/>
              <w:rPr>
                <w:i/>
                <w:iCs/>
                <w:lang w:eastAsia="lt-LT"/>
              </w:rPr>
            </w:pPr>
            <w:r w:rsidRPr="00812133">
              <w:rPr>
                <w:i/>
                <w:iCs/>
                <w:lang w:eastAsia="lt-LT"/>
              </w:rPr>
              <w:t>***</w:t>
            </w:r>
          </w:p>
        </w:tc>
      </w:tr>
      <w:tr w:rsidR="000203E1" w:rsidRPr="000203E1" w14:paraId="250DE960" w14:textId="77777777" w:rsidTr="00BE7489">
        <w:trPr>
          <w:trHeight w:val="267"/>
          <w:jc w:val="center"/>
        </w:trPr>
        <w:tc>
          <w:tcPr>
            <w:tcW w:w="6200" w:type="dxa"/>
            <w:tcBorders>
              <w:left w:val="single" w:sz="4" w:space="0" w:color="auto"/>
            </w:tcBorders>
          </w:tcPr>
          <w:p w14:paraId="207EFB23" w14:textId="77777777" w:rsidR="009E44AE" w:rsidRPr="000203E1" w:rsidRDefault="009E44AE" w:rsidP="009E44AE">
            <w:pPr>
              <w:tabs>
                <w:tab w:val="left" w:pos="567"/>
              </w:tabs>
              <w:jc w:val="right"/>
              <w:rPr>
                <w:iCs/>
                <w:lang w:eastAsia="lt-LT"/>
              </w:rPr>
            </w:pPr>
            <w:r w:rsidRPr="000203E1">
              <w:rPr>
                <w:iCs/>
                <w:lang w:eastAsia="lt-LT"/>
              </w:rPr>
              <w:t>ICER už QALY</w:t>
            </w:r>
          </w:p>
        </w:tc>
        <w:tc>
          <w:tcPr>
            <w:tcW w:w="3238" w:type="dxa"/>
            <w:tcBorders>
              <w:right w:val="single" w:sz="4" w:space="0" w:color="auto"/>
            </w:tcBorders>
          </w:tcPr>
          <w:p w14:paraId="4275320D" w14:textId="5C4DF4A2" w:rsidR="009E44AE" w:rsidRPr="00812133" w:rsidRDefault="000651F6" w:rsidP="009E44AE">
            <w:pPr>
              <w:tabs>
                <w:tab w:val="left" w:pos="567"/>
              </w:tabs>
              <w:jc w:val="both"/>
              <w:rPr>
                <w:i/>
                <w:iCs/>
                <w:lang w:eastAsia="lt-LT"/>
              </w:rPr>
            </w:pPr>
            <w:r w:rsidRPr="00812133">
              <w:rPr>
                <w:i/>
                <w:iCs/>
                <w:lang w:eastAsia="lt-LT"/>
              </w:rPr>
              <w:t>***</w:t>
            </w:r>
          </w:p>
        </w:tc>
      </w:tr>
      <w:tr w:rsidR="000203E1" w:rsidRPr="000203E1" w14:paraId="2C4C68BA" w14:textId="77777777" w:rsidTr="00BE7489">
        <w:trPr>
          <w:trHeight w:val="267"/>
          <w:jc w:val="center"/>
        </w:trPr>
        <w:tc>
          <w:tcPr>
            <w:tcW w:w="6200" w:type="dxa"/>
            <w:tcBorders>
              <w:left w:val="single" w:sz="4" w:space="0" w:color="auto"/>
              <w:bottom w:val="single" w:sz="4" w:space="0" w:color="auto"/>
              <w:right w:val="single" w:sz="4" w:space="0" w:color="auto"/>
            </w:tcBorders>
          </w:tcPr>
          <w:p w14:paraId="21BEDABF" w14:textId="77777777" w:rsidR="009E44AE" w:rsidRPr="000203E1" w:rsidRDefault="009E44AE" w:rsidP="009E44AE">
            <w:pPr>
              <w:tabs>
                <w:tab w:val="left" w:pos="567"/>
              </w:tabs>
              <w:jc w:val="right"/>
              <w:rPr>
                <w:iCs/>
                <w:lang w:eastAsia="lt-LT"/>
              </w:rPr>
            </w:pPr>
            <w:r w:rsidRPr="000203E1">
              <w:rPr>
                <w:iCs/>
                <w:lang w:eastAsia="lt-LT"/>
              </w:rPr>
              <w:t>Referentinė kaštų naudingumo vertė</w:t>
            </w:r>
          </w:p>
        </w:tc>
        <w:tc>
          <w:tcPr>
            <w:tcW w:w="3238" w:type="dxa"/>
            <w:tcBorders>
              <w:left w:val="single" w:sz="4" w:space="0" w:color="auto"/>
              <w:bottom w:val="single" w:sz="4" w:space="0" w:color="auto"/>
              <w:right w:val="single" w:sz="4" w:space="0" w:color="auto"/>
            </w:tcBorders>
          </w:tcPr>
          <w:p w14:paraId="31DAA72E" w14:textId="7EF88D4D" w:rsidR="009E44AE" w:rsidRPr="00812133" w:rsidRDefault="000651F6" w:rsidP="009E44AE">
            <w:pPr>
              <w:tabs>
                <w:tab w:val="left" w:pos="567"/>
              </w:tabs>
              <w:jc w:val="both"/>
              <w:rPr>
                <w:i/>
                <w:iCs/>
                <w:lang w:eastAsia="lt-LT"/>
              </w:rPr>
            </w:pPr>
            <w:r w:rsidRPr="00812133">
              <w:rPr>
                <w:i/>
                <w:iCs/>
                <w:lang w:eastAsia="lt-LT"/>
              </w:rPr>
              <w:t>***</w:t>
            </w:r>
            <w:r w:rsidR="007D068E" w:rsidRPr="00812133">
              <w:rPr>
                <w:i/>
                <w:iCs/>
                <w:lang w:eastAsia="lt-LT"/>
              </w:rPr>
              <w:t xml:space="preserve"> </w:t>
            </w:r>
            <w:proofErr w:type="spellStart"/>
            <w:r w:rsidR="007D068E" w:rsidRPr="00812133">
              <w:rPr>
                <w:i/>
                <w:iCs/>
                <w:lang w:eastAsia="lt-LT"/>
              </w:rPr>
              <w:t>eur</w:t>
            </w:r>
            <w:proofErr w:type="spellEnd"/>
            <w:r w:rsidR="007D068E" w:rsidRPr="00812133">
              <w:rPr>
                <w:i/>
                <w:iCs/>
                <w:lang w:eastAsia="lt-LT"/>
              </w:rPr>
              <w:t>/QALY</w:t>
            </w:r>
          </w:p>
        </w:tc>
      </w:tr>
    </w:tbl>
    <w:p w14:paraId="5FC8C737" w14:textId="4136B7F4" w:rsidR="0035172D" w:rsidRPr="000203E1" w:rsidRDefault="00E5102E" w:rsidP="0035172D">
      <w:pPr>
        <w:tabs>
          <w:tab w:val="left" w:pos="567"/>
        </w:tabs>
        <w:jc w:val="both"/>
        <w:rPr>
          <w:iCs/>
          <w:sz w:val="20"/>
          <w:lang w:eastAsia="lt-LT"/>
        </w:rPr>
      </w:pPr>
      <w:r w:rsidRPr="000203E1">
        <w:rPr>
          <w:iCs/>
          <w:sz w:val="20"/>
          <w:lang w:eastAsia="lt-LT"/>
        </w:rPr>
        <w:t xml:space="preserve">ICER </w:t>
      </w:r>
      <w:r w:rsidR="00453862" w:rsidRPr="000203E1">
        <w:rPr>
          <w:iCs/>
          <w:sz w:val="20"/>
          <w:lang w:eastAsia="lt-LT"/>
        </w:rPr>
        <w:t>– (</w:t>
      </w:r>
      <w:r w:rsidR="00453862" w:rsidRPr="000203E1">
        <w:rPr>
          <w:i/>
          <w:sz w:val="20"/>
          <w:lang w:eastAsia="lt-LT"/>
        </w:rPr>
        <w:t xml:space="preserve">angl. </w:t>
      </w:r>
      <w:proofErr w:type="spellStart"/>
      <w:r w:rsidR="00453862" w:rsidRPr="000203E1">
        <w:rPr>
          <w:i/>
          <w:sz w:val="20"/>
          <w:lang w:eastAsia="lt-LT"/>
        </w:rPr>
        <w:t>incremental</w:t>
      </w:r>
      <w:proofErr w:type="spellEnd"/>
      <w:r w:rsidR="00453862" w:rsidRPr="000203E1">
        <w:rPr>
          <w:i/>
          <w:sz w:val="20"/>
          <w:lang w:eastAsia="lt-LT"/>
        </w:rPr>
        <w:t xml:space="preserve"> </w:t>
      </w:r>
      <w:proofErr w:type="spellStart"/>
      <w:r w:rsidR="00453862" w:rsidRPr="000203E1">
        <w:rPr>
          <w:i/>
          <w:sz w:val="20"/>
          <w:lang w:eastAsia="lt-LT"/>
        </w:rPr>
        <w:t>cost-effectiveness</w:t>
      </w:r>
      <w:proofErr w:type="spellEnd"/>
      <w:r w:rsidR="00453862" w:rsidRPr="000203E1">
        <w:rPr>
          <w:i/>
          <w:sz w:val="20"/>
          <w:lang w:eastAsia="lt-LT"/>
        </w:rPr>
        <w:t xml:space="preserve"> </w:t>
      </w:r>
      <w:proofErr w:type="spellStart"/>
      <w:r w:rsidR="00453862" w:rsidRPr="000203E1">
        <w:rPr>
          <w:i/>
          <w:sz w:val="20"/>
          <w:lang w:eastAsia="lt-LT"/>
        </w:rPr>
        <w:t>ratio</w:t>
      </w:r>
      <w:proofErr w:type="spellEnd"/>
      <w:r w:rsidR="00453862" w:rsidRPr="000203E1">
        <w:rPr>
          <w:iCs/>
          <w:sz w:val="20"/>
          <w:lang w:eastAsia="lt-LT"/>
        </w:rPr>
        <w:t xml:space="preserve">) </w:t>
      </w:r>
      <w:proofErr w:type="spellStart"/>
      <w:r w:rsidR="00453862" w:rsidRPr="000203E1">
        <w:rPr>
          <w:iCs/>
          <w:sz w:val="20"/>
          <w:lang w:eastAsia="lt-LT"/>
        </w:rPr>
        <w:t>inkrementinis</w:t>
      </w:r>
      <w:proofErr w:type="spellEnd"/>
      <w:r w:rsidR="00453862" w:rsidRPr="000203E1">
        <w:rPr>
          <w:iCs/>
          <w:sz w:val="20"/>
          <w:lang w:eastAsia="lt-LT"/>
        </w:rPr>
        <w:t xml:space="preserve"> kaštų naudingumo koeficientas</w:t>
      </w:r>
      <w:r w:rsidRPr="000203E1">
        <w:rPr>
          <w:iCs/>
          <w:sz w:val="20"/>
          <w:lang w:eastAsia="lt-LT"/>
        </w:rPr>
        <w:t>; LY –</w:t>
      </w:r>
      <w:r w:rsidR="00453862" w:rsidRPr="000203E1">
        <w:rPr>
          <w:iCs/>
          <w:sz w:val="20"/>
          <w:lang w:eastAsia="lt-LT"/>
        </w:rPr>
        <w:t xml:space="preserve"> (</w:t>
      </w:r>
      <w:r w:rsidR="00453862" w:rsidRPr="000203E1">
        <w:rPr>
          <w:i/>
          <w:sz w:val="20"/>
          <w:lang w:eastAsia="lt-LT"/>
        </w:rPr>
        <w:t xml:space="preserve">angl. </w:t>
      </w:r>
      <w:proofErr w:type="spellStart"/>
      <w:r w:rsidR="00453862" w:rsidRPr="000203E1">
        <w:rPr>
          <w:i/>
          <w:sz w:val="20"/>
          <w:lang w:eastAsia="lt-LT"/>
        </w:rPr>
        <w:t>life</w:t>
      </w:r>
      <w:proofErr w:type="spellEnd"/>
      <w:r w:rsidR="00453862" w:rsidRPr="000203E1">
        <w:rPr>
          <w:i/>
          <w:sz w:val="20"/>
          <w:lang w:eastAsia="lt-LT"/>
        </w:rPr>
        <w:t xml:space="preserve"> </w:t>
      </w:r>
      <w:proofErr w:type="spellStart"/>
      <w:r w:rsidR="00453862" w:rsidRPr="000203E1">
        <w:rPr>
          <w:i/>
          <w:sz w:val="20"/>
          <w:lang w:eastAsia="lt-LT"/>
        </w:rPr>
        <w:t>years</w:t>
      </w:r>
      <w:proofErr w:type="spellEnd"/>
      <w:r w:rsidR="00453862" w:rsidRPr="000203E1">
        <w:rPr>
          <w:iCs/>
          <w:sz w:val="20"/>
          <w:lang w:eastAsia="lt-LT"/>
        </w:rPr>
        <w:t>) gyvenimo metai</w:t>
      </w:r>
      <w:r w:rsidRPr="000203E1">
        <w:rPr>
          <w:iCs/>
          <w:sz w:val="20"/>
          <w:lang w:eastAsia="lt-LT"/>
        </w:rPr>
        <w:t xml:space="preserve">; QALY- </w:t>
      </w:r>
      <w:r w:rsidR="00453862" w:rsidRPr="000203E1">
        <w:rPr>
          <w:iCs/>
          <w:sz w:val="20"/>
          <w:lang w:eastAsia="lt-LT"/>
        </w:rPr>
        <w:t>(</w:t>
      </w:r>
      <w:r w:rsidR="00453862" w:rsidRPr="000203E1">
        <w:rPr>
          <w:i/>
          <w:sz w:val="20"/>
          <w:lang w:eastAsia="lt-LT"/>
        </w:rPr>
        <w:t xml:space="preserve">angl. </w:t>
      </w:r>
      <w:proofErr w:type="spellStart"/>
      <w:r w:rsidR="00453862" w:rsidRPr="000203E1">
        <w:rPr>
          <w:i/>
          <w:sz w:val="20"/>
          <w:lang w:eastAsia="lt-LT"/>
        </w:rPr>
        <w:t>quality</w:t>
      </w:r>
      <w:proofErr w:type="spellEnd"/>
      <w:r w:rsidR="00453862" w:rsidRPr="000203E1">
        <w:rPr>
          <w:i/>
          <w:sz w:val="20"/>
          <w:lang w:eastAsia="lt-LT"/>
        </w:rPr>
        <w:t xml:space="preserve"> </w:t>
      </w:r>
      <w:proofErr w:type="spellStart"/>
      <w:r w:rsidR="00453862" w:rsidRPr="000203E1">
        <w:rPr>
          <w:i/>
          <w:sz w:val="20"/>
          <w:lang w:eastAsia="lt-LT"/>
        </w:rPr>
        <w:t>adjusted</w:t>
      </w:r>
      <w:proofErr w:type="spellEnd"/>
      <w:r w:rsidR="00453862" w:rsidRPr="000203E1">
        <w:rPr>
          <w:i/>
          <w:sz w:val="20"/>
          <w:lang w:eastAsia="lt-LT"/>
        </w:rPr>
        <w:t xml:space="preserve"> </w:t>
      </w:r>
      <w:proofErr w:type="spellStart"/>
      <w:r w:rsidR="00453862" w:rsidRPr="000203E1">
        <w:rPr>
          <w:i/>
          <w:sz w:val="20"/>
          <w:lang w:eastAsia="lt-LT"/>
        </w:rPr>
        <w:t>life</w:t>
      </w:r>
      <w:proofErr w:type="spellEnd"/>
      <w:r w:rsidR="00453862" w:rsidRPr="000203E1">
        <w:rPr>
          <w:i/>
          <w:sz w:val="20"/>
          <w:lang w:eastAsia="lt-LT"/>
        </w:rPr>
        <w:t xml:space="preserve"> </w:t>
      </w:r>
      <w:proofErr w:type="spellStart"/>
      <w:r w:rsidR="00453862" w:rsidRPr="000203E1">
        <w:rPr>
          <w:i/>
          <w:sz w:val="20"/>
          <w:lang w:eastAsia="lt-LT"/>
        </w:rPr>
        <w:t>years</w:t>
      </w:r>
      <w:proofErr w:type="spellEnd"/>
      <w:r w:rsidR="00453862" w:rsidRPr="000203E1">
        <w:rPr>
          <w:i/>
          <w:sz w:val="20"/>
          <w:lang w:eastAsia="lt-LT"/>
        </w:rPr>
        <w:t xml:space="preserve">) </w:t>
      </w:r>
      <w:r w:rsidR="00453862" w:rsidRPr="000203E1">
        <w:rPr>
          <w:iCs/>
          <w:sz w:val="20"/>
          <w:lang w:eastAsia="lt-LT"/>
        </w:rPr>
        <w:t>kokybiški gyvenimo metai.</w:t>
      </w:r>
    </w:p>
    <w:p w14:paraId="33875138" w14:textId="77777777" w:rsidR="0035172D" w:rsidRPr="000203E1" w:rsidRDefault="0035172D" w:rsidP="00A93AA6">
      <w:pPr>
        <w:tabs>
          <w:tab w:val="left" w:pos="426"/>
        </w:tabs>
        <w:rPr>
          <w:b/>
          <w:bCs/>
          <w:caps/>
        </w:rPr>
      </w:pPr>
    </w:p>
    <w:p w14:paraId="4FC424F9" w14:textId="4E767245" w:rsidR="00C62B36" w:rsidRDefault="00C62B36" w:rsidP="00CC09D4">
      <w:pPr>
        <w:pStyle w:val="Sraopastraipa"/>
        <w:numPr>
          <w:ilvl w:val="0"/>
          <w:numId w:val="12"/>
        </w:numPr>
        <w:tabs>
          <w:tab w:val="left" w:pos="567"/>
        </w:tabs>
        <w:ind w:hanging="720"/>
        <w:rPr>
          <w:b/>
          <w:bCs/>
          <w:caps/>
        </w:rPr>
      </w:pPr>
      <w:r w:rsidRPr="000203E1">
        <w:rPr>
          <w:b/>
          <w:bCs/>
          <w:caps/>
        </w:rPr>
        <w:t xml:space="preserve">Pacientų organizacijų pateikti duomenys </w:t>
      </w:r>
    </w:p>
    <w:p w14:paraId="43670122" w14:textId="77777777" w:rsidR="008B6514" w:rsidRPr="000203E1" w:rsidRDefault="008B6514" w:rsidP="008B6514">
      <w:pPr>
        <w:pStyle w:val="Sraopastraipa"/>
        <w:tabs>
          <w:tab w:val="left" w:pos="567"/>
        </w:tabs>
        <w:rPr>
          <w:b/>
          <w:bCs/>
          <w:caps/>
        </w:rPr>
      </w:pPr>
    </w:p>
    <w:p w14:paraId="79BCFF40" w14:textId="1992DF4A" w:rsidR="00937907" w:rsidRPr="000203E1"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0203E1">
            <w:rPr>
              <w:rStyle w:val="Style2"/>
              <w:rFonts w:ascii="MS Gothic" w:eastAsia="MS Gothic" w:hAnsi="MS Gothic" w:hint="eastAsia"/>
              <w:sz w:val="24"/>
            </w:rPr>
            <w:t>☐</w:t>
          </w:r>
        </w:sdtContent>
      </w:sdt>
      <w:r w:rsidR="00937907" w:rsidRPr="000203E1">
        <w:t xml:space="preserve"> Pacientų organizacijos pozicija pateikta. Žr. priedą.</w:t>
      </w:r>
    </w:p>
    <w:p w14:paraId="62992180" w14:textId="182C969B" w:rsidR="00937907" w:rsidRPr="000203E1"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8473D1">
            <w:rPr>
              <w:rStyle w:val="Style2"/>
              <w:rFonts w:ascii="MS Gothic" w:eastAsia="MS Gothic" w:hAnsi="MS Gothic" w:hint="eastAsia"/>
              <w:sz w:val="24"/>
            </w:rPr>
            <w:t>☒</w:t>
          </w:r>
        </w:sdtContent>
      </w:sdt>
      <w:r w:rsidR="00937907" w:rsidRPr="000203E1">
        <w:t xml:space="preserve"> Pacientų organizacijos pozicija </w:t>
      </w:r>
      <w:r w:rsidR="00880A44" w:rsidRPr="000203E1">
        <w:t>ne</w:t>
      </w:r>
      <w:r w:rsidR="00937907" w:rsidRPr="000203E1">
        <w:t>pateikta.</w:t>
      </w:r>
    </w:p>
    <w:p w14:paraId="03E73D82" w14:textId="77777777" w:rsidR="00D417D2" w:rsidRPr="000203E1" w:rsidRDefault="00D417D2" w:rsidP="00937907">
      <w:pPr>
        <w:spacing w:after="120"/>
        <w:jc w:val="both"/>
      </w:pPr>
    </w:p>
    <w:p w14:paraId="3D3277FA" w14:textId="3CEEB2D2" w:rsidR="00C62B36" w:rsidRDefault="00C62B36" w:rsidP="00CC09D4">
      <w:pPr>
        <w:pStyle w:val="Sraopastraipa"/>
        <w:numPr>
          <w:ilvl w:val="0"/>
          <w:numId w:val="12"/>
        </w:numPr>
        <w:tabs>
          <w:tab w:val="left" w:pos="567"/>
        </w:tabs>
        <w:ind w:hanging="720"/>
        <w:rPr>
          <w:b/>
          <w:bCs/>
          <w:caps/>
        </w:rPr>
      </w:pPr>
      <w:r w:rsidRPr="000203E1">
        <w:rPr>
          <w:b/>
          <w:bCs/>
          <w:caps/>
        </w:rPr>
        <w:t>Gydytojų organizacijų pateikti duomenys</w:t>
      </w:r>
    </w:p>
    <w:p w14:paraId="4F1F539F" w14:textId="77777777" w:rsidR="008B6514" w:rsidRPr="000203E1" w:rsidRDefault="008B6514" w:rsidP="008B6514">
      <w:pPr>
        <w:pStyle w:val="Sraopastraipa"/>
        <w:tabs>
          <w:tab w:val="left" w:pos="567"/>
        </w:tabs>
        <w:rPr>
          <w:b/>
          <w:bCs/>
          <w:caps/>
        </w:rPr>
      </w:pPr>
    </w:p>
    <w:p w14:paraId="389A346C" w14:textId="17184B64" w:rsidR="00937907" w:rsidRPr="000203E1"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0203E1">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pateikta. </w:t>
      </w:r>
      <w:r w:rsidR="00662983" w:rsidRPr="000203E1">
        <w:t>Žr. priedą</w:t>
      </w:r>
      <w:r w:rsidR="00937907" w:rsidRPr="000203E1">
        <w:t>.</w:t>
      </w:r>
    </w:p>
    <w:p w14:paraId="5D8CC48C" w14:textId="1DDABC09" w:rsidR="00662983" w:rsidRPr="000203E1"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8473D1">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w:t>
      </w:r>
      <w:r w:rsidR="00880A44" w:rsidRPr="000203E1">
        <w:t>ne</w:t>
      </w:r>
      <w:r w:rsidR="00937907" w:rsidRPr="000203E1">
        <w:t>pateikta.</w:t>
      </w:r>
    </w:p>
    <w:p w14:paraId="3701D46A" w14:textId="77777777" w:rsidR="00A042B9" w:rsidRPr="000203E1" w:rsidRDefault="00A042B9" w:rsidP="00662983">
      <w:pPr>
        <w:spacing w:after="120"/>
        <w:jc w:val="both"/>
      </w:pPr>
    </w:p>
    <w:p w14:paraId="78F23ECB" w14:textId="23A3A002" w:rsidR="002F0E4F" w:rsidRPr="000203E1" w:rsidRDefault="002F0E4F" w:rsidP="00CC09D4">
      <w:pPr>
        <w:pStyle w:val="Sraopastraipa"/>
        <w:numPr>
          <w:ilvl w:val="0"/>
          <w:numId w:val="12"/>
        </w:numPr>
        <w:tabs>
          <w:tab w:val="left" w:pos="567"/>
        </w:tabs>
        <w:ind w:hanging="720"/>
        <w:rPr>
          <w:b/>
          <w:bCs/>
          <w:caps/>
        </w:rPr>
      </w:pPr>
      <w:r w:rsidRPr="000203E1">
        <w:rPr>
          <w:b/>
          <w:bCs/>
          <w:caps/>
        </w:rPr>
        <w:t xml:space="preserve">Išvada </w:t>
      </w:r>
    </w:p>
    <w:p w14:paraId="08D5B3B6" w14:textId="2F91B725" w:rsidR="0061611B" w:rsidRPr="000203E1" w:rsidRDefault="0061611B" w:rsidP="0061611B">
      <w:pPr>
        <w:rPr>
          <w:i/>
          <w:szCs w:val="22"/>
        </w:rPr>
      </w:pPr>
    </w:p>
    <w:tbl>
      <w:tblPr>
        <w:tblStyle w:val="Lentelstinklelis"/>
        <w:tblW w:w="0" w:type="auto"/>
        <w:tblLook w:val="04A0" w:firstRow="1" w:lastRow="0" w:firstColumn="1" w:lastColumn="0" w:noHBand="0" w:noVBand="1"/>
      </w:tblPr>
      <w:tblGrid>
        <w:gridCol w:w="4815"/>
        <w:gridCol w:w="4814"/>
      </w:tblGrid>
      <w:tr w:rsidR="000203E1" w:rsidRPr="000203E1" w14:paraId="25A2473E" w14:textId="77777777" w:rsidTr="00C16245">
        <w:trPr>
          <w:trHeight w:val="510"/>
        </w:trPr>
        <w:tc>
          <w:tcPr>
            <w:tcW w:w="4815" w:type="dxa"/>
            <w:vAlign w:val="center"/>
          </w:tcPr>
          <w:p w14:paraId="7EFE6941" w14:textId="23B8BB6D" w:rsidR="00B13D65"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0203E1">
              <w:rPr>
                <w:rStyle w:val="Style2"/>
                <w:rFonts w:eastAsia="MS Gothic"/>
                <w:b/>
                <w:bCs/>
                <w:sz w:val="24"/>
              </w:rPr>
              <w:t>Rekomenduojama kompensuoti</w:t>
            </w:r>
          </w:p>
        </w:tc>
        <w:tc>
          <w:tcPr>
            <w:tcW w:w="4814" w:type="dxa"/>
            <w:vAlign w:val="center"/>
          </w:tcPr>
          <w:p w14:paraId="330A1A5E" w14:textId="19247DC1" w:rsidR="00B13D65"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0203E1">
              <w:rPr>
                <w:rStyle w:val="Style2"/>
                <w:rFonts w:eastAsia="MS Gothic"/>
                <w:b/>
                <w:bCs/>
                <w:sz w:val="24"/>
              </w:rPr>
              <w:t xml:space="preserve">Rekomenduojama nekompensuoti </w:t>
            </w:r>
          </w:p>
        </w:tc>
      </w:tr>
      <w:tr w:rsidR="000203E1" w:rsidRPr="000203E1" w14:paraId="143A7356" w14:textId="77777777" w:rsidTr="00C16245">
        <w:trPr>
          <w:trHeight w:val="510"/>
        </w:trPr>
        <w:tc>
          <w:tcPr>
            <w:tcW w:w="9629" w:type="dxa"/>
            <w:gridSpan w:val="2"/>
            <w:vAlign w:val="center"/>
          </w:tcPr>
          <w:p w14:paraId="0AF5D6B4" w14:textId="6D8B6C59"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t>Palyginamasis efektyvumas</w:t>
            </w:r>
          </w:p>
        </w:tc>
      </w:tr>
      <w:tr w:rsidR="000203E1" w:rsidRPr="000203E1" w14:paraId="28A0C814" w14:textId="77777777" w:rsidTr="0061611B">
        <w:tc>
          <w:tcPr>
            <w:tcW w:w="4815" w:type="dxa"/>
          </w:tcPr>
          <w:p w14:paraId="216769B5" w14:textId="3FD92C38"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21193B">
                  <w:rPr>
                    <w:rStyle w:val="Style2"/>
                    <w:rFonts w:ascii="MS Gothic" w:eastAsia="MS Gothic" w:hAnsi="MS Gothic" w:hint="eastAsia"/>
                    <w:sz w:val="24"/>
                  </w:rPr>
                  <w:t>☒</w:t>
                </w:r>
              </w:sdtContent>
            </w:sdt>
            <w:r w:rsidR="00B13D65" w:rsidRPr="000203E1">
              <w:t xml:space="preserve"> 32.1. yra didesnis</w:t>
            </w:r>
            <w:r w:rsidR="00B00959" w:rsidRPr="000203E1">
              <w:t>, lyginant su įprasta klinikine praktika</w:t>
            </w:r>
          </w:p>
          <w:p w14:paraId="3B48F372"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47BE805" w:rsidR="00B13D65" w:rsidRPr="000203E1"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32.1. iš esmės nesiskiria</w:t>
            </w:r>
            <w:r w:rsidR="00B00959" w:rsidRPr="000203E1">
              <w:t>, lyginant su įprasta klinikine praktika</w:t>
            </w:r>
          </w:p>
        </w:tc>
        <w:tc>
          <w:tcPr>
            <w:tcW w:w="4814" w:type="dxa"/>
          </w:tcPr>
          <w:p w14:paraId="507828D9" w14:textId="10556E28"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33.1. yra mažesnis</w:t>
            </w:r>
            <w:r w:rsidR="00B00959" w:rsidRPr="000203E1">
              <w:t>, lyginant su įprasta klinikine praktika</w:t>
            </w:r>
          </w:p>
          <w:p w14:paraId="7F95DEEC"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33.1. yra neįrodytas kaip toks pat</w:t>
            </w:r>
            <w:r w:rsidR="00B00959" w:rsidRPr="000203E1">
              <w:t>, lyginant su įprasta klinikine praktika</w:t>
            </w:r>
          </w:p>
          <w:p w14:paraId="35205E85"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0203E1">
                  <w:rPr>
                    <w:rStyle w:val="Style2"/>
                    <w:rFonts w:ascii="Segoe UI Symbol" w:eastAsia="MS Gothic" w:hAnsi="Segoe UI Symbol" w:cs="Segoe UI Symbol"/>
                    <w:sz w:val="24"/>
                  </w:rPr>
                  <w:t>☐</w:t>
                </w:r>
              </w:sdtContent>
            </w:sdt>
            <w:r w:rsidR="00662983" w:rsidRPr="000203E1">
              <w:t xml:space="preserve"> 33.1 </w:t>
            </w:r>
            <w:r w:rsidR="00B00959" w:rsidRPr="000203E1">
              <w:t xml:space="preserve">yra </w:t>
            </w:r>
            <w:r w:rsidR="00B13D65" w:rsidRPr="000203E1">
              <w:t>neįrodytas kaip didesnis</w:t>
            </w:r>
            <w:r w:rsidR="00B00959" w:rsidRPr="000203E1">
              <w:t>, lyginant su įprasta klinikine praktika</w:t>
            </w:r>
          </w:p>
          <w:p w14:paraId="512E653B"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33.1. pateikti duomenys apie palyginamąjį efektyvumą yra netinkami vertinti</w:t>
            </w:r>
          </w:p>
          <w:p w14:paraId="5DDAA961"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0203E1" w14:paraId="161CC3FE" w14:textId="77777777" w:rsidTr="00C16245">
        <w:trPr>
          <w:trHeight w:val="510"/>
        </w:trPr>
        <w:tc>
          <w:tcPr>
            <w:tcW w:w="9629" w:type="dxa"/>
            <w:gridSpan w:val="2"/>
            <w:vAlign w:val="center"/>
          </w:tcPr>
          <w:p w14:paraId="1AB46894" w14:textId="3E765638"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lastRenderedPageBreak/>
              <w:t>Klinikinis veiksmingumas</w:t>
            </w:r>
          </w:p>
        </w:tc>
      </w:tr>
      <w:tr w:rsidR="000203E1" w:rsidRPr="000203E1" w14:paraId="3C60570A" w14:textId="77777777" w:rsidTr="0061611B">
        <w:tc>
          <w:tcPr>
            <w:tcW w:w="4815" w:type="dxa"/>
          </w:tcPr>
          <w:p w14:paraId="6897B306" w14:textId="64946805"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21193B">
                  <w:rPr>
                    <w:rStyle w:val="Style2"/>
                    <w:rFonts w:ascii="MS Gothic" w:eastAsia="MS Gothic" w:hAnsi="MS Gothic" w:hint="eastAsia"/>
                    <w:sz w:val="24"/>
                  </w:rPr>
                  <w:t>☒</w:t>
                </w:r>
              </w:sdtContent>
            </w:sdt>
            <w:r w:rsidR="00B13D65" w:rsidRPr="000203E1">
              <w:t xml:space="preserve"> 32.2. yra įvertintas kaip pagrindžiantis papildomos naudos pacientų sveikatai sukūrimą, lyginant su įprasta klinikine praktika</w:t>
            </w:r>
          </w:p>
          <w:p w14:paraId="71D57105"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32.2. </w:t>
            </w:r>
            <w:r w:rsidR="00B00959" w:rsidRPr="000203E1">
              <w:t xml:space="preserve">yra </w:t>
            </w:r>
            <w:r w:rsidR="00B13D65" w:rsidRPr="000203E1">
              <w:t>įvertintas kaip pagrindžiantis nesiskiriančios naudos pacientų sveikatai sukūrimą, lyginant su įprasta klinikine praktika</w:t>
            </w:r>
          </w:p>
          <w:p w14:paraId="287AD233"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0203E1"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33.1. yra įvertintas kaip nepagrindžiantis papildomos </w:t>
            </w:r>
            <w:r w:rsidR="00662983" w:rsidRPr="000203E1">
              <w:t>naudos pacientų sveikatai sukūrimo, lyginant su  įprasta klinikine praktika</w:t>
            </w:r>
          </w:p>
          <w:p w14:paraId="6C70BCFC" w14:textId="77777777" w:rsidR="00662983" w:rsidRPr="000203E1" w:rsidRDefault="00662983" w:rsidP="00BD1E5A">
            <w:pPr>
              <w:jc w:val="both"/>
            </w:pPr>
          </w:p>
          <w:p w14:paraId="0ADEC30D" w14:textId="1353964F" w:rsidR="00B13D65" w:rsidRPr="000203E1"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0203E1">
                  <w:rPr>
                    <w:rStyle w:val="Style2"/>
                    <w:rFonts w:ascii="Segoe UI Symbol" w:eastAsia="MS Gothic" w:hAnsi="Segoe UI Symbol" w:cs="Segoe UI Symbol"/>
                    <w:sz w:val="24"/>
                  </w:rPr>
                  <w:t>☐</w:t>
                </w:r>
              </w:sdtContent>
            </w:sdt>
            <w:r w:rsidR="00B13D65" w:rsidRPr="000203E1">
              <w:t xml:space="preserve"> </w:t>
            </w:r>
            <w:r w:rsidR="00662983" w:rsidRPr="000203E1">
              <w:t xml:space="preserve">33.1. </w:t>
            </w:r>
            <w:r w:rsidR="00B00959" w:rsidRPr="000203E1">
              <w:t xml:space="preserve">yra įvertintas kaip nepagrindžiantis </w:t>
            </w:r>
            <w:r w:rsidR="00B13D65" w:rsidRPr="000203E1">
              <w:t>nesiskiriančios naudos pacientų sveikatai sukūrimo, lyginant su įprasta klinikine praktika</w:t>
            </w:r>
          </w:p>
          <w:p w14:paraId="1EED7901"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0203E1" w14:paraId="1C75AE76" w14:textId="77777777" w:rsidTr="00C16245">
        <w:trPr>
          <w:trHeight w:val="510"/>
        </w:trPr>
        <w:tc>
          <w:tcPr>
            <w:tcW w:w="9629" w:type="dxa"/>
            <w:gridSpan w:val="2"/>
            <w:vAlign w:val="center"/>
          </w:tcPr>
          <w:p w14:paraId="0247EDAD" w14:textId="7FBBB759"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t>Kaštų naudingumas</w:t>
            </w:r>
          </w:p>
        </w:tc>
      </w:tr>
      <w:tr w:rsidR="00B13D65" w:rsidRPr="000203E1" w14:paraId="7091A05B" w14:textId="77777777" w:rsidTr="0061611B">
        <w:tc>
          <w:tcPr>
            <w:tcW w:w="4815" w:type="dxa"/>
          </w:tcPr>
          <w:p w14:paraId="69B2A994" w14:textId="035F9491"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Content>
                <w:r w:rsidR="007D068E">
                  <w:rPr>
                    <w:rStyle w:val="Style2"/>
                    <w:rFonts w:ascii="MS Gothic" w:eastAsia="MS Gothic" w:hAnsi="MS Gothic" w:hint="eastAsia"/>
                    <w:sz w:val="24"/>
                  </w:rPr>
                  <w:t>☒</w:t>
                </w:r>
              </w:sdtContent>
            </w:sdt>
            <w:r w:rsidR="00B13D65" w:rsidRPr="000203E1">
              <w:t xml:space="preserve"> 32.3. atitink</w:t>
            </w:r>
            <w:r w:rsidR="007D068E">
              <w:t xml:space="preserve">a referencinę naudingumo vertę, </w:t>
            </w:r>
            <w:r w:rsidR="00B13D65" w:rsidRPr="000203E1">
              <w:t>netaikant PGS</w:t>
            </w:r>
          </w:p>
          <w:p w14:paraId="3F76F153"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451B67FE"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08081728"/>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32.3. gydymo juo kaštai yra mažesni ar tokie patys esant iš esmės nesiskiriančiam palyginamajam efektyvumui, netaikant PGS</w:t>
            </w:r>
            <w:r w:rsidR="00B00959" w:rsidRPr="000203E1">
              <w:t>, lyginant su įprasta klinikine praktika</w:t>
            </w:r>
          </w:p>
          <w:p w14:paraId="25E4BD1E"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33.3. neatitinka referencinės naudingumo vertės Lietuvos Respublikoje</w:t>
            </w:r>
          </w:p>
          <w:p w14:paraId="229ED51A"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5F94323B"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135473618"/>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33.3. gydymo juo kaštai yra didesni esant iš esmės nesiskiriančiam palyginamajam efektyvumui, netaikant PGS</w:t>
            </w:r>
            <w:r w:rsidR="00B00959" w:rsidRPr="000203E1">
              <w:t>, lyginant su įprasta klinikine praktika</w:t>
            </w:r>
          </w:p>
          <w:p w14:paraId="4A9C7D2A"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33.3. pateikti duomenys apie kaštų na</w:t>
            </w:r>
            <w:r w:rsidR="00662983" w:rsidRPr="000203E1">
              <w:t>udingumą yra netinkami vertinti</w:t>
            </w:r>
          </w:p>
          <w:p w14:paraId="470A48A4"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5ACA3C5" w14:textId="76C604A1" w:rsidR="004A3A61" w:rsidRPr="000203E1" w:rsidRDefault="004A3A61" w:rsidP="00381024"/>
    <w:p w14:paraId="3B2D1F25" w14:textId="3A80E19F" w:rsidR="000001B0" w:rsidRPr="000203E1" w:rsidRDefault="000001B0" w:rsidP="00CC09D4">
      <w:pPr>
        <w:pStyle w:val="Sraopastraipa"/>
        <w:numPr>
          <w:ilvl w:val="0"/>
          <w:numId w:val="12"/>
        </w:numPr>
        <w:ind w:left="567" w:hanging="567"/>
      </w:pPr>
      <w:r w:rsidRPr="000203E1">
        <w:rPr>
          <w:b/>
        </w:rPr>
        <w:t>REKOME</w:t>
      </w:r>
      <w:r w:rsidR="00D83182" w:rsidRPr="000203E1">
        <w:rPr>
          <w:b/>
        </w:rPr>
        <w:t>N</w:t>
      </w:r>
      <w:r w:rsidRPr="000203E1">
        <w:rPr>
          <w:b/>
        </w:rPr>
        <w:t>DACIJA</w:t>
      </w:r>
    </w:p>
    <w:p w14:paraId="7D5C6700" w14:textId="77777777" w:rsidR="00D5470B" w:rsidRPr="000203E1" w:rsidRDefault="00D5470B" w:rsidP="00C712EA">
      <w:pPr>
        <w:pStyle w:val="Sraopastraipa"/>
        <w:ind w:left="426"/>
      </w:pPr>
    </w:p>
    <w:p w14:paraId="452E5A41" w14:textId="4288496B" w:rsidR="004F3B2B" w:rsidRPr="007D068E" w:rsidRDefault="004F3B2B" w:rsidP="008B6514">
      <w:pPr>
        <w:spacing w:line="276" w:lineRule="auto"/>
        <w:jc w:val="both"/>
        <w:rPr>
          <w:bCs/>
          <w:i/>
          <w:iCs/>
          <w:highlight w:val="yellow"/>
        </w:rPr>
      </w:pPr>
      <w:r w:rsidRPr="000203E1">
        <w:t xml:space="preserve">Vadovaujantis </w:t>
      </w:r>
      <w:r w:rsidR="00F259FC" w:rsidRPr="000203E1">
        <w:t xml:space="preserve">Vaistinių preparatų ir medicinos pagalbos priemonių įrašymo į kompensavimo sąrašus ir jų keitimo tvarkos aprašo, patvirtinto </w:t>
      </w:r>
      <w:r w:rsidRPr="000203E1">
        <w:t>Lietuvos Respublikos sveikatos apsaugos ministro 2002 m. balandžio 5 d. įsakymu Nr. V-159 „Dėl vaistinių preparatų ir medicinos pagalbos priemonių įrašymo į kompensavimo sąrašus ir jų keitimo tvarkos aprašo patvirtinimo“</w:t>
      </w:r>
      <w:r w:rsidR="00F259FC" w:rsidRPr="000203E1">
        <w:t>,</w:t>
      </w:r>
      <w:r w:rsidRPr="000203E1">
        <w:t xml:space="preserve"> </w:t>
      </w:r>
      <w:r w:rsidRPr="007D068E">
        <w:t>punktu</w:t>
      </w:r>
      <w:r w:rsidR="007D068E" w:rsidRPr="007D068E">
        <w:t xml:space="preserve"> </w:t>
      </w:r>
      <w:r w:rsidRPr="007D068E">
        <w:t xml:space="preserve">34.1. rekomenduojama </w:t>
      </w:r>
      <w:r w:rsidRPr="007D068E">
        <w:rPr>
          <w:i/>
        </w:rPr>
        <w:t xml:space="preserve">kompensuoti </w:t>
      </w:r>
      <w:r w:rsidRPr="007D068E">
        <w:t>vaistinį preparatą pagal paraiškoje nurodytą su skyrimo sąlygomis</w:t>
      </w:r>
      <w:r w:rsidR="007D068E" w:rsidRPr="007D068E">
        <w:t>, netaikant PGS</w:t>
      </w:r>
      <w:r w:rsidRPr="007D068E">
        <w:t>, dėl didesnio palyginamojo efektyvumo ir gydymo sukuriamos papildomos naudos pacientų sveikatai, lyginant su įprasta klinikine praktika, ir atitikties r</w:t>
      </w:r>
      <w:r w:rsidR="007D068E" w:rsidRPr="007D068E">
        <w:t>eferencinei naudingumo vertei.</w:t>
      </w:r>
    </w:p>
    <w:p w14:paraId="06BC01EE" w14:textId="44333E0B" w:rsidR="000723FF" w:rsidRPr="000203E1" w:rsidRDefault="000723FF" w:rsidP="00381024"/>
    <w:p w14:paraId="18B4292E" w14:textId="3F8B78D4" w:rsidR="000723FF" w:rsidRPr="000203E1" w:rsidRDefault="00CC09D4" w:rsidP="00CC09D4">
      <w:pPr>
        <w:tabs>
          <w:tab w:val="left" w:pos="567"/>
        </w:tabs>
        <w:ind w:left="567" w:hanging="567"/>
        <w:jc w:val="both"/>
        <w:rPr>
          <w:b/>
          <w:lang w:eastAsia="lt-LT"/>
        </w:rPr>
      </w:pPr>
      <w:r w:rsidRPr="000203E1">
        <w:rPr>
          <w:b/>
          <w:lang w:eastAsia="lt-LT"/>
        </w:rPr>
        <w:t>8.</w:t>
      </w:r>
      <w:r w:rsidRPr="000203E1">
        <w:rPr>
          <w:b/>
          <w:lang w:eastAsia="lt-LT"/>
        </w:rPr>
        <w:tab/>
      </w:r>
      <w:r w:rsidR="000723FF" w:rsidRPr="000203E1">
        <w:rPr>
          <w:b/>
          <w:lang w:eastAsia="lt-LT"/>
        </w:rPr>
        <w:t>SIŪLOMOS KOMPENSUOTI TERAPINĖS INDIKACIJOS IR SKYRIMO SĄLYGOS</w:t>
      </w:r>
    </w:p>
    <w:p w14:paraId="691340BB" w14:textId="77777777" w:rsidR="000723FF" w:rsidRPr="000203E1" w:rsidRDefault="000723FF" w:rsidP="000723FF">
      <w:pPr>
        <w:tabs>
          <w:tab w:val="left" w:pos="426"/>
        </w:tabs>
        <w:jc w:val="both"/>
        <w:rPr>
          <w:b/>
          <w:lang w:eastAsia="lt-LT"/>
        </w:rPr>
      </w:pPr>
    </w:p>
    <w:p w14:paraId="529C92C4" w14:textId="152E5FB4" w:rsidR="000723FF" w:rsidRPr="000203E1" w:rsidRDefault="000723FF" w:rsidP="00824B92">
      <w:pPr>
        <w:rPr>
          <w:b/>
          <w:lang w:eastAsia="lt-LT"/>
        </w:rPr>
      </w:pPr>
      <w:r w:rsidRPr="000203E1">
        <w:rPr>
          <w:b/>
          <w:lang w:eastAsia="lt-LT"/>
        </w:rPr>
        <w:t>Terapinės indikacijos</w:t>
      </w:r>
    </w:p>
    <w:p w14:paraId="5BB746DD" w14:textId="7F02358D" w:rsidR="000723FF" w:rsidRPr="000203E1" w:rsidRDefault="00000000" w:rsidP="00824B92">
      <w:sdt>
        <w:sdtPr>
          <w:rPr>
            <w:rStyle w:val="Style2"/>
          </w:rPr>
          <w:id w:val="1146316688"/>
          <w15:color w:val="FFCC00"/>
          <w14:checkbox>
            <w14:checked w14:val="1"/>
            <w14:checkedState w14:val="2612" w14:font="MS Gothic"/>
            <w14:uncheckedState w14:val="2610" w14:font="MS Gothic"/>
          </w14:checkbox>
        </w:sdtPr>
        <w:sdtContent>
          <w:r w:rsidR="0021193B">
            <w:rPr>
              <w:rStyle w:val="Style2"/>
              <w:rFonts w:ascii="MS Gothic" w:eastAsia="MS Gothic" w:hAnsi="MS Gothic" w:hint="eastAsia"/>
            </w:rPr>
            <w:t>☒</w:t>
          </w:r>
        </w:sdtContent>
      </w:sdt>
      <w:r w:rsidR="000723FF" w:rsidRPr="000203E1">
        <w:t xml:space="preserve"> Siūloma kompensuoti Pareiškėjo teikiamą indikaciją be pakeitimų.</w:t>
      </w:r>
    </w:p>
    <w:p w14:paraId="21266813" w14:textId="18C1FCA2" w:rsidR="000723FF" w:rsidRPr="005B2E80" w:rsidRDefault="0021193B" w:rsidP="00824B92">
      <w:proofErr w:type="spellStart"/>
      <w:r w:rsidRPr="005B2E80">
        <w:t>Jardiance</w:t>
      </w:r>
      <w:proofErr w:type="spellEnd"/>
      <w:r w:rsidRPr="005B2E80">
        <w:t xml:space="preserve"> skirtas suaugusiesiems, sergantiems lėtine inkstų liga, gydyti.</w:t>
      </w:r>
    </w:p>
    <w:p w14:paraId="3B671D28" w14:textId="3F6F73BC" w:rsidR="000723FF" w:rsidRPr="000203E1" w:rsidRDefault="000723FF" w:rsidP="00824B92"/>
    <w:p w14:paraId="7DD65F7E" w14:textId="77777777" w:rsidR="000723FF" w:rsidRPr="000203E1" w:rsidRDefault="000723FF" w:rsidP="00824B92"/>
    <w:p w14:paraId="562A1372" w14:textId="5E7143B0" w:rsidR="00283E59" w:rsidRPr="00CD6B83" w:rsidRDefault="000723FF" w:rsidP="00CD6B83">
      <w:pPr>
        <w:rPr>
          <w:b/>
        </w:rPr>
      </w:pPr>
      <w:r w:rsidRPr="000203E1">
        <w:rPr>
          <w:b/>
        </w:rPr>
        <w:t>Skyrimo sąlygos</w:t>
      </w:r>
    </w:p>
    <w:p w14:paraId="71E4F95D" w14:textId="2F25F652" w:rsidR="00562EA9" w:rsidRPr="005B2E80" w:rsidRDefault="00562EA9" w:rsidP="00283E59">
      <w:pPr>
        <w:jc w:val="both"/>
        <w:rPr>
          <w:b/>
          <w:iCs/>
          <w:sz w:val="20"/>
        </w:rPr>
      </w:pPr>
      <w:r w:rsidRPr="005B2E80">
        <w:rPr>
          <w:iCs/>
        </w:rPr>
        <w:t xml:space="preserve">Skiriamas standartinio gydymo papildymui pacientams, vartojantiems didžiausias patvirtintas toleruojamas AKF inhibitorių arba </w:t>
      </w:r>
      <w:proofErr w:type="spellStart"/>
      <w:r w:rsidRPr="005B2E80">
        <w:rPr>
          <w:iCs/>
        </w:rPr>
        <w:t>angiotenzino</w:t>
      </w:r>
      <w:proofErr w:type="spellEnd"/>
      <w:r w:rsidRPr="005B2E80">
        <w:rPr>
          <w:iCs/>
        </w:rPr>
        <w:t xml:space="preserve"> receptorių blokatorių dozes (nebent jie </w:t>
      </w:r>
      <w:proofErr w:type="spellStart"/>
      <w:r w:rsidRPr="005B2E80">
        <w:rPr>
          <w:iCs/>
        </w:rPr>
        <w:t>kontraindikuotini</w:t>
      </w:r>
      <w:proofErr w:type="spellEnd"/>
      <w:r w:rsidRPr="005B2E80">
        <w:rPr>
          <w:iCs/>
        </w:rPr>
        <w:t xml:space="preserve">), kurių apskaičiuotas GFG prieš pradedant gydymą </w:t>
      </w:r>
      <w:proofErr w:type="spellStart"/>
      <w:r w:rsidRPr="005B2E80">
        <w:rPr>
          <w:iCs/>
        </w:rPr>
        <w:t>empagliflozinu</w:t>
      </w:r>
      <w:proofErr w:type="spellEnd"/>
      <w:r w:rsidRPr="005B2E80">
        <w:rPr>
          <w:iCs/>
        </w:rPr>
        <w:t xml:space="preserve"> yra 20</w:t>
      </w:r>
      <w:r w:rsidRPr="005B2E80">
        <w:rPr>
          <w:rFonts w:eastAsia="Calibri"/>
          <w:bCs/>
          <w:iCs/>
        </w:rPr>
        <w:t>–</w:t>
      </w:r>
      <w:r w:rsidRPr="005B2E80">
        <w:rPr>
          <w:iCs/>
        </w:rPr>
        <w:t xml:space="preserve">45 </w:t>
      </w:r>
      <w:r w:rsidRPr="005B2E80">
        <w:rPr>
          <w:iCs/>
        </w:rPr>
        <w:lastRenderedPageBreak/>
        <w:t>ml/min/1,73 m</w:t>
      </w:r>
      <w:r w:rsidRPr="005B2E80">
        <w:rPr>
          <w:iCs/>
          <w:vertAlign w:val="superscript"/>
        </w:rPr>
        <w:t>2</w:t>
      </w:r>
      <w:r w:rsidR="00CD6B83" w:rsidRPr="005B2E80">
        <w:rPr>
          <w:iCs/>
        </w:rPr>
        <w:t xml:space="preserve">, </w:t>
      </w:r>
      <w:r w:rsidRPr="005B2E80">
        <w:rPr>
          <w:iCs/>
        </w:rPr>
        <w:t>arba 45 - 90 ml/min/1,73 m</w:t>
      </w:r>
      <w:r w:rsidRPr="005B2E80">
        <w:rPr>
          <w:iCs/>
          <w:vertAlign w:val="superscript"/>
        </w:rPr>
        <w:t xml:space="preserve">2 </w:t>
      </w:r>
      <w:r w:rsidRPr="005B2E80">
        <w:rPr>
          <w:iCs/>
        </w:rPr>
        <w:t>ir kurie serga 2 tipo cukriniu diabetu arba kurių šlapimo A/K santykis yra 22,6 mg/</w:t>
      </w:r>
      <w:proofErr w:type="spellStart"/>
      <w:r w:rsidRPr="005B2E80">
        <w:rPr>
          <w:iCs/>
        </w:rPr>
        <w:t>mmol</w:t>
      </w:r>
      <w:proofErr w:type="spellEnd"/>
      <w:r w:rsidRPr="005B2E80">
        <w:rPr>
          <w:iCs/>
        </w:rPr>
        <w:t xml:space="preserve"> ar didesnis.</w:t>
      </w:r>
    </w:p>
    <w:p w14:paraId="7CDFF220" w14:textId="58191D98" w:rsidR="000723FF" w:rsidRPr="00CD6B83" w:rsidRDefault="000723FF" w:rsidP="00824B92">
      <w:pPr>
        <w:rPr>
          <w:b/>
          <w:i/>
        </w:rPr>
      </w:pPr>
    </w:p>
    <w:sectPr w:rsidR="000723FF" w:rsidRPr="00CD6B83"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82FDA" w14:textId="77777777" w:rsidR="00EE43DE" w:rsidRDefault="00EE43DE">
      <w:r>
        <w:separator/>
      </w:r>
    </w:p>
  </w:endnote>
  <w:endnote w:type="continuationSeparator" w:id="0">
    <w:p w14:paraId="019F62E4" w14:textId="77777777" w:rsidR="00EE43DE" w:rsidRDefault="00EE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717B2" w14:textId="77777777" w:rsidR="00EE43DE" w:rsidRDefault="00EE43DE">
      <w:r>
        <w:separator/>
      </w:r>
    </w:p>
  </w:footnote>
  <w:footnote w:type="continuationSeparator" w:id="0">
    <w:p w14:paraId="5F33A9AC" w14:textId="77777777" w:rsidR="00EE43DE" w:rsidRDefault="00EE4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D5F9" w14:textId="3346E89F"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D6B83">
      <w:rPr>
        <w:rStyle w:val="Puslapionumeris"/>
        <w:noProof/>
      </w:rPr>
      <w:t>7</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3C20670E"/>
    <w:multiLevelType w:val="hybridMultilevel"/>
    <w:tmpl w:val="A4585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CE47FBE"/>
    <w:multiLevelType w:val="hybridMultilevel"/>
    <w:tmpl w:val="368AAF0A"/>
    <w:lvl w:ilvl="0" w:tplc="FFFFFFFF">
      <w:start w:val="1"/>
      <w:numFmt w:val="bullet"/>
      <w:lvlText w:val="-"/>
      <w:lvlJc w:val="left"/>
      <w:pPr>
        <w:ind w:left="1287" w:hanging="360"/>
      </w:pPr>
      <w:rPr>
        <w:rFonts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7558835">
    <w:abstractNumId w:val="7"/>
  </w:num>
  <w:num w:numId="2" w16cid:durableId="2088305140">
    <w:abstractNumId w:val="1"/>
  </w:num>
  <w:num w:numId="3" w16cid:durableId="11956336">
    <w:abstractNumId w:val="9"/>
  </w:num>
  <w:num w:numId="4" w16cid:durableId="62410154">
    <w:abstractNumId w:val="8"/>
  </w:num>
  <w:num w:numId="5" w16cid:durableId="1310865114">
    <w:abstractNumId w:val="5"/>
  </w:num>
  <w:num w:numId="6" w16cid:durableId="1278560819">
    <w:abstractNumId w:val="4"/>
  </w:num>
  <w:num w:numId="7" w16cid:durableId="408815009">
    <w:abstractNumId w:val="3"/>
  </w:num>
  <w:num w:numId="8" w16cid:durableId="1960599024">
    <w:abstractNumId w:val="12"/>
  </w:num>
  <w:num w:numId="9" w16cid:durableId="1584870570">
    <w:abstractNumId w:val="0"/>
  </w:num>
  <w:num w:numId="10" w16cid:durableId="718747159">
    <w:abstractNumId w:val="10"/>
  </w:num>
  <w:num w:numId="11" w16cid:durableId="1057900399">
    <w:abstractNumId w:val="11"/>
  </w:num>
  <w:num w:numId="12" w16cid:durableId="1759476914">
    <w:abstractNumId w:val="2"/>
  </w:num>
  <w:num w:numId="13" w16cid:durableId="1773817022">
    <w:abstractNumId w:val="6"/>
  </w:num>
  <w:num w:numId="14" w16cid:durableId="9023733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2789"/>
    <w:rsid w:val="00042924"/>
    <w:rsid w:val="00053975"/>
    <w:rsid w:val="00057A2B"/>
    <w:rsid w:val="000606BE"/>
    <w:rsid w:val="000651F6"/>
    <w:rsid w:val="000723FF"/>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64D64"/>
    <w:rsid w:val="0017369C"/>
    <w:rsid w:val="00175D57"/>
    <w:rsid w:val="00180C39"/>
    <w:rsid w:val="00180D96"/>
    <w:rsid w:val="00184BD3"/>
    <w:rsid w:val="001921F3"/>
    <w:rsid w:val="001B3C5B"/>
    <w:rsid w:val="001D5B91"/>
    <w:rsid w:val="001D746F"/>
    <w:rsid w:val="001E4BBB"/>
    <w:rsid w:val="001E6304"/>
    <w:rsid w:val="001F265E"/>
    <w:rsid w:val="0020381E"/>
    <w:rsid w:val="0021193B"/>
    <w:rsid w:val="00213471"/>
    <w:rsid w:val="00215906"/>
    <w:rsid w:val="002239DD"/>
    <w:rsid w:val="00241CD8"/>
    <w:rsid w:val="00244B09"/>
    <w:rsid w:val="002519CB"/>
    <w:rsid w:val="0025697F"/>
    <w:rsid w:val="00260258"/>
    <w:rsid w:val="0026588E"/>
    <w:rsid w:val="00272428"/>
    <w:rsid w:val="00272948"/>
    <w:rsid w:val="00283E59"/>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14816"/>
    <w:rsid w:val="00317B0E"/>
    <w:rsid w:val="00347FAA"/>
    <w:rsid w:val="0035172D"/>
    <w:rsid w:val="0036187D"/>
    <w:rsid w:val="00367EDB"/>
    <w:rsid w:val="00381024"/>
    <w:rsid w:val="00386307"/>
    <w:rsid w:val="003874DE"/>
    <w:rsid w:val="003930E2"/>
    <w:rsid w:val="00393E9F"/>
    <w:rsid w:val="0039696E"/>
    <w:rsid w:val="003B211A"/>
    <w:rsid w:val="003B5A08"/>
    <w:rsid w:val="003C141F"/>
    <w:rsid w:val="003C6B0E"/>
    <w:rsid w:val="003C7257"/>
    <w:rsid w:val="003C7E35"/>
    <w:rsid w:val="003D1E99"/>
    <w:rsid w:val="003D6208"/>
    <w:rsid w:val="003F2F9C"/>
    <w:rsid w:val="00404E8A"/>
    <w:rsid w:val="0040622F"/>
    <w:rsid w:val="00413F24"/>
    <w:rsid w:val="00422853"/>
    <w:rsid w:val="00423160"/>
    <w:rsid w:val="00453862"/>
    <w:rsid w:val="0045469B"/>
    <w:rsid w:val="00461338"/>
    <w:rsid w:val="00466AE7"/>
    <w:rsid w:val="004677DB"/>
    <w:rsid w:val="00470F3A"/>
    <w:rsid w:val="00476256"/>
    <w:rsid w:val="0048630F"/>
    <w:rsid w:val="004947A1"/>
    <w:rsid w:val="0049482A"/>
    <w:rsid w:val="004979D3"/>
    <w:rsid w:val="004A00E7"/>
    <w:rsid w:val="004A3A61"/>
    <w:rsid w:val="004B59BA"/>
    <w:rsid w:val="004B5A03"/>
    <w:rsid w:val="004C263A"/>
    <w:rsid w:val="004D48A6"/>
    <w:rsid w:val="004D7B8F"/>
    <w:rsid w:val="004E241F"/>
    <w:rsid w:val="004E6458"/>
    <w:rsid w:val="004E6E7D"/>
    <w:rsid w:val="004F1AAC"/>
    <w:rsid w:val="004F1AE2"/>
    <w:rsid w:val="004F34F0"/>
    <w:rsid w:val="004F3B2B"/>
    <w:rsid w:val="004F6050"/>
    <w:rsid w:val="005005EF"/>
    <w:rsid w:val="00503B3C"/>
    <w:rsid w:val="005123C2"/>
    <w:rsid w:val="0052144B"/>
    <w:rsid w:val="00524066"/>
    <w:rsid w:val="00526DA6"/>
    <w:rsid w:val="00534E11"/>
    <w:rsid w:val="005378D8"/>
    <w:rsid w:val="005400D9"/>
    <w:rsid w:val="005476A4"/>
    <w:rsid w:val="0055019B"/>
    <w:rsid w:val="00556E63"/>
    <w:rsid w:val="005601A4"/>
    <w:rsid w:val="00562EA9"/>
    <w:rsid w:val="00565C1A"/>
    <w:rsid w:val="00566DBB"/>
    <w:rsid w:val="005767DB"/>
    <w:rsid w:val="005815E6"/>
    <w:rsid w:val="0058712F"/>
    <w:rsid w:val="005976CE"/>
    <w:rsid w:val="005A23D4"/>
    <w:rsid w:val="005A2D1E"/>
    <w:rsid w:val="005A3A5E"/>
    <w:rsid w:val="005A4698"/>
    <w:rsid w:val="005B2E80"/>
    <w:rsid w:val="005B3756"/>
    <w:rsid w:val="005C493F"/>
    <w:rsid w:val="005C6BF7"/>
    <w:rsid w:val="005C71BF"/>
    <w:rsid w:val="005D002C"/>
    <w:rsid w:val="005D30E1"/>
    <w:rsid w:val="005D6555"/>
    <w:rsid w:val="005D7BDF"/>
    <w:rsid w:val="005E4870"/>
    <w:rsid w:val="005F71D9"/>
    <w:rsid w:val="005F7602"/>
    <w:rsid w:val="005F7BB7"/>
    <w:rsid w:val="006062BE"/>
    <w:rsid w:val="00613143"/>
    <w:rsid w:val="00613501"/>
    <w:rsid w:val="0061611B"/>
    <w:rsid w:val="006166A8"/>
    <w:rsid w:val="006174A1"/>
    <w:rsid w:val="00620858"/>
    <w:rsid w:val="00621D6C"/>
    <w:rsid w:val="00633B49"/>
    <w:rsid w:val="0064297F"/>
    <w:rsid w:val="00645102"/>
    <w:rsid w:val="00646CF3"/>
    <w:rsid w:val="00653D11"/>
    <w:rsid w:val="00662983"/>
    <w:rsid w:val="00675EF0"/>
    <w:rsid w:val="00681948"/>
    <w:rsid w:val="006834D3"/>
    <w:rsid w:val="00692625"/>
    <w:rsid w:val="00695CD3"/>
    <w:rsid w:val="006A38B6"/>
    <w:rsid w:val="006B1987"/>
    <w:rsid w:val="006B5B71"/>
    <w:rsid w:val="006B5D3E"/>
    <w:rsid w:val="006B6CB0"/>
    <w:rsid w:val="006C2B64"/>
    <w:rsid w:val="006D1BF3"/>
    <w:rsid w:val="006D4C85"/>
    <w:rsid w:val="006D66AC"/>
    <w:rsid w:val="006E1C5F"/>
    <w:rsid w:val="006E33F6"/>
    <w:rsid w:val="006F1251"/>
    <w:rsid w:val="006F1C23"/>
    <w:rsid w:val="00702C18"/>
    <w:rsid w:val="00703166"/>
    <w:rsid w:val="007127F3"/>
    <w:rsid w:val="007301CF"/>
    <w:rsid w:val="007316FB"/>
    <w:rsid w:val="00737E2D"/>
    <w:rsid w:val="007424D5"/>
    <w:rsid w:val="00750A88"/>
    <w:rsid w:val="007523DD"/>
    <w:rsid w:val="00757B7E"/>
    <w:rsid w:val="007656B2"/>
    <w:rsid w:val="0077016F"/>
    <w:rsid w:val="007713AD"/>
    <w:rsid w:val="00795DC5"/>
    <w:rsid w:val="00797153"/>
    <w:rsid w:val="007A21F7"/>
    <w:rsid w:val="007A2B68"/>
    <w:rsid w:val="007B0DDA"/>
    <w:rsid w:val="007D068E"/>
    <w:rsid w:val="007D3347"/>
    <w:rsid w:val="007E5466"/>
    <w:rsid w:val="007E6884"/>
    <w:rsid w:val="007F1949"/>
    <w:rsid w:val="007F2592"/>
    <w:rsid w:val="00800A08"/>
    <w:rsid w:val="00812133"/>
    <w:rsid w:val="00817A84"/>
    <w:rsid w:val="008225A4"/>
    <w:rsid w:val="00824B92"/>
    <w:rsid w:val="00826D5E"/>
    <w:rsid w:val="00832013"/>
    <w:rsid w:val="00832DB7"/>
    <w:rsid w:val="00834732"/>
    <w:rsid w:val="008473D1"/>
    <w:rsid w:val="0085200C"/>
    <w:rsid w:val="00857C52"/>
    <w:rsid w:val="00860D5F"/>
    <w:rsid w:val="00880A44"/>
    <w:rsid w:val="0088345E"/>
    <w:rsid w:val="0088656F"/>
    <w:rsid w:val="00891EF6"/>
    <w:rsid w:val="008A0303"/>
    <w:rsid w:val="008A5FDD"/>
    <w:rsid w:val="008B6514"/>
    <w:rsid w:val="008C3947"/>
    <w:rsid w:val="008E473B"/>
    <w:rsid w:val="008E51A6"/>
    <w:rsid w:val="008E7329"/>
    <w:rsid w:val="008F2ED5"/>
    <w:rsid w:val="0092297E"/>
    <w:rsid w:val="00923651"/>
    <w:rsid w:val="00927B56"/>
    <w:rsid w:val="009341BF"/>
    <w:rsid w:val="00937907"/>
    <w:rsid w:val="00941739"/>
    <w:rsid w:val="00951573"/>
    <w:rsid w:val="00963003"/>
    <w:rsid w:val="00966EEF"/>
    <w:rsid w:val="00971B28"/>
    <w:rsid w:val="00983471"/>
    <w:rsid w:val="009909AB"/>
    <w:rsid w:val="009B37DB"/>
    <w:rsid w:val="009C7A8C"/>
    <w:rsid w:val="009D23F9"/>
    <w:rsid w:val="009D4FA8"/>
    <w:rsid w:val="009E44AE"/>
    <w:rsid w:val="009E5AEB"/>
    <w:rsid w:val="009E6CD6"/>
    <w:rsid w:val="009F4D66"/>
    <w:rsid w:val="00A00C3C"/>
    <w:rsid w:val="00A01091"/>
    <w:rsid w:val="00A042B9"/>
    <w:rsid w:val="00A06DBB"/>
    <w:rsid w:val="00A10997"/>
    <w:rsid w:val="00A22ADF"/>
    <w:rsid w:val="00A31E86"/>
    <w:rsid w:val="00A37EA9"/>
    <w:rsid w:val="00A50DEC"/>
    <w:rsid w:val="00A54D87"/>
    <w:rsid w:val="00A5553C"/>
    <w:rsid w:val="00A701C9"/>
    <w:rsid w:val="00A81785"/>
    <w:rsid w:val="00A84803"/>
    <w:rsid w:val="00A84C51"/>
    <w:rsid w:val="00A86F2B"/>
    <w:rsid w:val="00A91366"/>
    <w:rsid w:val="00A92F91"/>
    <w:rsid w:val="00A93AA6"/>
    <w:rsid w:val="00AA4E48"/>
    <w:rsid w:val="00AA6202"/>
    <w:rsid w:val="00AA7B57"/>
    <w:rsid w:val="00AB2806"/>
    <w:rsid w:val="00AC26FC"/>
    <w:rsid w:val="00AC41D3"/>
    <w:rsid w:val="00AC4A99"/>
    <w:rsid w:val="00AC64D2"/>
    <w:rsid w:val="00AD02E7"/>
    <w:rsid w:val="00AD520C"/>
    <w:rsid w:val="00AE0FE8"/>
    <w:rsid w:val="00AF60D5"/>
    <w:rsid w:val="00B00959"/>
    <w:rsid w:val="00B04415"/>
    <w:rsid w:val="00B06509"/>
    <w:rsid w:val="00B11D60"/>
    <w:rsid w:val="00B13D65"/>
    <w:rsid w:val="00B21805"/>
    <w:rsid w:val="00B3072E"/>
    <w:rsid w:val="00B36E15"/>
    <w:rsid w:val="00B37245"/>
    <w:rsid w:val="00B4017A"/>
    <w:rsid w:val="00B4468D"/>
    <w:rsid w:val="00B53012"/>
    <w:rsid w:val="00B71C72"/>
    <w:rsid w:val="00B81E92"/>
    <w:rsid w:val="00B908D7"/>
    <w:rsid w:val="00B935E8"/>
    <w:rsid w:val="00B93B30"/>
    <w:rsid w:val="00B94CB5"/>
    <w:rsid w:val="00BA0DD9"/>
    <w:rsid w:val="00BA52E9"/>
    <w:rsid w:val="00BA5DBC"/>
    <w:rsid w:val="00BA6584"/>
    <w:rsid w:val="00BB6312"/>
    <w:rsid w:val="00BC4D06"/>
    <w:rsid w:val="00BD585E"/>
    <w:rsid w:val="00BD6919"/>
    <w:rsid w:val="00BE1EA7"/>
    <w:rsid w:val="00BE7489"/>
    <w:rsid w:val="00BF2E0D"/>
    <w:rsid w:val="00BF3927"/>
    <w:rsid w:val="00BF3F8B"/>
    <w:rsid w:val="00BF76DA"/>
    <w:rsid w:val="00C07C7B"/>
    <w:rsid w:val="00C16245"/>
    <w:rsid w:val="00C16916"/>
    <w:rsid w:val="00C22DC5"/>
    <w:rsid w:val="00C24479"/>
    <w:rsid w:val="00C273F2"/>
    <w:rsid w:val="00C37B53"/>
    <w:rsid w:val="00C434EB"/>
    <w:rsid w:val="00C517D2"/>
    <w:rsid w:val="00C52182"/>
    <w:rsid w:val="00C5772E"/>
    <w:rsid w:val="00C62B36"/>
    <w:rsid w:val="00C7012C"/>
    <w:rsid w:val="00C712EA"/>
    <w:rsid w:val="00CA217D"/>
    <w:rsid w:val="00CC09D4"/>
    <w:rsid w:val="00CC668D"/>
    <w:rsid w:val="00CC7832"/>
    <w:rsid w:val="00CD488E"/>
    <w:rsid w:val="00CD6B83"/>
    <w:rsid w:val="00CF0C1C"/>
    <w:rsid w:val="00CF27FD"/>
    <w:rsid w:val="00CF5F12"/>
    <w:rsid w:val="00D00D8F"/>
    <w:rsid w:val="00D21F3A"/>
    <w:rsid w:val="00D23808"/>
    <w:rsid w:val="00D3016A"/>
    <w:rsid w:val="00D417D2"/>
    <w:rsid w:val="00D41EC3"/>
    <w:rsid w:val="00D42960"/>
    <w:rsid w:val="00D43BD7"/>
    <w:rsid w:val="00D4485B"/>
    <w:rsid w:val="00D46CCD"/>
    <w:rsid w:val="00D4708D"/>
    <w:rsid w:val="00D4744C"/>
    <w:rsid w:val="00D521DE"/>
    <w:rsid w:val="00D5470B"/>
    <w:rsid w:val="00D63068"/>
    <w:rsid w:val="00D6498C"/>
    <w:rsid w:val="00D76A70"/>
    <w:rsid w:val="00D83182"/>
    <w:rsid w:val="00D8521E"/>
    <w:rsid w:val="00D9291C"/>
    <w:rsid w:val="00D93A97"/>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30BD5"/>
    <w:rsid w:val="00E33DB8"/>
    <w:rsid w:val="00E33EFF"/>
    <w:rsid w:val="00E34387"/>
    <w:rsid w:val="00E348BA"/>
    <w:rsid w:val="00E369FE"/>
    <w:rsid w:val="00E37C6F"/>
    <w:rsid w:val="00E475F8"/>
    <w:rsid w:val="00E5102E"/>
    <w:rsid w:val="00E5721C"/>
    <w:rsid w:val="00E619C6"/>
    <w:rsid w:val="00E745A1"/>
    <w:rsid w:val="00E81529"/>
    <w:rsid w:val="00E83A13"/>
    <w:rsid w:val="00E972C1"/>
    <w:rsid w:val="00EB6FC5"/>
    <w:rsid w:val="00EC2356"/>
    <w:rsid w:val="00EC2582"/>
    <w:rsid w:val="00EC337C"/>
    <w:rsid w:val="00ED0CFF"/>
    <w:rsid w:val="00ED31D2"/>
    <w:rsid w:val="00EE0EAC"/>
    <w:rsid w:val="00EE3322"/>
    <w:rsid w:val="00EE33CB"/>
    <w:rsid w:val="00EE43DE"/>
    <w:rsid w:val="00F0061A"/>
    <w:rsid w:val="00F02834"/>
    <w:rsid w:val="00F04EEB"/>
    <w:rsid w:val="00F05467"/>
    <w:rsid w:val="00F055D2"/>
    <w:rsid w:val="00F062FD"/>
    <w:rsid w:val="00F07CD7"/>
    <w:rsid w:val="00F127E9"/>
    <w:rsid w:val="00F14B5D"/>
    <w:rsid w:val="00F259FC"/>
    <w:rsid w:val="00F368B7"/>
    <w:rsid w:val="00F36972"/>
    <w:rsid w:val="00F42426"/>
    <w:rsid w:val="00F456BC"/>
    <w:rsid w:val="00F50666"/>
    <w:rsid w:val="00F5640B"/>
    <w:rsid w:val="00F70731"/>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
    <w:basedOn w:val="prastojilentel"/>
    <w:uiPriority w:val="5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basedOn w:val="prastasis"/>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paragraph" w:customStyle="1" w:styleId="VVKT">
    <w:name w:val="VVKT"/>
    <w:basedOn w:val="prastasis"/>
    <w:qFormat/>
    <w:rsid w:val="0021193B"/>
    <w:pPr>
      <w:ind w:firstLine="645"/>
      <w:jc w:val="both"/>
    </w:pPr>
    <w:rPr>
      <w:szCs w:val="20"/>
    </w:rPr>
  </w:style>
  <w:style w:type="paragraph" w:customStyle="1" w:styleId="Tekstas">
    <w:name w:val="Tekstas"/>
    <w:basedOn w:val="VVKT"/>
    <w:qFormat/>
    <w:rsid w:val="00211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29E8B52A736FA4E8583006254B93D08"/>
        <w:category>
          <w:name w:val="General"/>
          <w:gallery w:val="placeholder"/>
        </w:category>
        <w:types>
          <w:type w:val="bbPlcHdr"/>
        </w:types>
        <w:behaviors>
          <w:behavior w:val="content"/>
        </w:behaviors>
        <w:guid w:val="{1EEE7FFB-DAA6-6C4C-8845-17BE75CDBE76}"/>
      </w:docPartPr>
      <w:docPartBody>
        <w:p w:rsidR="00F2316C" w:rsidRDefault="0060423B" w:rsidP="0060423B">
          <w:pPr>
            <w:pStyle w:val="129E8B52A736FA4E8583006254B93D08"/>
          </w:pPr>
          <w:r>
            <w:rPr>
              <w:rStyle w:val="Vietosrezervavimoenklotekstas"/>
            </w:rPr>
            <w:t>Click here to enter a date.</w:t>
          </w:r>
        </w:p>
      </w:docPartBody>
    </w:docPart>
    <w:docPart>
      <w:docPartPr>
        <w:name w:val="F053C164779FFF48BB6B6F9331F31FDF"/>
        <w:category>
          <w:name w:val="General"/>
          <w:gallery w:val="placeholder"/>
        </w:category>
        <w:types>
          <w:type w:val="bbPlcHdr"/>
        </w:types>
        <w:behaviors>
          <w:behavior w:val="content"/>
        </w:behaviors>
        <w:guid w:val="{30E1BDE5-60B7-734F-A72A-D2541A4EFA29}"/>
      </w:docPartPr>
      <w:docPartBody>
        <w:p w:rsidR="00F2316C" w:rsidRDefault="0060423B" w:rsidP="0060423B">
          <w:pPr>
            <w:pStyle w:val="F053C164779FFF48BB6B6F9331F31FDF"/>
          </w:pPr>
          <w:r>
            <w:rPr>
              <w:rStyle w:val="Vietosrezervavimoenklotekstas"/>
            </w:rPr>
            <w:t>Click here to enter a date.</w:t>
          </w:r>
        </w:p>
      </w:docPartBody>
    </w:docPart>
    <w:docPart>
      <w:docPartPr>
        <w:name w:val="43D41A96724C224ABC2511B08BCEB17E"/>
        <w:category>
          <w:name w:val="General"/>
          <w:gallery w:val="placeholder"/>
        </w:category>
        <w:types>
          <w:type w:val="bbPlcHdr"/>
        </w:types>
        <w:behaviors>
          <w:behavior w:val="content"/>
        </w:behaviors>
        <w:guid w:val="{2CDF0C44-F2E1-284C-B0C2-1DB8EDE9C60F}"/>
      </w:docPartPr>
      <w:docPartBody>
        <w:p w:rsidR="00F2316C" w:rsidRDefault="0060423B" w:rsidP="0060423B">
          <w:pPr>
            <w:pStyle w:val="43D41A96724C224ABC2511B08BCEB17E"/>
          </w:pPr>
          <w:r>
            <w:rPr>
              <w:rStyle w:val="Vietosrezervavimoenklotekstas"/>
            </w:rPr>
            <w:t>Click here to enter a date.</w:t>
          </w:r>
        </w:p>
      </w:docPartBody>
    </w:docPart>
    <w:docPart>
      <w:docPartPr>
        <w:name w:val="428FB49D7F320A4A920B5AFE5B5BF4F5"/>
        <w:category>
          <w:name w:val="General"/>
          <w:gallery w:val="placeholder"/>
        </w:category>
        <w:types>
          <w:type w:val="bbPlcHdr"/>
        </w:types>
        <w:behaviors>
          <w:behavior w:val="content"/>
        </w:behaviors>
        <w:guid w:val="{0FD4C246-D6BB-CE4E-ADAB-88FE740B2083}"/>
      </w:docPartPr>
      <w:docPartBody>
        <w:p w:rsidR="00F2316C" w:rsidRDefault="0060423B" w:rsidP="0060423B">
          <w:pPr>
            <w:pStyle w:val="428FB49D7F320A4A920B5AFE5B5BF4F5"/>
          </w:pPr>
          <w:r>
            <w:rPr>
              <w:rStyle w:val="Vietosrezervavimoenklotekstas"/>
            </w:rPr>
            <w:t>Click here to enter a date.</w:t>
          </w:r>
        </w:p>
      </w:docPartBody>
    </w:docPart>
    <w:docPart>
      <w:docPartPr>
        <w:name w:val="5455BDB79D6E8E4CB0032AA431D7AF59"/>
        <w:category>
          <w:name w:val="General"/>
          <w:gallery w:val="placeholder"/>
        </w:category>
        <w:types>
          <w:type w:val="bbPlcHdr"/>
        </w:types>
        <w:behaviors>
          <w:behavior w:val="content"/>
        </w:behaviors>
        <w:guid w:val="{C701791E-E3D6-E643-B74A-C95BE02C2069}"/>
      </w:docPartPr>
      <w:docPartBody>
        <w:p w:rsidR="00F2316C" w:rsidRDefault="0060423B" w:rsidP="0060423B">
          <w:pPr>
            <w:pStyle w:val="5455BDB79D6E8E4CB0032AA431D7AF59"/>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85F02"/>
    <w:rsid w:val="001B6C9F"/>
    <w:rsid w:val="001C35A9"/>
    <w:rsid w:val="00237556"/>
    <w:rsid w:val="00365618"/>
    <w:rsid w:val="0039303B"/>
    <w:rsid w:val="003930E2"/>
    <w:rsid w:val="003F2F9C"/>
    <w:rsid w:val="004144A3"/>
    <w:rsid w:val="004160E7"/>
    <w:rsid w:val="004416C6"/>
    <w:rsid w:val="00456E96"/>
    <w:rsid w:val="00470F3A"/>
    <w:rsid w:val="004F5AB2"/>
    <w:rsid w:val="005074B9"/>
    <w:rsid w:val="00577C57"/>
    <w:rsid w:val="005C62E5"/>
    <w:rsid w:val="005E40DD"/>
    <w:rsid w:val="0060423B"/>
    <w:rsid w:val="00620858"/>
    <w:rsid w:val="007219C1"/>
    <w:rsid w:val="00753462"/>
    <w:rsid w:val="00772325"/>
    <w:rsid w:val="007A2FE0"/>
    <w:rsid w:val="007C6D1D"/>
    <w:rsid w:val="008E077A"/>
    <w:rsid w:val="0090074D"/>
    <w:rsid w:val="00973754"/>
    <w:rsid w:val="009B3BF0"/>
    <w:rsid w:val="009D5E5E"/>
    <w:rsid w:val="009F1BB4"/>
    <w:rsid w:val="00A10997"/>
    <w:rsid w:val="00A67114"/>
    <w:rsid w:val="00AB6ED4"/>
    <w:rsid w:val="00AC41D3"/>
    <w:rsid w:val="00B14210"/>
    <w:rsid w:val="00B22ED6"/>
    <w:rsid w:val="00B23DC0"/>
    <w:rsid w:val="00B96656"/>
    <w:rsid w:val="00C16916"/>
    <w:rsid w:val="00C2401D"/>
    <w:rsid w:val="00C250D7"/>
    <w:rsid w:val="00C53A68"/>
    <w:rsid w:val="00CA5BB4"/>
    <w:rsid w:val="00CB4BD1"/>
    <w:rsid w:val="00CD139C"/>
    <w:rsid w:val="00CE2DA9"/>
    <w:rsid w:val="00CE44BE"/>
    <w:rsid w:val="00CF733B"/>
    <w:rsid w:val="00D0142D"/>
    <w:rsid w:val="00D4356B"/>
    <w:rsid w:val="00D7162F"/>
    <w:rsid w:val="00D974BA"/>
    <w:rsid w:val="00DB4DB5"/>
    <w:rsid w:val="00DE4D10"/>
    <w:rsid w:val="00E30BD5"/>
    <w:rsid w:val="00E44A86"/>
    <w:rsid w:val="00E522EB"/>
    <w:rsid w:val="00E60827"/>
    <w:rsid w:val="00EA7D76"/>
    <w:rsid w:val="00EF6E0C"/>
    <w:rsid w:val="00F2316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60423B"/>
    <w:rPr>
      <w:color w:val="808080"/>
    </w:rPr>
  </w:style>
  <w:style w:type="paragraph" w:customStyle="1" w:styleId="129E8B52A736FA4E8583006254B93D08">
    <w:name w:val="129E8B52A736FA4E8583006254B93D08"/>
    <w:rsid w:val="0060423B"/>
    <w:pPr>
      <w:spacing w:after="0" w:line="240" w:lineRule="auto"/>
    </w:pPr>
    <w:rPr>
      <w:sz w:val="24"/>
      <w:szCs w:val="24"/>
      <w:lang w:eastAsia="en-GB"/>
    </w:rPr>
  </w:style>
  <w:style w:type="paragraph" w:customStyle="1" w:styleId="F053C164779FFF48BB6B6F9331F31FDF">
    <w:name w:val="F053C164779FFF48BB6B6F9331F31FDF"/>
    <w:rsid w:val="0060423B"/>
    <w:pPr>
      <w:spacing w:after="0" w:line="240" w:lineRule="auto"/>
    </w:pPr>
    <w:rPr>
      <w:sz w:val="24"/>
      <w:szCs w:val="24"/>
      <w:lang w:eastAsia="en-GB"/>
    </w:rPr>
  </w:style>
  <w:style w:type="paragraph" w:customStyle="1" w:styleId="43D41A96724C224ABC2511B08BCEB17E">
    <w:name w:val="43D41A96724C224ABC2511B08BCEB17E"/>
    <w:rsid w:val="0060423B"/>
    <w:pPr>
      <w:spacing w:after="0" w:line="240" w:lineRule="auto"/>
    </w:pPr>
    <w:rPr>
      <w:sz w:val="24"/>
      <w:szCs w:val="24"/>
      <w:lang w:eastAsia="en-GB"/>
    </w:rPr>
  </w:style>
  <w:style w:type="paragraph" w:customStyle="1" w:styleId="428FB49D7F320A4A920B5AFE5B5BF4F5">
    <w:name w:val="428FB49D7F320A4A920B5AFE5B5BF4F5"/>
    <w:rsid w:val="0060423B"/>
    <w:pPr>
      <w:spacing w:after="0" w:line="240" w:lineRule="auto"/>
    </w:pPr>
    <w:rPr>
      <w:sz w:val="24"/>
      <w:szCs w:val="24"/>
      <w:lang w:eastAsia="en-GB"/>
    </w:rPr>
  </w:style>
  <w:style w:type="paragraph" w:customStyle="1" w:styleId="5455BDB79D6E8E4CB0032AA431D7AF59">
    <w:name w:val="5455BDB79D6E8E4CB0032AA431D7AF59"/>
    <w:rsid w:val="0060423B"/>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3C44D-FA1B-4015-B270-7548F2D9C7C2}">
  <ds:schemaRefs>
    <ds:schemaRef ds:uri="http://schemas.openxmlformats.org/officeDocument/2006/bibliography"/>
  </ds:schemaRefs>
</ds:datastoreItem>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9847</Words>
  <Characters>5613</Characters>
  <Application>Microsoft Office Word</Application>
  <DocSecurity>0</DocSecurity>
  <Lines>46</Lines>
  <Paragraphs>30</Paragraphs>
  <ScaleCrop>false</ScaleCrop>
  <Company/>
  <LinksUpToDate>false</LinksUpToDate>
  <CharactersWithSpaces>15430</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2024-12-09T08:35:00Z</dcterms:created>
  <dcterms:modified xsi:type="dcterms:W3CDTF">2024-12-09T10:13:00Z</dcterms:modified>
</cp:coreProperties>
</file>