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5EB3" w14:textId="1955ADE3" w:rsidR="005F7602" w:rsidRDefault="005F7602" w:rsidP="002946C7">
      <w:pPr>
        <w:ind w:left="5529"/>
      </w:pPr>
    </w:p>
    <w:p w14:paraId="12FA4B9E" w14:textId="77777777" w:rsidR="001B3C5B" w:rsidRPr="00E33EFF" w:rsidRDefault="001B3C5B" w:rsidP="001B3C5B">
      <w:pPr>
        <w:ind w:left="6096"/>
      </w:pPr>
      <w:r w:rsidRPr="00E33EFF">
        <w:t>Forma patvirtinta</w:t>
      </w:r>
    </w:p>
    <w:p w14:paraId="7206970B" w14:textId="70E9BD2E" w:rsidR="004C263A" w:rsidRPr="00E33EFF" w:rsidRDefault="001B3C5B" w:rsidP="001B3C5B">
      <w:pPr>
        <w:ind w:left="6096"/>
      </w:pPr>
      <w:r w:rsidRPr="00E33EFF">
        <w:t>Valstybinės vaistų kontrolės tarnybos prie Lietuvos Respublikos sveikatos apsaugos ministerijos viršininko 2021 m</w:t>
      </w:r>
      <w:r w:rsidR="004C263A" w:rsidRPr="00E33EFF">
        <w:t xml:space="preserve">. lapkričio 12 </w:t>
      </w:r>
      <w:r w:rsidRPr="00E33EFF">
        <w:t>d. įsakymu Nr.</w:t>
      </w:r>
      <w:r w:rsidR="004C263A" w:rsidRPr="00E33EFF">
        <w:t xml:space="preserve"> (1.72E)1A-1418</w:t>
      </w:r>
    </w:p>
    <w:p w14:paraId="5B219AA6" w14:textId="520B9136" w:rsidR="001B3C5B" w:rsidRPr="00E33EFF" w:rsidRDefault="004C263A" w:rsidP="001B3C5B">
      <w:pPr>
        <w:ind w:left="6096"/>
      </w:pPr>
      <w:r w:rsidRPr="00E33EFF">
        <w:t>(Valstybinės vaistų kontrolės tarnybos prie Lietuvos Respublikos sveikatos apsaugos ministerijos viršininko 2022 m.                         d. įsakymo Nr.                    redakcija)</w:t>
      </w:r>
    </w:p>
    <w:p w14:paraId="3336BD74" w14:textId="77777777" w:rsidR="001B3C5B" w:rsidRPr="00E33EFF" w:rsidRDefault="001B3C5B" w:rsidP="00FA4169"/>
    <w:p w14:paraId="77AFB67E" w14:textId="16397257" w:rsidR="00613501" w:rsidRPr="00E33EFF" w:rsidRDefault="002F0E4F" w:rsidP="003B211A">
      <w:pPr>
        <w:jc w:val="center"/>
        <w:rPr>
          <w:b/>
          <w:bCs/>
          <w:caps/>
        </w:rPr>
      </w:pPr>
      <w:r w:rsidRPr="00E33EFF">
        <w:rPr>
          <w:b/>
        </w:rPr>
        <w:t xml:space="preserve">REKOMENDACIJA DĖL VAISTINIO PREPARATO </w:t>
      </w:r>
      <w:r w:rsidRPr="00E33EFF">
        <w:rPr>
          <w:b/>
          <w:bCs/>
          <w:caps/>
        </w:rPr>
        <w:t>Lietuvos Respublikos Sveikatos apsaugos ministerijos vaistinių preparatų ir medicinos pagalbos priemonių kompensavimo komisijai</w:t>
      </w:r>
    </w:p>
    <w:p w14:paraId="34E4395D" w14:textId="15FB10DF" w:rsidR="00B13D65" w:rsidRPr="00E33EFF" w:rsidRDefault="00B13D65" w:rsidP="003B211A">
      <w:pPr>
        <w:jc w:val="center"/>
        <w:rPr>
          <w:b/>
        </w:rPr>
      </w:pPr>
    </w:p>
    <w:p w14:paraId="7BD7DA49" w14:textId="6C879A05" w:rsidR="005E3196" w:rsidRPr="00F70DDC" w:rsidRDefault="005E3196" w:rsidP="00906AF5">
      <w:pPr>
        <w:jc w:val="center"/>
      </w:pPr>
      <w:r w:rsidRPr="00F70DDC">
        <w:rPr>
          <w:b/>
          <w:lang w:eastAsia="lt-LT"/>
        </w:rPr>
        <w:t>OPDIVO</w:t>
      </w:r>
      <w:r w:rsidRPr="00F70DDC">
        <w:t xml:space="preserve"> </w:t>
      </w:r>
      <w:r w:rsidRPr="00F70DDC">
        <w:rPr>
          <w:b/>
        </w:rPr>
        <w:t>koncentratas infuziniam tirpalui 10 mg/ml</w:t>
      </w:r>
      <w:r w:rsidR="00906AF5">
        <w:rPr>
          <w:b/>
        </w:rPr>
        <w:t xml:space="preserve"> </w:t>
      </w:r>
    </w:p>
    <w:p w14:paraId="22DE17EF" w14:textId="77777777" w:rsidR="005E3196" w:rsidRPr="00F70DDC" w:rsidRDefault="005E3196" w:rsidP="005E3196">
      <w:pPr>
        <w:jc w:val="center"/>
      </w:pPr>
      <w:r w:rsidRPr="00F70DDC">
        <w:t xml:space="preserve">  </w:t>
      </w:r>
    </w:p>
    <w:p w14:paraId="3D48F794" w14:textId="77777777" w:rsidR="005E3196" w:rsidRPr="00F70DDC" w:rsidRDefault="005E3196" w:rsidP="005E3196">
      <w:pPr>
        <w:jc w:val="center"/>
      </w:pPr>
      <w:r w:rsidRPr="00F70DDC">
        <w:t>(</w:t>
      </w:r>
      <w:proofErr w:type="spellStart"/>
      <w:r w:rsidRPr="00F70DDC">
        <w:rPr>
          <w:rFonts w:eastAsia="Arial"/>
        </w:rPr>
        <w:t>Nivolumabas</w:t>
      </w:r>
      <w:proofErr w:type="spellEnd"/>
      <w:r w:rsidRPr="00F70DDC">
        <w:t>)</w:t>
      </w:r>
    </w:p>
    <w:p w14:paraId="334EB4BE" w14:textId="77777777" w:rsidR="005E3196" w:rsidRPr="00F70DDC" w:rsidRDefault="005E3196" w:rsidP="005E3196">
      <w:pPr>
        <w:jc w:val="center"/>
      </w:pPr>
    </w:p>
    <w:p w14:paraId="6D78BDE7" w14:textId="77777777" w:rsidR="005E3196" w:rsidRPr="00F70DDC" w:rsidRDefault="005E3196" w:rsidP="005E3196">
      <w:pPr>
        <w:jc w:val="center"/>
        <w:rPr>
          <w:b/>
        </w:rPr>
      </w:pPr>
      <w:r w:rsidRPr="00F70DDC">
        <w:rPr>
          <w:b/>
        </w:rPr>
        <w:t>Paraiškos numeris STV 175</w:t>
      </w:r>
    </w:p>
    <w:p w14:paraId="5BC2EA5D" w14:textId="45A77B4A" w:rsidR="00937907" w:rsidRPr="00E33EFF" w:rsidRDefault="00937907" w:rsidP="003B211A">
      <w:pPr>
        <w:jc w:val="center"/>
        <w:rPr>
          <w:b/>
        </w:rPr>
      </w:pPr>
    </w:p>
    <w:p w14:paraId="453197C8" w14:textId="77777777" w:rsidR="00D4708D" w:rsidRPr="00E33EFF" w:rsidRDefault="00D4708D" w:rsidP="003B211A">
      <w:pPr>
        <w:jc w:val="center"/>
        <w:rPr>
          <w:b/>
        </w:rPr>
      </w:pPr>
    </w:p>
    <w:p w14:paraId="78C89D1C" w14:textId="0DEFFAA5" w:rsidR="00D4485B" w:rsidRPr="00E33EFF" w:rsidRDefault="00B13D65" w:rsidP="00CC09D4">
      <w:pPr>
        <w:pStyle w:val="Sraopastraipa"/>
        <w:numPr>
          <w:ilvl w:val="0"/>
          <w:numId w:val="12"/>
        </w:numPr>
        <w:tabs>
          <w:tab w:val="left" w:pos="567"/>
        </w:tabs>
        <w:ind w:left="567" w:hanging="567"/>
        <w:rPr>
          <w:b/>
          <w:bCs/>
          <w:caps/>
        </w:rPr>
      </w:pPr>
      <w:r w:rsidRPr="00E33EFF">
        <w:rPr>
          <w:b/>
          <w:bCs/>
          <w:caps/>
        </w:rPr>
        <w:t>Bendroji dalis</w:t>
      </w:r>
    </w:p>
    <w:p w14:paraId="04A7C7A7" w14:textId="77777777" w:rsidR="00B13D65" w:rsidRPr="00E33EFF" w:rsidRDefault="00B13D65" w:rsidP="00E03C3F">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694"/>
        <w:gridCol w:w="5167"/>
      </w:tblGrid>
      <w:tr w:rsidR="00F60BA1" w:rsidRPr="00E33EFF" w14:paraId="18A83EC2" w14:textId="77777777" w:rsidTr="00BE7489">
        <w:trPr>
          <w:trHeight w:val="538"/>
        </w:trPr>
        <w:tc>
          <w:tcPr>
            <w:tcW w:w="632" w:type="dxa"/>
          </w:tcPr>
          <w:p w14:paraId="0646FBEA" w14:textId="77777777" w:rsidR="00F60BA1" w:rsidRPr="00E33EFF" w:rsidRDefault="00F60BA1" w:rsidP="00F60BA1">
            <w:pPr>
              <w:rPr>
                <w:rFonts w:eastAsia="Arial"/>
              </w:rPr>
            </w:pPr>
            <w:r w:rsidRPr="00E33EFF">
              <w:rPr>
                <w:rFonts w:eastAsia="Arial"/>
              </w:rPr>
              <w:t>1.1</w:t>
            </w:r>
          </w:p>
        </w:tc>
        <w:tc>
          <w:tcPr>
            <w:tcW w:w="3694" w:type="dxa"/>
          </w:tcPr>
          <w:p w14:paraId="6C3AE864" w14:textId="77777777" w:rsidR="00F60BA1" w:rsidRPr="00E33EFF" w:rsidRDefault="00F60BA1" w:rsidP="00F60BA1">
            <w:pPr>
              <w:rPr>
                <w:rFonts w:eastAsia="Arial"/>
              </w:rPr>
            </w:pPr>
            <w:r w:rsidRPr="00E33EFF">
              <w:rPr>
                <w:rFonts w:eastAsia="Arial"/>
              </w:rPr>
              <w:t>Pareiškėjas</w:t>
            </w:r>
          </w:p>
          <w:p w14:paraId="2AF240DC" w14:textId="77777777" w:rsidR="00F60BA1" w:rsidRPr="00E33EFF" w:rsidRDefault="00F60BA1" w:rsidP="00F60BA1">
            <w:pPr>
              <w:rPr>
                <w:rFonts w:eastAsia="Arial"/>
              </w:rPr>
            </w:pPr>
          </w:p>
        </w:tc>
        <w:tc>
          <w:tcPr>
            <w:tcW w:w="5167" w:type="dxa"/>
          </w:tcPr>
          <w:p w14:paraId="6350B4EA" w14:textId="77777777" w:rsidR="00F60BA1" w:rsidRDefault="00F60BA1" w:rsidP="00F60BA1">
            <w:pPr>
              <w:rPr>
                <w:color w:val="000000"/>
              </w:rPr>
            </w:pPr>
            <w:proofErr w:type="spellStart"/>
            <w:r w:rsidRPr="00F70DDC">
              <w:rPr>
                <w:color w:val="000000"/>
              </w:rPr>
              <w:t>Bristol-Myers</w:t>
            </w:r>
            <w:proofErr w:type="spellEnd"/>
            <w:r w:rsidRPr="00F70DDC">
              <w:rPr>
                <w:color w:val="000000"/>
              </w:rPr>
              <w:t xml:space="preserve"> </w:t>
            </w:r>
            <w:proofErr w:type="spellStart"/>
            <w:r w:rsidRPr="00F70DDC">
              <w:rPr>
                <w:color w:val="000000"/>
              </w:rPr>
              <w:t>Squibb</w:t>
            </w:r>
            <w:proofErr w:type="spellEnd"/>
            <w:r w:rsidRPr="00F70DDC">
              <w:rPr>
                <w:color w:val="000000"/>
              </w:rPr>
              <w:t xml:space="preserve"> Pharma EEIG</w:t>
            </w:r>
            <w:r w:rsidR="000518D7">
              <w:rPr>
                <w:color w:val="000000"/>
              </w:rPr>
              <w:t xml:space="preserve"> atstovaujama</w:t>
            </w:r>
          </w:p>
          <w:p w14:paraId="2AAF0D91" w14:textId="373BCDD9" w:rsidR="000518D7" w:rsidRPr="00E33EFF" w:rsidRDefault="000518D7" w:rsidP="00F60BA1">
            <w:pPr>
              <w:rPr>
                <w:rFonts w:eastAsia="Arial"/>
              </w:rPr>
            </w:pPr>
            <w:r>
              <w:rPr>
                <w:rFonts w:eastAsia="Arial"/>
                <w:color w:val="000000"/>
              </w:rPr>
              <w:t xml:space="preserve">UAB </w:t>
            </w:r>
            <w:proofErr w:type="spellStart"/>
            <w:r>
              <w:rPr>
                <w:rFonts w:eastAsia="Arial"/>
                <w:color w:val="000000"/>
              </w:rPr>
              <w:t>Swixx</w:t>
            </w:r>
            <w:proofErr w:type="spellEnd"/>
            <w:r>
              <w:rPr>
                <w:rFonts w:eastAsia="Arial"/>
                <w:color w:val="000000"/>
              </w:rPr>
              <w:t xml:space="preserve"> </w:t>
            </w:r>
            <w:proofErr w:type="spellStart"/>
            <w:r>
              <w:rPr>
                <w:rFonts w:eastAsia="Arial"/>
                <w:color w:val="000000"/>
              </w:rPr>
              <w:t>Biopharma</w:t>
            </w:r>
            <w:proofErr w:type="spellEnd"/>
          </w:p>
        </w:tc>
      </w:tr>
      <w:tr w:rsidR="00F60BA1" w:rsidRPr="00E33EFF" w14:paraId="31998B0D" w14:textId="77777777" w:rsidTr="00BE7489">
        <w:trPr>
          <w:trHeight w:val="538"/>
        </w:trPr>
        <w:tc>
          <w:tcPr>
            <w:tcW w:w="632" w:type="dxa"/>
          </w:tcPr>
          <w:p w14:paraId="2005EC67" w14:textId="662300D0" w:rsidR="00F60BA1" w:rsidRPr="00E33EFF" w:rsidRDefault="00F60BA1" w:rsidP="00F60BA1">
            <w:pPr>
              <w:rPr>
                <w:rFonts w:eastAsia="Arial"/>
              </w:rPr>
            </w:pPr>
            <w:r w:rsidRPr="00E33EFF">
              <w:rPr>
                <w:rFonts w:eastAsia="Arial"/>
              </w:rPr>
              <w:t>1.2</w:t>
            </w:r>
          </w:p>
        </w:tc>
        <w:tc>
          <w:tcPr>
            <w:tcW w:w="3694" w:type="dxa"/>
          </w:tcPr>
          <w:p w14:paraId="1E4AE3B1" w14:textId="77777777" w:rsidR="00F60BA1" w:rsidRPr="00E33EFF" w:rsidRDefault="00F60BA1" w:rsidP="00F60BA1">
            <w:pPr>
              <w:rPr>
                <w:bCs/>
                <w:color w:val="000000"/>
                <w:lang w:eastAsia="lt-LT"/>
              </w:rPr>
            </w:pPr>
            <w:r w:rsidRPr="00E33EFF">
              <w:rPr>
                <w:bCs/>
                <w:color w:val="000000"/>
                <w:lang w:eastAsia="lt-LT"/>
              </w:rPr>
              <w:t xml:space="preserve">Registracijos data </w:t>
            </w:r>
          </w:p>
          <w:p w14:paraId="3A0DC096" w14:textId="77777777" w:rsidR="00F60BA1" w:rsidRPr="00E33EFF" w:rsidRDefault="00F60BA1" w:rsidP="00F60BA1">
            <w:pPr>
              <w:rPr>
                <w:bCs/>
                <w:color w:val="000000"/>
                <w:lang w:eastAsia="lt-LT"/>
              </w:rPr>
            </w:pPr>
          </w:p>
        </w:tc>
        <w:tc>
          <w:tcPr>
            <w:tcW w:w="5167" w:type="dxa"/>
          </w:tcPr>
          <w:p w14:paraId="3CA218AD" w14:textId="0C6BE14B" w:rsidR="00F60BA1" w:rsidRPr="00E33EFF" w:rsidRDefault="00000000" w:rsidP="00F60BA1">
            <w:pPr>
              <w:rPr>
                <w:rStyle w:val="Style2"/>
              </w:rPr>
            </w:pPr>
            <w:sdt>
              <w:sdtPr>
                <w:rPr>
                  <w:sz w:val="32"/>
                  <w:szCs w:val="20"/>
                </w:rPr>
                <w:alias w:val="Nurodykite konkrečią dieną"/>
                <w:tag w:val="Nurodykite pradžios datą"/>
                <w:id w:val="423238108"/>
                <w:placeholder>
                  <w:docPart w:val="26BAA8E7955A479790461F1846A95C1F"/>
                </w:placeholder>
                <w15:color w:val="FFCC99"/>
                <w:date w:fullDate="2015-07-17T00:00:00Z">
                  <w:dateFormat w:val="yyyy 'm.' MMMM d 'd.'"/>
                  <w:lid w:val="lt-LT"/>
                  <w:storeMappedDataAs w:val="dateTime"/>
                  <w:calendar w:val="gregorian"/>
                </w:date>
              </w:sdtPr>
              <w:sdtContent>
                <w:r w:rsidR="00F60BA1" w:rsidRPr="00F60BA1">
                  <w:rPr>
                    <w:szCs w:val="20"/>
                  </w:rPr>
                  <w:t>2015 m. liepos 17 d.</w:t>
                </w:r>
              </w:sdtContent>
            </w:sdt>
          </w:p>
        </w:tc>
      </w:tr>
      <w:tr w:rsidR="00F60BA1" w:rsidRPr="00E33EFF" w14:paraId="15968AE1" w14:textId="77777777" w:rsidTr="00BE7489">
        <w:trPr>
          <w:trHeight w:val="1500"/>
        </w:trPr>
        <w:tc>
          <w:tcPr>
            <w:tcW w:w="632" w:type="dxa"/>
          </w:tcPr>
          <w:p w14:paraId="6A784245" w14:textId="1E461489" w:rsidR="00F60BA1" w:rsidRPr="00E33EFF" w:rsidRDefault="00F60BA1" w:rsidP="00F60BA1">
            <w:pPr>
              <w:rPr>
                <w:rFonts w:eastAsia="Arial"/>
              </w:rPr>
            </w:pPr>
            <w:r w:rsidRPr="00E33EFF">
              <w:rPr>
                <w:rFonts w:eastAsia="Arial"/>
              </w:rPr>
              <w:t>1.3</w:t>
            </w:r>
          </w:p>
        </w:tc>
        <w:tc>
          <w:tcPr>
            <w:tcW w:w="3694" w:type="dxa"/>
          </w:tcPr>
          <w:p w14:paraId="22933506" w14:textId="77777777" w:rsidR="00F60BA1" w:rsidRPr="00E33EFF" w:rsidRDefault="00F60BA1" w:rsidP="00F60BA1">
            <w:r w:rsidRPr="00E33EFF">
              <w:t xml:space="preserve">Paraiškos tipas </w:t>
            </w:r>
          </w:p>
          <w:p w14:paraId="0465E680" w14:textId="2B0A57BC" w:rsidR="00F60BA1" w:rsidRPr="00E33EFF" w:rsidRDefault="00F60BA1" w:rsidP="00F60BA1">
            <w:r w:rsidRPr="00E33EFF">
              <w:t xml:space="preserve">(pagal </w:t>
            </w:r>
            <w:r w:rsidRPr="00E33EFF">
              <w:rPr>
                <w:color w:val="333333"/>
                <w:shd w:val="clear" w:color="auto" w:fill="FFFFFF"/>
              </w:rPr>
              <w:t>vaistinio preparato registracijos tipą, įtvirtintą</w:t>
            </w:r>
            <w:r w:rsidRPr="00E33EFF">
              <w:t xml:space="preserve"> Direktyvos 2001/83/EB straips</w:t>
            </w:r>
            <w:r w:rsidR="009C3151">
              <w:t>n</w:t>
            </w:r>
            <w:r w:rsidRPr="00E33EFF">
              <w:t>iuose)</w:t>
            </w:r>
          </w:p>
          <w:p w14:paraId="77089D80" w14:textId="6681D72A" w:rsidR="00F60BA1" w:rsidRPr="00E33EFF" w:rsidRDefault="00F60BA1" w:rsidP="00F60BA1">
            <w:pPr>
              <w:rPr>
                <w:bCs/>
                <w:color w:val="000000"/>
                <w:lang w:eastAsia="lt-LT"/>
              </w:rPr>
            </w:pPr>
          </w:p>
        </w:tc>
        <w:tc>
          <w:tcPr>
            <w:tcW w:w="5167" w:type="dxa"/>
          </w:tcPr>
          <w:p w14:paraId="2AA9B3F8" w14:textId="77777777" w:rsidR="00F60BA1" w:rsidRPr="00F70DDC" w:rsidRDefault="00000000" w:rsidP="00F60BA1">
            <w:sdt>
              <w:sdtPr>
                <w:rPr>
                  <w:rStyle w:val="Style2"/>
                </w:rPr>
                <w:id w:val="-366596377"/>
                <w15:color w:val="FFCC00"/>
                <w14:checkbox>
                  <w14:checked w14:val="1"/>
                  <w14:checkedState w14:val="2612" w14:font="MS Gothic"/>
                  <w14:uncheckedState w14:val="2610" w14:font="MS Gothic"/>
                </w14:checkbox>
              </w:sdtPr>
              <w:sdtContent>
                <w:r w:rsidR="00F60BA1" w:rsidRPr="00F70DDC">
                  <w:rPr>
                    <w:rStyle w:val="Style2"/>
                    <w:rFonts w:ascii="MS Gothic" w:eastAsia="MS Gothic" w:hAnsi="MS Gothic"/>
                  </w:rPr>
                  <w:t>☒</w:t>
                </w:r>
              </w:sdtContent>
            </w:sdt>
            <w:r w:rsidR="00F60BA1" w:rsidRPr="00F70DDC">
              <w:t xml:space="preserve"> 8.3 str. (pilna byla, pagrįsta savais tyrimais) </w:t>
            </w:r>
          </w:p>
          <w:p w14:paraId="4B69F787" w14:textId="77777777" w:rsidR="00F60BA1" w:rsidRPr="00F70DDC" w:rsidRDefault="00000000" w:rsidP="00F60BA1">
            <w:sdt>
              <w:sdtPr>
                <w:rPr>
                  <w:rStyle w:val="Style2"/>
                </w:rPr>
                <w:id w:val="675462298"/>
                <w15:color w:val="FFCC00"/>
                <w14:checkbox>
                  <w14:checked w14:val="0"/>
                  <w14:checkedState w14:val="2612" w14:font="MS Gothic"/>
                  <w14:uncheckedState w14:val="2610" w14:font="MS Gothic"/>
                </w14:checkbox>
              </w:sdtPr>
              <w:sdtContent>
                <w:r w:rsidR="00F60BA1" w:rsidRPr="00F70DDC">
                  <w:rPr>
                    <w:rStyle w:val="Style2"/>
                    <w:rFonts w:ascii="Segoe UI Symbol" w:eastAsia="MS Gothic" w:hAnsi="Segoe UI Symbol" w:cs="Segoe UI Symbol"/>
                  </w:rPr>
                  <w:t>☐</w:t>
                </w:r>
              </w:sdtContent>
            </w:sdt>
            <w:r w:rsidR="00F60BA1" w:rsidRPr="00F70DDC">
              <w:t xml:space="preserve"> 10 a str. (pripažintas medicininis vartojimas) </w:t>
            </w:r>
          </w:p>
          <w:p w14:paraId="3B49C5FE" w14:textId="77777777" w:rsidR="00F60BA1" w:rsidRPr="00F70DDC" w:rsidRDefault="00000000" w:rsidP="00F60BA1">
            <w:sdt>
              <w:sdtPr>
                <w:rPr>
                  <w:rStyle w:val="Style2"/>
                </w:rPr>
                <w:id w:val="-1290435890"/>
                <w15:color w:val="FFCC00"/>
                <w14:checkbox>
                  <w14:checked w14:val="0"/>
                  <w14:checkedState w14:val="2612" w14:font="MS Gothic"/>
                  <w14:uncheckedState w14:val="2610" w14:font="MS Gothic"/>
                </w14:checkbox>
              </w:sdtPr>
              <w:sdtContent>
                <w:r w:rsidR="00F60BA1" w:rsidRPr="00F70DDC">
                  <w:rPr>
                    <w:rStyle w:val="Style2"/>
                    <w:rFonts w:ascii="MS Gothic" w:eastAsia="MS Gothic" w:hAnsi="MS Gothic"/>
                  </w:rPr>
                  <w:t>☐</w:t>
                </w:r>
              </w:sdtContent>
            </w:sdt>
            <w:r w:rsidR="00F60BA1" w:rsidRPr="00F70DDC">
              <w:t xml:space="preserve"> 10.1 str. (</w:t>
            </w:r>
            <w:proofErr w:type="spellStart"/>
            <w:r w:rsidR="00F60BA1" w:rsidRPr="00F70DDC">
              <w:t>generinis</w:t>
            </w:r>
            <w:proofErr w:type="spellEnd"/>
            <w:r w:rsidR="00F60BA1" w:rsidRPr="00F70DDC">
              <w:t>)</w:t>
            </w:r>
          </w:p>
          <w:p w14:paraId="3B0A4F72" w14:textId="183D73D9" w:rsidR="00F60BA1" w:rsidRPr="00E33EFF" w:rsidRDefault="00000000" w:rsidP="00F60BA1">
            <w:pPr>
              <w:rPr>
                <w:rStyle w:val="Style2"/>
                <w:sz w:val="24"/>
              </w:rPr>
            </w:pPr>
            <w:sdt>
              <w:sdtPr>
                <w:rPr>
                  <w:rStyle w:val="Style2"/>
                </w:rPr>
                <w:id w:val="-124545030"/>
                <w15:color w:val="FFCC00"/>
                <w14:checkbox>
                  <w14:checked w14:val="0"/>
                  <w14:checkedState w14:val="2612" w14:font="MS Gothic"/>
                  <w14:uncheckedState w14:val="2610" w14:font="MS Gothic"/>
                </w14:checkbox>
              </w:sdtPr>
              <w:sdtContent>
                <w:r w:rsidR="00F60BA1" w:rsidRPr="00F70DDC">
                  <w:rPr>
                    <w:rStyle w:val="Style2"/>
                    <w:rFonts w:ascii="Segoe UI Symbol" w:eastAsia="MS Gothic" w:hAnsi="Segoe UI Symbol" w:cs="Segoe UI Symbol"/>
                  </w:rPr>
                  <w:t>☐</w:t>
                </w:r>
              </w:sdtContent>
            </w:sdt>
            <w:r w:rsidR="00F60BA1" w:rsidRPr="00F70DDC">
              <w:t xml:space="preserve"> 10.3 str. (hibridinis)</w:t>
            </w:r>
          </w:p>
        </w:tc>
      </w:tr>
      <w:tr w:rsidR="00B13D65" w:rsidRPr="00E33EFF" w14:paraId="310E9662" w14:textId="77777777" w:rsidTr="00BE7489">
        <w:trPr>
          <w:trHeight w:val="1442"/>
        </w:trPr>
        <w:tc>
          <w:tcPr>
            <w:tcW w:w="632" w:type="dxa"/>
          </w:tcPr>
          <w:p w14:paraId="4B5A91A2" w14:textId="561B5E5F" w:rsidR="00B13D65" w:rsidRPr="00E33EFF" w:rsidRDefault="00B13D65" w:rsidP="00824B92">
            <w:pPr>
              <w:rPr>
                <w:rFonts w:eastAsia="Arial"/>
              </w:rPr>
            </w:pPr>
            <w:r w:rsidRPr="00E33EFF">
              <w:rPr>
                <w:rFonts w:eastAsia="Arial"/>
              </w:rPr>
              <w:t>1.</w:t>
            </w:r>
            <w:r w:rsidR="002E0702" w:rsidRPr="00E33EFF">
              <w:rPr>
                <w:rFonts w:eastAsia="Arial"/>
              </w:rPr>
              <w:t>4</w:t>
            </w:r>
          </w:p>
        </w:tc>
        <w:tc>
          <w:tcPr>
            <w:tcW w:w="3694" w:type="dxa"/>
          </w:tcPr>
          <w:p w14:paraId="6C91E105" w14:textId="77777777" w:rsidR="00B13D65" w:rsidRPr="00E33EFF" w:rsidRDefault="00B13D65" w:rsidP="00824B92">
            <w:pPr>
              <w:rPr>
                <w:bCs/>
                <w:color w:val="000000"/>
                <w:lang w:eastAsia="lt-LT"/>
              </w:rPr>
            </w:pPr>
            <w:r w:rsidRPr="00E33EFF">
              <w:rPr>
                <w:bCs/>
                <w:color w:val="000000"/>
                <w:lang w:eastAsia="lt-LT"/>
              </w:rPr>
              <w:t xml:space="preserve">Ar vaistinis preparatas įrašytas į Bendrijos retųjų vaistinių preparatų registrą? </w:t>
            </w:r>
          </w:p>
          <w:p w14:paraId="483071A3" w14:textId="2FEB27F0" w:rsidR="00B13D65" w:rsidRPr="00E33EFF" w:rsidRDefault="00B13D65" w:rsidP="00824B92">
            <w:pPr>
              <w:rPr>
                <w:bCs/>
                <w:color w:val="000000"/>
                <w:lang w:eastAsia="lt-LT"/>
              </w:rPr>
            </w:pPr>
          </w:p>
        </w:tc>
        <w:tc>
          <w:tcPr>
            <w:tcW w:w="5167" w:type="dxa"/>
          </w:tcPr>
          <w:p w14:paraId="05845C60" w14:textId="10CF4033" w:rsidR="00B13D65" w:rsidRPr="00E33EFF" w:rsidRDefault="00000000" w:rsidP="00824B92">
            <w:sdt>
              <w:sdtPr>
                <w:rPr>
                  <w:rStyle w:val="Style2"/>
                  <w:sz w:val="24"/>
                </w:rPr>
                <w:id w:val="2024432173"/>
                <w15:color w:val="FFCC00"/>
                <w14:checkbox>
                  <w14:checked w14:val="0"/>
                  <w14:checkedState w14:val="2612" w14:font="MS Gothic"/>
                  <w14:uncheckedState w14:val="2610" w14:font="MS Gothic"/>
                </w14:checkbox>
              </w:sdtPr>
              <w:sdtContent>
                <w:r w:rsidR="00D417D2" w:rsidRPr="00E33EFF">
                  <w:rPr>
                    <w:rStyle w:val="Style2"/>
                    <w:rFonts w:ascii="MS Gothic" w:eastAsia="MS Gothic" w:hAnsi="MS Gothic" w:hint="eastAsia"/>
                    <w:sz w:val="24"/>
                  </w:rPr>
                  <w:t>☐</w:t>
                </w:r>
              </w:sdtContent>
            </w:sdt>
            <w:r w:rsidR="00B13D65" w:rsidRPr="00E33EFF">
              <w:t xml:space="preserve"> Taip</w:t>
            </w:r>
          </w:p>
          <w:p w14:paraId="41D88067" w14:textId="50A2D786" w:rsidR="00B13D65" w:rsidRPr="00E33EFF" w:rsidRDefault="00000000" w:rsidP="00824B92">
            <w:sdt>
              <w:sdtPr>
                <w:rPr>
                  <w:rStyle w:val="Style2"/>
                  <w:sz w:val="24"/>
                </w:rPr>
                <w:id w:val="-970507926"/>
                <w15:color w:val="FFCC00"/>
                <w14:checkbox>
                  <w14:checked w14:val="1"/>
                  <w14:checkedState w14:val="2612" w14:font="MS Gothic"/>
                  <w14:uncheckedState w14:val="2610" w14:font="MS Gothic"/>
                </w14:checkbox>
              </w:sdtPr>
              <w:sdtContent>
                <w:r w:rsidR="003D1877">
                  <w:rPr>
                    <w:rStyle w:val="Style2"/>
                    <w:rFonts w:ascii="MS Gothic" w:eastAsia="MS Gothic" w:hAnsi="MS Gothic" w:hint="eastAsia"/>
                    <w:sz w:val="24"/>
                  </w:rPr>
                  <w:t>☒</w:t>
                </w:r>
              </w:sdtContent>
            </w:sdt>
            <w:r w:rsidR="00B13D65" w:rsidRPr="00E33EFF">
              <w:t xml:space="preserve"> Ne</w:t>
            </w:r>
          </w:p>
          <w:p w14:paraId="29C2CBBB" w14:textId="77777777" w:rsidR="00B13D65" w:rsidRPr="00E33EFF" w:rsidRDefault="00000000" w:rsidP="00824B92">
            <w:pPr>
              <w:rPr>
                <w:rFonts w:eastAsia="Arial"/>
              </w:rPr>
            </w:pPr>
            <w:sdt>
              <w:sdtPr>
                <w:alias w:val="Nurodykite konkrečią dieną"/>
                <w:tag w:val="Nurodykite pradžios datą"/>
                <w:id w:val="693498901"/>
                <w:placeholder>
                  <w:docPart w:val="CDB60824EC144AB3B75C05A5823BEE2D"/>
                </w:placeholder>
                <w:showingPlcHdr/>
                <w15:color w:val="FFCC99"/>
                <w:date w:fullDate="2022-05-18T00:00:00Z">
                  <w:dateFormat w:val="yyyy 'm.' MMMM d 'd.'"/>
                  <w:lid w:val="lt-LT"/>
                  <w:storeMappedDataAs w:val="dateTime"/>
                  <w:calendar w:val="gregorian"/>
                </w:date>
              </w:sdtPr>
              <w:sdtContent>
                <w:r w:rsidR="00B13D65" w:rsidRPr="00E33EFF">
                  <w:rPr>
                    <w:rStyle w:val="Vietosrezervavimoenklotekstas"/>
                  </w:rPr>
                  <w:t>Click here to enter a date.</w:t>
                </w:r>
              </w:sdtContent>
            </w:sdt>
          </w:p>
        </w:tc>
      </w:tr>
      <w:tr w:rsidR="00D417D2" w:rsidRPr="00E33EFF" w14:paraId="7841E5F8" w14:textId="77777777" w:rsidTr="00BE7489">
        <w:trPr>
          <w:trHeight w:val="476"/>
        </w:trPr>
        <w:tc>
          <w:tcPr>
            <w:tcW w:w="632" w:type="dxa"/>
          </w:tcPr>
          <w:p w14:paraId="109D2861" w14:textId="73BF27DF" w:rsidR="00D417D2" w:rsidRPr="00E33EFF" w:rsidRDefault="00D417D2" w:rsidP="00824B92">
            <w:pPr>
              <w:rPr>
                <w:rFonts w:eastAsia="Arial"/>
              </w:rPr>
            </w:pPr>
            <w:r w:rsidRPr="00E33EFF">
              <w:rPr>
                <w:rFonts w:eastAsia="Arial"/>
              </w:rPr>
              <w:t>1.5</w:t>
            </w:r>
          </w:p>
        </w:tc>
        <w:tc>
          <w:tcPr>
            <w:tcW w:w="3694" w:type="dxa"/>
          </w:tcPr>
          <w:p w14:paraId="7822D63E" w14:textId="68C38334" w:rsidR="00D417D2" w:rsidRPr="00E33EFF" w:rsidRDefault="00D417D2" w:rsidP="00824B92">
            <w:pPr>
              <w:rPr>
                <w:bCs/>
                <w:color w:val="000000"/>
                <w:lang w:eastAsia="lt-LT"/>
              </w:rPr>
            </w:pPr>
            <w:r w:rsidRPr="00E33EFF">
              <w:t>STV paraiškos pobūdis</w:t>
            </w:r>
          </w:p>
        </w:tc>
        <w:tc>
          <w:tcPr>
            <w:tcW w:w="5167" w:type="dxa"/>
          </w:tcPr>
          <w:p w14:paraId="403461B9" w14:textId="68A37216" w:rsidR="00D417D2" w:rsidRPr="00E33EFF" w:rsidRDefault="00000000" w:rsidP="00824B92">
            <w:sdt>
              <w:sdtPr>
                <w:rPr>
                  <w:rStyle w:val="Style2"/>
                  <w:sz w:val="24"/>
                </w:rPr>
                <w:id w:val="-468433535"/>
                <w15:color w:val="FFCC00"/>
                <w14:checkbox>
                  <w14:checked w14:val="1"/>
                  <w14:checkedState w14:val="2612" w14:font="MS Gothic"/>
                  <w14:uncheckedState w14:val="2610" w14:font="MS Gothic"/>
                </w14:checkbox>
              </w:sdtPr>
              <w:sdtContent>
                <w:r w:rsidR="003D1877">
                  <w:rPr>
                    <w:rStyle w:val="Style2"/>
                    <w:rFonts w:ascii="MS Gothic" w:eastAsia="MS Gothic" w:hAnsi="MS Gothic" w:hint="eastAsia"/>
                    <w:sz w:val="24"/>
                  </w:rPr>
                  <w:t>☒</w:t>
                </w:r>
              </w:sdtContent>
            </w:sdt>
            <w:r w:rsidR="00D417D2" w:rsidRPr="00E33EFF">
              <w:t xml:space="preserve"> Pilna paraiška</w:t>
            </w:r>
          </w:p>
          <w:p w14:paraId="6B8213E3" w14:textId="3495CDF4" w:rsidR="00D417D2" w:rsidRPr="00E33EFF" w:rsidRDefault="00000000" w:rsidP="00824B92">
            <w:sdt>
              <w:sdtPr>
                <w:rPr>
                  <w:rStyle w:val="Style2"/>
                  <w:sz w:val="24"/>
                </w:rPr>
                <w:id w:val="-1489014904"/>
                <w15:color w:val="FFCC00"/>
                <w14:checkbox>
                  <w14:checked w14:val="0"/>
                  <w14:checkedState w14:val="2612" w14:font="MS Gothic"/>
                  <w14:uncheckedState w14:val="2610" w14:font="MS Gothic"/>
                </w14:checkbox>
              </w:sdtPr>
              <w:sdtContent>
                <w:r w:rsidR="00D417D2" w:rsidRPr="00E33EFF">
                  <w:rPr>
                    <w:rStyle w:val="Style2"/>
                    <w:rFonts w:ascii="MS Gothic" w:eastAsia="MS Gothic" w:hAnsi="MS Gothic" w:hint="eastAsia"/>
                    <w:sz w:val="24"/>
                  </w:rPr>
                  <w:t>☐</w:t>
                </w:r>
              </w:sdtContent>
            </w:sdt>
            <w:r w:rsidR="00D417D2" w:rsidRPr="00E33EFF">
              <w:t xml:space="preserve"> Supaprastinta paraiška</w:t>
            </w:r>
          </w:p>
        </w:tc>
      </w:tr>
      <w:tr w:rsidR="00B13D65" w:rsidRPr="00E33EFF" w14:paraId="274D1DAF" w14:textId="77777777" w:rsidTr="00BE7489">
        <w:trPr>
          <w:trHeight w:val="1922"/>
        </w:trPr>
        <w:tc>
          <w:tcPr>
            <w:tcW w:w="632" w:type="dxa"/>
          </w:tcPr>
          <w:p w14:paraId="17ABF217" w14:textId="14AC00D7" w:rsidR="00B13D65" w:rsidRPr="00E33EFF" w:rsidRDefault="00B13D65" w:rsidP="00824B92">
            <w:pPr>
              <w:rPr>
                <w:rFonts w:eastAsia="Arial"/>
              </w:rPr>
            </w:pPr>
            <w:r w:rsidRPr="00E33EFF">
              <w:rPr>
                <w:rFonts w:eastAsia="Arial"/>
              </w:rPr>
              <w:t>1.</w:t>
            </w:r>
            <w:r w:rsidR="00D417D2" w:rsidRPr="00E33EFF">
              <w:rPr>
                <w:rFonts w:eastAsia="Arial"/>
              </w:rPr>
              <w:t>6</w:t>
            </w:r>
          </w:p>
        </w:tc>
        <w:tc>
          <w:tcPr>
            <w:tcW w:w="3694" w:type="dxa"/>
          </w:tcPr>
          <w:p w14:paraId="4D49DBF5" w14:textId="77777777" w:rsidR="007656B2" w:rsidRPr="00E33EFF" w:rsidRDefault="00DE4484" w:rsidP="00824B92">
            <w:pPr>
              <w:rPr>
                <w:bCs/>
                <w:color w:val="000000"/>
                <w:lang w:eastAsia="lt-LT"/>
              </w:rPr>
            </w:pPr>
            <w:r w:rsidRPr="00E33EFF">
              <w:rPr>
                <w:bCs/>
                <w:color w:val="000000"/>
                <w:lang w:eastAsia="lt-LT"/>
              </w:rPr>
              <w:t>Par</w:t>
            </w:r>
            <w:r w:rsidR="007656B2" w:rsidRPr="00E33EFF">
              <w:rPr>
                <w:bCs/>
                <w:color w:val="000000"/>
                <w:lang w:eastAsia="lt-LT"/>
              </w:rPr>
              <w:t>eiškėjo t</w:t>
            </w:r>
            <w:r w:rsidR="00B13D65" w:rsidRPr="00E33EFF">
              <w:rPr>
                <w:bCs/>
                <w:color w:val="000000"/>
                <w:lang w:eastAsia="lt-LT"/>
              </w:rPr>
              <w:t>eikiama (-</w:t>
            </w:r>
            <w:proofErr w:type="spellStart"/>
            <w:r w:rsidR="00B13D65" w:rsidRPr="00E33EFF">
              <w:rPr>
                <w:bCs/>
                <w:color w:val="000000"/>
                <w:lang w:eastAsia="lt-LT"/>
              </w:rPr>
              <w:t>os</w:t>
            </w:r>
            <w:proofErr w:type="spellEnd"/>
            <w:r w:rsidR="00B13D65" w:rsidRPr="00E33EFF">
              <w:rPr>
                <w:bCs/>
                <w:color w:val="000000"/>
                <w:lang w:eastAsia="lt-LT"/>
              </w:rPr>
              <w:t>) kompensuoti vaistinio preparato indikacija (-</w:t>
            </w:r>
            <w:proofErr w:type="spellStart"/>
            <w:r w:rsidR="00B13D65" w:rsidRPr="00E33EFF">
              <w:rPr>
                <w:bCs/>
                <w:color w:val="000000"/>
                <w:lang w:eastAsia="lt-LT"/>
              </w:rPr>
              <w:t>os</w:t>
            </w:r>
            <w:proofErr w:type="spellEnd"/>
            <w:r w:rsidR="00B13D65" w:rsidRPr="00E33EFF">
              <w:rPr>
                <w:bCs/>
                <w:color w:val="000000"/>
                <w:lang w:eastAsia="lt-LT"/>
              </w:rPr>
              <w:t>)</w:t>
            </w:r>
          </w:p>
          <w:p w14:paraId="150C5C6F" w14:textId="77777777" w:rsidR="00D970E4" w:rsidRDefault="00D970E4" w:rsidP="00824B92">
            <w:pPr>
              <w:rPr>
                <w:bCs/>
                <w:color w:val="000000"/>
                <w:lang w:eastAsia="lt-LT"/>
              </w:rPr>
            </w:pPr>
          </w:p>
          <w:p w14:paraId="3A6B054C" w14:textId="77777777" w:rsidR="00AE1322" w:rsidRDefault="00AE1322" w:rsidP="00824B92">
            <w:pPr>
              <w:rPr>
                <w:bCs/>
                <w:color w:val="000000"/>
                <w:lang w:eastAsia="lt-LT"/>
              </w:rPr>
            </w:pPr>
          </w:p>
          <w:p w14:paraId="6B4FEEC1" w14:textId="378668B0" w:rsidR="00B13D65" w:rsidRPr="00E33EFF" w:rsidRDefault="007656B2" w:rsidP="00824B92">
            <w:pPr>
              <w:rPr>
                <w:bCs/>
                <w:color w:val="000000"/>
                <w:lang w:eastAsia="lt-LT"/>
              </w:rPr>
            </w:pPr>
            <w:r w:rsidRPr="00E33EFF">
              <w:rPr>
                <w:bCs/>
                <w:color w:val="000000"/>
                <w:lang w:eastAsia="lt-LT"/>
              </w:rPr>
              <w:t>K</w:t>
            </w:r>
            <w:r w:rsidR="00B13D65" w:rsidRPr="00E33EFF">
              <w:rPr>
                <w:bCs/>
                <w:color w:val="000000"/>
                <w:lang w:eastAsia="lt-LT"/>
              </w:rPr>
              <w:t>odas</w:t>
            </w:r>
            <w:r w:rsidRPr="00E33EFF">
              <w:rPr>
                <w:bCs/>
                <w:color w:val="000000"/>
                <w:lang w:eastAsia="lt-LT"/>
              </w:rPr>
              <w:t xml:space="preserve"> pagal TLK-10 AM</w:t>
            </w:r>
          </w:p>
        </w:tc>
        <w:tc>
          <w:tcPr>
            <w:tcW w:w="5167" w:type="dxa"/>
          </w:tcPr>
          <w:p w14:paraId="5AE11663" w14:textId="77777777" w:rsidR="006F39B2" w:rsidRPr="00F70DDC" w:rsidRDefault="006F39B2" w:rsidP="006F39B2">
            <w:pPr>
              <w:pStyle w:val="Sraopastraipa"/>
              <w:spacing w:after="120"/>
              <w:ind w:left="0"/>
              <w:contextualSpacing w:val="0"/>
              <w:jc w:val="both"/>
            </w:pPr>
            <w:r w:rsidRPr="00F70DDC">
              <w:t xml:space="preserve">OPDIVO yra skirtas suaugusių pacientų neoperuotinos pažengusios, atsinaujinusios arba </w:t>
            </w:r>
            <w:proofErr w:type="spellStart"/>
            <w:r w:rsidRPr="00F70DDC">
              <w:t>metastazavusios</w:t>
            </w:r>
            <w:proofErr w:type="spellEnd"/>
            <w:r w:rsidRPr="00F70DDC">
              <w:t xml:space="preserve"> stemplės plokščiųjų ląstelių karcinomos </w:t>
            </w:r>
            <w:proofErr w:type="spellStart"/>
            <w:r w:rsidRPr="00F70DDC">
              <w:t>monoterapijai</w:t>
            </w:r>
            <w:proofErr w:type="spellEnd"/>
            <w:r w:rsidRPr="00F70DDC">
              <w:t xml:space="preserve"> po chemoterapijos derinio </w:t>
            </w:r>
            <w:proofErr w:type="spellStart"/>
            <w:r w:rsidRPr="00F70DDC">
              <w:t>fluoropirimidino</w:t>
            </w:r>
            <w:proofErr w:type="spellEnd"/>
            <w:r w:rsidRPr="00F70DDC">
              <w:t xml:space="preserve"> ir platinos pagrindu</w:t>
            </w:r>
          </w:p>
          <w:p w14:paraId="13F7DFB0" w14:textId="0824A93D" w:rsidR="00B13D65" w:rsidRPr="00E33EFF" w:rsidRDefault="006F39B2" w:rsidP="006F39B2">
            <w:pPr>
              <w:pStyle w:val="Sraopastraipa"/>
              <w:spacing w:after="120" w:line="276" w:lineRule="auto"/>
              <w:ind w:left="0"/>
              <w:contextualSpacing w:val="0"/>
              <w:jc w:val="both"/>
            </w:pPr>
            <w:r w:rsidRPr="00F70DDC">
              <w:t>C15.0</w:t>
            </w:r>
          </w:p>
        </w:tc>
      </w:tr>
      <w:tr w:rsidR="00B13D65" w:rsidRPr="00E33EFF" w14:paraId="2F79DC08" w14:textId="77777777" w:rsidTr="00BE7489">
        <w:trPr>
          <w:trHeight w:val="378"/>
        </w:trPr>
        <w:tc>
          <w:tcPr>
            <w:tcW w:w="632" w:type="dxa"/>
          </w:tcPr>
          <w:p w14:paraId="547885A2" w14:textId="08AA8055" w:rsidR="00B13D65" w:rsidRPr="00E33EFF" w:rsidRDefault="00B13D65" w:rsidP="00824B92">
            <w:pPr>
              <w:rPr>
                <w:rFonts w:eastAsia="Arial"/>
              </w:rPr>
            </w:pPr>
            <w:r w:rsidRPr="00E33EFF">
              <w:rPr>
                <w:rFonts w:eastAsia="Arial"/>
              </w:rPr>
              <w:lastRenderedPageBreak/>
              <w:t>1.</w:t>
            </w:r>
            <w:r w:rsidR="002E0702" w:rsidRPr="00E33EFF">
              <w:rPr>
                <w:rFonts w:eastAsia="Arial"/>
              </w:rPr>
              <w:t>6</w:t>
            </w:r>
          </w:p>
        </w:tc>
        <w:tc>
          <w:tcPr>
            <w:tcW w:w="3694" w:type="dxa"/>
          </w:tcPr>
          <w:p w14:paraId="2EAB877F" w14:textId="39A36941" w:rsidR="00B13D65" w:rsidRPr="00E33EFF" w:rsidRDefault="007656B2" w:rsidP="00824B92">
            <w:pPr>
              <w:rPr>
                <w:bCs/>
                <w:color w:val="000000"/>
                <w:u w:val="single"/>
                <w:lang w:eastAsia="lt-LT"/>
              </w:rPr>
            </w:pPr>
            <w:r w:rsidRPr="00E33EFF">
              <w:rPr>
                <w:bCs/>
                <w:color w:val="000000"/>
                <w:lang w:eastAsia="lt-LT"/>
              </w:rPr>
              <w:t>Pareiškėjo t</w:t>
            </w:r>
            <w:r w:rsidR="00B13D65" w:rsidRPr="00E33EFF">
              <w:rPr>
                <w:bCs/>
                <w:color w:val="000000"/>
                <w:lang w:eastAsia="lt-LT"/>
              </w:rPr>
              <w:t>eikiamos skyrimo sąlygos</w:t>
            </w:r>
            <w:r w:rsidR="005B3756" w:rsidRPr="00E33EFF">
              <w:rPr>
                <w:bCs/>
                <w:color w:val="000000"/>
                <w:lang w:eastAsia="lt-LT"/>
              </w:rPr>
              <w:t xml:space="preserve"> </w:t>
            </w:r>
          </w:p>
        </w:tc>
        <w:tc>
          <w:tcPr>
            <w:tcW w:w="5167" w:type="dxa"/>
          </w:tcPr>
          <w:p w14:paraId="0579DF58" w14:textId="4B155348" w:rsidR="00B13D65" w:rsidRPr="00E33EFF" w:rsidRDefault="0047414A" w:rsidP="00824B92">
            <w:r>
              <w:t>Neteikiamos</w:t>
            </w:r>
          </w:p>
        </w:tc>
      </w:tr>
      <w:tr w:rsidR="00B13D65" w:rsidRPr="00E33EFF" w14:paraId="3B125269" w14:textId="77777777" w:rsidTr="00BE7489">
        <w:trPr>
          <w:trHeight w:val="378"/>
        </w:trPr>
        <w:tc>
          <w:tcPr>
            <w:tcW w:w="632" w:type="dxa"/>
          </w:tcPr>
          <w:p w14:paraId="0058E11F" w14:textId="77777777" w:rsidR="00B13D65" w:rsidRPr="00E33EFF" w:rsidRDefault="00B13D65" w:rsidP="00824B92">
            <w:pPr>
              <w:rPr>
                <w:rFonts w:eastAsia="Arial"/>
              </w:rPr>
            </w:pPr>
            <w:r w:rsidRPr="00E33EFF">
              <w:rPr>
                <w:rFonts w:eastAsia="Arial"/>
              </w:rPr>
              <w:t>1.7</w:t>
            </w:r>
          </w:p>
        </w:tc>
        <w:tc>
          <w:tcPr>
            <w:tcW w:w="3694" w:type="dxa"/>
          </w:tcPr>
          <w:p w14:paraId="738E1926" w14:textId="50A9DC79" w:rsidR="00B13D65" w:rsidRDefault="007656B2" w:rsidP="00824B92">
            <w:pPr>
              <w:rPr>
                <w:bCs/>
                <w:color w:val="000000"/>
                <w:lang w:eastAsia="lt-LT"/>
              </w:rPr>
            </w:pPr>
            <w:r w:rsidRPr="00E33EFF">
              <w:rPr>
                <w:bCs/>
                <w:color w:val="000000"/>
                <w:lang w:eastAsia="lt-LT"/>
              </w:rPr>
              <w:t>Pareiškėjo teikiamas p</w:t>
            </w:r>
            <w:r w:rsidR="00B13D65" w:rsidRPr="00E33EFF">
              <w:rPr>
                <w:bCs/>
                <w:color w:val="000000"/>
                <w:lang w:eastAsia="lt-LT"/>
              </w:rPr>
              <w:t>alyginamasis</w:t>
            </w:r>
            <w:r w:rsidR="005B3756" w:rsidRPr="00E33EFF">
              <w:rPr>
                <w:bCs/>
                <w:color w:val="000000"/>
                <w:lang w:eastAsia="lt-LT"/>
              </w:rPr>
              <w:t xml:space="preserve"> </w:t>
            </w:r>
            <w:r w:rsidR="00B13D65" w:rsidRPr="00E33EFF">
              <w:rPr>
                <w:bCs/>
                <w:color w:val="000000"/>
                <w:lang w:eastAsia="lt-LT"/>
              </w:rPr>
              <w:t>gydymas</w:t>
            </w:r>
            <w:r w:rsidR="0047414A">
              <w:rPr>
                <w:bCs/>
                <w:color w:val="000000"/>
                <w:lang w:eastAsia="lt-LT"/>
              </w:rPr>
              <w:t>:</w:t>
            </w:r>
            <w:r w:rsidR="00B13D65" w:rsidRPr="00E33EFF">
              <w:rPr>
                <w:bCs/>
                <w:color w:val="000000"/>
                <w:lang w:eastAsia="lt-LT"/>
              </w:rPr>
              <w:t xml:space="preserve"> </w:t>
            </w:r>
          </w:p>
          <w:p w14:paraId="1F7BF92F" w14:textId="6E3AE3A9" w:rsidR="007C7519" w:rsidRDefault="007C7519" w:rsidP="00824B92">
            <w:pPr>
              <w:rPr>
                <w:bCs/>
                <w:i/>
                <w:color w:val="000000"/>
                <w:lang w:eastAsia="lt-LT"/>
              </w:rPr>
            </w:pPr>
            <w:r w:rsidRPr="007C7519">
              <w:rPr>
                <w:bCs/>
                <w:i/>
                <w:color w:val="000000"/>
                <w:lang w:eastAsia="lt-LT"/>
              </w:rPr>
              <w:t>Tiesioginis</w:t>
            </w:r>
          </w:p>
          <w:p w14:paraId="6CC1022E" w14:textId="2B6BCEE1" w:rsidR="009F4D66" w:rsidRPr="00E33EFF" w:rsidRDefault="009F4D66" w:rsidP="00824B92">
            <w:pPr>
              <w:rPr>
                <w:bCs/>
                <w:color w:val="000000"/>
                <w:lang w:eastAsia="lt-LT"/>
              </w:rPr>
            </w:pPr>
          </w:p>
        </w:tc>
        <w:tc>
          <w:tcPr>
            <w:tcW w:w="5167" w:type="dxa"/>
          </w:tcPr>
          <w:p w14:paraId="3E389C70" w14:textId="22AFFC76" w:rsidR="0047414A" w:rsidRDefault="0047414A" w:rsidP="00824B92">
            <w:pPr>
              <w:rPr>
                <w:rStyle w:val="Style2"/>
                <w:sz w:val="24"/>
              </w:rPr>
            </w:pPr>
          </w:p>
          <w:p w14:paraId="0AC43073" w14:textId="77777777" w:rsidR="00D970E4" w:rsidRPr="00E33EFF" w:rsidRDefault="00D970E4" w:rsidP="00D970E4"/>
          <w:p w14:paraId="2383573D" w14:textId="3B48D15D" w:rsidR="00D970E4" w:rsidRPr="00E33EFF" w:rsidRDefault="00000000" w:rsidP="00D970E4">
            <w:sdt>
              <w:sdtPr>
                <w:rPr>
                  <w:rStyle w:val="Style2"/>
                  <w:sz w:val="24"/>
                </w:rPr>
                <w:id w:val="-439376113"/>
                <w15:color w:val="FFCC00"/>
                <w14:checkbox>
                  <w14:checked w14:val="1"/>
                  <w14:checkedState w14:val="2612" w14:font="MS Gothic"/>
                  <w14:uncheckedState w14:val="2610" w14:font="MS Gothic"/>
                </w14:checkbox>
              </w:sdtPr>
              <w:sdtContent>
                <w:r w:rsidR="00F96516">
                  <w:rPr>
                    <w:rStyle w:val="Style2"/>
                    <w:rFonts w:ascii="MS Gothic" w:eastAsia="MS Gothic" w:hAnsi="MS Gothic" w:hint="eastAsia"/>
                    <w:sz w:val="24"/>
                  </w:rPr>
                  <w:t>☒</w:t>
                </w:r>
              </w:sdtContent>
            </w:sdt>
            <w:r w:rsidR="00D970E4" w:rsidRPr="00E33EFF">
              <w:t xml:space="preserve"> Tinkamas</w:t>
            </w:r>
          </w:p>
          <w:p w14:paraId="41B44044" w14:textId="3A106447" w:rsidR="00B13D65" w:rsidRPr="00E33EFF" w:rsidRDefault="00000000" w:rsidP="00F96516">
            <w:sdt>
              <w:sdtPr>
                <w:rPr>
                  <w:rStyle w:val="Style2"/>
                  <w:sz w:val="24"/>
                </w:rPr>
                <w:id w:val="991603600"/>
                <w15:color w:val="FFCC00"/>
                <w14:checkbox>
                  <w14:checked w14:val="0"/>
                  <w14:checkedState w14:val="2612" w14:font="MS Gothic"/>
                  <w14:uncheckedState w14:val="2610" w14:font="MS Gothic"/>
                </w14:checkbox>
              </w:sdtPr>
              <w:sdtContent>
                <w:r w:rsidR="00F96516">
                  <w:rPr>
                    <w:rStyle w:val="Style2"/>
                    <w:rFonts w:ascii="MS Gothic" w:eastAsia="MS Gothic" w:hAnsi="MS Gothic" w:hint="eastAsia"/>
                    <w:sz w:val="24"/>
                  </w:rPr>
                  <w:t>☐</w:t>
                </w:r>
              </w:sdtContent>
            </w:sdt>
            <w:r w:rsidR="00D970E4" w:rsidRPr="00E33EFF">
              <w:t xml:space="preserve"> Netinkama</w:t>
            </w:r>
            <w:r w:rsidR="00D970E4">
              <w:t>s</w:t>
            </w:r>
          </w:p>
        </w:tc>
      </w:tr>
    </w:tbl>
    <w:p w14:paraId="108176F7" w14:textId="640C6F75" w:rsidR="00F70C9E" w:rsidRPr="00E33EFF" w:rsidRDefault="00F70C9E" w:rsidP="00E03C3F">
      <w:pPr>
        <w:pStyle w:val="Sraopastraipa"/>
        <w:tabs>
          <w:tab w:val="left" w:pos="426"/>
        </w:tabs>
        <w:ind w:left="0"/>
        <w:rPr>
          <w:b/>
          <w:bCs/>
          <w:caps/>
        </w:rPr>
      </w:pPr>
    </w:p>
    <w:p w14:paraId="2871CA7F" w14:textId="2370BDDB" w:rsidR="00F70C9E" w:rsidRPr="00E33EFF" w:rsidRDefault="00F70C9E" w:rsidP="00880A44">
      <w:pPr>
        <w:spacing w:line="276" w:lineRule="auto"/>
        <w:jc w:val="both"/>
        <w:rPr>
          <w:rFonts w:eastAsia="Arial"/>
          <w:b/>
        </w:rPr>
      </w:pPr>
      <w:r w:rsidRPr="00E33EFF">
        <w:rPr>
          <w:rFonts w:eastAsia="Arial"/>
          <w:b/>
        </w:rPr>
        <w:t xml:space="preserve">1.8 Kitų </w:t>
      </w:r>
      <w:r w:rsidR="00DF583C" w:rsidRPr="00E33EFF">
        <w:rPr>
          <w:rFonts w:eastAsia="Arial"/>
          <w:b/>
        </w:rPr>
        <w:t xml:space="preserve">valstybių </w:t>
      </w:r>
      <w:r w:rsidRPr="00E33EFF">
        <w:rPr>
          <w:rFonts w:eastAsia="Arial"/>
          <w:b/>
        </w:rPr>
        <w:t xml:space="preserve">atsakingų institucijų atlikto </w:t>
      </w:r>
      <w:r w:rsidR="00DF583C" w:rsidRPr="00E33EFF">
        <w:rPr>
          <w:rFonts w:eastAsia="Arial"/>
          <w:b/>
        </w:rPr>
        <w:t>Sveikatos technologijų vertinimo (toliau – STV)</w:t>
      </w:r>
      <w:r w:rsidRPr="00E33EFF">
        <w:rPr>
          <w:rFonts w:eastAsia="Arial"/>
          <w:b/>
        </w:rPr>
        <w:t xml:space="preserve"> išvados</w:t>
      </w:r>
    </w:p>
    <w:p w14:paraId="2F3B3BD8" w14:textId="77777777" w:rsidR="005D0B54" w:rsidRPr="00F70DDC" w:rsidRDefault="005D0B54" w:rsidP="005D0B54">
      <w:pPr>
        <w:spacing w:line="276" w:lineRule="auto"/>
        <w:rPr>
          <w:rFonts w:eastAsia="Arial"/>
        </w:rPr>
      </w:pPr>
    </w:p>
    <w:tbl>
      <w:tblPr>
        <w:tblStyle w:val="Lentelstinklelis"/>
        <w:tblW w:w="9918" w:type="dxa"/>
        <w:tblLook w:val="04A0" w:firstRow="1" w:lastRow="0" w:firstColumn="1" w:lastColumn="0" w:noHBand="0" w:noVBand="1"/>
      </w:tblPr>
      <w:tblGrid>
        <w:gridCol w:w="2927"/>
        <w:gridCol w:w="1915"/>
        <w:gridCol w:w="2351"/>
        <w:gridCol w:w="2725"/>
      </w:tblGrid>
      <w:tr w:rsidR="005D0B54" w:rsidRPr="00F70DDC" w14:paraId="3129E449" w14:textId="77777777" w:rsidTr="0065551F">
        <w:trPr>
          <w:trHeight w:val="924"/>
        </w:trPr>
        <w:tc>
          <w:tcPr>
            <w:tcW w:w="2927" w:type="dxa"/>
          </w:tcPr>
          <w:p w14:paraId="0E73AC68" w14:textId="77777777" w:rsidR="005D0B54" w:rsidRPr="00F70DDC" w:rsidRDefault="005D0B54" w:rsidP="0065551F">
            <w:pPr>
              <w:spacing w:line="276" w:lineRule="auto"/>
              <w:rPr>
                <w:rFonts w:eastAsia="Arial"/>
              </w:rPr>
            </w:pPr>
            <w:r w:rsidRPr="00F70DDC">
              <w:rPr>
                <w:rFonts w:eastAsia="Arial"/>
              </w:rPr>
              <w:t>STV agentūros pavadinimas, šalis</w:t>
            </w:r>
          </w:p>
        </w:tc>
        <w:tc>
          <w:tcPr>
            <w:tcW w:w="1915" w:type="dxa"/>
          </w:tcPr>
          <w:p w14:paraId="06A9CA95" w14:textId="77777777" w:rsidR="005D0B54" w:rsidRPr="00F70DDC" w:rsidRDefault="005D0B54" w:rsidP="0065551F">
            <w:pPr>
              <w:spacing w:line="276" w:lineRule="auto"/>
              <w:rPr>
                <w:rFonts w:eastAsia="Arial"/>
              </w:rPr>
            </w:pPr>
            <w:r w:rsidRPr="00F70DDC">
              <w:rPr>
                <w:rFonts w:eastAsia="Arial"/>
              </w:rPr>
              <w:t>STV vertinimas atliktas</w:t>
            </w:r>
          </w:p>
        </w:tc>
        <w:tc>
          <w:tcPr>
            <w:tcW w:w="2351" w:type="dxa"/>
          </w:tcPr>
          <w:p w14:paraId="3ACD5D78" w14:textId="77777777" w:rsidR="005D0B54" w:rsidRPr="00F70DDC" w:rsidRDefault="005D0B54" w:rsidP="0065551F">
            <w:pPr>
              <w:spacing w:line="276" w:lineRule="auto"/>
              <w:rPr>
                <w:rFonts w:eastAsia="Arial"/>
              </w:rPr>
            </w:pPr>
            <w:r w:rsidRPr="00F70DDC">
              <w:rPr>
                <w:rFonts w:eastAsia="Arial"/>
              </w:rPr>
              <w:t>Klinikinio vertinimo išvada</w:t>
            </w:r>
          </w:p>
        </w:tc>
        <w:tc>
          <w:tcPr>
            <w:tcW w:w="2725" w:type="dxa"/>
          </w:tcPr>
          <w:p w14:paraId="738785EE" w14:textId="77777777" w:rsidR="005D0B54" w:rsidRPr="00F70DDC" w:rsidRDefault="005D0B54" w:rsidP="0065551F">
            <w:pPr>
              <w:spacing w:line="276" w:lineRule="auto"/>
              <w:rPr>
                <w:rFonts w:eastAsia="Arial"/>
              </w:rPr>
            </w:pPr>
            <w:proofErr w:type="spellStart"/>
            <w:r w:rsidRPr="00F70DDC">
              <w:rPr>
                <w:rFonts w:eastAsia="Arial"/>
              </w:rPr>
              <w:t>Farmakoekonominio</w:t>
            </w:r>
            <w:proofErr w:type="spellEnd"/>
            <w:r w:rsidRPr="00F70DDC">
              <w:rPr>
                <w:rFonts w:eastAsia="Arial"/>
              </w:rPr>
              <w:t xml:space="preserve"> vertinimo išvada</w:t>
            </w:r>
          </w:p>
        </w:tc>
      </w:tr>
      <w:tr w:rsidR="005D0B54" w:rsidRPr="00F70DDC" w14:paraId="73BB1656" w14:textId="77777777" w:rsidTr="0065551F">
        <w:trPr>
          <w:trHeight w:val="1765"/>
        </w:trPr>
        <w:tc>
          <w:tcPr>
            <w:tcW w:w="2927" w:type="dxa"/>
          </w:tcPr>
          <w:p w14:paraId="2F27A2DB" w14:textId="77777777" w:rsidR="005D0B54" w:rsidRPr="00F70DDC" w:rsidRDefault="005D0B54" w:rsidP="0065551F">
            <w:pPr>
              <w:autoSpaceDE w:val="0"/>
              <w:autoSpaceDN w:val="0"/>
              <w:adjustRightInd w:val="0"/>
              <w:rPr>
                <w:bCs/>
              </w:rPr>
            </w:pPr>
            <w:r w:rsidRPr="00F70DDC">
              <w:rPr>
                <w:bCs/>
              </w:rPr>
              <w:t>Nacionalinis sveikatos ir klinikinės kompetencijos institutas, Didžioji Britanija</w:t>
            </w:r>
          </w:p>
          <w:p w14:paraId="1E9F7956" w14:textId="77777777" w:rsidR="005D0B54" w:rsidRPr="00F70DDC" w:rsidRDefault="005D0B54" w:rsidP="0065551F">
            <w:pPr>
              <w:spacing w:line="276" w:lineRule="auto"/>
              <w:rPr>
                <w:rFonts w:eastAsia="Arial"/>
              </w:rPr>
            </w:pPr>
            <w:r w:rsidRPr="00F70DDC">
              <w:rPr>
                <w:rFonts w:eastAsia="Arial"/>
              </w:rPr>
              <w:t xml:space="preserve">(angl. </w:t>
            </w:r>
            <w:proofErr w:type="spellStart"/>
            <w:r w:rsidRPr="00F70DDC">
              <w:rPr>
                <w:rFonts w:eastAsia="Arial"/>
                <w:i/>
              </w:rPr>
              <w:t>National</w:t>
            </w:r>
            <w:proofErr w:type="spellEnd"/>
            <w:r w:rsidRPr="00F70DDC">
              <w:rPr>
                <w:rFonts w:eastAsia="Arial"/>
                <w:i/>
              </w:rPr>
              <w:t xml:space="preserve"> Institute </w:t>
            </w:r>
            <w:proofErr w:type="spellStart"/>
            <w:r w:rsidRPr="00F70DDC">
              <w:rPr>
                <w:rFonts w:eastAsia="Arial"/>
                <w:i/>
              </w:rPr>
              <w:t>for</w:t>
            </w:r>
            <w:proofErr w:type="spellEnd"/>
            <w:r w:rsidRPr="00F70DDC">
              <w:rPr>
                <w:rFonts w:eastAsia="Arial"/>
                <w:i/>
              </w:rPr>
              <w:t xml:space="preserve"> </w:t>
            </w:r>
            <w:proofErr w:type="spellStart"/>
            <w:r w:rsidRPr="00F70DDC">
              <w:rPr>
                <w:rFonts w:eastAsia="Arial"/>
                <w:i/>
              </w:rPr>
              <w:t>Health</w:t>
            </w:r>
            <w:proofErr w:type="spellEnd"/>
            <w:r w:rsidRPr="00F70DDC">
              <w:rPr>
                <w:rFonts w:eastAsia="Arial"/>
                <w:i/>
              </w:rPr>
              <w:t xml:space="preserve"> </w:t>
            </w:r>
            <w:proofErr w:type="spellStart"/>
            <w:r w:rsidRPr="00F70DDC">
              <w:rPr>
                <w:rFonts w:eastAsia="Arial"/>
                <w:i/>
              </w:rPr>
              <w:t>and</w:t>
            </w:r>
            <w:proofErr w:type="spellEnd"/>
            <w:r w:rsidRPr="00F70DDC">
              <w:rPr>
                <w:rFonts w:eastAsia="Arial"/>
                <w:i/>
              </w:rPr>
              <w:t xml:space="preserve"> Care </w:t>
            </w:r>
            <w:proofErr w:type="spellStart"/>
            <w:r w:rsidRPr="00F70DDC">
              <w:rPr>
                <w:rFonts w:eastAsia="Arial"/>
                <w:i/>
              </w:rPr>
              <w:t>Excellence</w:t>
            </w:r>
            <w:proofErr w:type="spellEnd"/>
            <w:r w:rsidRPr="00F70DDC">
              <w:rPr>
                <w:rFonts w:eastAsia="Arial"/>
                <w:i/>
              </w:rPr>
              <w:t>, NICE</w:t>
            </w:r>
            <w:r w:rsidRPr="00F70DDC">
              <w:rPr>
                <w:rFonts w:eastAsia="Arial"/>
              </w:rPr>
              <w:t>)</w:t>
            </w:r>
          </w:p>
        </w:tc>
        <w:tc>
          <w:tcPr>
            <w:tcW w:w="1915" w:type="dxa"/>
          </w:tcPr>
          <w:p w14:paraId="66FEA08C" w14:textId="77777777" w:rsidR="005D0B54" w:rsidRPr="00F70DDC" w:rsidRDefault="00000000" w:rsidP="0065551F">
            <w:sdt>
              <w:sdtPr>
                <w:rPr>
                  <w:rStyle w:val="Style2"/>
                </w:rPr>
                <w:id w:val="1558205022"/>
                <w15:color w:val="FFCC00"/>
                <w14:checkbox>
                  <w14:checked w14:val="1"/>
                  <w14:checkedState w14:val="2612" w14:font="MS Gothic"/>
                  <w14:uncheckedState w14:val="2610" w14:font="MS Gothic"/>
                </w14:checkbox>
              </w:sdtPr>
              <w:sdtContent>
                <w:r w:rsidR="005D0B54">
                  <w:rPr>
                    <w:rStyle w:val="Style2"/>
                    <w:rFonts w:ascii="MS Gothic" w:eastAsia="MS Gothic" w:hAnsi="MS Gothic" w:hint="eastAsia"/>
                  </w:rPr>
                  <w:t>☒</w:t>
                </w:r>
              </w:sdtContent>
            </w:sdt>
            <w:r w:rsidR="005D0B54" w:rsidRPr="00F70DDC">
              <w:t xml:space="preserve"> Taip</w:t>
            </w:r>
          </w:p>
          <w:p w14:paraId="5161FF90" w14:textId="77777777" w:rsidR="005D0B54" w:rsidRPr="00F70DDC" w:rsidRDefault="00000000" w:rsidP="0065551F">
            <w:sdt>
              <w:sdtPr>
                <w:rPr>
                  <w:rStyle w:val="Style2"/>
                </w:rPr>
                <w:id w:val="866029625"/>
                <w15:color w:val="FFCC00"/>
                <w14:checkbox>
                  <w14:checked w14:val="0"/>
                  <w14:checkedState w14:val="2612" w14:font="MS Gothic"/>
                  <w14:uncheckedState w14:val="2610" w14:font="MS Gothic"/>
                </w14:checkbox>
              </w:sdtPr>
              <w:sdtContent>
                <w:r w:rsidR="005D0B54" w:rsidRPr="00F70DDC">
                  <w:rPr>
                    <w:rStyle w:val="Style2"/>
                    <w:rFonts w:ascii="MS Gothic" w:eastAsia="MS Gothic" w:hAnsi="MS Gothic"/>
                  </w:rPr>
                  <w:t>☐</w:t>
                </w:r>
              </w:sdtContent>
            </w:sdt>
            <w:r w:rsidR="005D0B54" w:rsidRPr="00F70DDC">
              <w:t xml:space="preserve"> Ne</w:t>
            </w:r>
          </w:p>
          <w:p w14:paraId="379615F3" w14:textId="77777777" w:rsidR="005D0B54" w:rsidRPr="00F70DDC" w:rsidRDefault="00000000" w:rsidP="0065551F">
            <w:pPr>
              <w:rPr>
                <w:rFonts w:eastAsia="Arial"/>
              </w:rPr>
            </w:pPr>
            <w:sdt>
              <w:sdtPr>
                <w:alias w:val="Nurodykite konkrečią dieną"/>
                <w:tag w:val="Nurodykite pradžios datą"/>
                <w:id w:val="922837954"/>
                <w:placeholder>
                  <w:docPart w:val="6D2F4BF765124A5695BFB3BC79FA59D8"/>
                </w:placeholder>
                <w15:color w:val="FFCC99"/>
                <w:date w:fullDate="2021-06-15T00:00:00Z">
                  <w:dateFormat w:val="yyyy 'm.' MMMM d 'd.'"/>
                  <w:lid w:val="lt-LT"/>
                  <w:storeMappedDataAs w:val="dateTime"/>
                  <w:calendar w:val="gregorian"/>
                </w:date>
              </w:sdtPr>
              <w:sdtContent>
                <w:r w:rsidR="005D0B54">
                  <w:t>2021 m. birželio 15 d.</w:t>
                </w:r>
              </w:sdtContent>
            </w:sdt>
          </w:p>
        </w:tc>
        <w:tc>
          <w:tcPr>
            <w:tcW w:w="2351" w:type="dxa"/>
          </w:tcPr>
          <w:p w14:paraId="13D4CE91" w14:textId="77777777" w:rsidR="005D0B54" w:rsidRPr="00F70DDC" w:rsidRDefault="005D0B54" w:rsidP="0065551F">
            <w:pPr>
              <w:spacing w:line="276" w:lineRule="auto"/>
              <w:rPr>
                <w:rFonts w:eastAsia="Arial"/>
              </w:rPr>
            </w:pPr>
            <w:r>
              <w:t>S</w:t>
            </w:r>
            <w:r w:rsidRPr="00F70DDC">
              <w:t xml:space="preserve">uaugusių pacientų neoperuotinos pažengusios, atsinaujinusios arba </w:t>
            </w:r>
            <w:proofErr w:type="spellStart"/>
            <w:r w:rsidRPr="00F70DDC">
              <w:t>metastazavusios</w:t>
            </w:r>
            <w:proofErr w:type="spellEnd"/>
            <w:r w:rsidRPr="00F70DDC">
              <w:t xml:space="preserve"> stemplės plokščiųjų ląstelių karcinomos </w:t>
            </w:r>
            <w:proofErr w:type="spellStart"/>
            <w:r w:rsidRPr="00F70DDC">
              <w:t>monoterapijai</w:t>
            </w:r>
            <w:proofErr w:type="spellEnd"/>
            <w:r w:rsidRPr="00F70DDC">
              <w:t xml:space="preserve"> po chemoterapijos derinio </w:t>
            </w:r>
            <w:proofErr w:type="spellStart"/>
            <w:r w:rsidRPr="00F70DDC">
              <w:t>fluoropirimidino</w:t>
            </w:r>
            <w:proofErr w:type="spellEnd"/>
            <w:r w:rsidRPr="00F70DDC">
              <w:t xml:space="preserve"> ir platinos pagrindu</w:t>
            </w:r>
          </w:p>
        </w:tc>
        <w:tc>
          <w:tcPr>
            <w:tcW w:w="2725" w:type="dxa"/>
          </w:tcPr>
          <w:p w14:paraId="6605487F" w14:textId="77777777" w:rsidR="005D0B54" w:rsidRPr="00F70DDC" w:rsidRDefault="005D0B54" w:rsidP="0065551F">
            <w:pPr>
              <w:spacing w:line="276" w:lineRule="auto"/>
              <w:rPr>
                <w:rFonts w:eastAsia="Arial"/>
              </w:rPr>
            </w:pPr>
            <w:r>
              <w:rPr>
                <w:rFonts w:eastAsia="Arial"/>
              </w:rPr>
              <w:t xml:space="preserve">Pritarti kompensavimui Pareiškėjui pasirašius komercinį sutartį su </w:t>
            </w:r>
            <w:r w:rsidRPr="00F70DDC">
              <w:rPr>
                <w:bCs/>
              </w:rPr>
              <w:t>Nacionalini</w:t>
            </w:r>
            <w:r>
              <w:rPr>
                <w:bCs/>
              </w:rPr>
              <w:t>u</w:t>
            </w:r>
            <w:r w:rsidRPr="00F70DDC">
              <w:rPr>
                <w:bCs/>
              </w:rPr>
              <w:t xml:space="preserve"> sveikatos ir klinikinės kompetencijos institut</w:t>
            </w:r>
            <w:r>
              <w:rPr>
                <w:bCs/>
              </w:rPr>
              <w:t>u</w:t>
            </w:r>
          </w:p>
        </w:tc>
      </w:tr>
      <w:tr w:rsidR="005D0B54" w:rsidRPr="00F70DDC" w14:paraId="3C5C1A5B" w14:textId="77777777" w:rsidTr="0065551F">
        <w:trPr>
          <w:trHeight w:val="1547"/>
        </w:trPr>
        <w:tc>
          <w:tcPr>
            <w:tcW w:w="2927" w:type="dxa"/>
          </w:tcPr>
          <w:p w14:paraId="6B54D827" w14:textId="77777777" w:rsidR="005D0B54" w:rsidRPr="00F70DDC" w:rsidRDefault="005D0B54" w:rsidP="0065551F">
            <w:pPr>
              <w:spacing w:line="276" w:lineRule="auto"/>
              <w:rPr>
                <w:rFonts w:eastAsia="Arial"/>
              </w:rPr>
            </w:pPr>
            <w:r w:rsidRPr="00F70DDC">
              <w:rPr>
                <w:rFonts w:eastAsia="Arial"/>
              </w:rPr>
              <w:t>Kanados sveikatos technologijų agentūra</w:t>
            </w:r>
          </w:p>
          <w:p w14:paraId="30F53433" w14:textId="77777777" w:rsidR="005D0B54" w:rsidRPr="00F70DDC" w:rsidRDefault="005D0B54" w:rsidP="0065551F">
            <w:pPr>
              <w:spacing w:line="276" w:lineRule="auto"/>
              <w:rPr>
                <w:rFonts w:eastAsia="Arial"/>
              </w:rPr>
            </w:pPr>
            <w:r w:rsidRPr="00F70DDC">
              <w:rPr>
                <w:rFonts w:eastAsia="Arial"/>
              </w:rPr>
              <w:t xml:space="preserve">(angl. </w:t>
            </w:r>
            <w:proofErr w:type="spellStart"/>
            <w:r w:rsidRPr="00F70DDC">
              <w:rPr>
                <w:rFonts w:eastAsia="Arial"/>
                <w:i/>
              </w:rPr>
              <w:t>Canadian</w:t>
            </w:r>
            <w:proofErr w:type="spellEnd"/>
            <w:r w:rsidRPr="00F70DDC">
              <w:rPr>
                <w:rFonts w:eastAsia="Arial"/>
                <w:i/>
              </w:rPr>
              <w:t xml:space="preserve"> </w:t>
            </w:r>
            <w:proofErr w:type="spellStart"/>
            <w:r w:rsidRPr="00F70DDC">
              <w:rPr>
                <w:rFonts w:eastAsia="Arial"/>
                <w:i/>
              </w:rPr>
              <w:t>health</w:t>
            </w:r>
            <w:proofErr w:type="spellEnd"/>
            <w:r w:rsidRPr="00F70DDC">
              <w:rPr>
                <w:rFonts w:eastAsia="Arial"/>
                <w:i/>
              </w:rPr>
              <w:t xml:space="preserve"> </w:t>
            </w:r>
            <w:proofErr w:type="spellStart"/>
            <w:r w:rsidRPr="00F70DDC">
              <w:rPr>
                <w:rFonts w:eastAsia="Arial"/>
                <w:i/>
              </w:rPr>
              <w:t>Technology</w:t>
            </w:r>
            <w:proofErr w:type="spellEnd"/>
            <w:r w:rsidRPr="00F70DDC">
              <w:rPr>
                <w:rFonts w:eastAsia="Arial"/>
                <w:i/>
              </w:rPr>
              <w:t xml:space="preserve"> </w:t>
            </w:r>
            <w:proofErr w:type="spellStart"/>
            <w:r w:rsidRPr="00F70DDC">
              <w:rPr>
                <w:rFonts w:eastAsia="Arial"/>
                <w:i/>
              </w:rPr>
              <w:t>Assessment</w:t>
            </w:r>
            <w:proofErr w:type="spellEnd"/>
            <w:r w:rsidRPr="00F70DDC">
              <w:rPr>
                <w:rFonts w:eastAsia="Arial"/>
                <w:i/>
              </w:rPr>
              <w:t xml:space="preserve"> </w:t>
            </w:r>
            <w:proofErr w:type="spellStart"/>
            <w:r w:rsidRPr="00F70DDC">
              <w:rPr>
                <w:rFonts w:eastAsia="Arial"/>
                <w:i/>
              </w:rPr>
              <w:t>agency</w:t>
            </w:r>
            <w:proofErr w:type="spellEnd"/>
            <w:r w:rsidRPr="00F70DDC">
              <w:rPr>
                <w:rFonts w:eastAsia="Arial"/>
                <w:i/>
              </w:rPr>
              <w:t>, CADTH</w:t>
            </w:r>
            <w:r w:rsidRPr="00F70DDC">
              <w:rPr>
                <w:rFonts w:eastAsia="Arial"/>
              </w:rPr>
              <w:t>)</w:t>
            </w:r>
          </w:p>
        </w:tc>
        <w:tc>
          <w:tcPr>
            <w:tcW w:w="1915" w:type="dxa"/>
          </w:tcPr>
          <w:p w14:paraId="49E04EE2" w14:textId="77777777" w:rsidR="005D0B54" w:rsidRPr="00F70DDC" w:rsidRDefault="00000000" w:rsidP="0065551F">
            <w:sdt>
              <w:sdtPr>
                <w:rPr>
                  <w:rStyle w:val="Style2"/>
                </w:rPr>
                <w:id w:val="-372539057"/>
                <w15:color w:val="FFCC00"/>
                <w14:checkbox>
                  <w14:checked w14:val="1"/>
                  <w14:checkedState w14:val="2612" w14:font="MS Gothic"/>
                  <w14:uncheckedState w14:val="2610" w14:font="MS Gothic"/>
                </w14:checkbox>
              </w:sdtPr>
              <w:sdtContent>
                <w:r w:rsidR="005D0B54">
                  <w:rPr>
                    <w:rStyle w:val="Style2"/>
                    <w:rFonts w:ascii="MS Gothic" w:eastAsia="MS Gothic" w:hAnsi="MS Gothic" w:hint="eastAsia"/>
                  </w:rPr>
                  <w:t>☒</w:t>
                </w:r>
              </w:sdtContent>
            </w:sdt>
            <w:r w:rsidR="005D0B54" w:rsidRPr="00F70DDC">
              <w:t xml:space="preserve"> Taip</w:t>
            </w:r>
          </w:p>
          <w:p w14:paraId="3D3F2372" w14:textId="77777777" w:rsidR="005D0B54" w:rsidRPr="00F70DDC" w:rsidRDefault="00000000" w:rsidP="0065551F">
            <w:sdt>
              <w:sdtPr>
                <w:rPr>
                  <w:rStyle w:val="Style2"/>
                </w:rPr>
                <w:id w:val="594442222"/>
                <w15:color w:val="FFCC00"/>
                <w14:checkbox>
                  <w14:checked w14:val="0"/>
                  <w14:checkedState w14:val="2612" w14:font="MS Gothic"/>
                  <w14:uncheckedState w14:val="2610" w14:font="MS Gothic"/>
                </w14:checkbox>
              </w:sdtPr>
              <w:sdtContent>
                <w:r w:rsidR="005D0B54" w:rsidRPr="00F70DDC">
                  <w:rPr>
                    <w:rStyle w:val="Style2"/>
                    <w:rFonts w:ascii="Segoe UI Symbol" w:eastAsia="MS Gothic" w:hAnsi="Segoe UI Symbol" w:cs="Segoe UI Symbol"/>
                  </w:rPr>
                  <w:t>☐</w:t>
                </w:r>
              </w:sdtContent>
            </w:sdt>
            <w:r w:rsidR="005D0B54" w:rsidRPr="00F70DDC">
              <w:t xml:space="preserve"> Ne</w:t>
            </w:r>
          </w:p>
          <w:p w14:paraId="3A3FA31B" w14:textId="77777777" w:rsidR="005D0B54" w:rsidRPr="00F70DDC" w:rsidRDefault="00000000" w:rsidP="0065551F">
            <w:pPr>
              <w:spacing w:line="276" w:lineRule="auto"/>
              <w:rPr>
                <w:rFonts w:eastAsia="Arial"/>
              </w:rPr>
            </w:pPr>
            <w:sdt>
              <w:sdtPr>
                <w:alias w:val="Nurodykite konkrečią dieną"/>
                <w:tag w:val="Nurodykite pradžios datą"/>
                <w:id w:val="1072468416"/>
                <w:placeholder>
                  <w:docPart w:val="B991DB00C9E042E292E521B2DE60875D"/>
                </w:placeholder>
                <w15:color w:val="FFCC99"/>
                <w:date w:fullDate="2022-03-01T00:00:00Z">
                  <w:dateFormat w:val="yyyy 'm.' MMMM d 'd.'"/>
                  <w:lid w:val="lt-LT"/>
                  <w:storeMappedDataAs w:val="dateTime"/>
                  <w:calendar w:val="gregorian"/>
                </w:date>
              </w:sdtPr>
              <w:sdtContent>
                <w:r w:rsidR="005D0B54">
                  <w:t>2022 m. kovo 1 d.</w:t>
                </w:r>
              </w:sdtContent>
            </w:sdt>
          </w:p>
        </w:tc>
        <w:tc>
          <w:tcPr>
            <w:tcW w:w="2351" w:type="dxa"/>
          </w:tcPr>
          <w:p w14:paraId="366122B8" w14:textId="77777777" w:rsidR="005D0B54" w:rsidRPr="00F70DDC" w:rsidRDefault="005D0B54" w:rsidP="0065551F">
            <w:pPr>
              <w:spacing w:line="276" w:lineRule="auto"/>
              <w:rPr>
                <w:rFonts w:eastAsia="Arial"/>
              </w:rPr>
            </w:pPr>
            <w:r>
              <w:t>S</w:t>
            </w:r>
            <w:r w:rsidRPr="00F70DDC">
              <w:t xml:space="preserve">uaugusių pacientų neoperuotinos pažengusios, atsinaujinusios arba </w:t>
            </w:r>
            <w:proofErr w:type="spellStart"/>
            <w:r w:rsidRPr="00F70DDC">
              <w:t>metastazavusios</w:t>
            </w:r>
            <w:proofErr w:type="spellEnd"/>
            <w:r w:rsidRPr="00F70DDC">
              <w:t xml:space="preserve"> stemplės plokščiųjų ląstelių karcinomos </w:t>
            </w:r>
            <w:proofErr w:type="spellStart"/>
            <w:r w:rsidRPr="00F70DDC">
              <w:t>monoterapijai</w:t>
            </w:r>
            <w:proofErr w:type="spellEnd"/>
            <w:r w:rsidRPr="00F70DDC">
              <w:t xml:space="preserve"> po chemoterapijos derinio </w:t>
            </w:r>
            <w:proofErr w:type="spellStart"/>
            <w:r w:rsidRPr="00F70DDC">
              <w:t>fluoropirimidino</w:t>
            </w:r>
            <w:proofErr w:type="spellEnd"/>
            <w:r w:rsidRPr="00F70DDC">
              <w:t xml:space="preserve"> ir platinos pagrindu</w:t>
            </w:r>
          </w:p>
        </w:tc>
        <w:tc>
          <w:tcPr>
            <w:tcW w:w="2725" w:type="dxa"/>
          </w:tcPr>
          <w:p w14:paraId="477DB380" w14:textId="77777777" w:rsidR="005D0B54" w:rsidRPr="00F70DDC" w:rsidRDefault="005D0B54" w:rsidP="0065551F">
            <w:pPr>
              <w:spacing w:line="276" w:lineRule="auto"/>
              <w:rPr>
                <w:rFonts w:eastAsia="Arial"/>
              </w:rPr>
            </w:pPr>
            <w:r>
              <w:rPr>
                <w:rFonts w:eastAsia="Arial"/>
              </w:rPr>
              <w:t>Pritarti kompensavimui, jei Pareiškėjas sumažins vaistinio praprato kainą.</w:t>
            </w:r>
          </w:p>
        </w:tc>
      </w:tr>
      <w:tr w:rsidR="005D0B54" w:rsidRPr="00F70DDC" w14:paraId="5AC2102E" w14:textId="77777777" w:rsidTr="0065551F">
        <w:trPr>
          <w:trHeight w:val="1927"/>
        </w:trPr>
        <w:tc>
          <w:tcPr>
            <w:tcW w:w="2927" w:type="dxa"/>
          </w:tcPr>
          <w:p w14:paraId="346BDB44" w14:textId="77777777" w:rsidR="005D0B54" w:rsidRPr="00F70DDC" w:rsidRDefault="005D0B54" w:rsidP="0065551F">
            <w:pPr>
              <w:spacing w:line="276" w:lineRule="auto"/>
              <w:rPr>
                <w:rFonts w:eastAsia="Arial"/>
              </w:rPr>
            </w:pPr>
            <w:r w:rsidRPr="00F70DDC">
              <w:rPr>
                <w:rFonts w:eastAsia="Arial"/>
              </w:rPr>
              <w:t xml:space="preserve">Nacionalinis </w:t>
            </w:r>
            <w:proofErr w:type="spellStart"/>
            <w:r w:rsidRPr="00F70DDC">
              <w:rPr>
                <w:rFonts w:eastAsia="Arial"/>
              </w:rPr>
              <w:t>farmakoekonomikos</w:t>
            </w:r>
            <w:proofErr w:type="spellEnd"/>
            <w:r w:rsidRPr="00F70DDC">
              <w:rPr>
                <w:rFonts w:eastAsia="Arial"/>
              </w:rPr>
              <w:t xml:space="preserve"> centras, Airija</w:t>
            </w:r>
          </w:p>
          <w:p w14:paraId="28C7A11D" w14:textId="77777777" w:rsidR="005D0B54" w:rsidRPr="00F70DDC" w:rsidRDefault="005D0B54" w:rsidP="0065551F">
            <w:pPr>
              <w:spacing w:line="276" w:lineRule="auto"/>
              <w:rPr>
                <w:rFonts w:eastAsia="Arial"/>
              </w:rPr>
            </w:pPr>
            <w:r w:rsidRPr="00F70DDC">
              <w:rPr>
                <w:rFonts w:eastAsia="Arial"/>
              </w:rPr>
              <w:t>(angl.</w:t>
            </w:r>
            <w:r w:rsidRPr="00F70DDC">
              <w:rPr>
                <w:rFonts w:eastAsia="Arial"/>
                <w:i/>
              </w:rPr>
              <w:t xml:space="preserve"> </w:t>
            </w:r>
            <w:proofErr w:type="spellStart"/>
            <w:r w:rsidRPr="00F70DDC">
              <w:rPr>
                <w:rFonts w:eastAsia="Arial"/>
                <w:i/>
              </w:rPr>
              <w:t>National</w:t>
            </w:r>
            <w:proofErr w:type="spellEnd"/>
            <w:r w:rsidRPr="00F70DDC">
              <w:rPr>
                <w:rFonts w:eastAsia="Arial"/>
                <w:i/>
              </w:rPr>
              <w:t xml:space="preserve"> Centre </w:t>
            </w:r>
            <w:proofErr w:type="spellStart"/>
            <w:r w:rsidRPr="00F70DDC">
              <w:rPr>
                <w:rFonts w:eastAsia="Arial"/>
                <w:i/>
              </w:rPr>
              <w:t>for</w:t>
            </w:r>
            <w:proofErr w:type="spellEnd"/>
            <w:r w:rsidRPr="00F70DDC">
              <w:rPr>
                <w:rFonts w:eastAsia="Arial"/>
                <w:i/>
              </w:rPr>
              <w:t xml:space="preserve"> </w:t>
            </w:r>
            <w:proofErr w:type="spellStart"/>
            <w:r w:rsidRPr="00F70DDC">
              <w:rPr>
                <w:rFonts w:eastAsia="Arial"/>
                <w:i/>
              </w:rPr>
              <w:t>Pharmacoeconomics</w:t>
            </w:r>
            <w:proofErr w:type="spellEnd"/>
            <w:r w:rsidRPr="00F70DDC">
              <w:rPr>
                <w:rFonts w:eastAsia="Arial"/>
                <w:i/>
              </w:rPr>
              <w:t>, NCPE</w:t>
            </w:r>
            <w:r w:rsidRPr="00F70DDC">
              <w:rPr>
                <w:rFonts w:eastAsia="Arial"/>
              </w:rPr>
              <w:t>)</w:t>
            </w:r>
          </w:p>
        </w:tc>
        <w:tc>
          <w:tcPr>
            <w:tcW w:w="1915" w:type="dxa"/>
          </w:tcPr>
          <w:p w14:paraId="0D7C8E1C" w14:textId="77777777" w:rsidR="005D0B54" w:rsidRPr="00F70DDC" w:rsidRDefault="00000000" w:rsidP="0065551F">
            <w:sdt>
              <w:sdtPr>
                <w:rPr>
                  <w:rStyle w:val="Style2"/>
                </w:rPr>
                <w:id w:val="-1888403732"/>
                <w15:color w:val="FFCC00"/>
                <w14:checkbox>
                  <w14:checked w14:val="1"/>
                  <w14:checkedState w14:val="2612" w14:font="MS Gothic"/>
                  <w14:uncheckedState w14:val="2610" w14:font="MS Gothic"/>
                </w14:checkbox>
              </w:sdtPr>
              <w:sdtContent>
                <w:r w:rsidR="005D0B54">
                  <w:rPr>
                    <w:rStyle w:val="Style2"/>
                    <w:rFonts w:ascii="MS Gothic" w:eastAsia="MS Gothic" w:hAnsi="MS Gothic" w:hint="eastAsia"/>
                  </w:rPr>
                  <w:t>☒</w:t>
                </w:r>
              </w:sdtContent>
            </w:sdt>
            <w:r w:rsidR="005D0B54" w:rsidRPr="00F70DDC">
              <w:t xml:space="preserve"> Taip</w:t>
            </w:r>
          </w:p>
          <w:p w14:paraId="7E6480F7" w14:textId="77777777" w:rsidR="005D0B54" w:rsidRPr="00F70DDC" w:rsidRDefault="00000000" w:rsidP="0065551F">
            <w:sdt>
              <w:sdtPr>
                <w:rPr>
                  <w:rStyle w:val="Style2"/>
                </w:rPr>
                <w:id w:val="1092201793"/>
                <w15:color w:val="FFCC00"/>
                <w14:checkbox>
                  <w14:checked w14:val="0"/>
                  <w14:checkedState w14:val="2612" w14:font="MS Gothic"/>
                  <w14:uncheckedState w14:val="2610" w14:font="MS Gothic"/>
                </w14:checkbox>
              </w:sdtPr>
              <w:sdtContent>
                <w:r w:rsidR="005D0B54" w:rsidRPr="00F70DDC">
                  <w:rPr>
                    <w:rStyle w:val="Style2"/>
                    <w:rFonts w:ascii="Segoe UI Symbol" w:eastAsia="MS Gothic" w:hAnsi="Segoe UI Symbol" w:cs="Segoe UI Symbol"/>
                  </w:rPr>
                  <w:t>☐</w:t>
                </w:r>
              </w:sdtContent>
            </w:sdt>
            <w:r w:rsidR="005D0B54" w:rsidRPr="00F70DDC">
              <w:t xml:space="preserve"> Ne</w:t>
            </w:r>
          </w:p>
          <w:p w14:paraId="70B477CB" w14:textId="77777777" w:rsidR="005D0B54" w:rsidRPr="00F70DDC" w:rsidRDefault="00000000" w:rsidP="0065551F">
            <w:pPr>
              <w:spacing w:line="276" w:lineRule="auto"/>
              <w:rPr>
                <w:rFonts w:eastAsia="Arial"/>
              </w:rPr>
            </w:pPr>
            <w:sdt>
              <w:sdtPr>
                <w:alias w:val="Nurodykite konkrečią dieną"/>
                <w:tag w:val="Nurodykite pradžios datą"/>
                <w:id w:val="-198323198"/>
                <w:placeholder>
                  <w:docPart w:val="B65E9C9B46634E928EEF96CB556EBC9A"/>
                </w:placeholder>
                <w15:color w:val="FFCC99"/>
                <w:date w:fullDate="2021-01-13T00:00:00Z">
                  <w:dateFormat w:val="yyyy 'm.' MMMM d 'd.'"/>
                  <w:lid w:val="lt-LT"/>
                  <w:storeMappedDataAs w:val="dateTime"/>
                  <w:calendar w:val="gregorian"/>
                </w:date>
              </w:sdtPr>
              <w:sdtContent>
                <w:r w:rsidR="005D0B54">
                  <w:t>2021 m. sausio 13 d.</w:t>
                </w:r>
              </w:sdtContent>
            </w:sdt>
          </w:p>
        </w:tc>
        <w:tc>
          <w:tcPr>
            <w:tcW w:w="2351" w:type="dxa"/>
          </w:tcPr>
          <w:p w14:paraId="56648E85" w14:textId="77777777" w:rsidR="005D0B54" w:rsidRPr="00F70DDC" w:rsidRDefault="005D0B54" w:rsidP="0065551F">
            <w:pPr>
              <w:spacing w:line="276" w:lineRule="auto"/>
              <w:rPr>
                <w:rFonts w:eastAsia="Arial"/>
              </w:rPr>
            </w:pPr>
          </w:p>
        </w:tc>
        <w:tc>
          <w:tcPr>
            <w:tcW w:w="2725" w:type="dxa"/>
          </w:tcPr>
          <w:p w14:paraId="6ABC742F" w14:textId="77777777" w:rsidR="005D0B54" w:rsidRPr="00F70DDC" w:rsidRDefault="005D0B54" w:rsidP="0065551F">
            <w:pPr>
              <w:spacing w:line="276" w:lineRule="auto"/>
              <w:rPr>
                <w:rFonts w:eastAsia="Arial"/>
              </w:rPr>
            </w:pPr>
            <w:r>
              <w:rPr>
                <w:rFonts w:eastAsia="Arial"/>
              </w:rPr>
              <w:t>Atliktas greitas vertinimas, rekomenduojama nekompensuoti pagal pateiktą kainą.</w:t>
            </w:r>
          </w:p>
        </w:tc>
      </w:tr>
    </w:tbl>
    <w:p w14:paraId="61F39E22" w14:textId="77777777" w:rsidR="005D0B54" w:rsidRPr="00F70DDC" w:rsidRDefault="005D0B54" w:rsidP="005D0B54">
      <w:pPr>
        <w:spacing w:line="276" w:lineRule="auto"/>
        <w:rPr>
          <w:rFonts w:eastAsia="Arial"/>
        </w:rPr>
      </w:pPr>
    </w:p>
    <w:p w14:paraId="73290081" w14:textId="149B6FD3" w:rsidR="007A2B68" w:rsidRDefault="007A2B68">
      <w:pPr>
        <w:rPr>
          <w:b/>
          <w:bCs/>
          <w:caps/>
        </w:rPr>
      </w:pPr>
    </w:p>
    <w:p w14:paraId="7B68913D" w14:textId="02A67ADE" w:rsidR="008C14D8" w:rsidRDefault="008C14D8">
      <w:pPr>
        <w:rPr>
          <w:b/>
          <w:bCs/>
          <w:caps/>
        </w:rPr>
      </w:pPr>
      <w:r>
        <w:rPr>
          <w:b/>
          <w:bCs/>
          <w:caps/>
        </w:rPr>
        <w:br w:type="page"/>
      </w:r>
    </w:p>
    <w:p w14:paraId="5055E8A8" w14:textId="471A9757" w:rsidR="002E6F80" w:rsidRDefault="00CC7832" w:rsidP="00CC09D4">
      <w:pPr>
        <w:pStyle w:val="Sraopastraipa"/>
        <w:numPr>
          <w:ilvl w:val="0"/>
          <w:numId w:val="12"/>
        </w:numPr>
        <w:tabs>
          <w:tab w:val="left" w:pos="567"/>
        </w:tabs>
        <w:ind w:hanging="720"/>
        <w:rPr>
          <w:b/>
          <w:bCs/>
          <w:caps/>
        </w:rPr>
      </w:pPr>
      <w:r w:rsidRPr="00E33EFF">
        <w:rPr>
          <w:b/>
          <w:bCs/>
          <w:caps/>
        </w:rPr>
        <w:lastRenderedPageBreak/>
        <w:t>Klinikinio vertinimo a</w:t>
      </w:r>
      <w:r w:rsidR="00D4485B" w:rsidRPr="00E33EFF">
        <w:rPr>
          <w:b/>
          <w:bCs/>
          <w:caps/>
        </w:rPr>
        <w:t>pibendrinimas</w:t>
      </w:r>
    </w:p>
    <w:p w14:paraId="035F860E" w14:textId="77777777" w:rsidR="008C14D8" w:rsidRPr="00E33EFF" w:rsidRDefault="008C14D8" w:rsidP="008C14D8">
      <w:pPr>
        <w:pStyle w:val="Sraopastraipa"/>
        <w:tabs>
          <w:tab w:val="left" w:pos="567"/>
        </w:tabs>
        <w:rPr>
          <w:b/>
          <w:bCs/>
          <w:caps/>
        </w:rPr>
      </w:pPr>
    </w:p>
    <w:p w14:paraId="3ADAF731" w14:textId="3F7AE74F" w:rsidR="005164D6" w:rsidRPr="005164D6" w:rsidRDefault="005164D6" w:rsidP="005164D6">
      <w:pPr>
        <w:tabs>
          <w:tab w:val="left" w:pos="567"/>
        </w:tabs>
        <w:spacing w:line="276" w:lineRule="auto"/>
        <w:jc w:val="both"/>
        <w:rPr>
          <w:lang w:eastAsia="lt-LT"/>
        </w:rPr>
      </w:pPr>
      <w:r>
        <w:rPr>
          <w:rFonts w:eastAsia="Arial"/>
          <w:color w:val="000000"/>
        </w:rPr>
        <w:tab/>
      </w:r>
      <w:bookmarkStart w:id="0" w:name="_Hlk189852207"/>
      <w:bookmarkStart w:id="1" w:name="_Hlk189843653"/>
      <w:r w:rsidRPr="005164D6">
        <w:rPr>
          <w:rFonts w:eastAsia="Arial"/>
          <w:color w:val="000000"/>
        </w:rPr>
        <w:t xml:space="preserve">Stemplės vėžys dažniausiai diagnozuojama vyresnio amžiaus žmonėms, tačiau gali pasireikšti ir jaunesniems asmenims. </w:t>
      </w:r>
      <w:r w:rsidRPr="005164D6">
        <w:rPr>
          <w:lang w:eastAsia="lt-LT"/>
        </w:rPr>
        <w:t xml:space="preserve">Šis vėžys sudaro maždaug 3 proc. visų piktybinių navikų ir </w:t>
      </w:r>
      <w:r w:rsidR="008C14D8" w:rsidRPr="005164D6">
        <w:rPr>
          <w:lang w:eastAsia="lt-LT"/>
        </w:rPr>
        <w:t xml:space="preserve">pasaulyje </w:t>
      </w:r>
      <w:r w:rsidRPr="005164D6">
        <w:rPr>
          <w:lang w:eastAsia="lt-LT"/>
        </w:rPr>
        <w:t>užima 7 viet</w:t>
      </w:r>
      <w:r w:rsidR="008C14D8">
        <w:rPr>
          <w:lang w:eastAsia="lt-LT"/>
        </w:rPr>
        <w:t>ą</w:t>
      </w:r>
      <w:r w:rsidRPr="005164D6">
        <w:rPr>
          <w:lang w:eastAsia="lt-LT"/>
        </w:rPr>
        <w:t xml:space="preserve"> tarp piktybinių navikų (</w:t>
      </w:r>
      <w:r w:rsidR="008C14D8" w:rsidRPr="005164D6">
        <w:rPr>
          <w:rFonts w:eastAsia="Arial"/>
          <w:color w:val="000000"/>
        </w:rPr>
        <w:t>Europos medicinos onkologijos draugijos gairės</w:t>
      </w:r>
      <w:r w:rsidR="008C14D8">
        <w:rPr>
          <w:rFonts w:eastAsia="Arial"/>
          <w:color w:val="000000"/>
        </w:rPr>
        <w:t xml:space="preserve">, </w:t>
      </w:r>
      <w:bookmarkStart w:id="2" w:name="_Hlk189853588"/>
      <w:r w:rsidR="008C14D8">
        <w:rPr>
          <w:rFonts w:eastAsia="Arial"/>
          <w:color w:val="000000"/>
        </w:rPr>
        <w:t>angl.</w:t>
      </w:r>
      <w:r w:rsidR="008C14D8" w:rsidRPr="005164D6">
        <w:rPr>
          <w:lang w:eastAsia="lt-LT"/>
        </w:rPr>
        <w:t xml:space="preserve"> </w:t>
      </w:r>
      <w:proofErr w:type="spellStart"/>
      <w:r w:rsidR="008C14D8">
        <w:rPr>
          <w:lang w:eastAsia="lt-LT"/>
        </w:rPr>
        <w:t>European</w:t>
      </w:r>
      <w:proofErr w:type="spellEnd"/>
      <w:r w:rsidR="008C14D8">
        <w:rPr>
          <w:lang w:eastAsia="lt-LT"/>
        </w:rPr>
        <w:t xml:space="preserve"> </w:t>
      </w:r>
      <w:proofErr w:type="spellStart"/>
      <w:r w:rsidR="008C14D8">
        <w:rPr>
          <w:lang w:eastAsia="lt-LT"/>
        </w:rPr>
        <w:t>Society</w:t>
      </w:r>
      <w:proofErr w:type="spellEnd"/>
      <w:r w:rsidR="008C14D8">
        <w:rPr>
          <w:lang w:eastAsia="lt-LT"/>
        </w:rPr>
        <w:t xml:space="preserve"> </w:t>
      </w:r>
      <w:proofErr w:type="spellStart"/>
      <w:r w:rsidR="008C14D8">
        <w:rPr>
          <w:lang w:eastAsia="lt-LT"/>
        </w:rPr>
        <w:t>for</w:t>
      </w:r>
      <w:proofErr w:type="spellEnd"/>
      <w:r w:rsidR="008C14D8">
        <w:rPr>
          <w:lang w:eastAsia="lt-LT"/>
        </w:rPr>
        <w:t xml:space="preserve"> </w:t>
      </w:r>
      <w:proofErr w:type="spellStart"/>
      <w:r w:rsidR="008C14D8">
        <w:rPr>
          <w:lang w:eastAsia="lt-LT"/>
        </w:rPr>
        <w:t>Medical</w:t>
      </w:r>
      <w:proofErr w:type="spellEnd"/>
      <w:r w:rsidR="008C14D8">
        <w:rPr>
          <w:lang w:eastAsia="lt-LT"/>
        </w:rPr>
        <w:t xml:space="preserve"> </w:t>
      </w:r>
      <w:proofErr w:type="spellStart"/>
      <w:r w:rsidR="008C14D8">
        <w:rPr>
          <w:lang w:eastAsia="lt-LT"/>
        </w:rPr>
        <w:t>Oncology</w:t>
      </w:r>
      <w:proofErr w:type="spellEnd"/>
      <w:r w:rsidR="008C14D8">
        <w:rPr>
          <w:lang w:eastAsia="lt-LT"/>
        </w:rPr>
        <w:t xml:space="preserve">, </w:t>
      </w:r>
      <w:r w:rsidRPr="005164D6">
        <w:rPr>
          <w:lang w:eastAsia="lt-LT"/>
        </w:rPr>
        <w:t>ESMO</w:t>
      </w:r>
      <w:bookmarkEnd w:id="2"/>
      <w:r w:rsidRPr="005164D6">
        <w:rPr>
          <w:lang w:eastAsia="lt-LT"/>
        </w:rPr>
        <w:t>, 2020)</w:t>
      </w:r>
      <w:r w:rsidR="00906AF5">
        <w:rPr>
          <w:lang w:eastAsia="lt-LT"/>
        </w:rPr>
        <w:t>.</w:t>
      </w:r>
      <w:r w:rsidRPr="005164D6">
        <w:rPr>
          <w:lang w:eastAsia="lt-LT"/>
        </w:rPr>
        <w:t xml:space="preserve"> </w:t>
      </w:r>
      <w:bookmarkEnd w:id="0"/>
      <w:r w:rsidRPr="005164D6">
        <w:rPr>
          <w:lang w:eastAsia="lt-LT"/>
        </w:rPr>
        <w:t xml:space="preserve">Vyrai stemplės vėžiu serga dažniau nei moterys. Stemplės </w:t>
      </w:r>
      <w:r w:rsidR="008C14D8" w:rsidRPr="00F70DDC">
        <w:t>plokščiųjų ląstelių karcinom</w:t>
      </w:r>
      <w:r w:rsidR="008C14D8">
        <w:t>a</w:t>
      </w:r>
      <w:r w:rsidR="008C14D8" w:rsidRPr="00F70DDC">
        <w:t xml:space="preserve"> </w:t>
      </w:r>
      <w:r w:rsidR="008C14D8">
        <w:t>(</w:t>
      </w:r>
      <w:r w:rsidRPr="005164D6">
        <w:rPr>
          <w:lang w:eastAsia="lt-LT"/>
        </w:rPr>
        <w:t>PLK</w:t>
      </w:r>
      <w:r w:rsidR="008C14D8">
        <w:rPr>
          <w:lang w:eastAsia="lt-LT"/>
        </w:rPr>
        <w:t>)</w:t>
      </w:r>
      <w:r w:rsidRPr="005164D6">
        <w:rPr>
          <w:lang w:eastAsia="lt-LT"/>
        </w:rPr>
        <w:t xml:space="preserve"> yra viena iš agresyviausių vėžio formų. Ji dažnai diagnozuojama vėlyvoje ligos </w:t>
      </w:r>
      <w:r w:rsidR="008C14D8">
        <w:rPr>
          <w:lang w:eastAsia="lt-LT"/>
        </w:rPr>
        <w:t>stadijoje. D</w:t>
      </w:r>
      <w:r w:rsidRPr="005164D6">
        <w:rPr>
          <w:lang w:eastAsia="lt-LT"/>
        </w:rPr>
        <w:t xml:space="preserve">idelei daliai pacientų diagnozuojamos regioninės arba tolimos metastazės, o </w:t>
      </w:r>
      <w:r w:rsidR="008C14D8">
        <w:rPr>
          <w:lang w:eastAsia="lt-LT"/>
        </w:rPr>
        <w:t xml:space="preserve">jų </w:t>
      </w:r>
      <w:r w:rsidRPr="005164D6">
        <w:rPr>
          <w:lang w:eastAsia="lt-LT"/>
        </w:rPr>
        <w:t xml:space="preserve">dažnis </w:t>
      </w:r>
      <w:bookmarkStart w:id="3" w:name="_Hlk189852567"/>
      <w:r w:rsidR="008C14D8">
        <w:rPr>
          <w:lang w:eastAsia="lt-LT"/>
        </w:rPr>
        <w:t xml:space="preserve">priklausomai nuo pasaulio </w:t>
      </w:r>
      <w:bookmarkEnd w:id="3"/>
      <w:r w:rsidR="008C14D8">
        <w:rPr>
          <w:lang w:eastAsia="lt-LT"/>
        </w:rPr>
        <w:t>regi</w:t>
      </w:r>
      <w:r w:rsidR="002D11CC">
        <w:rPr>
          <w:lang w:eastAsia="lt-LT"/>
        </w:rPr>
        <w:t>ono</w:t>
      </w:r>
      <w:r w:rsidR="008C14D8">
        <w:rPr>
          <w:lang w:eastAsia="lt-LT"/>
        </w:rPr>
        <w:t xml:space="preserve"> </w:t>
      </w:r>
      <w:r w:rsidRPr="005164D6">
        <w:rPr>
          <w:lang w:eastAsia="lt-LT"/>
        </w:rPr>
        <w:t>svyruoja nuo 45 proc. iki 76 proc. Stemplės vėžys sudaro apie 1,4 % visų naujų vėžio atvejų Europoje ir yra 20-as pagal dažn</w:t>
      </w:r>
      <w:r w:rsidR="008C14D8">
        <w:rPr>
          <w:lang w:eastAsia="lt-LT"/>
        </w:rPr>
        <w:t>į</w:t>
      </w:r>
      <w:r w:rsidRPr="005164D6">
        <w:rPr>
          <w:lang w:eastAsia="lt-LT"/>
        </w:rPr>
        <w:t xml:space="preserve"> vėžio tipas. </w:t>
      </w:r>
      <w:bookmarkStart w:id="4" w:name="_Hlk189852641"/>
      <w:r w:rsidRPr="005164D6">
        <w:rPr>
          <w:lang w:eastAsia="lt-LT"/>
        </w:rPr>
        <w:t>Kaip ir daugeli</w:t>
      </w:r>
      <w:r w:rsidR="008C14D8">
        <w:rPr>
          <w:lang w:eastAsia="lt-LT"/>
        </w:rPr>
        <w:t>u kitų</w:t>
      </w:r>
      <w:r w:rsidRPr="005164D6">
        <w:rPr>
          <w:lang w:eastAsia="lt-LT"/>
        </w:rPr>
        <w:t xml:space="preserve"> vėži</w:t>
      </w:r>
      <w:r w:rsidR="008C14D8">
        <w:rPr>
          <w:lang w:eastAsia="lt-LT"/>
        </w:rPr>
        <w:t>o atvejų</w:t>
      </w:r>
      <w:r w:rsidRPr="005164D6">
        <w:rPr>
          <w:lang w:eastAsia="lt-LT"/>
        </w:rPr>
        <w:t>, stemplės vėžys labiau pažeidžia vyresnius žmones.</w:t>
      </w:r>
    </w:p>
    <w:bookmarkEnd w:id="4"/>
    <w:p w14:paraId="7D49DE66" w14:textId="06E222A8" w:rsidR="005164D6" w:rsidRPr="005164D6" w:rsidRDefault="005164D6" w:rsidP="005164D6">
      <w:pPr>
        <w:spacing w:line="276" w:lineRule="auto"/>
        <w:ind w:firstLine="720"/>
        <w:jc w:val="both"/>
        <w:rPr>
          <w:rFonts w:eastAsia="Arial"/>
          <w:color w:val="000000"/>
        </w:rPr>
      </w:pPr>
      <w:r w:rsidRPr="005164D6">
        <w:rPr>
          <w:rFonts w:eastAsia="Arial"/>
          <w:color w:val="000000"/>
        </w:rPr>
        <w:t xml:space="preserve">Gydymo metodai priklauso nuo </w:t>
      </w:r>
      <w:r w:rsidR="008C14D8" w:rsidRPr="005164D6">
        <w:rPr>
          <w:lang w:eastAsia="lt-LT"/>
        </w:rPr>
        <w:t>stemplės</w:t>
      </w:r>
      <w:r w:rsidR="008C14D8" w:rsidRPr="005164D6">
        <w:rPr>
          <w:rFonts w:eastAsia="Arial"/>
          <w:color w:val="000000"/>
        </w:rPr>
        <w:t xml:space="preserve"> </w:t>
      </w:r>
      <w:r w:rsidRPr="005164D6">
        <w:rPr>
          <w:rFonts w:eastAsia="Arial"/>
          <w:color w:val="000000"/>
        </w:rPr>
        <w:t>vėžio stadijos, paciento sveikatos būklės ir kitų veiksnių. Dažniausiai taikoma chirurginė intervencija, spindulinė terapija, chemoterapija ar šių metodų derinys. Svarbu paminėti, kad kiekvienas atvejis yra individualus, todėl gydymo planas ir prognozės gali skirtis.</w:t>
      </w:r>
    </w:p>
    <w:p w14:paraId="15E5F9D3" w14:textId="6908879B" w:rsidR="005164D6" w:rsidRPr="005164D6" w:rsidRDefault="005164D6" w:rsidP="005164D6">
      <w:pPr>
        <w:tabs>
          <w:tab w:val="left" w:pos="426"/>
        </w:tabs>
        <w:spacing w:line="276" w:lineRule="auto"/>
        <w:jc w:val="both"/>
        <w:rPr>
          <w:color w:val="000000"/>
          <w:lang w:eastAsia="lt-LT"/>
        </w:rPr>
      </w:pPr>
      <w:r w:rsidRPr="005164D6">
        <w:rPr>
          <w:b/>
          <w:bCs/>
          <w:caps/>
          <w:szCs w:val="20"/>
        </w:rPr>
        <w:tab/>
      </w:r>
      <w:r w:rsidRPr="005164D6">
        <w:rPr>
          <w:rFonts w:eastAsia="Arial"/>
          <w:color w:val="000000"/>
        </w:rPr>
        <w:t>Remiantis E</w:t>
      </w:r>
      <w:r w:rsidR="008C14D8">
        <w:rPr>
          <w:rFonts w:eastAsia="Arial"/>
          <w:color w:val="000000"/>
        </w:rPr>
        <w:t>SMO</w:t>
      </w:r>
      <w:r w:rsidRPr="005164D6">
        <w:rPr>
          <w:rFonts w:eastAsia="Arial"/>
          <w:color w:val="000000"/>
        </w:rPr>
        <w:t xml:space="preserve"> gairėmis, pacientui nustačius </w:t>
      </w:r>
      <w:r w:rsidRPr="005164D6">
        <w:rPr>
          <w:color w:val="000000"/>
          <w:lang w:eastAsia="lt-LT"/>
        </w:rPr>
        <w:t>neoperuotin</w:t>
      </w:r>
      <w:r w:rsidR="00A53CD2">
        <w:rPr>
          <w:color w:val="000000"/>
          <w:lang w:eastAsia="lt-LT"/>
        </w:rPr>
        <w:t>ą</w:t>
      </w:r>
      <w:r w:rsidR="008C14D8">
        <w:rPr>
          <w:color w:val="000000"/>
          <w:lang w:eastAsia="lt-LT"/>
        </w:rPr>
        <w:t>,</w:t>
      </w:r>
      <w:r w:rsidRPr="005164D6">
        <w:rPr>
          <w:color w:val="000000"/>
          <w:lang w:eastAsia="lt-LT"/>
        </w:rPr>
        <w:t xml:space="preserve"> pažengusi</w:t>
      </w:r>
      <w:r w:rsidR="00A53CD2">
        <w:rPr>
          <w:color w:val="000000"/>
          <w:lang w:eastAsia="lt-LT"/>
        </w:rPr>
        <w:t>ą</w:t>
      </w:r>
      <w:r w:rsidRPr="005164D6">
        <w:rPr>
          <w:color w:val="000000"/>
          <w:lang w:eastAsia="lt-LT"/>
        </w:rPr>
        <w:t>, atsinaujinusi</w:t>
      </w:r>
      <w:r w:rsidR="00A53CD2">
        <w:rPr>
          <w:color w:val="000000"/>
          <w:lang w:eastAsia="lt-LT"/>
        </w:rPr>
        <w:t>ą</w:t>
      </w:r>
      <w:r w:rsidRPr="005164D6">
        <w:rPr>
          <w:color w:val="000000"/>
          <w:lang w:eastAsia="lt-LT"/>
        </w:rPr>
        <w:t xml:space="preserve"> arba </w:t>
      </w:r>
      <w:proofErr w:type="spellStart"/>
      <w:r w:rsidRPr="005164D6">
        <w:rPr>
          <w:color w:val="000000"/>
          <w:lang w:eastAsia="lt-LT"/>
        </w:rPr>
        <w:t>metastazavusi</w:t>
      </w:r>
      <w:r w:rsidR="00A53CD2">
        <w:rPr>
          <w:color w:val="000000"/>
          <w:lang w:eastAsia="lt-LT"/>
        </w:rPr>
        <w:t>ą</w:t>
      </w:r>
      <w:proofErr w:type="spellEnd"/>
      <w:r w:rsidRPr="005164D6">
        <w:rPr>
          <w:color w:val="000000"/>
          <w:lang w:eastAsia="lt-LT"/>
        </w:rPr>
        <w:t xml:space="preserve"> stemplės plokščiųjų ląstelių karcinomą rekomenduojama chemoterapija platinos pagrindu (</w:t>
      </w:r>
      <w:proofErr w:type="spellStart"/>
      <w:r w:rsidRPr="005164D6">
        <w:rPr>
          <w:color w:val="000000"/>
          <w:lang w:eastAsia="lt-LT"/>
        </w:rPr>
        <w:t>t.y</w:t>
      </w:r>
      <w:proofErr w:type="spellEnd"/>
      <w:r w:rsidRPr="005164D6">
        <w:rPr>
          <w:color w:val="000000"/>
          <w:lang w:eastAsia="lt-LT"/>
        </w:rPr>
        <w:t xml:space="preserve">. platina + </w:t>
      </w:r>
      <w:proofErr w:type="spellStart"/>
      <w:r w:rsidRPr="005164D6">
        <w:rPr>
          <w:color w:val="000000"/>
          <w:lang w:eastAsia="lt-LT"/>
        </w:rPr>
        <w:t>fluoroperimidinas</w:t>
      </w:r>
      <w:proofErr w:type="spellEnd"/>
      <w:r w:rsidRPr="005164D6">
        <w:rPr>
          <w:color w:val="000000"/>
          <w:lang w:eastAsia="lt-LT"/>
        </w:rPr>
        <w:t xml:space="preserve">), paskui </w:t>
      </w:r>
      <w:proofErr w:type="spellStart"/>
      <w:r w:rsidRPr="005164D6">
        <w:rPr>
          <w:color w:val="000000"/>
          <w:lang w:eastAsia="lt-LT"/>
        </w:rPr>
        <w:t>monoterapija</w:t>
      </w:r>
      <w:proofErr w:type="spellEnd"/>
      <w:r w:rsidRPr="005164D6">
        <w:rPr>
          <w:color w:val="000000"/>
          <w:lang w:eastAsia="lt-LT"/>
        </w:rPr>
        <w:t xml:space="preserve"> </w:t>
      </w:r>
      <w:proofErr w:type="spellStart"/>
      <w:r w:rsidRPr="005164D6">
        <w:rPr>
          <w:color w:val="000000"/>
          <w:lang w:eastAsia="lt-LT"/>
        </w:rPr>
        <w:t>nivolumabu</w:t>
      </w:r>
      <w:proofErr w:type="spellEnd"/>
      <w:r w:rsidRPr="005164D6">
        <w:rPr>
          <w:color w:val="000000"/>
          <w:lang w:eastAsia="lt-LT"/>
        </w:rPr>
        <w:t xml:space="preserve">, jei nustatyta neigiama/arba maža PD-L1 raiška . Vėliau ligai progresuojant pacientui rekomenduojamas gydymas </w:t>
      </w:r>
      <w:proofErr w:type="spellStart"/>
      <w:r w:rsidRPr="005164D6">
        <w:rPr>
          <w:color w:val="000000"/>
          <w:lang w:eastAsia="lt-LT"/>
        </w:rPr>
        <w:t>taksanu</w:t>
      </w:r>
      <w:proofErr w:type="spellEnd"/>
      <w:r w:rsidRPr="005164D6">
        <w:rPr>
          <w:color w:val="000000"/>
          <w:lang w:eastAsia="lt-LT"/>
        </w:rPr>
        <w:t xml:space="preserve"> arba </w:t>
      </w:r>
      <w:proofErr w:type="spellStart"/>
      <w:r w:rsidRPr="005164D6">
        <w:rPr>
          <w:color w:val="000000"/>
          <w:lang w:eastAsia="lt-LT"/>
        </w:rPr>
        <w:t>iritekanu</w:t>
      </w:r>
      <w:proofErr w:type="spellEnd"/>
      <w:r w:rsidRPr="005164D6">
        <w:rPr>
          <w:color w:val="000000"/>
          <w:lang w:eastAsia="lt-LT"/>
        </w:rPr>
        <w:t xml:space="preserve">. Lietuvoje šiuo metu </w:t>
      </w:r>
      <w:proofErr w:type="spellStart"/>
      <w:r w:rsidRPr="005164D6">
        <w:rPr>
          <w:color w:val="000000"/>
          <w:lang w:eastAsia="lt-LT"/>
        </w:rPr>
        <w:t>nivolumabas</w:t>
      </w:r>
      <w:proofErr w:type="spellEnd"/>
      <w:r w:rsidRPr="005164D6">
        <w:rPr>
          <w:color w:val="000000"/>
          <w:lang w:eastAsia="lt-LT"/>
        </w:rPr>
        <w:t xml:space="preserve"> nėra kompensuojamas pacientams su  neigiama/maža PD-L1 raiška stemplės PLK, todėl šiems pacientams iškart skiriama </w:t>
      </w:r>
      <w:proofErr w:type="spellStart"/>
      <w:r w:rsidRPr="005164D6">
        <w:rPr>
          <w:color w:val="000000"/>
          <w:lang w:eastAsia="lt-LT"/>
        </w:rPr>
        <w:t>taksano</w:t>
      </w:r>
      <w:proofErr w:type="spellEnd"/>
      <w:r w:rsidRPr="005164D6">
        <w:rPr>
          <w:color w:val="000000"/>
          <w:lang w:eastAsia="lt-LT"/>
        </w:rPr>
        <w:t xml:space="preserve"> terapija.</w:t>
      </w:r>
    </w:p>
    <w:bookmarkEnd w:id="1"/>
    <w:p w14:paraId="32ADD66A" w14:textId="7417C6A5" w:rsidR="005164D6" w:rsidRPr="005164D6" w:rsidRDefault="005164D6" w:rsidP="005164D6">
      <w:pPr>
        <w:tabs>
          <w:tab w:val="left" w:pos="567"/>
        </w:tabs>
        <w:spacing w:line="276" w:lineRule="auto"/>
        <w:jc w:val="both"/>
        <w:rPr>
          <w:szCs w:val="20"/>
        </w:rPr>
      </w:pPr>
      <w:r w:rsidRPr="005164D6">
        <w:rPr>
          <w:color w:val="000000"/>
          <w:lang w:eastAsia="lt-LT"/>
        </w:rPr>
        <w:tab/>
      </w:r>
      <w:proofErr w:type="spellStart"/>
      <w:r w:rsidRPr="005164D6">
        <w:rPr>
          <w:rFonts w:eastAsia="Arial"/>
        </w:rPr>
        <w:t>Nivolumabas</w:t>
      </w:r>
      <w:proofErr w:type="spellEnd"/>
      <w:r w:rsidRPr="005164D6">
        <w:rPr>
          <w:rFonts w:eastAsia="Arial"/>
        </w:rPr>
        <w:t xml:space="preserve"> - </w:t>
      </w:r>
      <w:r w:rsidRPr="005164D6">
        <w:rPr>
          <w:szCs w:val="20"/>
        </w:rPr>
        <w:t xml:space="preserve">žmogui pritaikytas imunoglobulinas G4 (IgG4) – </w:t>
      </w:r>
      <w:proofErr w:type="spellStart"/>
      <w:r w:rsidRPr="005164D6">
        <w:rPr>
          <w:szCs w:val="20"/>
        </w:rPr>
        <w:t>monokloninis</w:t>
      </w:r>
      <w:proofErr w:type="spellEnd"/>
      <w:r w:rsidRPr="005164D6">
        <w:rPr>
          <w:szCs w:val="20"/>
        </w:rPr>
        <w:t xml:space="preserve"> antikūnas (</w:t>
      </w:r>
      <w:proofErr w:type="spellStart"/>
      <w:r w:rsidRPr="005164D6">
        <w:rPr>
          <w:szCs w:val="20"/>
        </w:rPr>
        <w:t>HuMAb</w:t>
      </w:r>
      <w:proofErr w:type="spellEnd"/>
      <w:r w:rsidRPr="005164D6">
        <w:rPr>
          <w:szCs w:val="20"/>
        </w:rPr>
        <w:t xml:space="preserve">). Jis priskirtas </w:t>
      </w:r>
      <w:proofErr w:type="spellStart"/>
      <w:r w:rsidRPr="005164D6">
        <w:rPr>
          <w:szCs w:val="20"/>
        </w:rPr>
        <w:t>antineoplastinių</w:t>
      </w:r>
      <w:proofErr w:type="spellEnd"/>
      <w:r w:rsidRPr="005164D6">
        <w:rPr>
          <w:szCs w:val="20"/>
        </w:rPr>
        <w:t xml:space="preserve"> preparatų, </w:t>
      </w:r>
      <w:proofErr w:type="spellStart"/>
      <w:r w:rsidRPr="005164D6">
        <w:rPr>
          <w:szCs w:val="20"/>
        </w:rPr>
        <w:t>monokloninių</w:t>
      </w:r>
      <w:proofErr w:type="spellEnd"/>
      <w:r w:rsidRPr="005164D6">
        <w:rPr>
          <w:szCs w:val="20"/>
        </w:rPr>
        <w:t xml:space="preserve"> antikūnų bei antikūno ir vaisto junginių terapinei grupei. </w:t>
      </w:r>
      <w:proofErr w:type="spellStart"/>
      <w:r w:rsidRPr="005164D6">
        <w:rPr>
          <w:szCs w:val="20"/>
        </w:rPr>
        <w:t>Nivolumabas</w:t>
      </w:r>
      <w:proofErr w:type="spellEnd"/>
      <w:r w:rsidRPr="005164D6">
        <w:rPr>
          <w:szCs w:val="20"/>
        </w:rPr>
        <w:t xml:space="preserve"> yra PD-1/PDL-1 (</w:t>
      </w:r>
      <w:r w:rsidRPr="005164D6">
        <w:rPr>
          <w:i/>
          <w:szCs w:val="20"/>
        </w:rPr>
        <w:t xml:space="preserve">angl. </w:t>
      </w:r>
      <w:proofErr w:type="spellStart"/>
      <w:r w:rsidRPr="005164D6">
        <w:rPr>
          <w:i/>
          <w:szCs w:val="20"/>
        </w:rPr>
        <w:t>Programmed</w:t>
      </w:r>
      <w:proofErr w:type="spellEnd"/>
      <w:r w:rsidRPr="005164D6">
        <w:rPr>
          <w:i/>
          <w:szCs w:val="20"/>
        </w:rPr>
        <w:t xml:space="preserve"> </w:t>
      </w:r>
      <w:proofErr w:type="spellStart"/>
      <w:r w:rsidRPr="005164D6">
        <w:rPr>
          <w:i/>
          <w:szCs w:val="20"/>
        </w:rPr>
        <w:t>cell</w:t>
      </w:r>
      <w:proofErr w:type="spellEnd"/>
      <w:r w:rsidRPr="005164D6">
        <w:rPr>
          <w:i/>
          <w:szCs w:val="20"/>
        </w:rPr>
        <w:t xml:space="preserve"> </w:t>
      </w:r>
      <w:proofErr w:type="spellStart"/>
      <w:r w:rsidRPr="005164D6">
        <w:rPr>
          <w:i/>
          <w:szCs w:val="20"/>
        </w:rPr>
        <w:t>death</w:t>
      </w:r>
      <w:proofErr w:type="spellEnd"/>
      <w:r w:rsidRPr="005164D6">
        <w:rPr>
          <w:i/>
          <w:szCs w:val="20"/>
        </w:rPr>
        <w:t xml:space="preserve"> </w:t>
      </w:r>
      <w:proofErr w:type="spellStart"/>
      <w:r w:rsidRPr="005164D6">
        <w:rPr>
          <w:i/>
          <w:szCs w:val="20"/>
        </w:rPr>
        <w:t>protein</w:t>
      </w:r>
      <w:proofErr w:type="spellEnd"/>
      <w:r w:rsidRPr="005164D6">
        <w:rPr>
          <w:i/>
          <w:szCs w:val="20"/>
        </w:rPr>
        <w:t xml:space="preserve"> 1/ </w:t>
      </w:r>
      <w:proofErr w:type="spellStart"/>
      <w:r w:rsidRPr="005164D6">
        <w:rPr>
          <w:i/>
          <w:szCs w:val="20"/>
        </w:rPr>
        <w:t>death</w:t>
      </w:r>
      <w:proofErr w:type="spellEnd"/>
      <w:r w:rsidRPr="005164D6">
        <w:rPr>
          <w:i/>
          <w:szCs w:val="20"/>
        </w:rPr>
        <w:t xml:space="preserve"> </w:t>
      </w:r>
      <w:proofErr w:type="spellStart"/>
      <w:r w:rsidRPr="005164D6">
        <w:rPr>
          <w:i/>
          <w:szCs w:val="20"/>
        </w:rPr>
        <w:t>ligand</w:t>
      </w:r>
      <w:proofErr w:type="spellEnd"/>
      <w:r w:rsidRPr="005164D6">
        <w:rPr>
          <w:i/>
          <w:szCs w:val="20"/>
        </w:rPr>
        <w:t xml:space="preserve"> 1</w:t>
      </w:r>
      <w:r w:rsidRPr="005164D6">
        <w:rPr>
          <w:szCs w:val="20"/>
        </w:rPr>
        <w:t xml:space="preserve">) inhibitorius (ATC kodas – L01FF01). Jis prisijungia prie programuojamo žuvimo (angl. </w:t>
      </w:r>
      <w:proofErr w:type="spellStart"/>
      <w:r w:rsidRPr="005164D6">
        <w:rPr>
          <w:szCs w:val="20"/>
        </w:rPr>
        <w:t>programmed</w:t>
      </w:r>
      <w:proofErr w:type="spellEnd"/>
      <w:r w:rsidRPr="005164D6">
        <w:rPr>
          <w:szCs w:val="20"/>
        </w:rPr>
        <w:t xml:space="preserve"> </w:t>
      </w:r>
      <w:proofErr w:type="spellStart"/>
      <w:r w:rsidRPr="005164D6">
        <w:rPr>
          <w:szCs w:val="20"/>
        </w:rPr>
        <w:t>death</w:t>
      </w:r>
      <w:proofErr w:type="spellEnd"/>
      <w:r w:rsidRPr="005164D6">
        <w:rPr>
          <w:szCs w:val="20"/>
        </w:rPr>
        <w:t xml:space="preserve">) pirmųjų receptorių (PD-1) ir blokuoja jų sąveiką su PD-L1 ir PD-L2. </w:t>
      </w:r>
      <w:proofErr w:type="spellStart"/>
      <w:r w:rsidRPr="005164D6">
        <w:rPr>
          <w:szCs w:val="20"/>
        </w:rPr>
        <w:t>Nivolumabas</w:t>
      </w:r>
      <w:proofErr w:type="spellEnd"/>
      <w:r w:rsidRPr="005164D6">
        <w:rPr>
          <w:szCs w:val="20"/>
        </w:rPr>
        <w:t xml:space="preserve"> stiprina T ląstelių atsaką, įskaitant atsaką į navikus, blokuodamas PD-L1 ir PD-L2 ligandų jungimąsi prie PD-1 receptorių. </w:t>
      </w:r>
    </w:p>
    <w:p w14:paraId="52077447" w14:textId="3C4F92E4" w:rsidR="005164D6" w:rsidRPr="005164D6" w:rsidRDefault="005164D6" w:rsidP="005164D6">
      <w:pPr>
        <w:tabs>
          <w:tab w:val="left" w:pos="567"/>
        </w:tabs>
        <w:spacing w:line="276" w:lineRule="auto"/>
        <w:jc w:val="both"/>
        <w:rPr>
          <w:szCs w:val="20"/>
        </w:rPr>
      </w:pPr>
      <w:r w:rsidRPr="005164D6">
        <w:rPr>
          <w:rFonts w:eastAsia="Arial"/>
          <w:color w:val="000000"/>
        </w:rPr>
        <w:tab/>
        <w:t xml:space="preserve">Pagal </w:t>
      </w:r>
      <w:r w:rsidRPr="005164D6">
        <w:rPr>
          <w:bCs/>
          <w:color w:val="000000"/>
          <w:lang w:eastAsia="lt-LT"/>
        </w:rPr>
        <w:t xml:space="preserve">Lietuvos Respublikos sveikatos apsaugos ministro </w:t>
      </w:r>
      <w:r w:rsidR="00A53CD2" w:rsidRPr="005164D6">
        <w:rPr>
          <w:bCs/>
          <w:color w:val="000000"/>
          <w:lang w:eastAsia="lt-LT"/>
        </w:rPr>
        <w:t>įsakym</w:t>
      </w:r>
      <w:r w:rsidR="00A53CD2">
        <w:rPr>
          <w:bCs/>
          <w:color w:val="000000"/>
          <w:lang w:eastAsia="lt-LT"/>
        </w:rPr>
        <w:t>o</w:t>
      </w:r>
      <w:r w:rsidR="00A53CD2" w:rsidRPr="005164D6">
        <w:rPr>
          <w:bCs/>
          <w:color w:val="000000"/>
          <w:lang w:eastAsia="lt-LT"/>
        </w:rPr>
        <w:t xml:space="preserve"> </w:t>
      </w:r>
      <w:r w:rsidRPr="005164D6">
        <w:rPr>
          <w:bCs/>
          <w:color w:val="000000"/>
          <w:lang w:eastAsia="lt-LT"/>
        </w:rPr>
        <w:t xml:space="preserve"> „Dė</w:t>
      </w:r>
      <w:r w:rsidRPr="005164D6">
        <w:rPr>
          <w:bCs/>
          <w:color w:val="000000"/>
          <w:szCs w:val="20"/>
        </w:rPr>
        <w:t xml:space="preserve">l vaistinių preparatų ir medicinos pagalbos priemonių įrašymo į kompensavimo sąrašus ir jų keitimo tvarkos aprašo patvirtinimo“ </w:t>
      </w:r>
      <w:r w:rsidR="00A53CD2" w:rsidRPr="005164D6">
        <w:rPr>
          <w:bCs/>
          <w:color w:val="000000"/>
          <w:lang w:eastAsia="lt-LT"/>
        </w:rPr>
        <w:t>2002 m. balandžio 5 d. Nr. V-159</w:t>
      </w:r>
      <w:r w:rsidR="00A53CD2">
        <w:rPr>
          <w:bCs/>
          <w:color w:val="000000"/>
          <w:lang w:eastAsia="lt-LT"/>
        </w:rPr>
        <w:t xml:space="preserve"> </w:t>
      </w:r>
      <w:r w:rsidRPr="005164D6">
        <w:rPr>
          <w:bCs/>
          <w:color w:val="000000"/>
          <w:lang w:eastAsia="lt-LT"/>
        </w:rPr>
        <w:t>116 - 119 punktus įprastin</w:t>
      </w:r>
      <w:r w:rsidR="00A53CD2">
        <w:rPr>
          <w:bCs/>
          <w:color w:val="000000"/>
          <w:lang w:eastAsia="lt-LT"/>
        </w:rPr>
        <w:t>e</w:t>
      </w:r>
      <w:r w:rsidRPr="005164D6">
        <w:rPr>
          <w:bCs/>
          <w:color w:val="000000"/>
          <w:lang w:eastAsia="lt-LT"/>
        </w:rPr>
        <w:t xml:space="preserve"> klinikin</w:t>
      </w:r>
      <w:r w:rsidR="00A53CD2">
        <w:rPr>
          <w:bCs/>
          <w:color w:val="000000"/>
          <w:lang w:eastAsia="lt-LT"/>
        </w:rPr>
        <w:t>e</w:t>
      </w:r>
      <w:r w:rsidRPr="005164D6">
        <w:rPr>
          <w:bCs/>
          <w:color w:val="000000"/>
          <w:lang w:eastAsia="lt-LT"/>
        </w:rPr>
        <w:t xml:space="preserve"> praktika Lietuvoje</w:t>
      </w:r>
      <w:r w:rsidR="00A53CD2">
        <w:rPr>
          <w:bCs/>
          <w:color w:val="000000"/>
          <w:lang w:eastAsia="lt-LT"/>
        </w:rPr>
        <w:t xml:space="preserve"> </w:t>
      </w:r>
      <w:bookmarkStart w:id="5" w:name="_Hlk189857787"/>
      <w:r w:rsidR="00A53CD2">
        <w:rPr>
          <w:bCs/>
          <w:color w:val="000000"/>
          <w:lang w:eastAsia="lt-LT"/>
        </w:rPr>
        <w:t>gydant stemplės vėžį</w:t>
      </w:r>
      <w:r w:rsidRPr="005164D6">
        <w:rPr>
          <w:bCs/>
          <w:color w:val="000000"/>
          <w:lang w:eastAsia="lt-LT"/>
        </w:rPr>
        <w:t xml:space="preserve"> </w:t>
      </w:r>
      <w:bookmarkEnd w:id="5"/>
      <w:r w:rsidRPr="005164D6">
        <w:rPr>
          <w:bCs/>
          <w:color w:val="000000"/>
          <w:lang w:eastAsia="lt-LT"/>
        </w:rPr>
        <w:t xml:space="preserve">yra </w:t>
      </w:r>
      <w:r w:rsidR="00A53CD2">
        <w:rPr>
          <w:bCs/>
          <w:color w:val="000000"/>
          <w:lang w:eastAsia="lt-LT"/>
        </w:rPr>
        <w:t xml:space="preserve">laikoma gydymas </w:t>
      </w:r>
      <w:proofErr w:type="spellStart"/>
      <w:r w:rsidRPr="005164D6">
        <w:rPr>
          <w:bCs/>
          <w:color w:val="000000"/>
          <w:lang w:eastAsia="lt-LT"/>
        </w:rPr>
        <w:t>paklitekseli</w:t>
      </w:r>
      <w:r w:rsidR="00A53CD2">
        <w:rPr>
          <w:bCs/>
          <w:color w:val="000000"/>
          <w:lang w:eastAsia="lt-LT"/>
        </w:rPr>
        <w:t>u</w:t>
      </w:r>
      <w:proofErr w:type="spellEnd"/>
      <w:r w:rsidRPr="005164D6">
        <w:rPr>
          <w:bCs/>
          <w:color w:val="000000"/>
          <w:lang w:eastAsia="lt-LT"/>
        </w:rPr>
        <w:t xml:space="preserve"> arba </w:t>
      </w:r>
      <w:proofErr w:type="spellStart"/>
      <w:r w:rsidRPr="005164D6">
        <w:rPr>
          <w:bCs/>
          <w:color w:val="000000"/>
          <w:lang w:eastAsia="lt-LT"/>
        </w:rPr>
        <w:t>docetakseli</w:t>
      </w:r>
      <w:r w:rsidR="00A53CD2">
        <w:rPr>
          <w:bCs/>
          <w:color w:val="000000"/>
          <w:lang w:eastAsia="lt-LT"/>
        </w:rPr>
        <w:t>u</w:t>
      </w:r>
      <w:proofErr w:type="spellEnd"/>
      <w:r w:rsidRPr="005164D6">
        <w:rPr>
          <w:bCs/>
          <w:color w:val="000000"/>
          <w:lang w:eastAsia="lt-LT"/>
        </w:rPr>
        <w:t>, todėl abu vaistiniai preparatai laikomi tinkamu palyginam</w:t>
      </w:r>
      <w:r w:rsidR="003411EB">
        <w:rPr>
          <w:bCs/>
          <w:color w:val="000000"/>
          <w:lang w:eastAsia="lt-LT"/>
        </w:rPr>
        <w:t>uo</w:t>
      </w:r>
      <w:r w:rsidRPr="005164D6">
        <w:rPr>
          <w:bCs/>
          <w:color w:val="000000"/>
          <w:lang w:eastAsia="lt-LT"/>
        </w:rPr>
        <w:t>j</w:t>
      </w:r>
      <w:r w:rsidR="003411EB">
        <w:rPr>
          <w:bCs/>
          <w:color w:val="000000"/>
          <w:lang w:eastAsia="lt-LT"/>
        </w:rPr>
        <w:t>u</w:t>
      </w:r>
      <w:r w:rsidRPr="005164D6">
        <w:rPr>
          <w:bCs/>
          <w:color w:val="000000"/>
          <w:lang w:eastAsia="lt-LT"/>
        </w:rPr>
        <w:t xml:space="preserve"> gydymu.</w:t>
      </w:r>
    </w:p>
    <w:p w14:paraId="0304A47C" w14:textId="0C029BCE" w:rsidR="005164D6" w:rsidRPr="005164D6" w:rsidRDefault="005164D6" w:rsidP="005164D6">
      <w:pPr>
        <w:tabs>
          <w:tab w:val="left" w:pos="567"/>
        </w:tabs>
        <w:spacing w:line="276" w:lineRule="auto"/>
        <w:ind w:left="60"/>
        <w:jc w:val="both"/>
      </w:pPr>
      <w:r w:rsidRPr="005164D6">
        <w:rPr>
          <w:rFonts w:eastAsia="Arial"/>
        </w:rPr>
        <w:tab/>
      </w:r>
      <w:proofErr w:type="spellStart"/>
      <w:r w:rsidRPr="005164D6">
        <w:rPr>
          <w:rFonts w:eastAsia="Arial"/>
        </w:rPr>
        <w:t>Nivolumabo</w:t>
      </w:r>
      <w:proofErr w:type="spellEnd"/>
      <w:r w:rsidRPr="005164D6">
        <w:rPr>
          <w:rFonts w:eastAsia="Arial"/>
        </w:rPr>
        <w:t xml:space="preserve"> </w:t>
      </w:r>
      <w:proofErr w:type="spellStart"/>
      <w:r w:rsidRPr="005164D6">
        <w:rPr>
          <w:rFonts w:eastAsia="Arial"/>
        </w:rPr>
        <w:t>monoterapijos</w:t>
      </w:r>
      <w:proofErr w:type="spellEnd"/>
      <w:r w:rsidRPr="005164D6">
        <w:rPr>
          <w:rFonts w:eastAsia="Arial"/>
        </w:rPr>
        <w:t xml:space="preserve"> palyginamasis veiksmingumas grindžiamas 3 fazės klinikinio tyrimo ATTRACTION-3 </w:t>
      </w:r>
      <w:r w:rsidR="00A53CD2">
        <w:rPr>
          <w:rFonts w:eastAsia="Arial"/>
        </w:rPr>
        <w:t>duomenimis</w:t>
      </w:r>
      <w:r w:rsidRPr="005164D6">
        <w:rPr>
          <w:rFonts w:eastAsia="Arial"/>
        </w:rPr>
        <w:t xml:space="preserve">. Tai yra tiesioginio palyginimo tyrimas, kuriame palyginamasis gydymas yra chemoterapija </w:t>
      </w:r>
      <w:proofErr w:type="spellStart"/>
      <w:r w:rsidRPr="005164D6">
        <w:rPr>
          <w:rFonts w:eastAsia="Arial"/>
        </w:rPr>
        <w:t>paklitkseliu</w:t>
      </w:r>
      <w:proofErr w:type="spellEnd"/>
      <w:r w:rsidRPr="005164D6">
        <w:rPr>
          <w:rFonts w:eastAsia="Arial"/>
        </w:rPr>
        <w:t xml:space="preserve"> arba </w:t>
      </w:r>
      <w:proofErr w:type="spellStart"/>
      <w:r w:rsidRPr="005164D6">
        <w:rPr>
          <w:rFonts w:eastAsia="Arial"/>
        </w:rPr>
        <w:t>docetakseliu</w:t>
      </w:r>
      <w:proofErr w:type="spellEnd"/>
      <w:r w:rsidRPr="005164D6">
        <w:rPr>
          <w:rFonts w:eastAsia="Arial"/>
        </w:rPr>
        <w:t xml:space="preserve">. </w:t>
      </w:r>
      <w:r w:rsidR="00A53CD2">
        <w:t>A</w:t>
      </w:r>
      <w:r w:rsidRPr="005164D6">
        <w:t>tmetimo kriterijai neturi neigiamos įtakos vertinamai populiacijai, todėl tyrimo rezultatai tikėtina atspindi galimus gydymo rezultatus Lietuvos pacientų populiacijoje. Pirminė ir antrinės baigtys buvo vertinamos bendroje pacientų populiacijoje (</w:t>
      </w:r>
      <w:r w:rsidRPr="005164D6">
        <w:rPr>
          <w:i/>
        </w:rPr>
        <w:t xml:space="preserve">angl. </w:t>
      </w:r>
      <w:proofErr w:type="spellStart"/>
      <w:r w:rsidRPr="005164D6">
        <w:rPr>
          <w:i/>
        </w:rPr>
        <w:t>intention</w:t>
      </w:r>
      <w:proofErr w:type="spellEnd"/>
      <w:r w:rsidRPr="005164D6">
        <w:rPr>
          <w:i/>
        </w:rPr>
        <w:t xml:space="preserve"> to </w:t>
      </w:r>
      <w:proofErr w:type="spellStart"/>
      <w:r w:rsidRPr="005164D6">
        <w:rPr>
          <w:i/>
        </w:rPr>
        <w:t>treat</w:t>
      </w:r>
      <w:proofErr w:type="spellEnd"/>
      <w:r w:rsidRPr="005164D6">
        <w:rPr>
          <w:i/>
        </w:rPr>
        <w:t xml:space="preserve">, ITT), </w:t>
      </w:r>
      <w:r w:rsidRPr="005164D6">
        <w:t xml:space="preserve">papildomai atsitiktinės atrankos metu pacientai buvo suskirstyti į pogrupius: pagal metastazes organuose, pagal PD-L1 raišką ir t.t. </w:t>
      </w:r>
    </w:p>
    <w:p w14:paraId="6426D09B" w14:textId="173AAB35" w:rsidR="005164D6" w:rsidRPr="005164D6" w:rsidRDefault="005164D6" w:rsidP="005164D6">
      <w:pPr>
        <w:tabs>
          <w:tab w:val="left" w:pos="567"/>
        </w:tabs>
        <w:spacing w:line="276" w:lineRule="auto"/>
        <w:jc w:val="both"/>
        <w:rPr>
          <w:rFonts w:eastAsia="Arial"/>
        </w:rPr>
      </w:pPr>
      <w:r w:rsidRPr="005164D6">
        <w:tab/>
        <w:t xml:space="preserve">Palyginamasis veiksmingumas grindžiamas 3 fazės klinikiniu tyrimu ATTRACTION-3. Klinikinis tyrimas ATTRACTION-3 – atsitiktinių imčių, </w:t>
      </w:r>
      <w:proofErr w:type="spellStart"/>
      <w:r w:rsidRPr="005164D6">
        <w:t>daugiacentris</w:t>
      </w:r>
      <w:proofErr w:type="spellEnd"/>
      <w:r w:rsidRPr="005164D6">
        <w:t xml:space="preserve">, atviro dizaino tyrimas, kuris buvo atliktas skirtingose pasaulio šalyse. Atsitiktinės imties atrankos metu pacientai buvo suskirstyti į dvi grupes: </w:t>
      </w:r>
      <w:proofErr w:type="spellStart"/>
      <w:r w:rsidRPr="005164D6">
        <w:t>nivolum</w:t>
      </w:r>
      <w:r w:rsidR="00A53CD2">
        <w:t>a</w:t>
      </w:r>
      <w:r w:rsidRPr="005164D6">
        <w:t>bo</w:t>
      </w:r>
      <w:proofErr w:type="spellEnd"/>
      <w:r w:rsidRPr="005164D6">
        <w:t xml:space="preserve"> </w:t>
      </w:r>
      <w:proofErr w:type="spellStart"/>
      <w:r w:rsidRPr="005164D6">
        <w:t>monoterapija</w:t>
      </w:r>
      <w:proofErr w:type="spellEnd"/>
      <w:r w:rsidRPr="005164D6">
        <w:t xml:space="preserve"> arba chemoterapija </w:t>
      </w:r>
      <w:proofErr w:type="spellStart"/>
      <w:r w:rsidRPr="005164D6">
        <w:t>taksanais</w:t>
      </w:r>
      <w:proofErr w:type="spellEnd"/>
      <w:r w:rsidRPr="005164D6">
        <w:t xml:space="preserve"> (</w:t>
      </w:r>
      <w:proofErr w:type="spellStart"/>
      <w:r w:rsidRPr="005164D6">
        <w:t>paklitakseliu</w:t>
      </w:r>
      <w:proofErr w:type="spellEnd"/>
      <w:r w:rsidRPr="005164D6">
        <w:t xml:space="preserve"> arba </w:t>
      </w:r>
      <w:proofErr w:type="spellStart"/>
      <w:r w:rsidRPr="005164D6">
        <w:t>docetakseliu</w:t>
      </w:r>
      <w:proofErr w:type="spellEnd"/>
      <w:r w:rsidRPr="005164D6">
        <w:t>). Papildomai buvo numatyta stratifikacija į pogrupius kiekvienoje grupėje pagal vid</w:t>
      </w:r>
      <w:r w:rsidR="00FA6C86">
        <w:t>aus</w:t>
      </w:r>
      <w:r w:rsidRPr="005164D6">
        <w:t xml:space="preserve"> organų su metastazėmis skaičių (≤ 1 ir ≥ 2), PD-L1 raiška (&lt; 1 proc. ir ≥ 1 proc.). Ligos progresija </w:t>
      </w:r>
      <w:r w:rsidRPr="005164D6">
        <w:lastRenderedPageBreak/>
        <w:t>buvo vertinama pagal RECIST v.1.1.</w:t>
      </w:r>
      <w:r w:rsidRPr="005164D6">
        <w:rPr>
          <w:rFonts w:eastAsia="Arial"/>
          <w:color w:val="000000"/>
        </w:rPr>
        <w:t xml:space="preserve"> Atsitiktinės atrankos metu į klinikinį tyrimą ATTRACTION-3 buvo įtrakta 419 pacientų iš 590 visų pacientų, kurie galėjo dalyvauti tyrime remiantis į įtraukimo ir atmetimo kriterij</w:t>
      </w:r>
      <w:r w:rsidR="00942741">
        <w:rPr>
          <w:rFonts w:eastAsia="Arial"/>
          <w:color w:val="000000"/>
        </w:rPr>
        <w:t>ais</w:t>
      </w:r>
      <w:r w:rsidRPr="005164D6">
        <w:rPr>
          <w:rFonts w:eastAsia="Arial"/>
          <w:color w:val="000000"/>
        </w:rPr>
        <w:t xml:space="preserve">. </w:t>
      </w:r>
      <w:r w:rsidRPr="005164D6">
        <w:rPr>
          <w:rFonts w:eastAsia="Arial"/>
        </w:rPr>
        <w:t>Pradinės pacientų charakteristikos buvo pakankamai subalansuotos abiejose grupėse, vertinant pagal pažeistų metastazėmis organų skaičių, PD-L1 raišką, pažeistų limfmazgių dalį prieš pradedant tyrimą. Tačiau chemoterapijos grupėje buvo 12 proc. daugiau vyresnių nei 65 metų pacientų</w:t>
      </w:r>
      <w:r w:rsidR="00942741">
        <w:rPr>
          <w:rFonts w:eastAsia="Arial"/>
        </w:rPr>
        <w:t>,</w:t>
      </w:r>
      <w:r w:rsidRPr="005164D6">
        <w:rPr>
          <w:rFonts w:eastAsia="Arial"/>
        </w:rPr>
        <w:t xml:space="preserve"> 6 proc. mažiau pacientų su atsinaujinta liga ir 5 proc. mažiau pacientų, kuri</w:t>
      </w:r>
      <w:r w:rsidR="00D94B2A">
        <w:rPr>
          <w:rFonts w:eastAsia="Arial"/>
        </w:rPr>
        <w:t xml:space="preserve">ų liga </w:t>
      </w:r>
      <w:proofErr w:type="spellStart"/>
      <w:r w:rsidR="00D94B2A">
        <w:rPr>
          <w:rFonts w:eastAsia="Arial"/>
        </w:rPr>
        <w:t>buvo</w:t>
      </w:r>
      <w:r w:rsidR="00942741" w:rsidRPr="005164D6">
        <w:rPr>
          <w:rFonts w:eastAsia="Arial"/>
        </w:rPr>
        <w:t>IV</w:t>
      </w:r>
      <w:proofErr w:type="spellEnd"/>
      <w:r w:rsidR="00942741" w:rsidRPr="005164D6">
        <w:rPr>
          <w:rFonts w:eastAsia="Arial"/>
        </w:rPr>
        <w:t xml:space="preserve"> stadij</w:t>
      </w:r>
      <w:r w:rsidR="00F85B6C">
        <w:rPr>
          <w:rFonts w:eastAsia="Arial"/>
        </w:rPr>
        <w:t>o</w:t>
      </w:r>
      <w:r w:rsidR="00942741">
        <w:rPr>
          <w:rFonts w:eastAsia="Arial"/>
        </w:rPr>
        <w:t>s</w:t>
      </w:r>
      <w:r w:rsidR="00942741" w:rsidRPr="005164D6">
        <w:rPr>
          <w:rFonts w:eastAsia="Arial"/>
        </w:rPr>
        <w:t xml:space="preserve"> </w:t>
      </w:r>
      <w:r w:rsidRPr="005164D6">
        <w:rPr>
          <w:rFonts w:eastAsia="Arial"/>
        </w:rPr>
        <w:t>liga. Azijie</w:t>
      </w:r>
      <w:r w:rsidR="00942741">
        <w:rPr>
          <w:rFonts w:eastAsia="Arial"/>
        </w:rPr>
        <w:t>čių</w:t>
      </w:r>
      <w:r w:rsidRPr="005164D6">
        <w:rPr>
          <w:rFonts w:eastAsia="Arial"/>
        </w:rPr>
        <w:t xml:space="preserve"> kilmės pacientai</w:t>
      </w:r>
      <w:r w:rsidR="00D94B2A">
        <w:rPr>
          <w:rFonts w:eastAsia="Arial"/>
        </w:rPr>
        <w:t xml:space="preserve"> sudarė</w:t>
      </w:r>
      <w:r w:rsidRPr="005164D6">
        <w:rPr>
          <w:rFonts w:eastAsia="Arial"/>
        </w:rPr>
        <w:t xml:space="preserve"> 96 proc. visos ITT populiacijos, baltaodžių pacientų dalis sudarė tik 4 proc. </w:t>
      </w:r>
      <w:bookmarkStart w:id="6" w:name="_Hlk189859179"/>
      <w:r w:rsidR="00D94B2A">
        <w:rPr>
          <w:rFonts w:eastAsia="Arial"/>
        </w:rPr>
        <w:t>tiriamųjų</w:t>
      </w:r>
      <w:bookmarkEnd w:id="6"/>
      <w:r w:rsidR="00D94B2A">
        <w:rPr>
          <w:rFonts w:eastAsia="Arial"/>
        </w:rPr>
        <w:t xml:space="preserve"> </w:t>
      </w:r>
      <w:r w:rsidRPr="005164D6">
        <w:rPr>
          <w:rFonts w:eastAsia="Arial"/>
        </w:rPr>
        <w:t>abiejose grupėse.</w:t>
      </w:r>
    </w:p>
    <w:p w14:paraId="401DC6EB" w14:textId="39D352B5" w:rsidR="005164D6" w:rsidRPr="005164D6" w:rsidRDefault="005164D6" w:rsidP="005164D6">
      <w:pPr>
        <w:tabs>
          <w:tab w:val="left" w:pos="567"/>
        </w:tabs>
        <w:spacing w:line="276" w:lineRule="auto"/>
        <w:jc w:val="both"/>
        <w:outlineLvl w:val="1"/>
        <w:rPr>
          <w:rFonts w:eastAsia="Arial"/>
        </w:rPr>
      </w:pPr>
      <w:r w:rsidRPr="005164D6">
        <w:rPr>
          <w:rFonts w:eastAsia="Arial"/>
        </w:rPr>
        <w:tab/>
      </w:r>
      <w:r w:rsidRPr="005164D6">
        <w:rPr>
          <w:i/>
        </w:rPr>
        <w:t>Pirminė vertinamoji baigtis</w:t>
      </w:r>
      <w:r w:rsidRPr="005164D6">
        <w:t xml:space="preserve"> buvo bendras išgyvenamumas (BI) – laikas nuo atsitiktinės atrankos iki paciento mirties nuo bet kokios priežasties. </w:t>
      </w:r>
      <w:proofErr w:type="spellStart"/>
      <w:r w:rsidRPr="005164D6">
        <w:rPr>
          <w:rFonts w:eastAsia="Arial"/>
        </w:rPr>
        <w:t>Nivolumabo</w:t>
      </w:r>
      <w:proofErr w:type="spellEnd"/>
      <w:r w:rsidRPr="005164D6">
        <w:rPr>
          <w:rFonts w:eastAsia="Arial"/>
        </w:rPr>
        <w:t xml:space="preserve"> grupėje BI mediana buvo 10,9 mėn. (95 proc. PI: 9,2–13,3), o chemoterapijos grupėje  - 8,4 mėn. (95 proc. PI: 7,2–9,9). </w:t>
      </w:r>
      <w:proofErr w:type="spellStart"/>
      <w:r w:rsidRPr="005164D6">
        <w:rPr>
          <w:rFonts w:eastAsia="Arial"/>
        </w:rPr>
        <w:t>a</w:t>
      </w:r>
      <w:r w:rsidR="005B522E">
        <w:rPr>
          <w:rFonts w:eastAsia="Arial"/>
        </w:rPr>
        <w:t>Ap</w:t>
      </w:r>
      <w:r w:rsidRPr="005164D6">
        <w:rPr>
          <w:rFonts w:eastAsia="Arial"/>
        </w:rPr>
        <w:t>skaičiuotas</w:t>
      </w:r>
      <w:proofErr w:type="spellEnd"/>
      <w:r w:rsidRPr="005164D6">
        <w:rPr>
          <w:rFonts w:eastAsia="Arial"/>
        </w:rPr>
        <w:t xml:space="preserve"> rizikos santykis (RS) buvo 0,77 (95 proc. PI: 0,62-0,96; p= 0,019) . Analizė rėmėsi 160 mirties atvej</w:t>
      </w:r>
      <w:r w:rsidR="005B522E">
        <w:rPr>
          <w:rFonts w:eastAsia="Arial"/>
        </w:rPr>
        <w:t>ų</w:t>
      </w:r>
      <w:r w:rsidRPr="005164D6">
        <w:rPr>
          <w:rFonts w:eastAsia="Arial"/>
        </w:rPr>
        <w:t xml:space="preserve"> (76 proc.) </w:t>
      </w:r>
      <w:proofErr w:type="spellStart"/>
      <w:r w:rsidRPr="005164D6">
        <w:rPr>
          <w:rFonts w:eastAsia="Arial"/>
        </w:rPr>
        <w:t>nivolumabo</w:t>
      </w:r>
      <w:proofErr w:type="spellEnd"/>
      <w:r w:rsidRPr="005164D6">
        <w:rPr>
          <w:rFonts w:eastAsia="Arial"/>
        </w:rPr>
        <w:t xml:space="preserve"> grupėje ir 173 atvejais ( 83 proc.) chemoterapijos grupėje. Pažymėtina, kad rizikos santykio vidurkis buvo numatytas 0,7 (dvipusis  reikšmingumo lygis 0,05 ir ≥ 90 proc. patikimumo </w:t>
      </w:r>
      <w:proofErr w:type="spellStart"/>
      <w:r w:rsidRPr="005164D6">
        <w:rPr>
          <w:rFonts w:eastAsia="Arial"/>
          <w:i/>
        </w:rPr>
        <w:t>long-rang</w:t>
      </w:r>
      <w:proofErr w:type="spellEnd"/>
      <w:r w:rsidRPr="005164D6">
        <w:rPr>
          <w:rFonts w:eastAsia="Arial"/>
        </w:rPr>
        <w:t xml:space="preserve"> testas, remiantis 331 BI įvykiu). Didesnė nauda gydant </w:t>
      </w:r>
      <w:proofErr w:type="spellStart"/>
      <w:r w:rsidRPr="005164D6">
        <w:rPr>
          <w:rFonts w:eastAsia="Arial"/>
        </w:rPr>
        <w:t>nivolumbu</w:t>
      </w:r>
      <w:proofErr w:type="spellEnd"/>
      <w:r w:rsidRPr="005164D6">
        <w:rPr>
          <w:rFonts w:eastAsia="Arial"/>
        </w:rPr>
        <w:t xml:space="preserve"> buvo nustatyta pacientams, kuriems pradedant tyrimą buvo nustatyta 2 arba daugiau organų pažeistų metastazėmis, bet kuriems nebuvo kepenų metastazių ir metastazių kauluose bei kuriems liga buvo nustatyta pirmą kartą (nėra neatsinaujinusi liga). Papildomai atlikta pogrupių analizė taip pat  parodė, kad gydymas </w:t>
      </w:r>
      <w:proofErr w:type="spellStart"/>
      <w:r w:rsidRPr="005164D6">
        <w:rPr>
          <w:rFonts w:eastAsia="Arial"/>
        </w:rPr>
        <w:t>nivolumabu</w:t>
      </w:r>
      <w:proofErr w:type="spellEnd"/>
      <w:r w:rsidRPr="005164D6">
        <w:rPr>
          <w:rFonts w:eastAsia="Arial"/>
        </w:rPr>
        <w:t xml:space="preserve"> tikėtina prailgina BI, jei paciento amžius diagnozės metu buvo jaunesnis nei 65 metai, ECOG =1. Atskiruose pogrupiuose pagal PD-L1 raišką BI buvo statistiškai reikšmingai ilgesnis, kai PD-L1 raiška buvo ≥ 1 proc. Rizikos santykis buvo 0,69 (95 proc. PI: 0,51-0,94). BI mediana </w:t>
      </w:r>
      <w:proofErr w:type="spellStart"/>
      <w:r w:rsidRPr="005164D6">
        <w:rPr>
          <w:rFonts w:eastAsia="Arial"/>
        </w:rPr>
        <w:t>nivolumabo</w:t>
      </w:r>
      <w:proofErr w:type="spellEnd"/>
      <w:r w:rsidRPr="005164D6">
        <w:rPr>
          <w:rFonts w:eastAsia="Arial"/>
        </w:rPr>
        <w:t xml:space="preserve"> grupėje 10,9 mėn. ir chemoterapijos grupėje – 8,1 mėn., tačiau BI nesiskyrė tarp </w:t>
      </w:r>
      <w:proofErr w:type="spellStart"/>
      <w:r w:rsidRPr="005164D6">
        <w:rPr>
          <w:rFonts w:eastAsia="Arial"/>
        </w:rPr>
        <w:t>nivolambo</w:t>
      </w:r>
      <w:proofErr w:type="spellEnd"/>
      <w:r w:rsidRPr="005164D6">
        <w:rPr>
          <w:rFonts w:eastAsia="Arial"/>
        </w:rPr>
        <w:t xml:space="preserve"> ir chemoterapijos grupių  esant PD-L1 &lt;5 proc., ≥ 5proc.; &lt;10 proc. ir ≥ 10 proc..</w:t>
      </w:r>
    </w:p>
    <w:p w14:paraId="353531BD" w14:textId="1CCFAD0B" w:rsidR="00AF3A6C" w:rsidRDefault="005164D6" w:rsidP="005164D6">
      <w:pPr>
        <w:tabs>
          <w:tab w:val="left" w:pos="492"/>
        </w:tabs>
        <w:spacing w:line="276" w:lineRule="auto"/>
        <w:jc w:val="both"/>
        <w:outlineLvl w:val="1"/>
        <w:rPr>
          <w:rFonts w:eastAsia="Arial"/>
          <w:i/>
        </w:rPr>
      </w:pPr>
      <w:r w:rsidRPr="005164D6">
        <w:rPr>
          <w:rFonts w:eastAsia="Arial"/>
          <w:i/>
        </w:rPr>
        <w:tab/>
        <w:t xml:space="preserve">Antrinės </w:t>
      </w:r>
      <w:r w:rsidR="00AF3A6C">
        <w:rPr>
          <w:rFonts w:eastAsia="Arial"/>
          <w:i/>
        </w:rPr>
        <w:t xml:space="preserve">vertinamosios </w:t>
      </w:r>
      <w:r w:rsidRPr="005164D6">
        <w:rPr>
          <w:rFonts w:eastAsia="Arial"/>
          <w:i/>
        </w:rPr>
        <w:t>baigtys</w:t>
      </w:r>
    </w:p>
    <w:p w14:paraId="5164F279" w14:textId="36476A57" w:rsidR="005164D6" w:rsidRPr="005164D6" w:rsidRDefault="005164D6" w:rsidP="005164D6">
      <w:pPr>
        <w:tabs>
          <w:tab w:val="left" w:pos="492"/>
        </w:tabs>
        <w:spacing w:line="276" w:lineRule="auto"/>
        <w:jc w:val="both"/>
        <w:outlineLvl w:val="1"/>
        <w:rPr>
          <w:rFonts w:eastAsia="Arial"/>
        </w:rPr>
      </w:pPr>
      <w:r w:rsidRPr="005164D6">
        <w:rPr>
          <w:rFonts w:eastAsia="Arial"/>
          <w:u w:val="single"/>
        </w:rPr>
        <w:t>Atsako trukmė</w:t>
      </w:r>
      <w:r w:rsidRPr="005164D6">
        <w:rPr>
          <w:rFonts w:eastAsia="Arial"/>
        </w:rPr>
        <w:t xml:space="preserve"> </w:t>
      </w:r>
      <w:proofErr w:type="spellStart"/>
      <w:r w:rsidRPr="005164D6">
        <w:rPr>
          <w:rFonts w:eastAsia="Arial"/>
        </w:rPr>
        <w:t>nivolumabo</w:t>
      </w:r>
      <w:proofErr w:type="spellEnd"/>
      <w:r w:rsidRPr="005164D6">
        <w:rPr>
          <w:rFonts w:eastAsia="Arial"/>
        </w:rPr>
        <w:t xml:space="preserve"> grupėje buvo 3 mėn. ilgesnė nei chemoterapijos grupėje: 6,9 mėn., (95 proc. PI: 5,4-11,1) ir 3,9 (95 proc. PI: 2,8-4,2). Pacientų, kuriems buvo </w:t>
      </w:r>
      <w:r w:rsidR="005B522E">
        <w:rPr>
          <w:rFonts w:eastAsia="Arial"/>
        </w:rPr>
        <w:t xml:space="preserve">nustatytas </w:t>
      </w:r>
      <w:r w:rsidRPr="005164D6">
        <w:rPr>
          <w:rFonts w:eastAsia="Arial"/>
        </w:rPr>
        <w:t>dalinis atsakas į gyd</w:t>
      </w:r>
      <w:r w:rsidR="005B522E">
        <w:rPr>
          <w:rFonts w:eastAsia="Arial"/>
        </w:rPr>
        <w:t>y</w:t>
      </w:r>
      <w:r w:rsidRPr="005164D6">
        <w:rPr>
          <w:rFonts w:eastAsia="Arial"/>
        </w:rPr>
        <w:t xml:space="preserve">mą) dalys buvo panašios: 19 proc. </w:t>
      </w:r>
      <w:proofErr w:type="spellStart"/>
      <w:r w:rsidRPr="005164D6">
        <w:rPr>
          <w:rFonts w:eastAsia="Arial"/>
        </w:rPr>
        <w:t>nivolimabo</w:t>
      </w:r>
      <w:proofErr w:type="spellEnd"/>
      <w:r w:rsidRPr="005164D6">
        <w:rPr>
          <w:rFonts w:eastAsia="Arial"/>
        </w:rPr>
        <w:t xml:space="preserve"> grupėje ir 22 proc. chemoterapijos grupėje. Chemoterapijos grupėje dvigubai daugiau pacientų daliai (41 proc.) liga buvo stabilizavusi, palyginus </w:t>
      </w:r>
      <w:r w:rsidR="005B522E">
        <w:rPr>
          <w:rFonts w:eastAsia="Arial"/>
        </w:rPr>
        <w:t>s</w:t>
      </w:r>
      <w:r w:rsidRPr="005164D6">
        <w:rPr>
          <w:rFonts w:eastAsia="Arial"/>
        </w:rPr>
        <w:t xml:space="preserve">u </w:t>
      </w:r>
      <w:proofErr w:type="spellStart"/>
      <w:r w:rsidRPr="005164D6">
        <w:rPr>
          <w:rFonts w:eastAsia="Arial"/>
        </w:rPr>
        <w:t>nivolumabo</w:t>
      </w:r>
      <w:proofErr w:type="spellEnd"/>
      <w:r w:rsidRPr="005164D6">
        <w:rPr>
          <w:rFonts w:eastAsia="Arial"/>
        </w:rPr>
        <w:t xml:space="preserve"> grupe (18 proc.). </w:t>
      </w:r>
      <w:r w:rsidR="005B522E">
        <w:rPr>
          <w:rFonts w:eastAsia="Arial"/>
        </w:rPr>
        <w:t>L</w:t>
      </w:r>
      <w:r w:rsidR="005B522E" w:rsidRPr="005164D6">
        <w:rPr>
          <w:rFonts w:eastAsia="Arial"/>
        </w:rPr>
        <w:t>igos progres</w:t>
      </w:r>
      <w:r w:rsidR="005B522E">
        <w:rPr>
          <w:rFonts w:eastAsia="Arial"/>
        </w:rPr>
        <w:t>avimas buvo nustatytas</w:t>
      </w:r>
      <w:r w:rsidR="005B522E" w:rsidRPr="005164D6">
        <w:rPr>
          <w:rFonts w:eastAsia="Arial"/>
        </w:rPr>
        <w:t xml:space="preserve"> </w:t>
      </w:r>
      <w:r w:rsidRPr="005164D6">
        <w:rPr>
          <w:rFonts w:eastAsia="Arial"/>
        </w:rPr>
        <w:t xml:space="preserve">55 proc. pacientų </w:t>
      </w:r>
      <w:proofErr w:type="spellStart"/>
      <w:r w:rsidR="005B522E">
        <w:rPr>
          <w:rFonts w:eastAsia="Arial"/>
        </w:rPr>
        <w:t>n</w:t>
      </w:r>
      <w:r w:rsidR="005B522E" w:rsidRPr="005164D6">
        <w:rPr>
          <w:rFonts w:eastAsia="Arial"/>
        </w:rPr>
        <w:t>ivolamubo</w:t>
      </w:r>
      <w:proofErr w:type="spellEnd"/>
      <w:r w:rsidR="005B522E" w:rsidRPr="005164D6">
        <w:rPr>
          <w:rFonts w:eastAsia="Arial"/>
        </w:rPr>
        <w:t xml:space="preserve"> grupėje </w:t>
      </w:r>
      <w:r w:rsidR="005B522E">
        <w:rPr>
          <w:rFonts w:eastAsia="Arial"/>
        </w:rPr>
        <w:t xml:space="preserve"> ir </w:t>
      </w:r>
      <w:r w:rsidR="005B522E" w:rsidRPr="005164D6">
        <w:rPr>
          <w:rFonts w:eastAsia="Arial"/>
        </w:rPr>
        <w:t xml:space="preserve">32 proc. pacientų </w:t>
      </w:r>
      <w:r w:rsidRPr="005164D6">
        <w:rPr>
          <w:rFonts w:eastAsia="Arial"/>
        </w:rPr>
        <w:t xml:space="preserve">chemoterapijos grupėje. Bendrai, ligos kontrolė buvo pasiekta didesnei pacientų daliai chemoterapijos grupėje (37 proc.), nei </w:t>
      </w:r>
      <w:proofErr w:type="spellStart"/>
      <w:r w:rsidRPr="005164D6">
        <w:rPr>
          <w:rFonts w:eastAsia="Arial"/>
        </w:rPr>
        <w:t>nivolumabo</w:t>
      </w:r>
      <w:proofErr w:type="spellEnd"/>
      <w:r w:rsidRPr="005164D6">
        <w:rPr>
          <w:rFonts w:eastAsia="Arial"/>
        </w:rPr>
        <w:t xml:space="preserve"> grupėje (63 proc.). IBLP mediana buvo dvigubai ilgesnė chemoterapijos grupėje (3,4 mėn.), palyginus su </w:t>
      </w:r>
      <w:proofErr w:type="spellStart"/>
      <w:r w:rsidRPr="005164D6">
        <w:rPr>
          <w:rFonts w:eastAsia="Arial"/>
        </w:rPr>
        <w:t>nivolumabo</w:t>
      </w:r>
      <w:proofErr w:type="spellEnd"/>
      <w:r w:rsidRPr="005164D6">
        <w:rPr>
          <w:rFonts w:eastAsia="Arial"/>
        </w:rPr>
        <w:t xml:space="preserve"> grupe (1,7 mėn.). Rizikos santykis 1,08 (PI: 0,87-1,34). </w:t>
      </w:r>
      <w:proofErr w:type="spellStart"/>
      <w:r w:rsidRPr="005164D6">
        <w:rPr>
          <w:rFonts w:eastAsia="Arial"/>
        </w:rPr>
        <w:t>Nivolumabo</w:t>
      </w:r>
      <w:proofErr w:type="spellEnd"/>
      <w:r w:rsidRPr="005164D6">
        <w:rPr>
          <w:rFonts w:eastAsia="Arial"/>
        </w:rPr>
        <w:t xml:space="preserve"> grupėje dozės intensyvumas nesikeitė tyrimo metu (100 proc. nuo pradinės dozės), chemoterapijos grupėje dozės intensyvumas buvo 81 proc. nuo pradinės dozės</w:t>
      </w:r>
      <w:r w:rsidR="00AF3A6C">
        <w:rPr>
          <w:rFonts w:eastAsia="Arial"/>
        </w:rPr>
        <w:t>.</w:t>
      </w:r>
      <w:r w:rsidRPr="005164D6">
        <w:rPr>
          <w:rFonts w:eastAsia="Arial"/>
        </w:rPr>
        <w:t xml:space="preserve"> </w:t>
      </w:r>
    </w:p>
    <w:p w14:paraId="28B6E247" w14:textId="47442B30" w:rsidR="005164D6" w:rsidRPr="005164D6" w:rsidRDefault="005164D6" w:rsidP="005164D6">
      <w:pPr>
        <w:tabs>
          <w:tab w:val="left" w:pos="492"/>
        </w:tabs>
        <w:spacing w:line="276" w:lineRule="auto"/>
        <w:jc w:val="both"/>
        <w:outlineLvl w:val="1"/>
        <w:rPr>
          <w:rFonts w:eastAsia="Arial"/>
        </w:rPr>
      </w:pPr>
      <w:r w:rsidRPr="005164D6">
        <w:rPr>
          <w:rFonts w:eastAsia="Arial"/>
        </w:rPr>
        <w:tab/>
      </w:r>
      <w:r w:rsidRPr="005164D6">
        <w:rPr>
          <w:rFonts w:eastAsia="Arial"/>
          <w:i/>
        </w:rPr>
        <w:t>Pacientų praneštos baigtys</w:t>
      </w:r>
    </w:p>
    <w:p w14:paraId="0B137ADD" w14:textId="4896B3D8" w:rsidR="005164D6" w:rsidRPr="005164D6" w:rsidRDefault="005164D6" w:rsidP="005164D6">
      <w:pPr>
        <w:tabs>
          <w:tab w:val="left" w:pos="492"/>
        </w:tabs>
        <w:spacing w:line="276" w:lineRule="auto"/>
        <w:jc w:val="both"/>
        <w:outlineLvl w:val="1"/>
        <w:rPr>
          <w:rFonts w:eastAsia="Arial"/>
        </w:rPr>
      </w:pPr>
      <w:r w:rsidRPr="005164D6">
        <w:rPr>
          <w:rFonts w:eastAsia="Arial"/>
        </w:rPr>
        <w:tab/>
        <w:t xml:space="preserve">Pacientams, vartojusiems </w:t>
      </w:r>
      <w:proofErr w:type="spellStart"/>
      <w:r w:rsidRPr="005164D6">
        <w:rPr>
          <w:rFonts w:eastAsia="Arial"/>
        </w:rPr>
        <w:t>nivolumabą</w:t>
      </w:r>
      <w:proofErr w:type="spellEnd"/>
      <w:r w:rsidRPr="005164D6">
        <w:rPr>
          <w:rFonts w:eastAsia="Arial"/>
        </w:rPr>
        <w:t>, gyvenimo kokybės pablogėjimo rizika sumažėjo 35 proc. palyginus su pacientais, gydytais chemoterapij</w:t>
      </w:r>
      <w:r w:rsidR="008E4ADB">
        <w:rPr>
          <w:rFonts w:eastAsia="Arial"/>
        </w:rPr>
        <w:t>a</w:t>
      </w:r>
      <w:r w:rsidRPr="005164D6">
        <w:rPr>
          <w:rFonts w:eastAsia="Arial"/>
        </w:rPr>
        <w:t xml:space="preserve">. RS buvo 0,65 </w:t>
      </w:r>
      <w:proofErr w:type="spellStart"/>
      <w:r w:rsidRPr="005164D6">
        <w:rPr>
          <w:rFonts w:eastAsia="Arial"/>
        </w:rPr>
        <w:t>nivolumabo</w:t>
      </w:r>
      <w:proofErr w:type="spellEnd"/>
      <w:r w:rsidRPr="005164D6">
        <w:rPr>
          <w:rFonts w:eastAsia="Arial"/>
        </w:rPr>
        <w:t xml:space="preserve"> naudai (95 proc. PI: 0,49-0,86; p=0,0030; VAS), o laikas (mediana) iki gyvenimo kokybės pablogėjimo buvo ilgesnis </w:t>
      </w:r>
      <w:proofErr w:type="spellStart"/>
      <w:r w:rsidRPr="005164D6">
        <w:rPr>
          <w:rFonts w:eastAsia="Arial"/>
        </w:rPr>
        <w:t>nivolumabo</w:t>
      </w:r>
      <w:proofErr w:type="spellEnd"/>
      <w:r w:rsidRPr="005164D6">
        <w:rPr>
          <w:rFonts w:eastAsia="Arial"/>
        </w:rPr>
        <w:t xml:space="preserve"> grupėje nei chemoterapijos grupėje: 4,3 mėn. (95 proc. PI: 2,8–8,2) ir 2,7 mėn. (95 proc. PI: 1,7–2,9), atitinkamai. Naudingumo indekso skirtumas taip parodė </w:t>
      </w:r>
      <w:proofErr w:type="spellStart"/>
      <w:r w:rsidRPr="005164D6">
        <w:rPr>
          <w:rFonts w:eastAsia="Arial"/>
        </w:rPr>
        <w:t>nivolumabo</w:t>
      </w:r>
      <w:proofErr w:type="spellEnd"/>
      <w:r w:rsidRPr="005164D6">
        <w:rPr>
          <w:rFonts w:eastAsia="Arial"/>
        </w:rPr>
        <w:t xml:space="preserve"> didesnė nauda, palyginus su chemoterapija: laikas (mediana) iki pablogėjimo - 4,2 mėn. (95 proc. PI: 2,8–7,0) ir 2,9 mėn. (95 proc. PI: 1,8–3,1), atitinkamai. RS buvo 0,73 (95 proc. PI: 0,55–0,97, p=0·032).</w:t>
      </w:r>
    </w:p>
    <w:p w14:paraId="055D2530" w14:textId="37FCB949" w:rsidR="005164D6" w:rsidRPr="005164D6" w:rsidRDefault="005164D6" w:rsidP="005164D6">
      <w:pPr>
        <w:tabs>
          <w:tab w:val="left" w:pos="492"/>
        </w:tabs>
        <w:spacing w:line="276" w:lineRule="auto"/>
        <w:jc w:val="both"/>
        <w:outlineLvl w:val="1"/>
        <w:rPr>
          <w:rFonts w:eastAsia="Arial"/>
        </w:rPr>
      </w:pPr>
      <w:r w:rsidRPr="005164D6">
        <w:rPr>
          <w:rFonts w:eastAsia="Arial"/>
        </w:rPr>
        <w:tab/>
        <w:t xml:space="preserve">Pažymėtina, kad 119 pacientų iš 210 (57 proc.) </w:t>
      </w:r>
      <w:proofErr w:type="spellStart"/>
      <w:r w:rsidRPr="005164D6">
        <w:rPr>
          <w:rFonts w:eastAsia="Arial"/>
        </w:rPr>
        <w:t>nivolumabo</w:t>
      </w:r>
      <w:proofErr w:type="spellEnd"/>
      <w:r w:rsidRPr="005164D6">
        <w:rPr>
          <w:rFonts w:eastAsia="Arial"/>
        </w:rPr>
        <w:t xml:space="preserve"> grupėje ir 115 pacientų iš 209 (55 proc.) chemoterapijos grupėje buvo paskirta sekančios eilės terapija. Dažniausiai tai buvo </w:t>
      </w:r>
      <w:r w:rsidR="00AF3A6C">
        <w:rPr>
          <w:rFonts w:eastAsia="Arial"/>
        </w:rPr>
        <w:t xml:space="preserve">gydymas </w:t>
      </w:r>
      <w:proofErr w:type="spellStart"/>
      <w:r w:rsidRPr="005164D6">
        <w:rPr>
          <w:rFonts w:eastAsia="Arial"/>
        </w:rPr>
        <w:t>taksan</w:t>
      </w:r>
      <w:r w:rsidR="00AF3A6C">
        <w:rPr>
          <w:rFonts w:eastAsia="Arial"/>
        </w:rPr>
        <w:t>ais</w:t>
      </w:r>
      <w:proofErr w:type="spellEnd"/>
      <w:r w:rsidR="00AF3A6C">
        <w:rPr>
          <w:rFonts w:eastAsia="Arial"/>
        </w:rPr>
        <w:t xml:space="preserve"> (</w:t>
      </w:r>
      <w:r w:rsidRPr="005164D6">
        <w:rPr>
          <w:rFonts w:eastAsia="Arial"/>
        </w:rPr>
        <w:t xml:space="preserve">48 proc. </w:t>
      </w:r>
      <w:proofErr w:type="spellStart"/>
      <w:r w:rsidRPr="005164D6">
        <w:rPr>
          <w:rFonts w:eastAsia="Arial"/>
        </w:rPr>
        <w:t>nivolumabo</w:t>
      </w:r>
      <w:proofErr w:type="spellEnd"/>
      <w:r w:rsidRPr="005164D6">
        <w:rPr>
          <w:rFonts w:eastAsia="Arial"/>
        </w:rPr>
        <w:t xml:space="preserve"> grupėje ir 21 proc. chemoterapijo</w:t>
      </w:r>
      <w:r w:rsidR="00AF3A6C">
        <w:rPr>
          <w:rFonts w:eastAsia="Arial"/>
        </w:rPr>
        <w:t>s</w:t>
      </w:r>
      <w:r w:rsidRPr="005164D6">
        <w:rPr>
          <w:rFonts w:eastAsia="Arial"/>
        </w:rPr>
        <w:t xml:space="preserve"> grupėje</w:t>
      </w:r>
      <w:r w:rsidR="00AF3A6C">
        <w:rPr>
          <w:rFonts w:eastAsia="Arial"/>
        </w:rPr>
        <w:t>)</w:t>
      </w:r>
      <w:r w:rsidRPr="005164D6">
        <w:rPr>
          <w:rFonts w:eastAsia="Arial"/>
        </w:rPr>
        <w:t>.</w:t>
      </w:r>
    </w:p>
    <w:p w14:paraId="61685F0E" w14:textId="73D5E7F2" w:rsidR="005164D6" w:rsidRPr="005164D6" w:rsidRDefault="005164D6" w:rsidP="005164D6">
      <w:pPr>
        <w:tabs>
          <w:tab w:val="left" w:pos="492"/>
        </w:tabs>
        <w:spacing w:line="276" w:lineRule="auto"/>
        <w:jc w:val="both"/>
        <w:outlineLvl w:val="1"/>
        <w:rPr>
          <w:rFonts w:eastAsia="Arial"/>
        </w:rPr>
      </w:pPr>
      <w:r w:rsidRPr="005164D6">
        <w:rPr>
          <w:rFonts w:eastAsia="Arial"/>
        </w:rPr>
        <w:lastRenderedPageBreak/>
        <w:tab/>
      </w:r>
      <w:r w:rsidR="00417958">
        <w:rPr>
          <w:rFonts w:eastAsia="Arial"/>
        </w:rPr>
        <w:t>Įvertinus p</w:t>
      </w:r>
      <w:r w:rsidRPr="005164D6">
        <w:rPr>
          <w:rFonts w:eastAsia="Arial"/>
        </w:rPr>
        <w:t>ateiktų klinikini</w:t>
      </w:r>
      <w:r w:rsidR="00417958">
        <w:rPr>
          <w:rFonts w:eastAsia="Arial"/>
        </w:rPr>
        <w:t>us</w:t>
      </w:r>
      <w:r w:rsidRPr="005164D6">
        <w:rPr>
          <w:rFonts w:eastAsia="Arial"/>
        </w:rPr>
        <w:t xml:space="preserve"> duomen</w:t>
      </w:r>
      <w:r w:rsidR="00417958">
        <w:rPr>
          <w:rFonts w:eastAsia="Arial"/>
        </w:rPr>
        <w:t>is nustatyta</w:t>
      </w:r>
      <w:r w:rsidRPr="005164D6">
        <w:rPr>
          <w:rFonts w:eastAsia="Arial"/>
        </w:rPr>
        <w:t xml:space="preserve">, kad gydymas </w:t>
      </w:r>
      <w:proofErr w:type="spellStart"/>
      <w:r w:rsidRPr="005164D6">
        <w:rPr>
          <w:rFonts w:eastAsia="Arial"/>
        </w:rPr>
        <w:t>nivolumabu</w:t>
      </w:r>
      <w:proofErr w:type="spellEnd"/>
      <w:r w:rsidRPr="005164D6">
        <w:rPr>
          <w:rFonts w:eastAsia="Arial"/>
        </w:rPr>
        <w:t xml:space="preserve"> galimai sumažina 23 proc. mirties riziką pacientams su neigiamos ir mažos PD-L1 raiškos stemplės PLK, tačiau išgyvenamumas ilgėja nežymiai (2 mėn.) palyginus su chemoterapijos gydymu. Numatytas RS – 0,7 – nepasiektas, pirminės analizės rezultatai parodė, kad RS yra 0,77, bet jis buvo statistiškai reikšmingas (0,00190). Tačiau stemplės PLK laikoma viena agresyviausių vėžio formų, todėl šis rezultatas gal būti vertinamas kaip kliniškai reikšmingas skirtumas </w:t>
      </w:r>
      <w:proofErr w:type="spellStart"/>
      <w:r w:rsidRPr="005164D6">
        <w:rPr>
          <w:rFonts w:eastAsia="Arial"/>
        </w:rPr>
        <w:t>nivolumabo</w:t>
      </w:r>
      <w:proofErr w:type="spellEnd"/>
      <w:r w:rsidRPr="005164D6">
        <w:rPr>
          <w:rFonts w:eastAsia="Arial"/>
        </w:rPr>
        <w:t xml:space="preserve"> naudai.</w:t>
      </w:r>
    </w:p>
    <w:p w14:paraId="7C1373E6" w14:textId="16AE9E78" w:rsidR="005164D6" w:rsidRPr="005164D6" w:rsidRDefault="005164D6" w:rsidP="00581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Arial"/>
        </w:rPr>
      </w:pPr>
      <w:r w:rsidRPr="005164D6">
        <w:rPr>
          <w:rFonts w:eastAsia="Arial"/>
        </w:rPr>
        <w:tab/>
        <w:t xml:space="preserve">Apibendrinant, </w:t>
      </w:r>
      <w:proofErr w:type="spellStart"/>
      <w:r w:rsidRPr="005164D6">
        <w:rPr>
          <w:rFonts w:eastAsia="Arial"/>
        </w:rPr>
        <w:t>nivolumab</w:t>
      </w:r>
      <w:r w:rsidR="00210792">
        <w:rPr>
          <w:rFonts w:eastAsia="Arial"/>
        </w:rPr>
        <w:t>o</w:t>
      </w:r>
      <w:proofErr w:type="spellEnd"/>
      <w:r w:rsidR="00210792">
        <w:rPr>
          <w:rFonts w:eastAsia="Arial"/>
        </w:rPr>
        <w:t xml:space="preserve"> palyginamasis veiksmingumas</w:t>
      </w:r>
      <w:r w:rsidRPr="005164D6">
        <w:rPr>
          <w:rFonts w:eastAsia="Arial"/>
        </w:rPr>
        <w:t xml:space="preserve"> </w:t>
      </w:r>
      <w:r w:rsidR="00210792">
        <w:rPr>
          <w:rFonts w:eastAsia="Arial"/>
        </w:rPr>
        <w:t xml:space="preserve">vertinamas kaip didesnis už šiuo metu </w:t>
      </w:r>
      <w:r w:rsidR="00210792" w:rsidRPr="000203E1">
        <w:t>įprasta klinikine praktika</w:t>
      </w:r>
      <w:r w:rsidR="00210792">
        <w:t xml:space="preserve"> laikomą gydymą chemoterapija</w:t>
      </w:r>
      <w:r w:rsidR="00D60B59">
        <w:t xml:space="preserve"> </w:t>
      </w:r>
      <w:r w:rsidR="00210792">
        <w:rPr>
          <w:rFonts w:eastAsia="Arial"/>
        </w:rPr>
        <w:t xml:space="preserve">ir gali būti skiriamas </w:t>
      </w:r>
      <w:r w:rsidRPr="005164D6">
        <w:rPr>
          <w:rFonts w:eastAsia="Arial"/>
        </w:rPr>
        <w:t xml:space="preserve">suaugusiems pacientams, </w:t>
      </w:r>
      <w:r w:rsidR="00210792">
        <w:rPr>
          <w:rFonts w:eastAsia="Arial"/>
        </w:rPr>
        <w:t>sergantiems</w:t>
      </w:r>
      <w:r w:rsidRPr="005164D6">
        <w:rPr>
          <w:rFonts w:eastAsia="Arial"/>
        </w:rPr>
        <w:t xml:space="preserve"> neoperuotina pažengusi</w:t>
      </w:r>
      <w:r w:rsidR="00210792">
        <w:rPr>
          <w:rFonts w:eastAsia="Arial"/>
        </w:rPr>
        <w:t>a</w:t>
      </w:r>
      <w:r w:rsidRPr="005164D6">
        <w:rPr>
          <w:rFonts w:eastAsia="Arial"/>
        </w:rPr>
        <w:t>, atsinaujinusi</w:t>
      </w:r>
      <w:r w:rsidR="00210792">
        <w:rPr>
          <w:rFonts w:eastAsia="Arial"/>
        </w:rPr>
        <w:t>a</w:t>
      </w:r>
      <w:r w:rsidRPr="005164D6">
        <w:rPr>
          <w:rFonts w:eastAsia="Arial"/>
        </w:rPr>
        <w:t xml:space="preserve"> arba </w:t>
      </w:r>
      <w:proofErr w:type="spellStart"/>
      <w:r w:rsidRPr="005164D6">
        <w:rPr>
          <w:rFonts w:eastAsia="Arial"/>
        </w:rPr>
        <w:t>metastazavusi</w:t>
      </w:r>
      <w:r w:rsidR="00210792">
        <w:rPr>
          <w:rFonts w:eastAsia="Arial"/>
        </w:rPr>
        <w:t>a</w:t>
      </w:r>
      <w:proofErr w:type="spellEnd"/>
      <w:r w:rsidRPr="005164D6">
        <w:rPr>
          <w:rFonts w:eastAsia="Arial"/>
        </w:rPr>
        <w:t xml:space="preserve"> stemplės plokščiųjų ląstelių karcinoma po chemoterapi</w:t>
      </w:r>
      <w:r w:rsidR="00906AF5">
        <w:rPr>
          <w:rFonts w:eastAsia="Arial"/>
        </w:rPr>
        <w:t>nio gydymo</w:t>
      </w:r>
      <w:r w:rsidRPr="005164D6">
        <w:rPr>
          <w:rFonts w:eastAsia="Arial"/>
        </w:rPr>
        <w:t xml:space="preserve"> </w:t>
      </w:r>
      <w:proofErr w:type="spellStart"/>
      <w:r w:rsidRPr="005164D6">
        <w:rPr>
          <w:rFonts w:eastAsia="Arial"/>
        </w:rPr>
        <w:t>fluoropirimidin</w:t>
      </w:r>
      <w:r w:rsidR="00210792">
        <w:rPr>
          <w:rFonts w:eastAsia="Arial"/>
        </w:rPr>
        <w:t>u</w:t>
      </w:r>
      <w:proofErr w:type="spellEnd"/>
      <w:r w:rsidRPr="005164D6">
        <w:rPr>
          <w:rFonts w:eastAsia="Arial"/>
        </w:rPr>
        <w:t xml:space="preserve"> ir platinos </w:t>
      </w:r>
      <w:r w:rsidR="00906AF5">
        <w:rPr>
          <w:rFonts w:eastAsia="Arial"/>
        </w:rPr>
        <w:t>preparato deriniu</w:t>
      </w:r>
      <w:r w:rsidRPr="005164D6">
        <w:rPr>
          <w:rFonts w:eastAsia="Arial"/>
        </w:rPr>
        <w:t xml:space="preserve">. Gydymas </w:t>
      </w:r>
      <w:proofErr w:type="spellStart"/>
      <w:r w:rsidRPr="005164D6">
        <w:rPr>
          <w:rFonts w:eastAsia="Arial"/>
        </w:rPr>
        <w:t>nivolumabu</w:t>
      </w:r>
      <w:proofErr w:type="spellEnd"/>
      <w:r w:rsidRPr="005164D6">
        <w:rPr>
          <w:rFonts w:eastAsia="Arial"/>
        </w:rPr>
        <w:t xml:space="preserve"> sukelia mažiau nepageidaujamų reiškinių (1-3 laipsnio), palyginus su chemoterapija</w:t>
      </w:r>
      <w:r w:rsidR="00DE443A">
        <w:rPr>
          <w:rFonts w:eastAsia="Arial"/>
        </w:rPr>
        <w:t>.</w:t>
      </w:r>
    </w:p>
    <w:p w14:paraId="25F89291" w14:textId="5C45C8FC" w:rsidR="00D4485B" w:rsidRPr="00E33EFF" w:rsidRDefault="00D4485B" w:rsidP="00A93AA6">
      <w:pPr>
        <w:pStyle w:val="Sraopastraipa"/>
        <w:tabs>
          <w:tab w:val="left" w:pos="426"/>
        </w:tabs>
        <w:ind w:left="0"/>
        <w:rPr>
          <w:b/>
          <w:bCs/>
          <w:caps/>
        </w:rPr>
      </w:pPr>
    </w:p>
    <w:p w14:paraId="2A37C6B5" w14:textId="77777777" w:rsidR="00776150" w:rsidRPr="000203E1" w:rsidRDefault="00776150" w:rsidP="00776150">
      <w:pPr>
        <w:pStyle w:val="Sraopastraipa"/>
        <w:numPr>
          <w:ilvl w:val="0"/>
          <w:numId w:val="12"/>
        </w:numPr>
        <w:tabs>
          <w:tab w:val="left" w:pos="567"/>
        </w:tabs>
        <w:ind w:hanging="720"/>
        <w:rPr>
          <w:b/>
          <w:bCs/>
          <w:caps/>
        </w:rPr>
      </w:pPr>
      <w:r w:rsidRPr="000203E1">
        <w:rPr>
          <w:b/>
          <w:bCs/>
          <w:caps/>
        </w:rPr>
        <w:t>ekonominio vertinimo apibendrinimas</w:t>
      </w:r>
    </w:p>
    <w:p w14:paraId="38CEE57F" w14:textId="77777777" w:rsidR="00776150" w:rsidRDefault="00776150" w:rsidP="00776150">
      <w:pPr>
        <w:tabs>
          <w:tab w:val="left" w:pos="426"/>
        </w:tabs>
        <w:rPr>
          <w:i/>
        </w:rPr>
      </w:pPr>
    </w:p>
    <w:p w14:paraId="74470782" w14:textId="777F3581" w:rsidR="00776150" w:rsidRPr="002C6040" w:rsidRDefault="00776150" w:rsidP="00776150">
      <w:pPr>
        <w:spacing w:line="276" w:lineRule="auto"/>
        <w:ind w:firstLine="567"/>
        <w:jc w:val="both"/>
      </w:pPr>
      <w:r w:rsidRPr="002C6040">
        <w:rPr>
          <w:lang w:eastAsia="lt-LT"/>
        </w:rPr>
        <w:t>Į ekonominę analizę įtraukti pacientai atitinka kompensacijai teikiamas terapines indikacijas.</w:t>
      </w:r>
      <w:r w:rsidRPr="002C6040">
        <w:t xml:space="preserve"> Vertinime nagrinėjamos pacientų populiacijos yra pagrįstos tiriamųjų, įtrauk</w:t>
      </w:r>
      <w:r w:rsidR="00247C0B">
        <w:t xml:space="preserve">tų į klinikinį tyrimą </w:t>
      </w:r>
      <w:proofErr w:type="spellStart"/>
      <w:r w:rsidR="00247C0B">
        <w:t>CheckMate</w:t>
      </w:r>
      <w:proofErr w:type="spellEnd"/>
      <w:r w:rsidR="00247C0B">
        <w:t xml:space="preserve"> </w:t>
      </w:r>
      <w:r w:rsidRPr="002C6040">
        <w:t>473</w:t>
      </w:r>
      <w:r w:rsidR="00247C0B">
        <w:t xml:space="preserve"> (</w:t>
      </w:r>
      <w:proofErr w:type="spellStart"/>
      <w:r w:rsidR="00247C0B">
        <w:rPr>
          <w:rFonts w:asciiTheme="majorBidi" w:hAnsiTheme="majorBidi" w:cstheme="majorBidi"/>
        </w:rPr>
        <w:t>CheckMate</w:t>
      </w:r>
      <w:proofErr w:type="spellEnd"/>
      <w:r w:rsidR="00247C0B">
        <w:rPr>
          <w:rFonts w:asciiTheme="majorBidi" w:hAnsiTheme="majorBidi" w:cstheme="majorBidi"/>
        </w:rPr>
        <w:t xml:space="preserve"> </w:t>
      </w:r>
      <w:r w:rsidR="00247C0B" w:rsidRPr="008855DD">
        <w:rPr>
          <w:rFonts w:asciiTheme="majorBidi" w:hAnsiTheme="majorBidi" w:cstheme="majorBidi"/>
        </w:rPr>
        <w:t>473/</w:t>
      </w:r>
      <w:r w:rsidR="00247C0B" w:rsidRPr="008855DD">
        <w:t>ATTRACTION-3</w:t>
      </w:r>
      <w:r w:rsidR="00247C0B">
        <w:t>/</w:t>
      </w:r>
      <w:r w:rsidR="00247C0B" w:rsidRPr="008855DD">
        <w:t>ONO-4538-24/ONO-24/CA209473)</w:t>
      </w:r>
      <w:r w:rsidR="00247C0B">
        <w:t xml:space="preserve"> </w:t>
      </w:r>
      <w:r w:rsidRPr="002C6040">
        <w:t xml:space="preserve">pažengusio, neoperuotino ar </w:t>
      </w:r>
      <w:proofErr w:type="spellStart"/>
      <w:r w:rsidRPr="002C6040">
        <w:t>recidyvuojančio</w:t>
      </w:r>
      <w:proofErr w:type="spellEnd"/>
      <w:r w:rsidRPr="002C6040">
        <w:t xml:space="preserve"> stemplės </w:t>
      </w:r>
      <w:r w:rsidRPr="002C6040">
        <w:rPr>
          <w:lang w:eastAsia="lt-LT"/>
        </w:rPr>
        <w:t>plokščiųjų ląstelių karcinomos</w:t>
      </w:r>
      <w:r w:rsidRPr="002C6040">
        <w:t xml:space="preserve"> kohortoje, charakteristikomis.</w:t>
      </w:r>
    </w:p>
    <w:p w14:paraId="63F80647" w14:textId="77777777" w:rsidR="00776150" w:rsidRPr="002C6040" w:rsidRDefault="00776150" w:rsidP="00776150">
      <w:pPr>
        <w:spacing w:line="276" w:lineRule="auto"/>
        <w:ind w:firstLine="567"/>
        <w:jc w:val="both"/>
        <w:rPr>
          <w:lang w:eastAsia="lt-LT"/>
        </w:rPr>
      </w:pPr>
      <w:r w:rsidRPr="002C6040">
        <w:rPr>
          <w:bCs/>
          <w:lang w:eastAsia="lt-LT"/>
        </w:rPr>
        <w:t>Kadangi, p</w:t>
      </w:r>
      <w:r w:rsidRPr="002C6040">
        <w:rPr>
          <w:rFonts w:eastAsia="Arial"/>
        </w:rPr>
        <w:t xml:space="preserve">agal </w:t>
      </w:r>
      <w:r w:rsidRPr="002C6040">
        <w:rPr>
          <w:bCs/>
          <w:lang w:eastAsia="lt-LT"/>
        </w:rPr>
        <w:t>Lietuvos Respublikos sveikatos apsaugos ministro 2002 m. balandžio 5 d. įsakymu Nr. V-159 „Dė</w:t>
      </w:r>
      <w:r w:rsidRPr="002C6040">
        <w:rPr>
          <w:bCs/>
        </w:rPr>
        <w:t xml:space="preserve">l vaistinių preparatų ir medicinos pagalbos priemonių įrašymo į kompensavimo sąrašus ir jų keitimo tvarkos aprašo patvirtinimo“ </w:t>
      </w:r>
      <w:r w:rsidRPr="002C6040">
        <w:rPr>
          <w:bCs/>
          <w:lang w:eastAsia="lt-LT"/>
        </w:rPr>
        <w:t xml:space="preserve">116 - 119 punktus įprastinė klinikinė praktika Lietuvoje  yra </w:t>
      </w:r>
      <w:proofErr w:type="spellStart"/>
      <w:r w:rsidRPr="002C6040">
        <w:rPr>
          <w:bCs/>
          <w:lang w:eastAsia="lt-LT"/>
        </w:rPr>
        <w:t>paklitekselis</w:t>
      </w:r>
      <w:proofErr w:type="spellEnd"/>
      <w:r w:rsidRPr="002C6040">
        <w:rPr>
          <w:bCs/>
          <w:lang w:eastAsia="lt-LT"/>
        </w:rPr>
        <w:t xml:space="preserve"> arba </w:t>
      </w:r>
      <w:proofErr w:type="spellStart"/>
      <w:r w:rsidRPr="002C6040">
        <w:rPr>
          <w:bCs/>
          <w:lang w:eastAsia="lt-LT"/>
        </w:rPr>
        <w:t>decetakselis</w:t>
      </w:r>
      <w:proofErr w:type="spellEnd"/>
      <w:r w:rsidRPr="002C6040">
        <w:rPr>
          <w:bCs/>
          <w:lang w:eastAsia="lt-LT"/>
        </w:rPr>
        <w:t xml:space="preserve">, abu vaistiniai preparatai laikomi tinkamu palyginamuoju gydymu ir KNA yra atliekama lyginant su </w:t>
      </w:r>
      <w:proofErr w:type="spellStart"/>
      <w:r w:rsidRPr="002C6040">
        <w:rPr>
          <w:lang w:eastAsia="lt-LT"/>
        </w:rPr>
        <w:t>taksanų</w:t>
      </w:r>
      <w:proofErr w:type="spellEnd"/>
      <w:r w:rsidRPr="002C6040">
        <w:rPr>
          <w:lang w:eastAsia="lt-LT"/>
        </w:rPr>
        <w:t xml:space="preserve"> pagrindu sukurta chemoterapija (</w:t>
      </w:r>
      <w:proofErr w:type="spellStart"/>
      <w:r w:rsidRPr="002C6040">
        <w:rPr>
          <w:lang w:eastAsia="lt-LT"/>
        </w:rPr>
        <w:t>paklitakselis</w:t>
      </w:r>
      <w:proofErr w:type="spellEnd"/>
      <w:r w:rsidRPr="002C6040">
        <w:rPr>
          <w:lang w:eastAsia="lt-LT"/>
        </w:rPr>
        <w:t xml:space="preserve"> arba </w:t>
      </w:r>
      <w:proofErr w:type="spellStart"/>
      <w:r w:rsidRPr="002C6040">
        <w:rPr>
          <w:lang w:eastAsia="lt-LT"/>
        </w:rPr>
        <w:t>docetakselis</w:t>
      </w:r>
      <w:proofErr w:type="spellEnd"/>
      <w:r w:rsidRPr="002C6040">
        <w:rPr>
          <w:lang w:eastAsia="lt-LT"/>
        </w:rPr>
        <w:t>).</w:t>
      </w:r>
    </w:p>
    <w:p w14:paraId="3D15BBF8" w14:textId="77777777" w:rsidR="00776150" w:rsidRPr="002C6040" w:rsidRDefault="00776150" w:rsidP="00776150">
      <w:pPr>
        <w:spacing w:line="276" w:lineRule="auto"/>
        <w:ind w:firstLine="567"/>
        <w:jc w:val="both"/>
      </w:pPr>
      <w:proofErr w:type="spellStart"/>
      <w:r w:rsidRPr="002C6040">
        <w:t>Farmakoekonominėje</w:t>
      </w:r>
      <w:proofErr w:type="spellEnd"/>
      <w:r w:rsidRPr="002C6040">
        <w:t xml:space="preserve"> analizėje taikomas padalintos kohortos išgyvenamumo (angl. </w:t>
      </w:r>
      <w:proofErr w:type="spellStart"/>
      <w:r w:rsidRPr="0092271C">
        <w:rPr>
          <w:i/>
        </w:rPr>
        <w:t>partitioned</w:t>
      </w:r>
      <w:proofErr w:type="spellEnd"/>
      <w:r w:rsidRPr="0092271C">
        <w:rPr>
          <w:i/>
        </w:rPr>
        <w:t xml:space="preserve"> </w:t>
      </w:r>
      <w:proofErr w:type="spellStart"/>
      <w:r w:rsidRPr="0092271C">
        <w:rPr>
          <w:i/>
        </w:rPr>
        <w:t>survival</w:t>
      </w:r>
      <w:proofErr w:type="spellEnd"/>
      <w:r w:rsidRPr="0092271C">
        <w:rPr>
          <w:i/>
        </w:rPr>
        <w:t xml:space="preserve"> </w:t>
      </w:r>
      <w:proofErr w:type="spellStart"/>
      <w:r w:rsidRPr="0092271C">
        <w:rPr>
          <w:i/>
        </w:rPr>
        <w:t>model</w:t>
      </w:r>
      <w:proofErr w:type="spellEnd"/>
      <w:r w:rsidRPr="002C6040">
        <w:t xml:space="preserve">) trijų sveikatos būklių modeliavimas. </w:t>
      </w:r>
      <w:r w:rsidRPr="002C6040">
        <w:rPr>
          <w:bCs/>
          <w:lang w:eastAsia="lt-LT"/>
        </w:rPr>
        <w:t xml:space="preserve">Pareiškėjo taikomas </w:t>
      </w:r>
      <w:r w:rsidRPr="002C6040">
        <w:t xml:space="preserve">padalintos kohortos išgyvenamumo trijų sveikatos būklių modelis yra plačiai taikomas sveikatos technologijų vertinimo praktikoje onkologinių ligų KNA modeliavimui ir yra tinkamas ir priimtinas. </w:t>
      </w:r>
    </w:p>
    <w:p w14:paraId="05D8DB56" w14:textId="30C3ACC8" w:rsidR="00776150" w:rsidRPr="002C6040" w:rsidRDefault="00776150" w:rsidP="00776150">
      <w:pPr>
        <w:spacing w:line="276" w:lineRule="auto"/>
        <w:jc w:val="both"/>
        <w:rPr>
          <w:lang w:eastAsia="lt-LT"/>
        </w:rPr>
      </w:pPr>
      <w:r w:rsidRPr="002C6040">
        <w:t xml:space="preserve">FEA paciento lygmens klinikiniai duomenys įtraukti iš tiesioginio palyginimo </w:t>
      </w:r>
      <w:proofErr w:type="spellStart"/>
      <w:r w:rsidR="00247C0B">
        <w:t>CheckMate</w:t>
      </w:r>
      <w:proofErr w:type="spellEnd"/>
      <w:r w:rsidR="00247C0B">
        <w:t xml:space="preserve"> </w:t>
      </w:r>
      <w:r w:rsidR="00247C0B" w:rsidRPr="002C6040">
        <w:t>473</w:t>
      </w:r>
      <w:r w:rsidR="00247C0B">
        <w:t xml:space="preserve"> </w:t>
      </w:r>
      <w:r w:rsidRPr="002C6040">
        <w:t xml:space="preserve">klinikinio tyrimo, kuriame </w:t>
      </w:r>
      <w:proofErr w:type="spellStart"/>
      <w:r w:rsidRPr="002C6040">
        <w:t>nivolumabo</w:t>
      </w:r>
      <w:proofErr w:type="spellEnd"/>
      <w:r w:rsidRPr="002C6040">
        <w:t xml:space="preserve"> 240 mg doze į veną (kas 2 savaites, vienas ciklas lygus 6 savaitėms) efektyvumas ir saugumas </w:t>
      </w:r>
      <w:r w:rsidRPr="002C6040">
        <w:rPr>
          <w:lang w:eastAsia="lt-LT"/>
        </w:rPr>
        <w:t xml:space="preserve">neoperuotinos, pažengusios, atsinaujinusios arba </w:t>
      </w:r>
      <w:proofErr w:type="spellStart"/>
      <w:r w:rsidRPr="002C6040">
        <w:rPr>
          <w:lang w:eastAsia="lt-LT"/>
        </w:rPr>
        <w:t>metastazavusios</w:t>
      </w:r>
      <w:proofErr w:type="spellEnd"/>
      <w:r w:rsidRPr="002C6040">
        <w:rPr>
          <w:lang w:eastAsia="lt-LT"/>
        </w:rPr>
        <w:t xml:space="preserve"> stemplės plokščiųjų ląstelių karcinomos (SPLK) </w:t>
      </w:r>
      <w:proofErr w:type="spellStart"/>
      <w:r w:rsidRPr="002C6040">
        <w:rPr>
          <w:lang w:eastAsia="lt-LT"/>
        </w:rPr>
        <w:t>monoterapijai</w:t>
      </w:r>
      <w:proofErr w:type="spellEnd"/>
      <w:r w:rsidRPr="002C6040">
        <w:rPr>
          <w:lang w:eastAsia="lt-LT"/>
        </w:rPr>
        <w:t xml:space="preserve"> vertintas </w:t>
      </w:r>
      <w:r w:rsidRPr="002C6040">
        <w:t>lyginant su 100 mg/m</w:t>
      </w:r>
      <w:r w:rsidRPr="002C6040">
        <w:rPr>
          <w:vertAlign w:val="superscript"/>
        </w:rPr>
        <w:t xml:space="preserve">2 </w:t>
      </w:r>
      <w:proofErr w:type="spellStart"/>
      <w:r w:rsidRPr="002C6040">
        <w:t>paklitakseliu</w:t>
      </w:r>
      <w:proofErr w:type="spellEnd"/>
      <w:r w:rsidRPr="002C6040">
        <w:t xml:space="preserve"> (1 kartą per savaitę 6 savaites ir 1 savaitės pertrauka tarp gydymo ciklų, </w:t>
      </w:r>
      <w:proofErr w:type="spellStart"/>
      <w:r w:rsidRPr="002C6040">
        <w:t>t.y</w:t>
      </w:r>
      <w:proofErr w:type="spellEnd"/>
      <w:r w:rsidRPr="002C6040">
        <w:t>. vienas ciklas 7 savaitės) arba 75 mg/m</w:t>
      </w:r>
      <w:r w:rsidRPr="002C6040">
        <w:rPr>
          <w:vertAlign w:val="superscript"/>
        </w:rPr>
        <w:t>2</w:t>
      </w:r>
      <w:r w:rsidRPr="002C6040">
        <w:t xml:space="preserve">docetakseliu (kas 3 savaites, vienas ciklas </w:t>
      </w:r>
      <w:r w:rsidRPr="002C6040">
        <w:rPr>
          <w:lang w:val="en-US"/>
        </w:rPr>
        <w:t>=</w:t>
      </w:r>
      <w:r w:rsidRPr="002C6040">
        <w:t xml:space="preserve"> 3 savaitės). </w:t>
      </w:r>
      <w:r w:rsidRPr="002C6040">
        <w:rPr>
          <w:lang w:eastAsia="lt-LT"/>
        </w:rPr>
        <w:t>Klinikiniai įrodymai, naudojami ekonominio vertinimo dalyje, atitinka klinikiniai daliai pateiktus šaltinius</w:t>
      </w:r>
      <w:r>
        <w:rPr>
          <w:lang w:eastAsia="lt-LT"/>
        </w:rPr>
        <w:t>: v</w:t>
      </w:r>
      <w:r w:rsidRPr="002C6040">
        <w:rPr>
          <w:lang w:eastAsia="lt-LT"/>
        </w:rPr>
        <w:t>ertinta, kad</w:t>
      </w:r>
      <w:r w:rsidRPr="002C6040">
        <w:t xml:space="preserve"> </w:t>
      </w:r>
      <w:r>
        <w:t xml:space="preserve">palyginamasis efektyvumas </w:t>
      </w:r>
      <w:r w:rsidRPr="00F70DDC">
        <w:t>yra didesnis, lyginant su įprasta klinikine praktika</w:t>
      </w:r>
      <w:r>
        <w:t xml:space="preserve"> ir klinikinis veiksmingumas yra </w:t>
      </w:r>
      <w:r w:rsidRPr="00F70DDC">
        <w:t>įvertintas kaip pagrindžiantis papildomos naudos pacientų sveikatai sukūrimą, lyginant su įprasta klinikine praktika</w:t>
      </w:r>
      <w:r>
        <w:t>.</w:t>
      </w:r>
    </w:p>
    <w:p w14:paraId="6B63153B" w14:textId="77777777" w:rsidR="00776150" w:rsidRPr="002C6040" w:rsidRDefault="00776150" w:rsidP="00776150">
      <w:pPr>
        <w:spacing w:line="276" w:lineRule="auto"/>
        <w:ind w:firstLine="720"/>
        <w:jc w:val="both"/>
      </w:pPr>
      <w:r w:rsidRPr="002C6040">
        <w:t xml:space="preserve">Modelyje taikoma ilgesnė laiko perspektyva, besitęsianti po klinikinio tyrimo </w:t>
      </w:r>
      <w:proofErr w:type="spellStart"/>
      <w:r w:rsidRPr="002C6040">
        <w:rPr>
          <w:rFonts w:asciiTheme="majorBidi" w:hAnsiTheme="majorBidi" w:cstheme="majorBidi"/>
        </w:rPr>
        <w:t>CheckMate</w:t>
      </w:r>
      <w:proofErr w:type="spellEnd"/>
      <w:r w:rsidRPr="002C6040">
        <w:rPr>
          <w:rFonts w:asciiTheme="majorBidi" w:hAnsiTheme="majorBidi" w:cstheme="majorBidi"/>
        </w:rPr>
        <w:t xml:space="preserve"> 473 </w:t>
      </w:r>
      <w:r w:rsidRPr="002C6040">
        <w:t xml:space="preserve">stebėsenos pabaigos. Duomenys </w:t>
      </w:r>
      <w:proofErr w:type="spellStart"/>
      <w:r w:rsidRPr="002C6040">
        <w:t>ekstrapoliuojami</w:t>
      </w:r>
      <w:proofErr w:type="spellEnd"/>
      <w:r w:rsidRPr="002C6040">
        <w:t xml:space="preserve"> 10 m. laiko perspektyvoje (viso gyvenimo laiko perspektyva). IBLP, BI ir gydymo trukmės duomenų parametrinių </w:t>
      </w:r>
      <w:proofErr w:type="spellStart"/>
      <w:r w:rsidRPr="002C6040">
        <w:t>frunkcijų</w:t>
      </w:r>
      <w:proofErr w:type="spellEnd"/>
      <w:r w:rsidRPr="002C6040">
        <w:t xml:space="preserve"> parinkimas pagrįstas vizualiai vertinama modeliuojamų kreivių atitiktimi </w:t>
      </w:r>
      <w:proofErr w:type="spellStart"/>
      <w:r w:rsidRPr="002C6040">
        <w:t>Kaplan</w:t>
      </w:r>
      <w:proofErr w:type="spellEnd"/>
      <w:r w:rsidRPr="002C6040">
        <w:t>–</w:t>
      </w:r>
      <w:proofErr w:type="spellStart"/>
      <w:r w:rsidRPr="002C6040">
        <w:t>Meier</w:t>
      </w:r>
      <w:proofErr w:type="spellEnd"/>
      <w:r w:rsidRPr="002C6040">
        <w:t xml:space="preserve"> data (toliau – KM) kreivėms, ir </w:t>
      </w:r>
      <w:proofErr w:type="spellStart"/>
      <w:r w:rsidRPr="002C6040">
        <w:t>statitistinių</w:t>
      </w:r>
      <w:proofErr w:type="spellEnd"/>
      <w:r w:rsidRPr="002C6040">
        <w:t xml:space="preserve"> modelių (AIC/BIG </w:t>
      </w:r>
      <w:r w:rsidRPr="003440E3">
        <w:t>kriterijais</w:t>
      </w:r>
      <w:r w:rsidRPr="00BA022E">
        <w:t xml:space="preserve">). Atsižvelgiant, kad </w:t>
      </w:r>
      <w:proofErr w:type="spellStart"/>
      <w:r w:rsidRPr="00BA022E">
        <w:t>Checkmate</w:t>
      </w:r>
      <w:proofErr w:type="spellEnd"/>
      <w:r w:rsidRPr="00BA022E">
        <w:t xml:space="preserve"> 473 klinikinio tyrimo duomenys brandūs, vertinant trumpuoju laikotarpiu</w:t>
      </w:r>
      <w:r w:rsidRPr="003440E3">
        <w:t xml:space="preserve"> vertinamos parametrinės funkcijos lemia </w:t>
      </w:r>
      <w:r w:rsidRPr="003440E3">
        <w:lastRenderedPageBreak/>
        <w:t>panašias išgyvenamumo prognozes ir vizualiai atitinka KM kreives (taikant skirtingą parametrinį modeliavimą klinikiniai rezultatai varijuoja nežymiai (iki 4 proc.).</w:t>
      </w:r>
    </w:p>
    <w:p w14:paraId="533271F7" w14:textId="77777777" w:rsidR="00776150" w:rsidRPr="00AA1B5B" w:rsidRDefault="00776150" w:rsidP="00776150">
      <w:pPr>
        <w:spacing w:line="276" w:lineRule="auto"/>
        <w:ind w:firstLine="720"/>
        <w:jc w:val="both"/>
        <w:rPr>
          <w:lang w:val="en-GB"/>
        </w:rPr>
      </w:pPr>
      <w:r w:rsidRPr="002C6040">
        <w:rPr>
          <w:bCs/>
        </w:rPr>
        <w:t xml:space="preserve">Sveikatai sukuriama nauda buvo vertinama pagal su sveikata susijusią gyvenimo kokybę (angl. </w:t>
      </w:r>
      <w:proofErr w:type="spellStart"/>
      <w:r w:rsidRPr="002C6040">
        <w:rPr>
          <w:bCs/>
          <w:iCs/>
        </w:rPr>
        <w:t>Health</w:t>
      </w:r>
      <w:proofErr w:type="spellEnd"/>
      <w:r w:rsidRPr="002C6040">
        <w:rPr>
          <w:bCs/>
          <w:iCs/>
        </w:rPr>
        <w:t xml:space="preserve"> </w:t>
      </w:r>
      <w:proofErr w:type="spellStart"/>
      <w:r w:rsidRPr="002C6040">
        <w:rPr>
          <w:bCs/>
          <w:iCs/>
        </w:rPr>
        <w:t>realated</w:t>
      </w:r>
      <w:proofErr w:type="spellEnd"/>
      <w:r w:rsidRPr="002C6040">
        <w:rPr>
          <w:bCs/>
          <w:iCs/>
        </w:rPr>
        <w:t xml:space="preserve"> </w:t>
      </w:r>
      <w:proofErr w:type="spellStart"/>
      <w:r w:rsidRPr="002C6040">
        <w:rPr>
          <w:bCs/>
          <w:iCs/>
        </w:rPr>
        <w:t>quality</w:t>
      </w:r>
      <w:proofErr w:type="spellEnd"/>
      <w:r w:rsidRPr="002C6040">
        <w:rPr>
          <w:bCs/>
          <w:iCs/>
        </w:rPr>
        <w:t xml:space="preserve"> </w:t>
      </w:r>
      <w:proofErr w:type="spellStart"/>
      <w:r w:rsidRPr="002C6040">
        <w:rPr>
          <w:bCs/>
          <w:iCs/>
        </w:rPr>
        <w:t>of</w:t>
      </w:r>
      <w:proofErr w:type="spellEnd"/>
      <w:r w:rsidRPr="002C6040">
        <w:rPr>
          <w:bCs/>
          <w:iCs/>
        </w:rPr>
        <w:t xml:space="preserve"> </w:t>
      </w:r>
      <w:proofErr w:type="spellStart"/>
      <w:r w:rsidRPr="002C6040">
        <w:rPr>
          <w:bCs/>
          <w:iCs/>
        </w:rPr>
        <w:t>life</w:t>
      </w:r>
      <w:proofErr w:type="spellEnd"/>
      <w:r w:rsidRPr="002C6040">
        <w:rPr>
          <w:bCs/>
          <w:iCs/>
        </w:rPr>
        <w:t xml:space="preserve">, </w:t>
      </w:r>
      <w:proofErr w:type="spellStart"/>
      <w:r w:rsidRPr="002C6040">
        <w:rPr>
          <w:bCs/>
        </w:rPr>
        <w:t>HRQoL</w:t>
      </w:r>
      <w:proofErr w:type="spellEnd"/>
      <w:r w:rsidRPr="002C6040">
        <w:rPr>
          <w:bCs/>
        </w:rPr>
        <w:t xml:space="preserve">), kuri buvo įvertinta klinikiniame tyrime </w:t>
      </w:r>
      <w:proofErr w:type="spellStart"/>
      <w:r w:rsidRPr="002C6040">
        <w:rPr>
          <w:bCs/>
        </w:rPr>
        <w:t>CheckMate</w:t>
      </w:r>
      <w:proofErr w:type="spellEnd"/>
      <w:r w:rsidRPr="002C6040">
        <w:rPr>
          <w:bCs/>
        </w:rPr>
        <w:t xml:space="preserve"> 473, naudojant </w:t>
      </w:r>
      <w:proofErr w:type="spellStart"/>
      <w:r w:rsidRPr="002C6040">
        <w:rPr>
          <w:bCs/>
        </w:rPr>
        <w:t>EuroQoL</w:t>
      </w:r>
      <w:proofErr w:type="spellEnd"/>
      <w:r w:rsidRPr="002C6040">
        <w:rPr>
          <w:bCs/>
        </w:rPr>
        <w:t xml:space="preserve"> EQ-5D-3L klausimyną. </w:t>
      </w:r>
      <w:r w:rsidRPr="002C6040">
        <w:rPr>
          <w:lang w:eastAsia="lt-LT"/>
        </w:rPr>
        <w:t xml:space="preserve">Tarnyba, atsižvelgiant į rezultatus, vertina, kad KNA yra tinkama taikyti skirtingus, </w:t>
      </w:r>
      <w:proofErr w:type="spellStart"/>
      <w:r w:rsidRPr="002C6040">
        <w:rPr>
          <w:lang w:eastAsia="lt-LT"/>
        </w:rPr>
        <w:t>t.y</w:t>
      </w:r>
      <w:proofErr w:type="spellEnd"/>
      <w:r w:rsidRPr="002C6040">
        <w:rPr>
          <w:lang w:eastAsia="lt-LT"/>
        </w:rPr>
        <w:t xml:space="preserve">. specifiškus gydymui gyvenimo kokybės koeficientus sveikatos būklėje iki ligos progresavimo, tačiau Tarnyba abejoja, kad ligai progresavus gyvenimo kokybės įverčiai būtų reikšmingai skirtingi lyginant gydymą </w:t>
      </w:r>
      <w:proofErr w:type="spellStart"/>
      <w:r w:rsidRPr="002C6040">
        <w:rPr>
          <w:lang w:eastAsia="lt-LT"/>
        </w:rPr>
        <w:t>nivolumabu</w:t>
      </w:r>
      <w:proofErr w:type="spellEnd"/>
      <w:r w:rsidRPr="002C6040">
        <w:rPr>
          <w:lang w:eastAsia="lt-LT"/>
        </w:rPr>
        <w:t xml:space="preserve"> ar chemoterapija. Gyvenimo kokybės įverčių neapibrėžtumus lemia ir pareiškėjo alternatyviai Kanadoje taikomi įverčiai,</w:t>
      </w:r>
      <w:r>
        <w:rPr>
          <w:lang w:eastAsia="lt-LT"/>
        </w:rPr>
        <w:t xml:space="preserve"> kurie reikšmingai skiriasi,</w:t>
      </w:r>
      <w:r w:rsidRPr="002C6040">
        <w:rPr>
          <w:lang w:eastAsia="lt-LT"/>
        </w:rPr>
        <w:t xml:space="preserve"> </w:t>
      </w:r>
      <w:r w:rsidRPr="002C6040">
        <w:t>todėl</w:t>
      </w:r>
      <w:r>
        <w:t xml:space="preserve"> įprastinėje atvejo analizėje</w:t>
      </w:r>
      <w:r w:rsidRPr="002C6040">
        <w:t xml:space="preserve"> Tarnyba sveikatos būklėje iki ligos progreso taiko gydymui specif</w:t>
      </w:r>
      <w:r>
        <w:t>iškus gyvenimo kokybės įverčius</w:t>
      </w:r>
      <w:r w:rsidRPr="002C6040">
        <w:t xml:space="preserve">, o progresavusios ligos sveikatos būklėje laikomasi konservatyvesnio scenarijaus ir taikomi gydymui nespecifiški (angl. </w:t>
      </w:r>
      <w:proofErr w:type="spellStart"/>
      <w:r w:rsidRPr="002C6040">
        <w:t>pooled</w:t>
      </w:r>
      <w:proofErr w:type="spellEnd"/>
      <w:r w:rsidRPr="002C6040">
        <w:t xml:space="preserve">) </w:t>
      </w:r>
      <w:r>
        <w:t>gyvenimo kokybės įverčiai</w:t>
      </w:r>
      <w:r w:rsidRPr="002C6040">
        <w:t>.</w:t>
      </w:r>
      <w:r>
        <w:t xml:space="preserve"> Paminėtina, kad gyvenimo kokybės įverčių taikymas, </w:t>
      </w:r>
      <w:proofErr w:type="spellStart"/>
      <w:r w:rsidRPr="008172D8">
        <w:t>t.y</w:t>
      </w:r>
      <w:proofErr w:type="spellEnd"/>
      <w:r w:rsidRPr="008172D8">
        <w:t>. d</w:t>
      </w:r>
      <w:r w:rsidRPr="008172D8">
        <w:rPr>
          <w:bCs/>
          <w:lang w:eastAsia="lt-LT"/>
        </w:rPr>
        <w:t>idžiausius neapibrėžtumus lėmę KNA taikomi gyvenimo kokybės įverčiai pagal jautrumo analizės rezultatus turi didžiausią įtaką galutiniam ekonominės analizės rezultatui (ICER).</w:t>
      </w:r>
    </w:p>
    <w:p w14:paraId="514B028C" w14:textId="77777777" w:rsidR="00776150" w:rsidRPr="0092271C" w:rsidRDefault="00776150" w:rsidP="00776150">
      <w:pPr>
        <w:spacing w:line="276" w:lineRule="auto"/>
        <w:ind w:firstLine="720"/>
        <w:jc w:val="both"/>
        <w:rPr>
          <w:lang w:val="en-GB"/>
        </w:rPr>
      </w:pPr>
      <w:r w:rsidRPr="002C6040">
        <w:rPr>
          <w:iCs/>
          <w:lang w:eastAsia="lt-LT"/>
        </w:rPr>
        <w:t xml:space="preserve">Pareiškėjas KNA įtraukia vaistinių preparatų įsigijimo, skyrimo ir stebėsenos, gydymo (sveikatos būklių), nepageidaujamo poveikio ir gyvenimo pabaigos kaštus. </w:t>
      </w:r>
      <w:proofErr w:type="spellStart"/>
      <w:r w:rsidRPr="002C6040">
        <w:rPr>
          <w:lang w:val="en-GB"/>
        </w:rPr>
        <w:t>Tarnyba</w:t>
      </w:r>
      <w:proofErr w:type="spellEnd"/>
      <w:r w:rsidRPr="002C6040">
        <w:rPr>
          <w:lang w:val="en-GB"/>
        </w:rPr>
        <w:t xml:space="preserve"> </w:t>
      </w:r>
      <w:proofErr w:type="spellStart"/>
      <w:r w:rsidRPr="002C6040">
        <w:rPr>
          <w:lang w:val="en-GB"/>
        </w:rPr>
        <w:t>vertina</w:t>
      </w:r>
      <w:proofErr w:type="spellEnd"/>
      <w:r w:rsidRPr="002C6040">
        <w:rPr>
          <w:lang w:val="en-GB"/>
        </w:rPr>
        <w:t xml:space="preserve">, </w:t>
      </w:r>
      <w:proofErr w:type="spellStart"/>
      <w:r w:rsidRPr="002C6040">
        <w:rPr>
          <w:lang w:val="en-GB"/>
        </w:rPr>
        <w:t>kad</w:t>
      </w:r>
      <w:proofErr w:type="spellEnd"/>
      <w:r w:rsidRPr="002C6040">
        <w:rPr>
          <w:lang w:val="en-GB"/>
        </w:rPr>
        <w:t xml:space="preserve"> </w:t>
      </w:r>
      <w:proofErr w:type="spellStart"/>
      <w:r w:rsidRPr="002C6040">
        <w:rPr>
          <w:lang w:val="en-GB"/>
        </w:rPr>
        <w:t>kaštai</w:t>
      </w:r>
      <w:proofErr w:type="spellEnd"/>
      <w:r w:rsidRPr="002C6040">
        <w:rPr>
          <w:lang w:val="en-GB"/>
        </w:rPr>
        <w:t xml:space="preserve"> </w:t>
      </w:r>
      <w:proofErr w:type="spellStart"/>
      <w:r w:rsidRPr="002C6040">
        <w:rPr>
          <w:lang w:val="en-GB"/>
        </w:rPr>
        <w:t>ekonominėje</w:t>
      </w:r>
      <w:proofErr w:type="spellEnd"/>
      <w:r w:rsidRPr="002C6040">
        <w:rPr>
          <w:lang w:val="en-GB"/>
        </w:rPr>
        <w:t xml:space="preserve"> </w:t>
      </w:r>
      <w:proofErr w:type="spellStart"/>
      <w:r w:rsidRPr="002C6040">
        <w:rPr>
          <w:lang w:val="en-GB"/>
        </w:rPr>
        <w:t>analizėje</w:t>
      </w:r>
      <w:proofErr w:type="spellEnd"/>
      <w:r w:rsidRPr="002C6040">
        <w:rPr>
          <w:lang w:val="en-GB"/>
        </w:rPr>
        <w:t xml:space="preserve"> </w:t>
      </w:r>
      <w:proofErr w:type="spellStart"/>
      <w:r w:rsidRPr="002C6040">
        <w:rPr>
          <w:lang w:val="en-GB"/>
        </w:rPr>
        <w:t>apskaičiuoti</w:t>
      </w:r>
      <w:proofErr w:type="spellEnd"/>
      <w:r w:rsidRPr="002C6040">
        <w:rPr>
          <w:lang w:val="en-GB"/>
        </w:rPr>
        <w:t xml:space="preserve"> </w:t>
      </w:r>
      <w:proofErr w:type="spellStart"/>
      <w:r w:rsidRPr="002C6040">
        <w:rPr>
          <w:lang w:val="en-GB"/>
        </w:rPr>
        <w:t>ir</w:t>
      </w:r>
      <w:proofErr w:type="spellEnd"/>
      <w:r w:rsidRPr="002C6040">
        <w:rPr>
          <w:lang w:val="en-GB"/>
        </w:rPr>
        <w:t xml:space="preserve"> </w:t>
      </w:r>
      <w:proofErr w:type="spellStart"/>
      <w:r w:rsidRPr="002C6040">
        <w:rPr>
          <w:lang w:val="en-GB"/>
        </w:rPr>
        <w:t>įtraukti</w:t>
      </w:r>
      <w:proofErr w:type="spellEnd"/>
      <w:r w:rsidRPr="002C6040">
        <w:rPr>
          <w:lang w:val="en-GB"/>
        </w:rPr>
        <w:t xml:space="preserve"> </w:t>
      </w:r>
      <w:proofErr w:type="spellStart"/>
      <w:r w:rsidRPr="002C6040">
        <w:rPr>
          <w:lang w:val="en-GB"/>
        </w:rPr>
        <w:t>tinkamai</w:t>
      </w:r>
      <w:proofErr w:type="spellEnd"/>
      <w:r w:rsidRPr="002C6040">
        <w:rPr>
          <w:lang w:val="en-GB"/>
        </w:rPr>
        <w:t>.</w:t>
      </w:r>
      <w:r>
        <w:rPr>
          <w:lang w:val="en-GB"/>
        </w:rPr>
        <w:t xml:space="preserve"> </w:t>
      </w:r>
    </w:p>
    <w:p w14:paraId="45AD8B54" w14:textId="77777777" w:rsidR="00776150" w:rsidRPr="00164D64" w:rsidRDefault="00776150" w:rsidP="00776150">
      <w:pPr>
        <w:tabs>
          <w:tab w:val="left" w:pos="426"/>
        </w:tabs>
        <w:rPr>
          <w:b/>
          <w:bCs/>
          <w:caps/>
        </w:rPr>
      </w:pPr>
    </w:p>
    <w:p w14:paraId="2DC6E085" w14:textId="77777777" w:rsidR="00776150" w:rsidRPr="000203E1" w:rsidRDefault="00776150" w:rsidP="00776150">
      <w:pPr>
        <w:tabs>
          <w:tab w:val="left" w:pos="426"/>
        </w:tabs>
        <w:rPr>
          <w:b/>
          <w:lang w:eastAsia="lt-LT"/>
        </w:rPr>
      </w:pPr>
      <w:r>
        <w:rPr>
          <w:b/>
          <w:lang w:eastAsia="lt-LT"/>
        </w:rPr>
        <w:t xml:space="preserve">3.1 </w:t>
      </w:r>
      <w:r w:rsidRPr="000203E1">
        <w:rPr>
          <w:b/>
          <w:lang w:eastAsia="lt-LT"/>
        </w:rPr>
        <w:t>Ekonominės analizės rezultatas</w:t>
      </w:r>
    </w:p>
    <w:p w14:paraId="41A02156" w14:textId="77777777" w:rsidR="00776150" w:rsidRPr="000203E1" w:rsidRDefault="00776150" w:rsidP="00776150">
      <w:pPr>
        <w:tabs>
          <w:tab w:val="left" w:pos="426"/>
        </w:tabs>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776150" w:rsidRPr="000203E1" w14:paraId="2509F83B" w14:textId="77777777" w:rsidTr="00301E0E">
        <w:trPr>
          <w:trHeight w:val="344"/>
          <w:jc w:val="center"/>
        </w:trPr>
        <w:tc>
          <w:tcPr>
            <w:tcW w:w="9439" w:type="dxa"/>
            <w:gridSpan w:val="2"/>
            <w:tcBorders>
              <w:top w:val="single" w:sz="12" w:space="0" w:color="auto"/>
              <w:left w:val="single" w:sz="4" w:space="0" w:color="auto"/>
              <w:right w:val="single" w:sz="4" w:space="0" w:color="auto"/>
            </w:tcBorders>
            <w:vAlign w:val="center"/>
          </w:tcPr>
          <w:p w14:paraId="372BC3F9" w14:textId="77777777" w:rsidR="00776150" w:rsidRPr="000203E1" w:rsidRDefault="00776150" w:rsidP="00301E0E">
            <w:pPr>
              <w:tabs>
                <w:tab w:val="left" w:pos="567"/>
              </w:tabs>
              <w:jc w:val="center"/>
              <w:rPr>
                <w:b/>
                <w:bCs/>
                <w:sz w:val="26"/>
                <w:szCs w:val="26"/>
                <w:lang w:eastAsia="lt-LT"/>
              </w:rPr>
            </w:pPr>
            <w:r w:rsidRPr="000203E1">
              <w:rPr>
                <w:b/>
                <w:bCs/>
                <w:sz w:val="26"/>
                <w:szCs w:val="26"/>
                <w:lang w:eastAsia="lt-LT"/>
              </w:rPr>
              <w:t>Rezultatai</w:t>
            </w:r>
          </w:p>
        </w:tc>
      </w:tr>
      <w:tr w:rsidR="00776150" w:rsidRPr="000203E1" w14:paraId="72F4B98C" w14:textId="77777777" w:rsidTr="00301E0E">
        <w:trPr>
          <w:trHeight w:val="267"/>
          <w:jc w:val="center"/>
        </w:trPr>
        <w:tc>
          <w:tcPr>
            <w:tcW w:w="6200" w:type="dxa"/>
            <w:tcBorders>
              <w:left w:val="single" w:sz="4" w:space="0" w:color="auto"/>
            </w:tcBorders>
          </w:tcPr>
          <w:p w14:paraId="0A84C1EF" w14:textId="77777777" w:rsidR="00776150" w:rsidRPr="000203E1" w:rsidRDefault="00776150" w:rsidP="00301E0E">
            <w:pPr>
              <w:tabs>
                <w:tab w:val="left" w:pos="567"/>
              </w:tabs>
              <w:jc w:val="right"/>
              <w:rPr>
                <w:iCs/>
                <w:lang w:eastAsia="lt-LT"/>
              </w:rPr>
            </w:pPr>
            <w:r w:rsidRPr="000203E1">
              <w:rPr>
                <w:iCs/>
                <w:lang w:eastAsia="lt-LT"/>
              </w:rPr>
              <w:t>Kaštų skirtumas</w:t>
            </w:r>
          </w:p>
        </w:tc>
        <w:tc>
          <w:tcPr>
            <w:tcW w:w="3239" w:type="dxa"/>
            <w:tcBorders>
              <w:right w:val="single" w:sz="4" w:space="0" w:color="auto"/>
            </w:tcBorders>
          </w:tcPr>
          <w:p w14:paraId="2210A0C7" w14:textId="0B98C027" w:rsidR="00776150" w:rsidRPr="002B50EA" w:rsidRDefault="00EC282C" w:rsidP="00EC282C">
            <w:pPr>
              <w:tabs>
                <w:tab w:val="left" w:pos="567"/>
              </w:tabs>
              <w:jc w:val="center"/>
              <w:rPr>
                <w:iCs/>
                <w:lang w:eastAsia="lt-LT"/>
              </w:rPr>
            </w:pPr>
            <w:r>
              <w:rPr>
                <w:iCs/>
                <w:lang w:eastAsia="lt-LT"/>
              </w:rPr>
              <w:t>***</w:t>
            </w:r>
          </w:p>
        </w:tc>
      </w:tr>
      <w:tr w:rsidR="00EC282C" w:rsidRPr="000203E1" w14:paraId="7A8DD5B7" w14:textId="77777777" w:rsidTr="00301E0E">
        <w:trPr>
          <w:trHeight w:val="267"/>
          <w:jc w:val="center"/>
        </w:trPr>
        <w:tc>
          <w:tcPr>
            <w:tcW w:w="6200" w:type="dxa"/>
            <w:tcBorders>
              <w:left w:val="single" w:sz="4" w:space="0" w:color="auto"/>
            </w:tcBorders>
          </w:tcPr>
          <w:p w14:paraId="317F2619" w14:textId="77777777" w:rsidR="00EC282C" w:rsidRPr="000203E1" w:rsidRDefault="00EC282C" w:rsidP="00EC282C">
            <w:pPr>
              <w:tabs>
                <w:tab w:val="left" w:pos="567"/>
              </w:tabs>
              <w:jc w:val="right"/>
              <w:rPr>
                <w:iCs/>
                <w:lang w:eastAsia="lt-LT"/>
              </w:rPr>
            </w:pPr>
            <w:r w:rsidRPr="000203E1">
              <w:rPr>
                <w:iCs/>
                <w:lang w:eastAsia="lt-LT"/>
              </w:rPr>
              <w:t>Papildomi gyvenimo metai (LY)</w:t>
            </w:r>
          </w:p>
        </w:tc>
        <w:tc>
          <w:tcPr>
            <w:tcW w:w="3239" w:type="dxa"/>
            <w:tcBorders>
              <w:right w:val="single" w:sz="4" w:space="0" w:color="auto"/>
            </w:tcBorders>
          </w:tcPr>
          <w:p w14:paraId="75E558D5" w14:textId="5C233F43" w:rsidR="00EC282C" w:rsidRPr="00E27419" w:rsidRDefault="00EC282C" w:rsidP="00EC282C">
            <w:pPr>
              <w:jc w:val="center"/>
            </w:pPr>
            <w:r w:rsidRPr="00B02E95">
              <w:rPr>
                <w:iCs/>
                <w:lang w:eastAsia="lt-LT"/>
              </w:rPr>
              <w:t>***</w:t>
            </w:r>
          </w:p>
        </w:tc>
      </w:tr>
      <w:tr w:rsidR="00EC282C" w:rsidRPr="000203E1" w14:paraId="1EF7D3A7" w14:textId="77777777" w:rsidTr="00301E0E">
        <w:trPr>
          <w:trHeight w:val="267"/>
          <w:jc w:val="center"/>
        </w:trPr>
        <w:tc>
          <w:tcPr>
            <w:tcW w:w="6200" w:type="dxa"/>
            <w:tcBorders>
              <w:left w:val="single" w:sz="4" w:space="0" w:color="auto"/>
            </w:tcBorders>
          </w:tcPr>
          <w:p w14:paraId="2E4CD4E1" w14:textId="77777777" w:rsidR="00EC282C" w:rsidRPr="000203E1" w:rsidRDefault="00EC282C" w:rsidP="00EC282C">
            <w:pPr>
              <w:tabs>
                <w:tab w:val="left" w:pos="567"/>
              </w:tabs>
              <w:jc w:val="right"/>
              <w:rPr>
                <w:iCs/>
                <w:lang w:eastAsia="lt-LT"/>
              </w:rPr>
            </w:pPr>
            <w:r w:rsidRPr="000203E1">
              <w:rPr>
                <w:iCs/>
                <w:lang w:eastAsia="lt-LT"/>
              </w:rPr>
              <w:t>Papildomi kokybiški gyvenimo metai (QALY)</w:t>
            </w:r>
          </w:p>
        </w:tc>
        <w:tc>
          <w:tcPr>
            <w:tcW w:w="3239" w:type="dxa"/>
            <w:tcBorders>
              <w:right w:val="single" w:sz="4" w:space="0" w:color="auto"/>
            </w:tcBorders>
          </w:tcPr>
          <w:p w14:paraId="548F77E8" w14:textId="3A03D800" w:rsidR="00EC282C" w:rsidRPr="0092271C" w:rsidRDefault="00EC282C" w:rsidP="00EC282C">
            <w:pPr>
              <w:jc w:val="center"/>
            </w:pPr>
            <w:r w:rsidRPr="00B02E95">
              <w:rPr>
                <w:iCs/>
                <w:lang w:eastAsia="lt-LT"/>
              </w:rPr>
              <w:t>***</w:t>
            </w:r>
          </w:p>
        </w:tc>
      </w:tr>
      <w:tr w:rsidR="00EC282C" w:rsidRPr="000203E1" w14:paraId="0A6ED268" w14:textId="77777777" w:rsidTr="00301E0E">
        <w:trPr>
          <w:trHeight w:val="267"/>
          <w:jc w:val="center"/>
        </w:trPr>
        <w:tc>
          <w:tcPr>
            <w:tcW w:w="6200" w:type="dxa"/>
            <w:tcBorders>
              <w:left w:val="single" w:sz="4" w:space="0" w:color="auto"/>
            </w:tcBorders>
          </w:tcPr>
          <w:p w14:paraId="247F7560" w14:textId="77777777" w:rsidR="00EC282C" w:rsidRPr="000203E1" w:rsidRDefault="00EC282C" w:rsidP="00EC282C">
            <w:pPr>
              <w:tabs>
                <w:tab w:val="left" w:pos="567"/>
              </w:tabs>
              <w:jc w:val="right"/>
              <w:rPr>
                <w:iCs/>
                <w:lang w:eastAsia="lt-LT"/>
              </w:rPr>
            </w:pPr>
            <w:r w:rsidRPr="000203E1">
              <w:rPr>
                <w:iCs/>
                <w:lang w:eastAsia="lt-LT"/>
              </w:rPr>
              <w:t>ICER už LY</w:t>
            </w:r>
          </w:p>
        </w:tc>
        <w:tc>
          <w:tcPr>
            <w:tcW w:w="3239" w:type="dxa"/>
            <w:tcBorders>
              <w:right w:val="single" w:sz="4" w:space="0" w:color="auto"/>
            </w:tcBorders>
          </w:tcPr>
          <w:p w14:paraId="48C6B732" w14:textId="60515062" w:rsidR="00EC282C" w:rsidRPr="002B50EA" w:rsidRDefault="00EC282C" w:rsidP="00EC282C">
            <w:pPr>
              <w:tabs>
                <w:tab w:val="left" w:pos="567"/>
              </w:tabs>
              <w:jc w:val="center"/>
              <w:rPr>
                <w:iCs/>
                <w:lang w:eastAsia="lt-LT"/>
              </w:rPr>
            </w:pPr>
            <w:r w:rsidRPr="00B02E95">
              <w:rPr>
                <w:iCs/>
                <w:lang w:eastAsia="lt-LT"/>
              </w:rPr>
              <w:t>***</w:t>
            </w:r>
          </w:p>
        </w:tc>
      </w:tr>
      <w:tr w:rsidR="00EC282C" w:rsidRPr="000203E1" w14:paraId="7AA0A0FF" w14:textId="77777777" w:rsidTr="00301E0E">
        <w:trPr>
          <w:trHeight w:val="267"/>
          <w:jc w:val="center"/>
        </w:trPr>
        <w:tc>
          <w:tcPr>
            <w:tcW w:w="6200" w:type="dxa"/>
            <w:tcBorders>
              <w:left w:val="single" w:sz="4" w:space="0" w:color="auto"/>
            </w:tcBorders>
          </w:tcPr>
          <w:p w14:paraId="588AA012" w14:textId="77777777" w:rsidR="00EC282C" w:rsidRPr="000203E1" w:rsidRDefault="00EC282C" w:rsidP="00EC282C">
            <w:pPr>
              <w:tabs>
                <w:tab w:val="left" w:pos="567"/>
              </w:tabs>
              <w:jc w:val="right"/>
              <w:rPr>
                <w:iCs/>
                <w:lang w:eastAsia="lt-LT"/>
              </w:rPr>
            </w:pPr>
            <w:r w:rsidRPr="000203E1">
              <w:rPr>
                <w:iCs/>
                <w:lang w:eastAsia="lt-LT"/>
              </w:rPr>
              <w:t>ICER už QALY</w:t>
            </w:r>
          </w:p>
        </w:tc>
        <w:tc>
          <w:tcPr>
            <w:tcW w:w="3239" w:type="dxa"/>
            <w:tcBorders>
              <w:right w:val="single" w:sz="4" w:space="0" w:color="auto"/>
            </w:tcBorders>
          </w:tcPr>
          <w:p w14:paraId="592BA688" w14:textId="63D7C4A6" w:rsidR="00EC282C" w:rsidRPr="002B50EA" w:rsidRDefault="00EC282C" w:rsidP="00EC282C">
            <w:pPr>
              <w:tabs>
                <w:tab w:val="left" w:pos="567"/>
              </w:tabs>
              <w:jc w:val="center"/>
              <w:rPr>
                <w:iCs/>
                <w:lang w:eastAsia="lt-LT"/>
              </w:rPr>
            </w:pPr>
            <w:r w:rsidRPr="00B02E95">
              <w:rPr>
                <w:iCs/>
                <w:lang w:eastAsia="lt-LT"/>
              </w:rPr>
              <w:t>***</w:t>
            </w:r>
          </w:p>
        </w:tc>
      </w:tr>
      <w:tr w:rsidR="00EC282C" w:rsidRPr="000203E1" w14:paraId="4EF8520D" w14:textId="77777777" w:rsidTr="00301E0E">
        <w:trPr>
          <w:trHeight w:val="267"/>
          <w:jc w:val="center"/>
        </w:trPr>
        <w:tc>
          <w:tcPr>
            <w:tcW w:w="6200" w:type="dxa"/>
            <w:tcBorders>
              <w:left w:val="single" w:sz="4" w:space="0" w:color="auto"/>
              <w:bottom w:val="single" w:sz="4" w:space="0" w:color="auto"/>
              <w:right w:val="single" w:sz="4" w:space="0" w:color="auto"/>
            </w:tcBorders>
          </w:tcPr>
          <w:p w14:paraId="7F4D3E8F" w14:textId="77777777" w:rsidR="00EC282C" w:rsidRPr="000203E1" w:rsidRDefault="00EC282C" w:rsidP="00EC282C">
            <w:pPr>
              <w:tabs>
                <w:tab w:val="left" w:pos="567"/>
              </w:tabs>
              <w:jc w:val="right"/>
              <w:rPr>
                <w:iCs/>
                <w:lang w:eastAsia="lt-LT"/>
              </w:rPr>
            </w:pPr>
            <w:r w:rsidRPr="000203E1">
              <w:rPr>
                <w:iCs/>
                <w:lang w:eastAsia="lt-LT"/>
              </w:rPr>
              <w:t>Referentinė kaštų naudingumo vertė</w:t>
            </w:r>
          </w:p>
        </w:tc>
        <w:tc>
          <w:tcPr>
            <w:tcW w:w="3239" w:type="dxa"/>
            <w:tcBorders>
              <w:left w:val="single" w:sz="4" w:space="0" w:color="auto"/>
              <w:bottom w:val="single" w:sz="4" w:space="0" w:color="auto"/>
              <w:right w:val="single" w:sz="4" w:space="0" w:color="auto"/>
            </w:tcBorders>
          </w:tcPr>
          <w:p w14:paraId="5165F1C1" w14:textId="0225DD94" w:rsidR="00EC282C" w:rsidRPr="002B50EA" w:rsidRDefault="00EC282C" w:rsidP="00EC282C">
            <w:pPr>
              <w:tabs>
                <w:tab w:val="left" w:pos="567"/>
              </w:tabs>
              <w:jc w:val="center"/>
              <w:rPr>
                <w:iCs/>
                <w:lang w:eastAsia="lt-LT"/>
              </w:rPr>
            </w:pPr>
            <w:r w:rsidRPr="00B02E95">
              <w:rPr>
                <w:iCs/>
                <w:lang w:eastAsia="lt-LT"/>
              </w:rPr>
              <w:t>***</w:t>
            </w:r>
          </w:p>
        </w:tc>
      </w:tr>
    </w:tbl>
    <w:p w14:paraId="2770ADDE" w14:textId="77777777" w:rsidR="00776150" w:rsidRPr="000203E1" w:rsidRDefault="00776150" w:rsidP="00776150">
      <w:pPr>
        <w:tabs>
          <w:tab w:val="left" w:pos="567"/>
        </w:tabs>
        <w:jc w:val="both"/>
        <w:rPr>
          <w:iCs/>
          <w:sz w:val="20"/>
          <w:lang w:eastAsia="lt-LT"/>
        </w:rPr>
      </w:pPr>
      <w:r w:rsidRPr="000203E1">
        <w:rPr>
          <w:iCs/>
          <w:sz w:val="20"/>
          <w:lang w:eastAsia="lt-LT"/>
        </w:rPr>
        <w:t>ICER – (</w:t>
      </w:r>
      <w:r w:rsidRPr="000203E1">
        <w:rPr>
          <w:i/>
          <w:sz w:val="20"/>
          <w:lang w:eastAsia="lt-LT"/>
        </w:rPr>
        <w:t xml:space="preserve">angl. </w:t>
      </w:r>
      <w:proofErr w:type="spellStart"/>
      <w:r w:rsidRPr="000203E1">
        <w:rPr>
          <w:i/>
          <w:sz w:val="20"/>
          <w:lang w:eastAsia="lt-LT"/>
        </w:rPr>
        <w:t>incremental</w:t>
      </w:r>
      <w:proofErr w:type="spellEnd"/>
      <w:r w:rsidRPr="000203E1">
        <w:rPr>
          <w:i/>
          <w:sz w:val="20"/>
          <w:lang w:eastAsia="lt-LT"/>
        </w:rPr>
        <w:t xml:space="preserve"> </w:t>
      </w:r>
      <w:proofErr w:type="spellStart"/>
      <w:r w:rsidRPr="000203E1">
        <w:rPr>
          <w:i/>
          <w:sz w:val="20"/>
          <w:lang w:eastAsia="lt-LT"/>
        </w:rPr>
        <w:t>cost-effectiveness</w:t>
      </w:r>
      <w:proofErr w:type="spellEnd"/>
      <w:r w:rsidRPr="000203E1">
        <w:rPr>
          <w:i/>
          <w:sz w:val="20"/>
          <w:lang w:eastAsia="lt-LT"/>
        </w:rPr>
        <w:t xml:space="preserve"> </w:t>
      </w:r>
      <w:proofErr w:type="spellStart"/>
      <w:r w:rsidRPr="000203E1">
        <w:rPr>
          <w:i/>
          <w:sz w:val="20"/>
          <w:lang w:eastAsia="lt-LT"/>
        </w:rPr>
        <w:t>ratio</w:t>
      </w:r>
      <w:proofErr w:type="spellEnd"/>
      <w:r w:rsidRPr="000203E1">
        <w:rPr>
          <w:iCs/>
          <w:sz w:val="20"/>
          <w:lang w:eastAsia="lt-LT"/>
        </w:rPr>
        <w:t xml:space="preserve">) </w:t>
      </w:r>
      <w:proofErr w:type="spellStart"/>
      <w:r w:rsidRPr="000203E1">
        <w:rPr>
          <w:iCs/>
          <w:sz w:val="20"/>
          <w:lang w:eastAsia="lt-LT"/>
        </w:rPr>
        <w:t>inkrementinis</w:t>
      </w:r>
      <w:proofErr w:type="spellEnd"/>
      <w:r w:rsidRPr="000203E1">
        <w:rPr>
          <w:iCs/>
          <w:sz w:val="20"/>
          <w:lang w:eastAsia="lt-LT"/>
        </w:rPr>
        <w:t xml:space="preserve"> kaštų naudingumo koeficientas; LY – (</w:t>
      </w:r>
      <w:r w:rsidRPr="000203E1">
        <w:rPr>
          <w:i/>
          <w:sz w:val="20"/>
          <w:lang w:eastAsia="lt-LT"/>
        </w:rPr>
        <w:t xml:space="preserve">angl. </w:t>
      </w:r>
      <w:proofErr w:type="spellStart"/>
      <w:r w:rsidRPr="000203E1">
        <w:rPr>
          <w:i/>
          <w:sz w:val="20"/>
          <w:lang w:eastAsia="lt-LT"/>
        </w:rPr>
        <w:t>life</w:t>
      </w:r>
      <w:proofErr w:type="spellEnd"/>
      <w:r w:rsidRPr="000203E1">
        <w:rPr>
          <w:i/>
          <w:sz w:val="20"/>
          <w:lang w:eastAsia="lt-LT"/>
        </w:rPr>
        <w:t xml:space="preserve"> </w:t>
      </w:r>
      <w:proofErr w:type="spellStart"/>
      <w:r w:rsidRPr="000203E1">
        <w:rPr>
          <w:i/>
          <w:sz w:val="20"/>
          <w:lang w:eastAsia="lt-LT"/>
        </w:rPr>
        <w:t>years</w:t>
      </w:r>
      <w:proofErr w:type="spellEnd"/>
      <w:r w:rsidRPr="000203E1">
        <w:rPr>
          <w:iCs/>
          <w:sz w:val="20"/>
          <w:lang w:eastAsia="lt-LT"/>
        </w:rPr>
        <w:t>) gyvenimo metai; QALY- (</w:t>
      </w:r>
      <w:r w:rsidRPr="000203E1">
        <w:rPr>
          <w:i/>
          <w:sz w:val="20"/>
          <w:lang w:eastAsia="lt-LT"/>
        </w:rPr>
        <w:t xml:space="preserve">angl. </w:t>
      </w:r>
      <w:proofErr w:type="spellStart"/>
      <w:r w:rsidRPr="000203E1">
        <w:rPr>
          <w:i/>
          <w:sz w:val="20"/>
          <w:lang w:eastAsia="lt-LT"/>
        </w:rPr>
        <w:t>quality</w:t>
      </w:r>
      <w:proofErr w:type="spellEnd"/>
      <w:r w:rsidRPr="000203E1">
        <w:rPr>
          <w:i/>
          <w:sz w:val="20"/>
          <w:lang w:eastAsia="lt-LT"/>
        </w:rPr>
        <w:t xml:space="preserve"> </w:t>
      </w:r>
      <w:proofErr w:type="spellStart"/>
      <w:r w:rsidRPr="000203E1">
        <w:rPr>
          <w:i/>
          <w:sz w:val="20"/>
          <w:lang w:eastAsia="lt-LT"/>
        </w:rPr>
        <w:t>adjusted</w:t>
      </w:r>
      <w:proofErr w:type="spellEnd"/>
      <w:r w:rsidRPr="000203E1">
        <w:rPr>
          <w:i/>
          <w:sz w:val="20"/>
          <w:lang w:eastAsia="lt-LT"/>
        </w:rPr>
        <w:t xml:space="preserve"> </w:t>
      </w:r>
      <w:proofErr w:type="spellStart"/>
      <w:r w:rsidRPr="000203E1">
        <w:rPr>
          <w:i/>
          <w:sz w:val="20"/>
          <w:lang w:eastAsia="lt-LT"/>
        </w:rPr>
        <w:t>life</w:t>
      </w:r>
      <w:proofErr w:type="spellEnd"/>
      <w:r w:rsidRPr="000203E1">
        <w:rPr>
          <w:i/>
          <w:sz w:val="20"/>
          <w:lang w:eastAsia="lt-LT"/>
        </w:rPr>
        <w:t xml:space="preserve"> </w:t>
      </w:r>
      <w:proofErr w:type="spellStart"/>
      <w:r w:rsidRPr="000203E1">
        <w:rPr>
          <w:i/>
          <w:sz w:val="20"/>
          <w:lang w:eastAsia="lt-LT"/>
        </w:rPr>
        <w:t>years</w:t>
      </w:r>
      <w:proofErr w:type="spellEnd"/>
      <w:r w:rsidRPr="000203E1">
        <w:rPr>
          <w:i/>
          <w:sz w:val="20"/>
          <w:lang w:eastAsia="lt-LT"/>
        </w:rPr>
        <w:t xml:space="preserve">) </w:t>
      </w:r>
      <w:r w:rsidRPr="000203E1">
        <w:rPr>
          <w:iCs/>
          <w:sz w:val="20"/>
          <w:lang w:eastAsia="lt-LT"/>
        </w:rPr>
        <w:t>kokybiški gyvenimo metai.</w:t>
      </w:r>
    </w:p>
    <w:p w14:paraId="28CADBC4" w14:textId="77777777" w:rsidR="00776150" w:rsidRDefault="00776150" w:rsidP="00776150">
      <w:pPr>
        <w:tabs>
          <w:tab w:val="left" w:pos="426"/>
        </w:tabs>
        <w:rPr>
          <w:b/>
          <w:bCs/>
          <w:caps/>
        </w:rPr>
      </w:pPr>
    </w:p>
    <w:p w14:paraId="095DB7F0" w14:textId="349B7E09" w:rsidR="00776150" w:rsidRDefault="00776150" w:rsidP="00776150">
      <w:pPr>
        <w:spacing w:line="276" w:lineRule="auto"/>
        <w:ind w:firstLine="720"/>
        <w:jc w:val="both"/>
        <w:rPr>
          <w:lang w:eastAsia="lt-LT"/>
        </w:rPr>
      </w:pPr>
      <w:r w:rsidRPr="002C6040">
        <w:rPr>
          <w:rFonts w:eastAsia="Arial"/>
        </w:rPr>
        <w:t xml:space="preserve">Ekonominės analizės rezultatais, </w:t>
      </w:r>
      <w:proofErr w:type="spellStart"/>
      <w:r w:rsidRPr="002C6040">
        <w:rPr>
          <w:rFonts w:eastAsia="Arial"/>
        </w:rPr>
        <w:t>Opdivo</w:t>
      </w:r>
      <w:proofErr w:type="spellEnd"/>
      <w:r w:rsidRPr="002C6040">
        <w:rPr>
          <w:rFonts w:eastAsia="Arial"/>
        </w:rPr>
        <w:t xml:space="preserve"> lyginant su įprastiniu gydymu sveikatai sukuriama papildoma nauda (</w:t>
      </w:r>
      <w:proofErr w:type="spellStart"/>
      <w:r w:rsidRPr="002C6040">
        <w:rPr>
          <w:rFonts w:eastAsia="Arial"/>
        </w:rPr>
        <w:t>inkrementiniai</w:t>
      </w:r>
      <w:proofErr w:type="spellEnd"/>
      <w:r w:rsidRPr="002C6040">
        <w:rPr>
          <w:rFonts w:eastAsia="Arial"/>
        </w:rPr>
        <w:t xml:space="preserve"> QALYS – </w:t>
      </w:r>
      <w:r w:rsidR="00EC282C">
        <w:rPr>
          <w:rFonts w:eastAsia="Arial"/>
        </w:rPr>
        <w:t>***</w:t>
      </w:r>
      <w:r w:rsidRPr="002C6040">
        <w:rPr>
          <w:rFonts w:eastAsia="Arial"/>
        </w:rPr>
        <w:t xml:space="preserve">), </w:t>
      </w:r>
      <w:r w:rsidRPr="002C6040">
        <w:t xml:space="preserve">o gydymo </w:t>
      </w:r>
      <w:proofErr w:type="spellStart"/>
      <w:r w:rsidRPr="002C6040">
        <w:t>Opdivo</w:t>
      </w:r>
      <w:proofErr w:type="spellEnd"/>
      <w:r w:rsidRPr="002C6040">
        <w:t xml:space="preserve"> kaštai yra</w:t>
      </w:r>
      <w:r w:rsidR="00EC282C">
        <w:t xml:space="preserve"> ***</w:t>
      </w:r>
      <w:r w:rsidRPr="002C6040">
        <w:rPr>
          <w:lang w:eastAsia="lt-LT"/>
        </w:rPr>
        <w:t xml:space="preserve"> Eur.</w:t>
      </w:r>
      <w:r w:rsidRPr="002C6040">
        <w:t>.</w:t>
      </w:r>
      <w:r w:rsidRPr="002C6040">
        <w:rPr>
          <w:lang w:eastAsia="lt-LT"/>
        </w:rPr>
        <w:t xml:space="preserve"> Apskaičiuotas ICER – </w:t>
      </w:r>
      <w:r w:rsidR="00EC282C">
        <w:rPr>
          <w:lang w:eastAsia="lt-LT"/>
        </w:rPr>
        <w:t>***</w:t>
      </w:r>
      <w:r w:rsidRPr="002C6040">
        <w:rPr>
          <w:lang w:eastAsia="lt-LT"/>
        </w:rPr>
        <w:t xml:space="preserve"> </w:t>
      </w:r>
      <w:r w:rsidRPr="002C6040">
        <w:t>Eur./QALY</w:t>
      </w:r>
      <w:r w:rsidRPr="002C6040">
        <w:rPr>
          <w:lang w:eastAsia="lt-LT"/>
        </w:rPr>
        <w:t xml:space="preserve"> </w:t>
      </w:r>
      <w:r w:rsidR="00EC282C">
        <w:rPr>
          <w:lang w:eastAsia="lt-LT"/>
        </w:rPr>
        <w:t>*** ***.</w:t>
      </w:r>
    </w:p>
    <w:p w14:paraId="4738CE05" w14:textId="154241DB" w:rsidR="00776150" w:rsidRPr="00B624AF" w:rsidRDefault="00B624AF" w:rsidP="00B624AF">
      <w:pPr>
        <w:spacing w:line="276" w:lineRule="auto"/>
        <w:ind w:firstLine="360"/>
        <w:jc w:val="both"/>
        <w:rPr>
          <w:lang w:eastAsia="lt-LT"/>
        </w:rPr>
      </w:pPr>
      <w:r w:rsidRPr="009D56BB">
        <w:rPr>
          <w:lang w:eastAsia="lt-LT"/>
        </w:rPr>
        <w:t>Siekiant atitikti referencinę kaštų naudingumo vertę reikalinga</w:t>
      </w:r>
      <w:r w:rsidR="00EC282C">
        <w:rPr>
          <w:lang w:eastAsia="lt-LT"/>
        </w:rPr>
        <w:t xml:space="preserve">  </w:t>
      </w:r>
      <w:r w:rsidR="00EC282C" w:rsidRPr="00EC282C">
        <w:rPr>
          <w:lang w:eastAsia="lt-LT"/>
        </w:rPr>
        <w:t>***</w:t>
      </w:r>
      <w:r w:rsidRPr="00EC282C">
        <w:rPr>
          <w:lang w:eastAsia="lt-LT"/>
        </w:rPr>
        <w:t>).</w:t>
      </w:r>
    </w:p>
    <w:p w14:paraId="6944605E" w14:textId="77777777" w:rsidR="00776150" w:rsidRPr="000203E1" w:rsidRDefault="00776150" w:rsidP="00776150">
      <w:pPr>
        <w:tabs>
          <w:tab w:val="left" w:pos="426"/>
        </w:tabs>
        <w:rPr>
          <w:b/>
          <w:bCs/>
          <w:caps/>
        </w:rPr>
      </w:pPr>
    </w:p>
    <w:p w14:paraId="7F31EC15" w14:textId="77777777" w:rsidR="00776150" w:rsidRPr="000203E1" w:rsidRDefault="00776150" w:rsidP="00776150">
      <w:pPr>
        <w:pStyle w:val="Sraopastraipa"/>
        <w:numPr>
          <w:ilvl w:val="0"/>
          <w:numId w:val="12"/>
        </w:numPr>
        <w:tabs>
          <w:tab w:val="left" w:pos="567"/>
        </w:tabs>
        <w:ind w:hanging="720"/>
        <w:rPr>
          <w:b/>
          <w:bCs/>
          <w:caps/>
        </w:rPr>
      </w:pPr>
      <w:r w:rsidRPr="000203E1">
        <w:rPr>
          <w:b/>
          <w:bCs/>
          <w:caps/>
        </w:rPr>
        <w:t xml:space="preserve">Pacientų organizacijų pateikti duomenys </w:t>
      </w:r>
    </w:p>
    <w:p w14:paraId="393ADE16" w14:textId="77777777" w:rsidR="00776150" w:rsidRPr="000203E1" w:rsidRDefault="00000000" w:rsidP="00776150">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Content>
          <w:r w:rsidR="00776150">
            <w:rPr>
              <w:rStyle w:val="Style2"/>
              <w:rFonts w:ascii="MS Gothic" w:eastAsia="MS Gothic" w:hAnsi="MS Gothic" w:hint="eastAsia"/>
              <w:sz w:val="24"/>
            </w:rPr>
            <w:t>☐</w:t>
          </w:r>
        </w:sdtContent>
      </w:sdt>
      <w:r w:rsidR="00776150" w:rsidRPr="000203E1">
        <w:t xml:space="preserve"> Pacientų organizacijos pozicija pateikta. Žr. priedą.</w:t>
      </w:r>
    </w:p>
    <w:p w14:paraId="2266C098" w14:textId="77777777" w:rsidR="00776150" w:rsidRPr="000203E1" w:rsidRDefault="00000000" w:rsidP="00776150">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Content>
          <w:r w:rsidR="00776150">
            <w:rPr>
              <w:rStyle w:val="Style2"/>
              <w:rFonts w:ascii="MS Gothic" w:eastAsia="MS Gothic" w:hAnsi="MS Gothic" w:hint="eastAsia"/>
              <w:sz w:val="24"/>
            </w:rPr>
            <w:t>☒</w:t>
          </w:r>
        </w:sdtContent>
      </w:sdt>
      <w:r w:rsidR="00776150" w:rsidRPr="000203E1">
        <w:t xml:space="preserve"> Pacientų organizacijos pozicija nepateikta.</w:t>
      </w:r>
    </w:p>
    <w:p w14:paraId="5AF74F73" w14:textId="77777777" w:rsidR="00776150" w:rsidRPr="000203E1" w:rsidRDefault="00776150" w:rsidP="00776150">
      <w:pPr>
        <w:spacing w:after="120"/>
        <w:jc w:val="both"/>
      </w:pPr>
    </w:p>
    <w:p w14:paraId="5CAFCC83" w14:textId="77777777" w:rsidR="00776150" w:rsidRPr="000203E1" w:rsidRDefault="00776150" w:rsidP="00776150">
      <w:pPr>
        <w:pStyle w:val="Sraopastraipa"/>
        <w:numPr>
          <w:ilvl w:val="0"/>
          <w:numId w:val="12"/>
        </w:numPr>
        <w:tabs>
          <w:tab w:val="left" w:pos="567"/>
        </w:tabs>
        <w:ind w:hanging="720"/>
        <w:rPr>
          <w:b/>
          <w:bCs/>
          <w:caps/>
        </w:rPr>
      </w:pPr>
      <w:r w:rsidRPr="000203E1">
        <w:rPr>
          <w:b/>
          <w:bCs/>
          <w:caps/>
        </w:rPr>
        <w:t>Gydytojų organizacijų pateikti duomenys</w:t>
      </w:r>
    </w:p>
    <w:p w14:paraId="5F45A058" w14:textId="77777777" w:rsidR="00776150" w:rsidRPr="000203E1" w:rsidRDefault="00000000" w:rsidP="00776150">
      <w:pPr>
        <w:spacing w:after="120"/>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Content>
          <w:r w:rsidR="00776150" w:rsidRPr="000203E1">
            <w:rPr>
              <w:rStyle w:val="Style2"/>
              <w:rFonts w:ascii="MS Gothic" w:eastAsia="MS Gothic" w:hAnsi="MS Gothic" w:hint="eastAsia"/>
              <w:sz w:val="24"/>
            </w:rPr>
            <w:t>☐</w:t>
          </w:r>
        </w:sdtContent>
      </w:sdt>
      <w:r w:rsidR="00776150" w:rsidRPr="000203E1">
        <w:t xml:space="preserve"> Gydytojų specialistų organizacijos pozicija pateikta. Žr. priedą.</w:t>
      </w:r>
    </w:p>
    <w:p w14:paraId="0D25393F" w14:textId="77777777" w:rsidR="00776150" w:rsidRPr="000203E1" w:rsidRDefault="00000000" w:rsidP="00776150">
      <w:pPr>
        <w:spacing w:after="120"/>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Content>
          <w:r w:rsidR="00776150">
            <w:rPr>
              <w:rStyle w:val="Style2"/>
              <w:rFonts w:ascii="MS Gothic" w:eastAsia="MS Gothic" w:hAnsi="MS Gothic" w:hint="eastAsia"/>
              <w:sz w:val="24"/>
            </w:rPr>
            <w:t>☒</w:t>
          </w:r>
        </w:sdtContent>
      </w:sdt>
      <w:r w:rsidR="00776150" w:rsidRPr="000203E1">
        <w:t xml:space="preserve"> Gydytojų specialistų organizacijos pozicija nepateikta.</w:t>
      </w:r>
    </w:p>
    <w:p w14:paraId="6811E13A" w14:textId="77777777" w:rsidR="00776150" w:rsidRPr="000203E1" w:rsidRDefault="00776150" w:rsidP="00776150">
      <w:pPr>
        <w:spacing w:after="120"/>
        <w:jc w:val="both"/>
      </w:pPr>
    </w:p>
    <w:p w14:paraId="10FA68E2" w14:textId="77777777" w:rsidR="00776150" w:rsidRPr="000203E1" w:rsidRDefault="00776150" w:rsidP="00776150">
      <w:pPr>
        <w:pStyle w:val="Sraopastraipa"/>
        <w:numPr>
          <w:ilvl w:val="0"/>
          <w:numId w:val="12"/>
        </w:numPr>
        <w:tabs>
          <w:tab w:val="left" w:pos="567"/>
        </w:tabs>
        <w:ind w:hanging="720"/>
        <w:rPr>
          <w:b/>
          <w:bCs/>
          <w:caps/>
        </w:rPr>
      </w:pPr>
      <w:r w:rsidRPr="000203E1">
        <w:rPr>
          <w:b/>
          <w:bCs/>
          <w:caps/>
        </w:rPr>
        <w:t xml:space="preserve">Išvada </w:t>
      </w:r>
    </w:p>
    <w:p w14:paraId="71964E69" w14:textId="77777777" w:rsidR="00776150" w:rsidRPr="000203E1" w:rsidRDefault="00776150" w:rsidP="00776150">
      <w:pPr>
        <w:rPr>
          <w:i/>
          <w:szCs w:val="22"/>
        </w:rPr>
      </w:pPr>
    </w:p>
    <w:tbl>
      <w:tblPr>
        <w:tblStyle w:val="Lentelstinklelis"/>
        <w:tblW w:w="0" w:type="auto"/>
        <w:tblLook w:val="04A0" w:firstRow="1" w:lastRow="0" w:firstColumn="1" w:lastColumn="0" w:noHBand="0" w:noVBand="1"/>
      </w:tblPr>
      <w:tblGrid>
        <w:gridCol w:w="4815"/>
        <w:gridCol w:w="4814"/>
      </w:tblGrid>
      <w:tr w:rsidR="00776150" w:rsidRPr="000203E1" w14:paraId="0F738472" w14:textId="77777777" w:rsidTr="00301E0E">
        <w:trPr>
          <w:trHeight w:val="510"/>
        </w:trPr>
        <w:tc>
          <w:tcPr>
            <w:tcW w:w="9629" w:type="dxa"/>
            <w:gridSpan w:val="2"/>
            <w:vAlign w:val="center"/>
          </w:tcPr>
          <w:p w14:paraId="2E4B07B5" w14:textId="77777777" w:rsidR="00776150" w:rsidRPr="000203E1" w:rsidRDefault="00776150" w:rsidP="00301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bookmarkStart w:id="7" w:name="_Hlk185374656"/>
            <w:r w:rsidRPr="000203E1">
              <w:rPr>
                <w:rStyle w:val="Style2"/>
                <w:rFonts w:eastAsia="MS Gothic"/>
                <w:b/>
                <w:bCs/>
                <w:sz w:val="24"/>
              </w:rPr>
              <w:lastRenderedPageBreak/>
              <w:t xml:space="preserve">Palyginamasis </w:t>
            </w:r>
            <w:r>
              <w:rPr>
                <w:rStyle w:val="Style2"/>
                <w:rFonts w:eastAsia="MS Gothic"/>
                <w:b/>
                <w:bCs/>
                <w:sz w:val="24"/>
              </w:rPr>
              <w:t>veiksmingumas</w:t>
            </w:r>
          </w:p>
        </w:tc>
      </w:tr>
      <w:tr w:rsidR="00776150" w:rsidRPr="000203E1" w14:paraId="6DBA432A" w14:textId="77777777" w:rsidTr="00301E0E">
        <w:tc>
          <w:tcPr>
            <w:tcW w:w="4815" w:type="dxa"/>
          </w:tcPr>
          <w:p w14:paraId="5DACCD26" w14:textId="77777777" w:rsidR="00776150" w:rsidRPr="000203E1" w:rsidRDefault="00000000" w:rsidP="00301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1"/>
                  <w14:checkedState w14:val="2612" w14:font="MS Gothic"/>
                  <w14:uncheckedState w14:val="2610" w14:font="MS Gothic"/>
                </w14:checkbox>
              </w:sdtPr>
              <w:sdtContent>
                <w:r w:rsidR="00776150">
                  <w:rPr>
                    <w:rStyle w:val="Style2"/>
                    <w:rFonts w:ascii="MS Gothic" w:eastAsia="MS Gothic" w:hAnsi="MS Gothic" w:hint="eastAsia"/>
                    <w:sz w:val="24"/>
                  </w:rPr>
                  <w:t>☒</w:t>
                </w:r>
              </w:sdtContent>
            </w:sdt>
            <w:r w:rsidR="00776150">
              <w:rPr>
                <w:rStyle w:val="Style2"/>
                <w:sz w:val="24"/>
              </w:rPr>
              <w:t xml:space="preserve"> 29</w:t>
            </w:r>
            <w:r w:rsidR="00776150" w:rsidRPr="000203E1">
              <w:t>.1.</w:t>
            </w:r>
            <w:r w:rsidR="00776150">
              <w:t>1</w:t>
            </w:r>
            <w:r w:rsidR="00776150" w:rsidRPr="000203E1">
              <w:t xml:space="preserve"> yra didesnis, lyginant su įprasta klinikine praktika</w:t>
            </w:r>
          </w:p>
          <w:p w14:paraId="49470C70" w14:textId="77777777" w:rsidR="00776150" w:rsidRPr="000203E1" w:rsidRDefault="00776150" w:rsidP="00301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5B4F22A" w14:textId="77777777" w:rsidR="00776150" w:rsidRPr="000203E1" w:rsidRDefault="00000000" w:rsidP="00301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Content>
                <w:r w:rsidR="00776150" w:rsidRPr="000203E1">
                  <w:rPr>
                    <w:rStyle w:val="Style2"/>
                    <w:rFonts w:ascii="Segoe UI Symbol" w:eastAsia="MS Gothic" w:hAnsi="Segoe UI Symbol" w:cs="Segoe UI Symbol"/>
                    <w:sz w:val="24"/>
                  </w:rPr>
                  <w:t>☐</w:t>
                </w:r>
              </w:sdtContent>
            </w:sdt>
            <w:r w:rsidR="00776150" w:rsidRPr="000203E1">
              <w:t xml:space="preserve"> </w:t>
            </w:r>
            <w:r w:rsidR="00776150">
              <w:rPr>
                <w:rStyle w:val="Style2"/>
                <w:sz w:val="24"/>
              </w:rPr>
              <w:t>29</w:t>
            </w:r>
            <w:r w:rsidR="00776150" w:rsidRPr="000203E1">
              <w:t>.1.</w:t>
            </w:r>
            <w:r w:rsidR="00776150">
              <w:t xml:space="preserve">2 </w:t>
            </w:r>
            <w:r w:rsidR="00776150" w:rsidRPr="000203E1">
              <w:t>iš esmės nesiskiria, lyginant su įprasta klinikine praktika</w:t>
            </w:r>
          </w:p>
        </w:tc>
        <w:tc>
          <w:tcPr>
            <w:tcW w:w="4814" w:type="dxa"/>
          </w:tcPr>
          <w:p w14:paraId="49BB080E" w14:textId="77777777" w:rsidR="00776150" w:rsidRDefault="00000000" w:rsidP="00301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Content>
                <w:r w:rsidR="00776150" w:rsidRPr="000203E1">
                  <w:rPr>
                    <w:rStyle w:val="Style2"/>
                    <w:rFonts w:ascii="Segoe UI Symbol" w:eastAsia="MS Gothic" w:hAnsi="Segoe UI Symbol" w:cs="Segoe UI Symbol"/>
                    <w:sz w:val="24"/>
                  </w:rPr>
                  <w:t>☐</w:t>
                </w:r>
              </w:sdtContent>
            </w:sdt>
            <w:r w:rsidR="00776150" w:rsidRPr="000203E1">
              <w:t xml:space="preserve"> </w:t>
            </w:r>
            <w:r w:rsidR="00776150">
              <w:rPr>
                <w:rStyle w:val="Style2"/>
                <w:sz w:val="24"/>
              </w:rPr>
              <w:t>29</w:t>
            </w:r>
            <w:r w:rsidR="00776150" w:rsidRPr="000203E1">
              <w:t>.1.</w:t>
            </w:r>
            <w:r w:rsidR="00776150">
              <w:t xml:space="preserve">3 </w:t>
            </w:r>
            <w:r w:rsidR="00776150" w:rsidRPr="000203E1">
              <w:t>yra neįrodytas kaip didesnis</w:t>
            </w:r>
            <w:r w:rsidR="00776150">
              <w:t xml:space="preserve"> </w:t>
            </w:r>
            <w:r w:rsidR="00776150" w:rsidRPr="001C1D94">
              <w:t> ar iš esmės nesiskiriantis</w:t>
            </w:r>
            <w:r w:rsidR="00776150" w:rsidRPr="000203E1">
              <w:t xml:space="preserve">, lyginant su įprasta klinikine praktika  </w:t>
            </w:r>
          </w:p>
          <w:p w14:paraId="2730CFEA" w14:textId="77777777" w:rsidR="00776150" w:rsidRPr="000203E1" w:rsidRDefault="00776150" w:rsidP="00301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6A4FAC9" w14:textId="77777777" w:rsidR="00776150" w:rsidRDefault="00000000" w:rsidP="00301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Content>
                <w:r w:rsidR="00776150" w:rsidRPr="000203E1">
                  <w:rPr>
                    <w:rStyle w:val="Style2"/>
                    <w:rFonts w:ascii="Segoe UI Symbol" w:eastAsia="MS Gothic" w:hAnsi="Segoe UI Symbol" w:cs="Segoe UI Symbol"/>
                    <w:sz w:val="24"/>
                  </w:rPr>
                  <w:t>☐</w:t>
                </w:r>
              </w:sdtContent>
            </w:sdt>
            <w:r w:rsidR="00776150" w:rsidRPr="000203E1">
              <w:t xml:space="preserve"> </w:t>
            </w:r>
            <w:r w:rsidR="00776150">
              <w:rPr>
                <w:rStyle w:val="Style2"/>
                <w:sz w:val="24"/>
              </w:rPr>
              <w:t>29</w:t>
            </w:r>
            <w:r w:rsidR="00776150" w:rsidRPr="000203E1">
              <w:t>.1.</w:t>
            </w:r>
            <w:r w:rsidR="00776150">
              <w:t xml:space="preserve">4 </w:t>
            </w:r>
            <w:r w:rsidR="00776150" w:rsidRPr="000203E1">
              <w:t>yra mažesnis, lyginant su įprasta klinikine praktika</w:t>
            </w:r>
          </w:p>
          <w:p w14:paraId="52359C07" w14:textId="77777777" w:rsidR="00776150" w:rsidRDefault="00776150" w:rsidP="00301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DAF9C6B" w14:textId="77777777" w:rsidR="00776150" w:rsidRPr="000203E1" w:rsidRDefault="00000000" w:rsidP="00301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Content>
                <w:r w:rsidR="00776150" w:rsidRPr="000203E1">
                  <w:rPr>
                    <w:rStyle w:val="Style2"/>
                    <w:rFonts w:ascii="Segoe UI Symbol" w:eastAsia="MS Gothic" w:hAnsi="Segoe UI Symbol" w:cs="Segoe UI Symbol"/>
                    <w:sz w:val="24"/>
                  </w:rPr>
                  <w:t>☐</w:t>
                </w:r>
              </w:sdtContent>
            </w:sdt>
            <w:r w:rsidR="00776150" w:rsidRPr="000203E1">
              <w:t xml:space="preserve"> </w:t>
            </w:r>
            <w:r w:rsidR="00776150">
              <w:t xml:space="preserve"> </w:t>
            </w:r>
            <w:r w:rsidR="00776150">
              <w:rPr>
                <w:rStyle w:val="Style2"/>
                <w:sz w:val="24"/>
              </w:rPr>
              <w:t>29</w:t>
            </w:r>
            <w:r w:rsidR="00776150" w:rsidRPr="000203E1">
              <w:t>.1.</w:t>
            </w:r>
            <w:r w:rsidR="00776150">
              <w:t>5</w:t>
            </w:r>
            <w:r w:rsidR="00776150" w:rsidRPr="000203E1">
              <w:t xml:space="preserve"> pateikti duomenys apie palyginamąjį </w:t>
            </w:r>
            <w:r w:rsidR="00776150">
              <w:t>veiksmingumą</w:t>
            </w:r>
            <w:r w:rsidR="00776150" w:rsidRPr="000203E1">
              <w:t xml:space="preserve"> yra netinkami vertinti</w:t>
            </w:r>
          </w:p>
          <w:p w14:paraId="0510B9F3" w14:textId="77777777" w:rsidR="00776150" w:rsidRPr="000203E1" w:rsidRDefault="00776150" w:rsidP="00301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776150" w:rsidRPr="000203E1" w14:paraId="7600FA4C" w14:textId="77777777" w:rsidTr="00301E0E">
        <w:trPr>
          <w:trHeight w:val="510"/>
        </w:trPr>
        <w:tc>
          <w:tcPr>
            <w:tcW w:w="9629" w:type="dxa"/>
            <w:gridSpan w:val="2"/>
            <w:vAlign w:val="center"/>
          </w:tcPr>
          <w:p w14:paraId="1DAFA2B0" w14:textId="77777777" w:rsidR="00776150" w:rsidRPr="000203E1" w:rsidRDefault="00776150" w:rsidP="00301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bookmarkStart w:id="8" w:name="_Hlk185374787"/>
            <w:r w:rsidRPr="000203E1">
              <w:rPr>
                <w:rStyle w:val="Style2"/>
                <w:rFonts w:eastAsia="MS Gothic"/>
                <w:b/>
                <w:bCs/>
                <w:sz w:val="24"/>
              </w:rPr>
              <w:t>Kaštų naudingumas</w:t>
            </w:r>
          </w:p>
        </w:tc>
      </w:tr>
      <w:tr w:rsidR="00776150" w:rsidRPr="000203E1" w14:paraId="6BF51102" w14:textId="77777777" w:rsidTr="00301E0E">
        <w:tc>
          <w:tcPr>
            <w:tcW w:w="4815" w:type="dxa"/>
          </w:tcPr>
          <w:p w14:paraId="1E8F36F0" w14:textId="77777777" w:rsidR="00776150" w:rsidRPr="000203E1" w:rsidRDefault="00000000" w:rsidP="00301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Content>
                <w:r w:rsidR="00776150" w:rsidRPr="000203E1">
                  <w:rPr>
                    <w:rStyle w:val="Style2"/>
                    <w:rFonts w:ascii="MS Gothic" w:eastAsia="MS Gothic" w:hAnsi="MS Gothic" w:hint="eastAsia"/>
                    <w:sz w:val="24"/>
                  </w:rPr>
                  <w:t>☐</w:t>
                </w:r>
              </w:sdtContent>
            </w:sdt>
            <w:r w:rsidR="00776150" w:rsidRPr="000203E1">
              <w:t xml:space="preserve"> </w:t>
            </w:r>
            <w:r w:rsidR="00776150">
              <w:t xml:space="preserve">29.2.1 </w:t>
            </w:r>
            <w:r w:rsidR="00776150" w:rsidRPr="000203E1">
              <w:t>atitink</w:t>
            </w:r>
            <w:r w:rsidR="00776150">
              <w:t>a referencinę naudingumo vertę</w:t>
            </w:r>
          </w:p>
          <w:p w14:paraId="773B5C71" w14:textId="77777777" w:rsidR="00776150" w:rsidRPr="000203E1" w:rsidRDefault="00776150" w:rsidP="00301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B56514A" w14:textId="77777777" w:rsidR="00776150" w:rsidRPr="000203E1" w:rsidRDefault="00000000" w:rsidP="00301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sdt>
              <w:sdtPr>
                <w:rPr>
                  <w:rStyle w:val="Style2"/>
                  <w:sz w:val="24"/>
                </w:rPr>
                <w:id w:val="-1308081728"/>
                <w15:color w:val="FFCC00"/>
                <w14:checkbox>
                  <w14:checked w14:val="0"/>
                  <w14:checkedState w14:val="2612" w14:font="MS Gothic"/>
                  <w14:uncheckedState w14:val="2610" w14:font="MS Gothic"/>
                </w14:checkbox>
              </w:sdtPr>
              <w:sdtContent>
                <w:r w:rsidR="00776150" w:rsidRPr="000203E1">
                  <w:rPr>
                    <w:rStyle w:val="Style2"/>
                    <w:rFonts w:ascii="Segoe UI Symbol" w:eastAsia="MS Gothic" w:hAnsi="Segoe UI Symbol" w:cs="Segoe UI Symbol"/>
                    <w:sz w:val="24"/>
                  </w:rPr>
                  <w:t>☐</w:t>
                </w:r>
              </w:sdtContent>
            </w:sdt>
            <w:r w:rsidR="00776150" w:rsidRPr="000203E1">
              <w:t xml:space="preserve"> </w:t>
            </w:r>
            <w:r w:rsidR="00776150">
              <w:t xml:space="preserve">29.2.2 </w:t>
            </w:r>
            <w:r w:rsidR="00776150" w:rsidRPr="000203E1">
              <w:t>gydymo juo kaštai yra mažesni ar tokie patys esant iš esmės nesiskiriančiam palyginamajam efektyvumui, taikant</w:t>
            </w:r>
            <w:r w:rsidR="00776150">
              <w:t xml:space="preserve"> arba netaikant </w:t>
            </w:r>
            <w:r w:rsidR="00776150" w:rsidRPr="000203E1">
              <w:t xml:space="preserve"> </w:t>
            </w:r>
            <w:r w:rsidR="00776150">
              <w:t>PGS</w:t>
            </w:r>
          </w:p>
        </w:tc>
        <w:tc>
          <w:tcPr>
            <w:tcW w:w="4814" w:type="dxa"/>
          </w:tcPr>
          <w:p w14:paraId="79794FA2" w14:textId="77777777" w:rsidR="00776150" w:rsidRPr="000203E1" w:rsidRDefault="00000000" w:rsidP="00301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1"/>
                  <w14:checkedState w14:val="2612" w14:font="MS Gothic"/>
                  <w14:uncheckedState w14:val="2610" w14:font="MS Gothic"/>
                </w14:checkbox>
              </w:sdtPr>
              <w:sdtContent>
                <w:r w:rsidR="00776150">
                  <w:rPr>
                    <w:rStyle w:val="Style2"/>
                    <w:rFonts w:ascii="MS Gothic" w:eastAsia="MS Gothic" w:hAnsi="MS Gothic" w:hint="eastAsia"/>
                    <w:sz w:val="24"/>
                  </w:rPr>
                  <w:t>☒</w:t>
                </w:r>
              </w:sdtContent>
            </w:sdt>
            <w:r w:rsidR="00776150" w:rsidRPr="000203E1">
              <w:t xml:space="preserve"> </w:t>
            </w:r>
            <w:r w:rsidR="00776150">
              <w:t>29</w:t>
            </w:r>
            <w:r w:rsidR="00776150" w:rsidRPr="000203E1">
              <w:t>.</w:t>
            </w:r>
            <w:r w:rsidR="00776150">
              <w:t>2.</w:t>
            </w:r>
            <w:r w:rsidR="00776150" w:rsidRPr="000203E1">
              <w:t xml:space="preserve">3 neatitinka referencinės naudingumo vertės </w:t>
            </w:r>
            <w:r w:rsidR="00776150" w:rsidRPr="001C1D94">
              <w:t>taikant arba netaikant PGS</w:t>
            </w:r>
          </w:p>
          <w:p w14:paraId="3DF0EC31" w14:textId="77777777" w:rsidR="00776150" w:rsidRPr="000203E1" w:rsidRDefault="00776150" w:rsidP="00301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EA1F4D5" w14:textId="77777777" w:rsidR="00776150" w:rsidRPr="000203E1" w:rsidRDefault="00000000" w:rsidP="00301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dt>
              <w:sdtPr>
                <w:rPr>
                  <w:rStyle w:val="Style2"/>
                  <w:sz w:val="24"/>
                </w:rPr>
                <w:id w:val="-1135473618"/>
                <w15:color w:val="FFCC00"/>
                <w14:checkbox>
                  <w14:checked w14:val="0"/>
                  <w14:checkedState w14:val="2612" w14:font="MS Gothic"/>
                  <w14:uncheckedState w14:val="2610" w14:font="MS Gothic"/>
                </w14:checkbox>
              </w:sdtPr>
              <w:sdtContent>
                <w:r w:rsidR="00776150" w:rsidRPr="000203E1">
                  <w:rPr>
                    <w:rStyle w:val="Style2"/>
                    <w:rFonts w:ascii="Segoe UI Symbol" w:eastAsia="MS Gothic" w:hAnsi="Segoe UI Symbol" w:cs="Segoe UI Symbol"/>
                    <w:sz w:val="24"/>
                  </w:rPr>
                  <w:t>☐</w:t>
                </w:r>
              </w:sdtContent>
            </w:sdt>
            <w:r w:rsidR="00776150" w:rsidRPr="000203E1">
              <w:t xml:space="preserve"> </w:t>
            </w:r>
            <w:r w:rsidR="00776150">
              <w:t>29</w:t>
            </w:r>
            <w:r w:rsidR="00776150" w:rsidRPr="000203E1">
              <w:t>.</w:t>
            </w:r>
            <w:r w:rsidR="00776150">
              <w:t>2.4</w:t>
            </w:r>
            <w:r w:rsidR="00776150" w:rsidRPr="000203E1">
              <w:t xml:space="preserve"> gydymo juo kaštai yra didesni esant iš esmės nesiskiriančiam palyginamajam </w:t>
            </w:r>
            <w:r w:rsidR="00776150">
              <w:t>veiksmingumui</w:t>
            </w:r>
            <w:r w:rsidR="00776150" w:rsidRPr="000203E1">
              <w:t>, taikant</w:t>
            </w:r>
            <w:r w:rsidR="00776150">
              <w:t xml:space="preserve"> </w:t>
            </w:r>
            <w:r w:rsidR="00776150" w:rsidRPr="001C1D94">
              <w:t>arba netaikant PGS</w:t>
            </w:r>
          </w:p>
          <w:p w14:paraId="063A71D7" w14:textId="77777777" w:rsidR="00776150" w:rsidRPr="000203E1" w:rsidRDefault="00776150" w:rsidP="00301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B2DEC26" w14:textId="77777777" w:rsidR="00776150" w:rsidRPr="000203E1" w:rsidRDefault="00000000" w:rsidP="00301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dt>
              <w:sdtPr>
                <w:rPr>
                  <w:rStyle w:val="Style2"/>
                  <w:sz w:val="24"/>
                </w:rPr>
                <w:id w:val="-2008360022"/>
                <w15:color w:val="FFCC00"/>
                <w14:checkbox>
                  <w14:checked w14:val="0"/>
                  <w14:checkedState w14:val="2612" w14:font="MS Gothic"/>
                  <w14:uncheckedState w14:val="2610" w14:font="MS Gothic"/>
                </w14:checkbox>
              </w:sdtPr>
              <w:sdtContent>
                <w:r w:rsidR="00776150" w:rsidRPr="000203E1">
                  <w:rPr>
                    <w:rStyle w:val="Style2"/>
                    <w:rFonts w:ascii="Segoe UI Symbol" w:eastAsia="MS Gothic" w:hAnsi="Segoe UI Symbol" w:cs="Segoe UI Symbol"/>
                    <w:sz w:val="24"/>
                  </w:rPr>
                  <w:t>☐</w:t>
                </w:r>
              </w:sdtContent>
            </w:sdt>
            <w:r w:rsidR="00776150" w:rsidRPr="000203E1">
              <w:t xml:space="preserve"> </w:t>
            </w:r>
            <w:r w:rsidR="00776150">
              <w:t>29</w:t>
            </w:r>
            <w:r w:rsidR="00776150" w:rsidRPr="000203E1">
              <w:t>.</w:t>
            </w:r>
            <w:r w:rsidR="00776150">
              <w:t>2.5</w:t>
            </w:r>
            <w:r w:rsidR="00776150" w:rsidRPr="000203E1">
              <w:t xml:space="preserve"> pateikti duomenys apie kaštų naudingumą yra netinkami vertinti</w:t>
            </w:r>
          </w:p>
          <w:p w14:paraId="7BC91344" w14:textId="77777777" w:rsidR="00776150" w:rsidRPr="000203E1" w:rsidRDefault="00776150" w:rsidP="00301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bookmarkEnd w:id="7"/>
      <w:bookmarkEnd w:id="8"/>
    </w:tbl>
    <w:p w14:paraId="339A7CED" w14:textId="77777777" w:rsidR="00776150" w:rsidRPr="000203E1" w:rsidRDefault="00776150" w:rsidP="00776150"/>
    <w:p w14:paraId="48B76C09" w14:textId="77777777" w:rsidR="00776150" w:rsidRPr="000203E1" w:rsidRDefault="00776150" w:rsidP="00776150"/>
    <w:p w14:paraId="3FB86A3D" w14:textId="77777777" w:rsidR="00776150" w:rsidRPr="000203E1" w:rsidRDefault="00776150" w:rsidP="00776150">
      <w:pPr>
        <w:pStyle w:val="Sraopastraipa"/>
        <w:numPr>
          <w:ilvl w:val="0"/>
          <w:numId w:val="12"/>
        </w:numPr>
        <w:ind w:left="567" w:hanging="567"/>
      </w:pPr>
      <w:r w:rsidRPr="000203E1">
        <w:rPr>
          <w:b/>
        </w:rPr>
        <w:t>REKOMENDACIJA</w:t>
      </w:r>
    </w:p>
    <w:p w14:paraId="20D07F41" w14:textId="77777777" w:rsidR="00776150" w:rsidRPr="000203E1" w:rsidRDefault="00776150" w:rsidP="00776150">
      <w:pPr>
        <w:pStyle w:val="Sraopastraipa"/>
        <w:ind w:left="426"/>
      </w:pPr>
    </w:p>
    <w:p w14:paraId="79AE92F6" w14:textId="77777777" w:rsidR="00776150" w:rsidRPr="002A024D" w:rsidRDefault="00776150" w:rsidP="00776150">
      <w:pPr>
        <w:spacing w:line="276" w:lineRule="auto"/>
        <w:jc w:val="both"/>
      </w:pPr>
      <w:r w:rsidRPr="002A024D">
        <w:t>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w:t>
      </w:r>
      <w:r>
        <w:t xml:space="preserve"> </w:t>
      </w:r>
      <w:r w:rsidRPr="00471EC6">
        <w:rPr>
          <w:color w:val="000000"/>
          <w:lang w:eastAsia="lt-LT"/>
        </w:rPr>
        <w:t>30</w:t>
      </w:r>
      <w:r w:rsidRPr="00471EC6">
        <w:rPr>
          <w:color w:val="000000"/>
          <w:vertAlign w:val="superscript"/>
          <w:lang w:eastAsia="lt-LT"/>
        </w:rPr>
        <w:t>1</w:t>
      </w:r>
      <w:r w:rsidRPr="00471EC6">
        <w:rPr>
          <w:color w:val="000000"/>
          <w:lang w:eastAsia="lt-LT"/>
        </w:rPr>
        <w:t>.2.</w:t>
      </w:r>
      <w:r>
        <w:rPr>
          <w:color w:val="000000"/>
          <w:lang w:eastAsia="lt-LT"/>
        </w:rPr>
        <w:t xml:space="preserve"> rekomenduojama</w:t>
      </w:r>
      <w:r w:rsidRPr="00471EC6">
        <w:rPr>
          <w:color w:val="000000"/>
          <w:lang w:eastAsia="lt-LT"/>
        </w:rPr>
        <w:t xml:space="preserve"> kompensuoti vaistinį preparatą pagal paraiškoje nurodytą indikaciją (arba jos dalį) su arba be skyrimo sąlygų, jei, pateikus naują ar atnaujintą PGS, kaštų naudingumas atitinka referencinę naudingumo vertę</w:t>
      </w:r>
      <w:r>
        <w:rPr>
          <w:color w:val="000000"/>
          <w:lang w:eastAsia="lt-LT"/>
        </w:rPr>
        <w:t xml:space="preserve">, </w:t>
      </w:r>
      <w:r w:rsidRPr="00471EC6">
        <w:rPr>
          <w:color w:val="000000"/>
          <w:lang w:eastAsia="lt-LT"/>
        </w:rPr>
        <w:t>kai vertinimo išvados atitinka Aprašo 29.1.1 ir 29.2.3 papunkčiuose numatytas sąlygas</w:t>
      </w:r>
      <w:r>
        <w:rPr>
          <w:color w:val="000000"/>
          <w:lang w:eastAsia="lt-LT"/>
        </w:rPr>
        <w:t>.</w:t>
      </w:r>
    </w:p>
    <w:p w14:paraId="4FE4CB8C" w14:textId="77777777" w:rsidR="00906AF5" w:rsidRDefault="00906AF5" w:rsidP="00381024">
      <w:pPr>
        <w:rPr>
          <w:i/>
          <w:lang w:eastAsia="lt-LT"/>
        </w:rPr>
      </w:pPr>
    </w:p>
    <w:p w14:paraId="29649CE7" w14:textId="77777777" w:rsidR="00213838" w:rsidRPr="00134522" w:rsidRDefault="00213838" w:rsidP="00213838">
      <w:pPr>
        <w:rPr>
          <w:i/>
          <w:u w:val="single"/>
          <w:lang w:eastAsia="lt-LT"/>
        </w:rPr>
      </w:pPr>
      <w:r w:rsidRPr="00134522">
        <w:rPr>
          <w:i/>
          <w:u w:val="single"/>
          <w:lang w:eastAsia="lt-LT"/>
        </w:rPr>
        <w:t>Pastaba</w:t>
      </w:r>
    </w:p>
    <w:p w14:paraId="13E415AC" w14:textId="04063B6D" w:rsidR="00213838" w:rsidRPr="009D56BB" w:rsidRDefault="00213838" w:rsidP="00B624AF">
      <w:pPr>
        <w:spacing w:line="276" w:lineRule="auto"/>
        <w:jc w:val="both"/>
        <w:rPr>
          <w:lang w:eastAsia="lt-LT"/>
        </w:rPr>
      </w:pPr>
      <w:r w:rsidRPr="00134522">
        <w:rPr>
          <w:i/>
          <w:lang w:eastAsia="lt-LT"/>
        </w:rPr>
        <w:t>Siekiant atitikti</w:t>
      </w:r>
      <w:r w:rsidRPr="009D56BB">
        <w:rPr>
          <w:lang w:eastAsia="lt-LT"/>
        </w:rPr>
        <w:t xml:space="preserve"> </w:t>
      </w:r>
      <w:r w:rsidRPr="00134522">
        <w:rPr>
          <w:i/>
          <w:lang w:eastAsia="lt-LT"/>
        </w:rPr>
        <w:t>referencinę kaštų naudingumo vertę</w:t>
      </w:r>
      <w:r w:rsidR="00EC282C">
        <w:rPr>
          <w:i/>
          <w:lang w:eastAsia="lt-LT"/>
        </w:rPr>
        <w:t>, *****</w:t>
      </w:r>
      <w:r w:rsidRPr="00134522">
        <w:rPr>
          <w:i/>
          <w:lang w:eastAsia="lt-LT"/>
        </w:rPr>
        <w:t>.</w:t>
      </w:r>
    </w:p>
    <w:p w14:paraId="43ED4166" w14:textId="77777777" w:rsidR="00906AF5" w:rsidRPr="00E33EFF" w:rsidRDefault="00906AF5" w:rsidP="00381024"/>
    <w:p w14:paraId="18B4292E" w14:textId="535B414B" w:rsidR="000723FF" w:rsidRPr="00E33EFF" w:rsidRDefault="00CC09D4" w:rsidP="00CC09D4">
      <w:pPr>
        <w:tabs>
          <w:tab w:val="left" w:pos="567"/>
        </w:tabs>
        <w:ind w:left="567" w:hanging="567"/>
        <w:jc w:val="both"/>
        <w:rPr>
          <w:b/>
          <w:color w:val="000000"/>
          <w:lang w:eastAsia="lt-LT"/>
        </w:rPr>
      </w:pPr>
      <w:r>
        <w:rPr>
          <w:b/>
          <w:color w:val="000000"/>
          <w:lang w:eastAsia="lt-LT"/>
        </w:rPr>
        <w:t>8.</w:t>
      </w:r>
      <w:r>
        <w:rPr>
          <w:b/>
          <w:color w:val="000000"/>
          <w:lang w:eastAsia="lt-LT"/>
        </w:rPr>
        <w:tab/>
      </w:r>
      <w:r w:rsidR="000723FF" w:rsidRPr="00E33EFF">
        <w:rPr>
          <w:b/>
          <w:color w:val="000000"/>
          <w:lang w:eastAsia="lt-LT"/>
        </w:rPr>
        <w:t xml:space="preserve">SIŪLOMOS KOMPENSUOTI TERAPINĖS INDIKACIJOS IR SKYRIMO SĄLYGOS </w:t>
      </w:r>
    </w:p>
    <w:p w14:paraId="691340BB" w14:textId="77777777" w:rsidR="000723FF" w:rsidRPr="00E33EFF" w:rsidRDefault="000723FF" w:rsidP="000723FF">
      <w:pPr>
        <w:tabs>
          <w:tab w:val="left" w:pos="426"/>
        </w:tabs>
        <w:jc w:val="both"/>
        <w:rPr>
          <w:b/>
          <w:color w:val="000000"/>
          <w:lang w:eastAsia="lt-LT"/>
        </w:rPr>
      </w:pPr>
    </w:p>
    <w:p w14:paraId="529C92C4" w14:textId="152E5FB4" w:rsidR="000723FF" w:rsidRPr="00DC5BAC" w:rsidRDefault="000723FF" w:rsidP="00824B92">
      <w:pPr>
        <w:rPr>
          <w:b/>
          <w:lang w:eastAsia="lt-LT"/>
        </w:rPr>
      </w:pPr>
      <w:r w:rsidRPr="00DC5BAC">
        <w:rPr>
          <w:b/>
          <w:lang w:eastAsia="lt-LT"/>
        </w:rPr>
        <w:t>Terapinės indikacijos</w:t>
      </w:r>
    </w:p>
    <w:p w14:paraId="5BB746DD" w14:textId="7E5FCE10" w:rsidR="000723FF" w:rsidRPr="00E33EFF" w:rsidRDefault="00000000" w:rsidP="00824B92">
      <w:sdt>
        <w:sdtPr>
          <w:rPr>
            <w:rStyle w:val="Style2"/>
          </w:rPr>
          <w:id w:val="1146316688"/>
          <w15:color w:val="FFCC00"/>
          <w14:checkbox>
            <w14:checked w14:val="1"/>
            <w14:checkedState w14:val="2612" w14:font="MS Gothic"/>
            <w14:uncheckedState w14:val="2610" w14:font="MS Gothic"/>
          </w14:checkbox>
        </w:sdtPr>
        <w:sdtContent>
          <w:r w:rsidR="00F435C7">
            <w:rPr>
              <w:rStyle w:val="Style2"/>
              <w:rFonts w:ascii="MS Gothic" w:eastAsia="MS Gothic" w:hAnsi="MS Gothic" w:hint="eastAsia"/>
            </w:rPr>
            <w:t>☒</w:t>
          </w:r>
        </w:sdtContent>
      </w:sdt>
      <w:r w:rsidR="000723FF" w:rsidRPr="00E33EFF">
        <w:t xml:space="preserve"> Siūloma kompensuoti Pareiškėjo teikiamą indikaciją be pakeitimų.</w:t>
      </w:r>
    </w:p>
    <w:p w14:paraId="032733C0" w14:textId="77777777" w:rsidR="00F435C7" w:rsidRDefault="00F435C7" w:rsidP="00F435C7">
      <w:pPr>
        <w:pStyle w:val="Sraopastraipa"/>
        <w:spacing w:after="120"/>
        <w:ind w:left="0"/>
        <w:contextualSpacing w:val="0"/>
        <w:jc w:val="both"/>
      </w:pPr>
    </w:p>
    <w:p w14:paraId="0417D168" w14:textId="43122778" w:rsidR="00F435C7" w:rsidRPr="003A434B" w:rsidRDefault="00F435C7" w:rsidP="00F435C7">
      <w:pPr>
        <w:pStyle w:val="Sraopastraipa"/>
        <w:spacing w:after="120"/>
        <w:ind w:left="0"/>
        <w:contextualSpacing w:val="0"/>
        <w:jc w:val="both"/>
      </w:pPr>
      <w:r w:rsidRPr="003A434B">
        <w:t xml:space="preserve">OPDIVO yra skirtas suaugusių pacientų neoperuotinos pažengusios, atsinaujinusios arba </w:t>
      </w:r>
      <w:proofErr w:type="spellStart"/>
      <w:r w:rsidRPr="003A434B">
        <w:t>metastazavusios</w:t>
      </w:r>
      <w:proofErr w:type="spellEnd"/>
      <w:r w:rsidRPr="003A434B">
        <w:t xml:space="preserve"> stemplės plokščiųjų ląstelių karcinomos </w:t>
      </w:r>
      <w:proofErr w:type="spellStart"/>
      <w:r w:rsidRPr="003A434B">
        <w:t>monoterapijai</w:t>
      </w:r>
      <w:proofErr w:type="spellEnd"/>
      <w:r w:rsidRPr="003A434B">
        <w:t xml:space="preserve"> po chemoterapijos derinio </w:t>
      </w:r>
      <w:proofErr w:type="spellStart"/>
      <w:r w:rsidRPr="003A434B">
        <w:t>fluoropirimidino</w:t>
      </w:r>
      <w:proofErr w:type="spellEnd"/>
      <w:r w:rsidRPr="003A434B">
        <w:t xml:space="preserve"> ir platinos pagrindu.</w:t>
      </w:r>
    </w:p>
    <w:p w14:paraId="604BC96F" w14:textId="77777777" w:rsidR="00F435C7" w:rsidRPr="00E33EFF" w:rsidRDefault="00F435C7" w:rsidP="00824B92"/>
    <w:p w14:paraId="597367EF" w14:textId="77777777" w:rsidR="000723FF" w:rsidRPr="00E33EFF" w:rsidRDefault="00000000" w:rsidP="00824B92">
      <w:sdt>
        <w:sdtPr>
          <w:rPr>
            <w:rStyle w:val="Style2"/>
          </w:rPr>
          <w:id w:val="1467245146"/>
          <w15:color w:val="FFCC00"/>
          <w14:checkbox>
            <w14:checked w14:val="0"/>
            <w14:checkedState w14:val="2612" w14:font="MS Gothic"/>
            <w14:uncheckedState w14:val="2610" w14:font="MS Gothic"/>
          </w14:checkbox>
        </w:sdtPr>
        <w:sdtContent>
          <w:r w:rsidR="000723FF" w:rsidRPr="00E33EFF">
            <w:rPr>
              <w:rStyle w:val="Style2"/>
              <w:rFonts w:ascii="MS Gothic" w:eastAsia="MS Gothic" w:hAnsi="MS Gothic"/>
            </w:rPr>
            <w:t>☐</w:t>
          </w:r>
        </w:sdtContent>
      </w:sdt>
      <w:r w:rsidR="000723FF" w:rsidRPr="00E33EFF">
        <w:t xml:space="preserve"> Siūloma kompensuoti Pareiškėjo teikiamą indikaciją su pakeitimais.</w:t>
      </w:r>
    </w:p>
    <w:p w14:paraId="7DD65F7E" w14:textId="77777777" w:rsidR="000723FF" w:rsidRPr="00E33EFF" w:rsidRDefault="000723FF" w:rsidP="00824B92"/>
    <w:p w14:paraId="241A6E6B" w14:textId="77777777" w:rsidR="000723FF" w:rsidRPr="00E33EFF" w:rsidRDefault="000723FF" w:rsidP="00824B92">
      <w:pPr>
        <w:rPr>
          <w:b/>
        </w:rPr>
      </w:pPr>
      <w:r w:rsidRPr="00E33EFF">
        <w:rPr>
          <w:b/>
        </w:rPr>
        <w:t>Skyrimo sąlygos</w:t>
      </w:r>
    </w:p>
    <w:p w14:paraId="297867ED" w14:textId="5DCA6FF2" w:rsidR="000723FF" w:rsidRPr="00E33EFF" w:rsidRDefault="00000000" w:rsidP="00824B92">
      <w:sdt>
        <w:sdtPr>
          <w:rPr>
            <w:rStyle w:val="Style2"/>
          </w:rPr>
          <w:id w:val="1823936883"/>
          <w15:color w:val="FFCC00"/>
          <w14:checkbox>
            <w14:checked w14:val="1"/>
            <w14:checkedState w14:val="2612" w14:font="MS Gothic"/>
            <w14:uncheckedState w14:val="2610" w14:font="MS Gothic"/>
          </w14:checkbox>
        </w:sdtPr>
        <w:sdtContent>
          <w:r w:rsidR="006A1139">
            <w:rPr>
              <w:rStyle w:val="Style2"/>
              <w:rFonts w:ascii="MS Gothic" w:eastAsia="MS Gothic" w:hAnsi="MS Gothic" w:hint="eastAsia"/>
            </w:rPr>
            <w:t>☒</w:t>
          </w:r>
        </w:sdtContent>
      </w:sdt>
      <w:r w:rsidR="000723FF" w:rsidRPr="00E33EFF">
        <w:t xml:space="preserve"> Pareiškėjo siūlomos skyrimo sąlygos nepriimtinos. </w:t>
      </w:r>
    </w:p>
    <w:p w14:paraId="7CDFF220" w14:textId="7AD4E00F" w:rsidR="000723FF" w:rsidRDefault="00906AF5" w:rsidP="00824B92">
      <w:pPr>
        <w:rPr>
          <w:bCs/>
        </w:rPr>
      </w:pPr>
      <w:r>
        <w:rPr>
          <w:bCs/>
        </w:rPr>
        <w:t>S</w:t>
      </w:r>
      <w:r w:rsidR="006A1139">
        <w:rPr>
          <w:bCs/>
        </w:rPr>
        <w:t xml:space="preserve">kyrimo </w:t>
      </w:r>
      <w:r w:rsidR="00262CDB">
        <w:rPr>
          <w:bCs/>
        </w:rPr>
        <w:t>sąlygos</w:t>
      </w:r>
      <w:r>
        <w:rPr>
          <w:bCs/>
        </w:rPr>
        <w:t xml:space="preserve"> teikiamos po vertinimo</w:t>
      </w:r>
    </w:p>
    <w:p w14:paraId="13F34D25" w14:textId="77777777" w:rsidR="00646481" w:rsidRDefault="00646481" w:rsidP="00824B92">
      <w:pPr>
        <w:rPr>
          <w:bCs/>
        </w:rPr>
      </w:pPr>
    </w:p>
    <w:p w14:paraId="03008603" w14:textId="1BB9A762" w:rsidR="00B15829" w:rsidRPr="00B15829" w:rsidRDefault="00B15829" w:rsidP="00B15829">
      <w:pPr>
        <w:jc w:val="both"/>
        <w:rPr>
          <w:bCs/>
          <w:i/>
          <w:iCs/>
        </w:rPr>
      </w:pPr>
      <w:r w:rsidRPr="00B15829">
        <w:rPr>
          <w:bCs/>
          <w:i/>
          <w:iCs/>
        </w:rPr>
        <w:t xml:space="preserve">Skiriamas </w:t>
      </w:r>
      <w:proofErr w:type="spellStart"/>
      <w:r w:rsidRPr="00B15829">
        <w:rPr>
          <w:bCs/>
          <w:i/>
          <w:iCs/>
        </w:rPr>
        <w:t>monoterapijai</w:t>
      </w:r>
      <w:proofErr w:type="spellEnd"/>
      <w:r w:rsidRPr="00B15829">
        <w:rPr>
          <w:bCs/>
          <w:i/>
          <w:iCs/>
        </w:rPr>
        <w:t xml:space="preserve"> neoperuotina pažengusia, atsinaujinusia arba </w:t>
      </w:r>
      <w:proofErr w:type="spellStart"/>
      <w:r w:rsidRPr="00B15829">
        <w:rPr>
          <w:bCs/>
          <w:i/>
          <w:iCs/>
        </w:rPr>
        <w:t>metastazavusia</w:t>
      </w:r>
      <w:proofErr w:type="spellEnd"/>
      <w:r w:rsidRPr="00B15829">
        <w:rPr>
          <w:bCs/>
          <w:i/>
          <w:iCs/>
        </w:rPr>
        <w:t xml:space="preserve"> stemplės plokščiųjų ląstelių karcinoma sergantiems pacientams, kurių liga progresavo ar atsinaujino </w:t>
      </w:r>
      <w:proofErr w:type="spellStart"/>
      <w:r w:rsidRPr="00B15829">
        <w:rPr>
          <w:bCs/>
          <w:i/>
          <w:iCs/>
        </w:rPr>
        <w:t>fluoropirimidinų</w:t>
      </w:r>
      <w:proofErr w:type="spellEnd"/>
      <w:r w:rsidRPr="00B15829">
        <w:rPr>
          <w:bCs/>
          <w:i/>
          <w:iCs/>
        </w:rPr>
        <w:t xml:space="preserve"> ir platinos pagrindo chemoterapijos metu ar baigus gydymą arba kurie </w:t>
      </w:r>
      <w:proofErr w:type="spellStart"/>
      <w:r w:rsidRPr="00B15829">
        <w:rPr>
          <w:bCs/>
          <w:i/>
          <w:iCs/>
        </w:rPr>
        <w:t>fluoropirimidinų</w:t>
      </w:r>
      <w:proofErr w:type="spellEnd"/>
      <w:r w:rsidRPr="00B15829">
        <w:rPr>
          <w:bCs/>
          <w:i/>
          <w:iCs/>
        </w:rPr>
        <w:t xml:space="preserve"> ir platinos pagrindo</w:t>
      </w:r>
      <w:r w:rsidR="009C3151">
        <w:rPr>
          <w:bCs/>
          <w:i/>
          <w:iCs/>
        </w:rPr>
        <w:t xml:space="preserve"> </w:t>
      </w:r>
      <w:r w:rsidRPr="00B15829">
        <w:rPr>
          <w:bCs/>
          <w:i/>
          <w:iCs/>
        </w:rPr>
        <w:t>chemoterapinio gydymo netoleravo.</w:t>
      </w:r>
    </w:p>
    <w:p w14:paraId="1973AE7E" w14:textId="77777777" w:rsidR="00A93861" w:rsidRPr="00490AFF" w:rsidRDefault="00A93861" w:rsidP="00490AFF">
      <w:pPr>
        <w:ind w:left="360"/>
        <w:rPr>
          <w:bCs/>
          <w:i/>
          <w:iCs/>
        </w:rPr>
      </w:pPr>
    </w:p>
    <w:sectPr w:rsidR="00A93861" w:rsidRPr="00490AFF" w:rsidSect="005D30E1">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098F1" w14:textId="77777777" w:rsidR="0004526B" w:rsidRDefault="0004526B">
      <w:r>
        <w:separator/>
      </w:r>
    </w:p>
  </w:endnote>
  <w:endnote w:type="continuationSeparator" w:id="0">
    <w:p w14:paraId="0CF0F9C7" w14:textId="77777777" w:rsidR="0004526B" w:rsidRDefault="00045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12E97" w14:textId="77777777" w:rsidR="0004526B" w:rsidRDefault="0004526B">
      <w:r>
        <w:separator/>
      </w:r>
    </w:p>
  </w:footnote>
  <w:footnote w:type="continuationSeparator" w:id="0">
    <w:p w14:paraId="22DA70DE" w14:textId="77777777" w:rsidR="0004526B" w:rsidRDefault="00045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6FB2"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D5F9" w14:textId="307D7EA0"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624AF">
      <w:rPr>
        <w:rStyle w:val="Puslapionumeris"/>
        <w:noProof/>
      </w:rPr>
      <w:t>8</w:t>
    </w:r>
    <w:r>
      <w:rPr>
        <w:rStyle w:val="Puslapionumeris"/>
      </w:rPr>
      <w:fldChar w:fldCharType="end"/>
    </w:r>
  </w:p>
  <w:p w14:paraId="13EC872E"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6"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303603"/>
    <w:multiLevelType w:val="hybridMultilevel"/>
    <w:tmpl w:val="840C543E"/>
    <w:lvl w:ilvl="0" w:tplc="841CADE4">
      <w:start w:val="202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97967996">
    <w:abstractNumId w:val="6"/>
  </w:num>
  <w:num w:numId="2" w16cid:durableId="1399940683">
    <w:abstractNumId w:val="1"/>
  </w:num>
  <w:num w:numId="3" w16cid:durableId="1200507114">
    <w:abstractNumId w:val="8"/>
  </w:num>
  <w:num w:numId="4" w16cid:durableId="1281491913">
    <w:abstractNumId w:val="7"/>
  </w:num>
  <w:num w:numId="5" w16cid:durableId="1865895868">
    <w:abstractNumId w:val="5"/>
  </w:num>
  <w:num w:numId="6" w16cid:durableId="937492963">
    <w:abstractNumId w:val="4"/>
  </w:num>
  <w:num w:numId="7" w16cid:durableId="1848055155">
    <w:abstractNumId w:val="3"/>
  </w:num>
  <w:num w:numId="8" w16cid:durableId="87432652">
    <w:abstractNumId w:val="12"/>
  </w:num>
  <w:num w:numId="9" w16cid:durableId="1650204152">
    <w:abstractNumId w:val="0"/>
  </w:num>
  <w:num w:numId="10" w16cid:durableId="140313034">
    <w:abstractNumId w:val="9"/>
  </w:num>
  <w:num w:numId="11" w16cid:durableId="1375691459">
    <w:abstractNumId w:val="11"/>
  </w:num>
  <w:num w:numId="12" w16cid:durableId="1401513475">
    <w:abstractNumId w:val="2"/>
  </w:num>
  <w:num w:numId="13" w16cid:durableId="4262673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251A"/>
    <w:rsid w:val="00003F5B"/>
    <w:rsid w:val="000114DD"/>
    <w:rsid w:val="000136F7"/>
    <w:rsid w:val="0002686C"/>
    <w:rsid w:val="00031D0E"/>
    <w:rsid w:val="000337E6"/>
    <w:rsid w:val="0003402E"/>
    <w:rsid w:val="00034EAE"/>
    <w:rsid w:val="00042924"/>
    <w:rsid w:val="0004526B"/>
    <w:rsid w:val="000518D7"/>
    <w:rsid w:val="00053975"/>
    <w:rsid w:val="00057A2B"/>
    <w:rsid w:val="000606BE"/>
    <w:rsid w:val="000723FF"/>
    <w:rsid w:val="000736B8"/>
    <w:rsid w:val="000760ED"/>
    <w:rsid w:val="0008190F"/>
    <w:rsid w:val="00081D9C"/>
    <w:rsid w:val="00082907"/>
    <w:rsid w:val="0008378D"/>
    <w:rsid w:val="00086A69"/>
    <w:rsid w:val="000908A5"/>
    <w:rsid w:val="000914C7"/>
    <w:rsid w:val="00092805"/>
    <w:rsid w:val="000C454C"/>
    <w:rsid w:val="000D5038"/>
    <w:rsid w:val="000E29D4"/>
    <w:rsid w:val="000E3DD9"/>
    <w:rsid w:val="000F3540"/>
    <w:rsid w:val="00100491"/>
    <w:rsid w:val="00104E2E"/>
    <w:rsid w:val="00105B89"/>
    <w:rsid w:val="00107287"/>
    <w:rsid w:val="00117406"/>
    <w:rsid w:val="00121EF0"/>
    <w:rsid w:val="00124A9E"/>
    <w:rsid w:val="00130703"/>
    <w:rsid w:val="0013153F"/>
    <w:rsid w:val="001408B8"/>
    <w:rsid w:val="001517E2"/>
    <w:rsid w:val="001521D9"/>
    <w:rsid w:val="00153D3D"/>
    <w:rsid w:val="001554E2"/>
    <w:rsid w:val="00160105"/>
    <w:rsid w:val="00164146"/>
    <w:rsid w:val="0017369C"/>
    <w:rsid w:val="00175D57"/>
    <w:rsid w:val="00180C39"/>
    <w:rsid w:val="00180D96"/>
    <w:rsid w:val="001830A9"/>
    <w:rsid w:val="00184BD3"/>
    <w:rsid w:val="001921F3"/>
    <w:rsid w:val="001B3C5B"/>
    <w:rsid w:val="001D746F"/>
    <w:rsid w:val="001E4BBB"/>
    <w:rsid w:val="001E6304"/>
    <w:rsid w:val="001F6D91"/>
    <w:rsid w:val="002001D5"/>
    <w:rsid w:val="0020381E"/>
    <w:rsid w:val="00210792"/>
    <w:rsid w:val="00213471"/>
    <w:rsid w:val="00213838"/>
    <w:rsid w:val="00215906"/>
    <w:rsid w:val="00241CD8"/>
    <w:rsid w:val="00244B09"/>
    <w:rsid w:val="00247C0B"/>
    <w:rsid w:val="002519CB"/>
    <w:rsid w:val="0025697F"/>
    <w:rsid w:val="00260258"/>
    <w:rsid w:val="00261F79"/>
    <w:rsid w:val="00262CDB"/>
    <w:rsid w:val="0026588E"/>
    <w:rsid w:val="00272428"/>
    <w:rsid w:val="00272948"/>
    <w:rsid w:val="00292392"/>
    <w:rsid w:val="002946C7"/>
    <w:rsid w:val="002B3CC1"/>
    <w:rsid w:val="002C09E0"/>
    <w:rsid w:val="002C0D8E"/>
    <w:rsid w:val="002C1BB1"/>
    <w:rsid w:val="002C2786"/>
    <w:rsid w:val="002C3A10"/>
    <w:rsid w:val="002C4A90"/>
    <w:rsid w:val="002C4ED5"/>
    <w:rsid w:val="002D02EF"/>
    <w:rsid w:val="002D11CC"/>
    <w:rsid w:val="002D7DB7"/>
    <w:rsid w:val="002E0702"/>
    <w:rsid w:val="002E57AD"/>
    <w:rsid w:val="002E6F80"/>
    <w:rsid w:val="002F0E4F"/>
    <w:rsid w:val="002F1053"/>
    <w:rsid w:val="003103CB"/>
    <w:rsid w:val="00317B0E"/>
    <w:rsid w:val="00320C79"/>
    <w:rsid w:val="003411EB"/>
    <w:rsid w:val="00347FAA"/>
    <w:rsid w:val="0035172D"/>
    <w:rsid w:val="0036187D"/>
    <w:rsid w:val="00367EDB"/>
    <w:rsid w:val="00381024"/>
    <w:rsid w:val="00386307"/>
    <w:rsid w:val="003874DE"/>
    <w:rsid w:val="00393E9F"/>
    <w:rsid w:val="0039696E"/>
    <w:rsid w:val="003A434B"/>
    <w:rsid w:val="003B211A"/>
    <w:rsid w:val="003C141F"/>
    <w:rsid w:val="003C6B0E"/>
    <w:rsid w:val="003C7257"/>
    <w:rsid w:val="003C7E35"/>
    <w:rsid w:val="003D1877"/>
    <w:rsid w:val="003D1E99"/>
    <w:rsid w:val="003D6208"/>
    <w:rsid w:val="00404E8A"/>
    <w:rsid w:val="0040622F"/>
    <w:rsid w:val="00413F24"/>
    <w:rsid w:val="00417958"/>
    <w:rsid w:val="00422853"/>
    <w:rsid w:val="00423160"/>
    <w:rsid w:val="00453862"/>
    <w:rsid w:val="0045469B"/>
    <w:rsid w:val="00461338"/>
    <w:rsid w:val="004677DB"/>
    <w:rsid w:val="0047414A"/>
    <w:rsid w:val="00476256"/>
    <w:rsid w:val="0048630F"/>
    <w:rsid w:val="00490AFF"/>
    <w:rsid w:val="004947A1"/>
    <w:rsid w:val="0049482A"/>
    <w:rsid w:val="004979D3"/>
    <w:rsid w:val="004A00E7"/>
    <w:rsid w:val="004A3A61"/>
    <w:rsid w:val="004B205D"/>
    <w:rsid w:val="004B59BA"/>
    <w:rsid w:val="004B5A03"/>
    <w:rsid w:val="004C263A"/>
    <w:rsid w:val="004D48A6"/>
    <w:rsid w:val="004D7B8F"/>
    <w:rsid w:val="004E0EAD"/>
    <w:rsid w:val="004E6458"/>
    <w:rsid w:val="004E6E7D"/>
    <w:rsid w:val="004F1AAC"/>
    <w:rsid w:val="004F1AE2"/>
    <w:rsid w:val="004F34F0"/>
    <w:rsid w:val="004F3B2B"/>
    <w:rsid w:val="004F6050"/>
    <w:rsid w:val="005005EF"/>
    <w:rsid w:val="005123C2"/>
    <w:rsid w:val="005164D6"/>
    <w:rsid w:val="0052144B"/>
    <w:rsid w:val="00524066"/>
    <w:rsid w:val="00534E11"/>
    <w:rsid w:val="005378D8"/>
    <w:rsid w:val="005400D9"/>
    <w:rsid w:val="005476A4"/>
    <w:rsid w:val="0055019B"/>
    <w:rsid w:val="00556E63"/>
    <w:rsid w:val="005601A4"/>
    <w:rsid w:val="00566DBB"/>
    <w:rsid w:val="005767DB"/>
    <w:rsid w:val="005815E6"/>
    <w:rsid w:val="005816D4"/>
    <w:rsid w:val="005869A1"/>
    <w:rsid w:val="0058712F"/>
    <w:rsid w:val="005976CE"/>
    <w:rsid w:val="005A23D4"/>
    <w:rsid w:val="005A2D1E"/>
    <w:rsid w:val="005B3756"/>
    <w:rsid w:val="005B522E"/>
    <w:rsid w:val="005C493F"/>
    <w:rsid w:val="005C6BF7"/>
    <w:rsid w:val="005C71BF"/>
    <w:rsid w:val="005D002C"/>
    <w:rsid w:val="005D0B54"/>
    <w:rsid w:val="005D30E1"/>
    <w:rsid w:val="005D6555"/>
    <w:rsid w:val="005D7BDF"/>
    <w:rsid w:val="005E0239"/>
    <w:rsid w:val="005E3196"/>
    <w:rsid w:val="005E4870"/>
    <w:rsid w:val="005F71D9"/>
    <w:rsid w:val="005F7602"/>
    <w:rsid w:val="006031C8"/>
    <w:rsid w:val="006062BE"/>
    <w:rsid w:val="00611455"/>
    <w:rsid w:val="00613143"/>
    <w:rsid w:val="00613501"/>
    <w:rsid w:val="0061611B"/>
    <w:rsid w:val="006166A8"/>
    <w:rsid w:val="006174A1"/>
    <w:rsid w:val="00621D6C"/>
    <w:rsid w:val="00633B49"/>
    <w:rsid w:val="0064297F"/>
    <w:rsid w:val="00645102"/>
    <w:rsid w:val="00646481"/>
    <w:rsid w:val="00646CF3"/>
    <w:rsid w:val="00653D11"/>
    <w:rsid w:val="00662983"/>
    <w:rsid w:val="006834D3"/>
    <w:rsid w:val="00692625"/>
    <w:rsid w:val="00695CD3"/>
    <w:rsid w:val="006A1139"/>
    <w:rsid w:val="006A38B6"/>
    <w:rsid w:val="006B1987"/>
    <w:rsid w:val="006B5B71"/>
    <w:rsid w:val="006B6CB0"/>
    <w:rsid w:val="006C0296"/>
    <w:rsid w:val="006C2B64"/>
    <w:rsid w:val="006D4C85"/>
    <w:rsid w:val="006D66AC"/>
    <w:rsid w:val="006E33F6"/>
    <w:rsid w:val="006F1251"/>
    <w:rsid w:val="006F1C23"/>
    <w:rsid w:val="006F39B2"/>
    <w:rsid w:val="00702C18"/>
    <w:rsid w:val="00703166"/>
    <w:rsid w:val="007127F3"/>
    <w:rsid w:val="007301CF"/>
    <w:rsid w:val="007316FB"/>
    <w:rsid w:val="007374D0"/>
    <w:rsid w:val="00737E2D"/>
    <w:rsid w:val="007424D5"/>
    <w:rsid w:val="00750A88"/>
    <w:rsid w:val="007523DD"/>
    <w:rsid w:val="00757B7E"/>
    <w:rsid w:val="007656B2"/>
    <w:rsid w:val="0077016F"/>
    <w:rsid w:val="007713AD"/>
    <w:rsid w:val="00776150"/>
    <w:rsid w:val="00795DC5"/>
    <w:rsid w:val="00796E5F"/>
    <w:rsid w:val="00797153"/>
    <w:rsid w:val="007A21F7"/>
    <w:rsid w:val="007A2B68"/>
    <w:rsid w:val="007B0DDA"/>
    <w:rsid w:val="007C0875"/>
    <w:rsid w:val="007C6794"/>
    <w:rsid w:val="007C7519"/>
    <w:rsid w:val="007D3347"/>
    <w:rsid w:val="007E5466"/>
    <w:rsid w:val="007F1949"/>
    <w:rsid w:val="007F2592"/>
    <w:rsid w:val="00800A08"/>
    <w:rsid w:val="00817A84"/>
    <w:rsid w:val="008225A4"/>
    <w:rsid w:val="00824B92"/>
    <w:rsid w:val="00826D5E"/>
    <w:rsid w:val="00832013"/>
    <w:rsid w:val="00832DB7"/>
    <w:rsid w:val="00834732"/>
    <w:rsid w:val="00843745"/>
    <w:rsid w:val="0085200C"/>
    <w:rsid w:val="00857C52"/>
    <w:rsid w:val="00860D5F"/>
    <w:rsid w:val="00880A44"/>
    <w:rsid w:val="0088345E"/>
    <w:rsid w:val="0088656F"/>
    <w:rsid w:val="00891EF6"/>
    <w:rsid w:val="00896DFD"/>
    <w:rsid w:val="008A0303"/>
    <w:rsid w:val="008A5FDD"/>
    <w:rsid w:val="008B6CDB"/>
    <w:rsid w:val="008C14D8"/>
    <w:rsid w:val="008C3947"/>
    <w:rsid w:val="008C3FEE"/>
    <w:rsid w:val="008E473B"/>
    <w:rsid w:val="008E4ADB"/>
    <w:rsid w:val="008E51A6"/>
    <w:rsid w:val="008E7329"/>
    <w:rsid w:val="008F2ED5"/>
    <w:rsid w:val="00906AF5"/>
    <w:rsid w:val="0092297E"/>
    <w:rsid w:val="00923651"/>
    <w:rsid w:val="00925FFC"/>
    <w:rsid w:val="00927B56"/>
    <w:rsid w:val="009341BF"/>
    <w:rsid w:val="00937907"/>
    <w:rsid w:val="00941739"/>
    <w:rsid w:val="00942741"/>
    <w:rsid w:val="00943E06"/>
    <w:rsid w:val="00951573"/>
    <w:rsid w:val="00963003"/>
    <w:rsid w:val="00966EEF"/>
    <w:rsid w:val="00971B28"/>
    <w:rsid w:val="00983471"/>
    <w:rsid w:val="009909AB"/>
    <w:rsid w:val="009B37DB"/>
    <w:rsid w:val="009C0F47"/>
    <w:rsid w:val="009C3151"/>
    <w:rsid w:val="009C7A8C"/>
    <w:rsid w:val="009D23F9"/>
    <w:rsid w:val="009D4FA8"/>
    <w:rsid w:val="009E44AE"/>
    <w:rsid w:val="009E6CD6"/>
    <w:rsid w:val="009F4D66"/>
    <w:rsid w:val="00A00C3C"/>
    <w:rsid w:val="00A01091"/>
    <w:rsid w:val="00A042B9"/>
    <w:rsid w:val="00A06DBB"/>
    <w:rsid w:val="00A22ADF"/>
    <w:rsid w:val="00A31E86"/>
    <w:rsid w:val="00A53CD2"/>
    <w:rsid w:val="00A5417A"/>
    <w:rsid w:val="00A54D87"/>
    <w:rsid w:val="00A5553C"/>
    <w:rsid w:val="00A701C9"/>
    <w:rsid w:val="00A81785"/>
    <w:rsid w:val="00A84803"/>
    <w:rsid w:val="00A84C51"/>
    <w:rsid w:val="00A86F2B"/>
    <w:rsid w:val="00A91366"/>
    <w:rsid w:val="00A93861"/>
    <w:rsid w:val="00A93AA6"/>
    <w:rsid w:val="00AA4E48"/>
    <w:rsid w:val="00AA6202"/>
    <w:rsid w:val="00AA7B57"/>
    <w:rsid w:val="00AB7BB3"/>
    <w:rsid w:val="00AC26FC"/>
    <w:rsid w:val="00AC4062"/>
    <w:rsid w:val="00AC4A99"/>
    <w:rsid w:val="00AC64D2"/>
    <w:rsid w:val="00AD02E7"/>
    <w:rsid w:val="00AE0FE8"/>
    <w:rsid w:val="00AE1322"/>
    <w:rsid w:val="00AF3A6C"/>
    <w:rsid w:val="00AF60D5"/>
    <w:rsid w:val="00B00959"/>
    <w:rsid w:val="00B04415"/>
    <w:rsid w:val="00B06509"/>
    <w:rsid w:val="00B11D60"/>
    <w:rsid w:val="00B13D65"/>
    <w:rsid w:val="00B15829"/>
    <w:rsid w:val="00B21805"/>
    <w:rsid w:val="00B3072E"/>
    <w:rsid w:val="00B36E15"/>
    <w:rsid w:val="00B37245"/>
    <w:rsid w:val="00B4017A"/>
    <w:rsid w:val="00B4468D"/>
    <w:rsid w:val="00B624AF"/>
    <w:rsid w:val="00B71C72"/>
    <w:rsid w:val="00B759DD"/>
    <w:rsid w:val="00B81E92"/>
    <w:rsid w:val="00B908D7"/>
    <w:rsid w:val="00B915AB"/>
    <w:rsid w:val="00B935E8"/>
    <w:rsid w:val="00B93639"/>
    <w:rsid w:val="00B93B30"/>
    <w:rsid w:val="00B94CB5"/>
    <w:rsid w:val="00BA0DD9"/>
    <w:rsid w:val="00BA5DBC"/>
    <w:rsid w:val="00BB6312"/>
    <w:rsid w:val="00BC4D06"/>
    <w:rsid w:val="00BD18D3"/>
    <w:rsid w:val="00BD585E"/>
    <w:rsid w:val="00BD6919"/>
    <w:rsid w:val="00BE1EA7"/>
    <w:rsid w:val="00BE7489"/>
    <w:rsid w:val="00BF2E0D"/>
    <w:rsid w:val="00BF3927"/>
    <w:rsid w:val="00BF3F8B"/>
    <w:rsid w:val="00BF76DA"/>
    <w:rsid w:val="00C026C8"/>
    <w:rsid w:val="00C07C7B"/>
    <w:rsid w:val="00C07FDB"/>
    <w:rsid w:val="00C16245"/>
    <w:rsid w:val="00C22DC5"/>
    <w:rsid w:val="00C24479"/>
    <w:rsid w:val="00C273F2"/>
    <w:rsid w:val="00C37B53"/>
    <w:rsid w:val="00C517D2"/>
    <w:rsid w:val="00C51E59"/>
    <w:rsid w:val="00C5772E"/>
    <w:rsid w:val="00C62B36"/>
    <w:rsid w:val="00C7012C"/>
    <w:rsid w:val="00C712EA"/>
    <w:rsid w:val="00C83981"/>
    <w:rsid w:val="00C864F6"/>
    <w:rsid w:val="00CA217D"/>
    <w:rsid w:val="00CB77E0"/>
    <w:rsid w:val="00CB7931"/>
    <w:rsid w:val="00CC09D4"/>
    <w:rsid w:val="00CC668D"/>
    <w:rsid w:val="00CC6DC4"/>
    <w:rsid w:val="00CC7832"/>
    <w:rsid w:val="00CE71C4"/>
    <w:rsid w:val="00CF0C1C"/>
    <w:rsid w:val="00CF27FD"/>
    <w:rsid w:val="00CF5F12"/>
    <w:rsid w:val="00D00D8F"/>
    <w:rsid w:val="00D21F3A"/>
    <w:rsid w:val="00D23808"/>
    <w:rsid w:val="00D3016A"/>
    <w:rsid w:val="00D417D2"/>
    <w:rsid w:val="00D42960"/>
    <w:rsid w:val="00D43BD7"/>
    <w:rsid w:val="00D4485B"/>
    <w:rsid w:val="00D4615A"/>
    <w:rsid w:val="00D4708D"/>
    <w:rsid w:val="00D4744C"/>
    <w:rsid w:val="00D521DE"/>
    <w:rsid w:val="00D5470B"/>
    <w:rsid w:val="00D567FD"/>
    <w:rsid w:val="00D60B59"/>
    <w:rsid w:val="00D63068"/>
    <w:rsid w:val="00D6498C"/>
    <w:rsid w:val="00D76A70"/>
    <w:rsid w:val="00D83182"/>
    <w:rsid w:val="00D8521E"/>
    <w:rsid w:val="00D9291C"/>
    <w:rsid w:val="00D93A97"/>
    <w:rsid w:val="00D94B2A"/>
    <w:rsid w:val="00D970E4"/>
    <w:rsid w:val="00DA0615"/>
    <w:rsid w:val="00DB1F64"/>
    <w:rsid w:val="00DC2F53"/>
    <w:rsid w:val="00DC5B9E"/>
    <w:rsid w:val="00DC5BAC"/>
    <w:rsid w:val="00DC6816"/>
    <w:rsid w:val="00DC76C2"/>
    <w:rsid w:val="00DD1CF2"/>
    <w:rsid w:val="00DE443A"/>
    <w:rsid w:val="00DE4484"/>
    <w:rsid w:val="00DF41B7"/>
    <w:rsid w:val="00DF4A4A"/>
    <w:rsid w:val="00DF583C"/>
    <w:rsid w:val="00E03C3F"/>
    <w:rsid w:val="00E06FD7"/>
    <w:rsid w:val="00E07417"/>
    <w:rsid w:val="00E24D45"/>
    <w:rsid w:val="00E33565"/>
    <w:rsid w:val="00E33DB8"/>
    <w:rsid w:val="00E33EFF"/>
    <w:rsid w:val="00E34387"/>
    <w:rsid w:val="00E348BA"/>
    <w:rsid w:val="00E369FE"/>
    <w:rsid w:val="00E37C6F"/>
    <w:rsid w:val="00E405BB"/>
    <w:rsid w:val="00E475F8"/>
    <w:rsid w:val="00E5102E"/>
    <w:rsid w:val="00E5721C"/>
    <w:rsid w:val="00E619C6"/>
    <w:rsid w:val="00E745A1"/>
    <w:rsid w:val="00E81529"/>
    <w:rsid w:val="00E83A13"/>
    <w:rsid w:val="00E97B5B"/>
    <w:rsid w:val="00EB5B6A"/>
    <w:rsid w:val="00EB6FC5"/>
    <w:rsid w:val="00EC2356"/>
    <w:rsid w:val="00EC2582"/>
    <w:rsid w:val="00EC282C"/>
    <w:rsid w:val="00EC337C"/>
    <w:rsid w:val="00ED0CFF"/>
    <w:rsid w:val="00ED31D2"/>
    <w:rsid w:val="00ED3E02"/>
    <w:rsid w:val="00EE0EAC"/>
    <w:rsid w:val="00EE3322"/>
    <w:rsid w:val="00EE33CB"/>
    <w:rsid w:val="00F0061A"/>
    <w:rsid w:val="00F02834"/>
    <w:rsid w:val="00F04EEB"/>
    <w:rsid w:val="00F05467"/>
    <w:rsid w:val="00F055D2"/>
    <w:rsid w:val="00F07CD7"/>
    <w:rsid w:val="00F127E9"/>
    <w:rsid w:val="00F14B5D"/>
    <w:rsid w:val="00F259FC"/>
    <w:rsid w:val="00F36972"/>
    <w:rsid w:val="00F42426"/>
    <w:rsid w:val="00F435C7"/>
    <w:rsid w:val="00F456BC"/>
    <w:rsid w:val="00F50666"/>
    <w:rsid w:val="00F5618B"/>
    <w:rsid w:val="00F60BA1"/>
    <w:rsid w:val="00F70C9E"/>
    <w:rsid w:val="00F74A74"/>
    <w:rsid w:val="00F7572C"/>
    <w:rsid w:val="00F8382C"/>
    <w:rsid w:val="00F855D7"/>
    <w:rsid w:val="00F85B6C"/>
    <w:rsid w:val="00F92035"/>
    <w:rsid w:val="00F92748"/>
    <w:rsid w:val="00F96516"/>
    <w:rsid w:val="00FA4169"/>
    <w:rsid w:val="00FA6C86"/>
    <w:rsid w:val="00FB0D41"/>
    <w:rsid w:val="00FB2030"/>
    <w:rsid w:val="00FC7C37"/>
    <w:rsid w:val="00FD0E46"/>
    <w:rsid w:val="00FD1CF2"/>
    <w:rsid w:val="00FD3EDF"/>
    <w:rsid w:val="00FD793C"/>
    <w:rsid w:val="00FE0FD5"/>
    <w:rsid w:val="00FE20E6"/>
    <w:rsid w:val="00FE3DF9"/>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aliases w:val="Summary box,Dossier Table"/>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Summary Bullets,Bullet 1,Bullet1,Bullet List,Section 5,List Paragraph CCT minutes,Table Legend,Bullets Points,Use Case List Paragraph,List Paragraph1,Body Bullet,Table Number Paragraph,Colorful List - Accent 11,List Paragraph 1,Ref,B1"/>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customStyle="1" w:styleId="SraopastraipaDiagrama">
    <w:name w:val="Sąrašo pastraipa Diagrama"/>
    <w:aliases w:val="Summary Bullets Diagrama,Bullet 1 Diagrama,Bullet1 Diagrama,Bullet List Diagrama,Section 5 Diagrama,List Paragraph CCT minutes Diagrama,Table Legend Diagrama,Bullets Points Diagrama,Use Case List Paragraph Diagrama,Ref Diagrama"/>
    <w:basedOn w:val="Numatytasispastraiposriftas"/>
    <w:link w:val="Sraopastraipa"/>
    <w:uiPriority w:val="34"/>
    <w:qFormat/>
    <w:rsid w:val="003D1877"/>
    <w:rPr>
      <w:sz w:val="24"/>
      <w:szCs w:val="24"/>
      <w:lang w:eastAsia="en-US"/>
    </w:rPr>
  </w:style>
  <w:style w:type="table" w:customStyle="1" w:styleId="DossierTable1">
    <w:name w:val="Dossier Table1"/>
    <w:basedOn w:val="prastojilentel"/>
    <w:next w:val="Lentelstinklelis"/>
    <w:rsid w:val="00153D3D"/>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389188800">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 w:id="197868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B60824EC144AB3B75C05A5823BEE2D"/>
        <w:category>
          <w:name w:val="Bendrosios nuostatos"/>
          <w:gallery w:val="placeholder"/>
        </w:category>
        <w:types>
          <w:type w:val="bbPlcHdr"/>
        </w:types>
        <w:behaviors>
          <w:behavior w:val="content"/>
        </w:behaviors>
        <w:guid w:val="{BCA21354-5277-4E37-94EF-AC6CA7E9D852}"/>
      </w:docPartPr>
      <w:docPartBody>
        <w:p w:rsidR="00E44A86" w:rsidRDefault="005E40DD" w:rsidP="005E40DD">
          <w:pPr>
            <w:pStyle w:val="CDB60824EC144AB3B75C05A5823BEE2D"/>
          </w:pPr>
          <w:r>
            <w:rPr>
              <w:rStyle w:val="Vietosrezervavimoenklotekstas"/>
            </w:rPr>
            <w:t>Click here to enter a date.</w:t>
          </w:r>
        </w:p>
      </w:docPartBody>
    </w:docPart>
    <w:docPart>
      <w:docPartPr>
        <w:name w:val="26BAA8E7955A479790461F1846A95C1F"/>
        <w:category>
          <w:name w:val="General"/>
          <w:gallery w:val="placeholder"/>
        </w:category>
        <w:types>
          <w:type w:val="bbPlcHdr"/>
        </w:types>
        <w:behaviors>
          <w:behavior w:val="content"/>
        </w:behaviors>
        <w:guid w:val="{281D6365-5324-4121-A9FC-64424592D187}"/>
      </w:docPartPr>
      <w:docPartBody>
        <w:p w:rsidR="00E621D9" w:rsidRDefault="00E621D9" w:rsidP="00E621D9">
          <w:pPr>
            <w:pStyle w:val="26BAA8E7955A479790461F1846A95C1F"/>
          </w:pPr>
          <w:r>
            <w:rPr>
              <w:rStyle w:val="Vietosrezervavimoenklotekstas"/>
            </w:rPr>
            <w:t>Click here to enter a date.</w:t>
          </w:r>
        </w:p>
      </w:docPartBody>
    </w:docPart>
    <w:docPart>
      <w:docPartPr>
        <w:name w:val="6D2F4BF765124A5695BFB3BC79FA59D8"/>
        <w:category>
          <w:name w:val="General"/>
          <w:gallery w:val="placeholder"/>
        </w:category>
        <w:types>
          <w:type w:val="bbPlcHdr"/>
        </w:types>
        <w:behaviors>
          <w:behavior w:val="content"/>
        </w:behaviors>
        <w:guid w:val="{C65173CA-0A87-422D-A2F1-8D407843FE6C}"/>
      </w:docPartPr>
      <w:docPartBody>
        <w:p w:rsidR="00E621D9" w:rsidRDefault="00E621D9" w:rsidP="00E621D9">
          <w:pPr>
            <w:pStyle w:val="6D2F4BF765124A5695BFB3BC79FA59D8"/>
          </w:pPr>
          <w:r>
            <w:rPr>
              <w:rStyle w:val="Vietosrezervavimoenklotekstas"/>
            </w:rPr>
            <w:t>Click here to enter a date.</w:t>
          </w:r>
        </w:p>
      </w:docPartBody>
    </w:docPart>
    <w:docPart>
      <w:docPartPr>
        <w:name w:val="B991DB00C9E042E292E521B2DE60875D"/>
        <w:category>
          <w:name w:val="General"/>
          <w:gallery w:val="placeholder"/>
        </w:category>
        <w:types>
          <w:type w:val="bbPlcHdr"/>
        </w:types>
        <w:behaviors>
          <w:behavior w:val="content"/>
        </w:behaviors>
        <w:guid w:val="{79800CB0-5E0E-4A39-8596-4E008C1851D8}"/>
      </w:docPartPr>
      <w:docPartBody>
        <w:p w:rsidR="00E621D9" w:rsidRDefault="00E621D9" w:rsidP="00E621D9">
          <w:pPr>
            <w:pStyle w:val="B991DB00C9E042E292E521B2DE60875D"/>
          </w:pPr>
          <w:r>
            <w:rPr>
              <w:rStyle w:val="Vietosrezervavimoenklotekstas"/>
            </w:rPr>
            <w:t>Click here to enter a date.</w:t>
          </w:r>
        </w:p>
      </w:docPartBody>
    </w:docPart>
    <w:docPart>
      <w:docPartPr>
        <w:name w:val="B65E9C9B46634E928EEF96CB556EBC9A"/>
        <w:category>
          <w:name w:val="General"/>
          <w:gallery w:val="placeholder"/>
        </w:category>
        <w:types>
          <w:type w:val="bbPlcHdr"/>
        </w:types>
        <w:behaviors>
          <w:behavior w:val="content"/>
        </w:behaviors>
        <w:guid w:val="{821B4C09-A417-4537-9CE0-A8C606A25CDB}"/>
      </w:docPartPr>
      <w:docPartBody>
        <w:p w:rsidR="00E621D9" w:rsidRDefault="00E621D9" w:rsidP="00E621D9">
          <w:pPr>
            <w:pStyle w:val="B65E9C9B46634E928EEF96CB556EBC9A"/>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52E29"/>
    <w:rsid w:val="00061157"/>
    <w:rsid w:val="000937FE"/>
    <w:rsid w:val="000A559A"/>
    <w:rsid w:val="000D24D4"/>
    <w:rsid w:val="001C35A9"/>
    <w:rsid w:val="001F47C5"/>
    <w:rsid w:val="002001D5"/>
    <w:rsid w:val="00237556"/>
    <w:rsid w:val="002D7DB7"/>
    <w:rsid w:val="0039303B"/>
    <w:rsid w:val="003A42D2"/>
    <w:rsid w:val="004144A3"/>
    <w:rsid w:val="004160E7"/>
    <w:rsid w:val="004416C6"/>
    <w:rsid w:val="004F5AB2"/>
    <w:rsid w:val="00504731"/>
    <w:rsid w:val="005074B9"/>
    <w:rsid w:val="005E0239"/>
    <w:rsid w:val="005E40DD"/>
    <w:rsid w:val="007219C1"/>
    <w:rsid w:val="0074261C"/>
    <w:rsid w:val="00753462"/>
    <w:rsid w:val="00772325"/>
    <w:rsid w:val="007A2FE0"/>
    <w:rsid w:val="007C6D1D"/>
    <w:rsid w:val="008B6CDB"/>
    <w:rsid w:val="008D5158"/>
    <w:rsid w:val="0090074D"/>
    <w:rsid w:val="0095615F"/>
    <w:rsid w:val="009B3BF0"/>
    <w:rsid w:val="009D5E5E"/>
    <w:rsid w:val="009F1BB4"/>
    <w:rsid w:val="00AB6ED4"/>
    <w:rsid w:val="00AB7BB3"/>
    <w:rsid w:val="00AC4062"/>
    <w:rsid w:val="00B14210"/>
    <w:rsid w:val="00B23DC0"/>
    <w:rsid w:val="00B93639"/>
    <w:rsid w:val="00B96656"/>
    <w:rsid w:val="00BE29C1"/>
    <w:rsid w:val="00C026C8"/>
    <w:rsid w:val="00C07FDB"/>
    <w:rsid w:val="00C2401D"/>
    <w:rsid w:val="00C53A68"/>
    <w:rsid w:val="00C83981"/>
    <w:rsid w:val="00CA5BB4"/>
    <w:rsid w:val="00CB4BD1"/>
    <w:rsid w:val="00CC44C4"/>
    <w:rsid w:val="00CE2DA9"/>
    <w:rsid w:val="00CE44BE"/>
    <w:rsid w:val="00CE71C4"/>
    <w:rsid w:val="00D107CD"/>
    <w:rsid w:val="00D4356B"/>
    <w:rsid w:val="00D7162F"/>
    <w:rsid w:val="00DA402C"/>
    <w:rsid w:val="00E253C4"/>
    <w:rsid w:val="00E44A86"/>
    <w:rsid w:val="00E522EB"/>
    <w:rsid w:val="00E5773A"/>
    <w:rsid w:val="00E60827"/>
    <w:rsid w:val="00E621D9"/>
    <w:rsid w:val="00E73FF6"/>
    <w:rsid w:val="00EF6E0C"/>
    <w:rsid w:val="00F46E7D"/>
    <w:rsid w:val="00F55028"/>
    <w:rsid w:val="00F77BEF"/>
    <w:rsid w:val="00FC755C"/>
    <w:rsid w:val="00FC7EC3"/>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E621D9"/>
    <w:rPr>
      <w:color w:val="808080"/>
    </w:rPr>
  </w:style>
  <w:style w:type="paragraph" w:customStyle="1" w:styleId="CDB60824EC144AB3B75C05A5823BEE2D">
    <w:name w:val="CDB60824EC144AB3B75C05A5823BEE2D"/>
    <w:rsid w:val="005E40DD"/>
  </w:style>
  <w:style w:type="paragraph" w:customStyle="1" w:styleId="26BAA8E7955A479790461F1846A95C1F">
    <w:name w:val="26BAA8E7955A479790461F1846A95C1F"/>
    <w:rsid w:val="00E621D9"/>
    <w:pPr>
      <w:spacing w:line="278" w:lineRule="auto"/>
    </w:pPr>
    <w:rPr>
      <w:kern w:val="2"/>
      <w:sz w:val="24"/>
      <w:szCs w:val="24"/>
      <w14:ligatures w14:val="standardContextual"/>
    </w:rPr>
  </w:style>
  <w:style w:type="paragraph" w:customStyle="1" w:styleId="6D2F4BF765124A5695BFB3BC79FA59D8">
    <w:name w:val="6D2F4BF765124A5695BFB3BC79FA59D8"/>
    <w:rsid w:val="00E621D9"/>
    <w:pPr>
      <w:spacing w:line="278" w:lineRule="auto"/>
    </w:pPr>
    <w:rPr>
      <w:kern w:val="2"/>
      <w:sz w:val="24"/>
      <w:szCs w:val="24"/>
      <w14:ligatures w14:val="standardContextual"/>
    </w:rPr>
  </w:style>
  <w:style w:type="paragraph" w:customStyle="1" w:styleId="B991DB00C9E042E292E521B2DE60875D">
    <w:name w:val="B991DB00C9E042E292E521B2DE60875D"/>
    <w:rsid w:val="00E621D9"/>
    <w:pPr>
      <w:spacing w:line="278" w:lineRule="auto"/>
    </w:pPr>
    <w:rPr>
      <w:kern w:val="2"/>
      <w:sz w:val="24"/>
      <w:szCs w:val="24"/>
      <w14:ligatures w14:val="standardContextual"/>
    </w:rPr>
  </w:style>
  <w:style w:type="paragraph" w:customStyle="1" w:styleId="B65E9C9B46634E928EEF96CB556EBC9A">
    <w:name w:val="B65E9C9B46634E928EEF96CB556EBC9A"/>
    <w:rsid w:val="00E621D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77EDF-41F9-49A4-810C-1F90EBDD2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12988</Words>
  <Characters>7404</Characters>
  <Application>Microsoft Office Word</Application>
  <DocSecurity>0</DocSecurity>
  <Lines>61</Lines>
  <Paragraphs>40</Paragraphs>
  <ScaleCrop>false</ScaleCrop>
  <Company/>
  <LinksUpToDate>false</LinksUpToDate>
  <CharactersWithSpaces>20352</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2025-02-24T06:09:00Z</dcterms:created>
  <dcterms:modified xsi:type="dcterms:W3CDTF">2025-02-24T06:09:00Z</dcterms:modified>
</cp:coreProperties>
</file>