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65BC4BFC" w:rsidR="006323AD" w:rsidRDefault="006323AD" w:rsidP="006323AD">
      <w:pPr>
        <w:jc w:val="center"/>
      </w:pPr>
      <w:r>
        <w:t>202</w:t>
      </w:r>
      <w:r w:rsidR="00785E1C">
        <w:t>5</w:t>
      </w:r>
      <w:r>
        <w:t xml:space="preserve"> m. </w:t>
      </w:r>
      <w:r w:rsidR="00D22FB4">
        <w:t>rugsėjo</w:t>
      </w:r>
      <w:r w:rsidR="00587BBF">
        <w:t xml:space="preserve"> </w:t>
      </w:r>
      <w:r w:rsidR="00A8476C">
        <w:t>11</w:t>
      </w:r>
      <w:r w:rsidR="009374AC">
        <w:t xml:space="preserve"> </w:t>
      </w:r>
      <w:r>
        <w:t>d. Nr. (1.4</w:t>
      </w:r>
      <w:r w:rsidR="00EE2633">
        <w:t>E</w:t>
      </w:r>
      <w:r>
        <w:t>)1A-</w:t>
      </w:r>
      <w:r w:rsidR="00A8476C">
        <w:t>1241</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2430D37C"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260A3F" w:rsidRPr="00383C02">
        <w:t>202</w:t>
      </w:r>
      <w:r w:rsidR="00260A3F">
        <w:t>5</w:t>
      </w:r>
      <w:r w:rsidR="00260A3F" w:rsidRPr="00383C02">
        <w:t xml:space="preserve"> m</w:t>
      </w:r>
      <w:r w:rsidR="00B9219D">
        <w:t xml:space="preserve">. </w:t>
      </w:r>
      <w:r w:rsidR="00253F92">
        <w:t xml:space="preserve">liepos </w:t>
      </w:r>
      <w:r w:rsidR="004A65DE">
        <w:t>15</w:t>
      </w:r>
      <w:r w:rsidR="00253F92">
        <w:t xml:space="preserve"> </w:t>
      </w:r>
      <w:r w:rsidR="00260A3F" w:rsidRPr="00383C02">
        <w:t>d. raštą Nr. (14.61E)2R-</w:t>
      </w:r>
      <w:r w:rsidR="00253F92">
        <w:t>10</w:t>
      </w:r>
      <w:r w:rsidR="004A65DE">
        <w:t>63</w:t>
      </w:r>
      <w:r w:rsidR="00260A3F" w:rsidRPr="00383C02">
        <w:t xml:space="preserve"> „Dėl vaistininko praktikos licencijos galiojimo sustabdymo“</w:t>
      </w:r>
      <w:r w:rsidR="00260A3F">
        <w:t xml:space="preserve">, </w:t>
      </w:r>
      <w:r w:rsidR="00587BBF" w:rsidRPr="00383C02">
        <w:t>202</w:t>
      </w:r>
      <w:r w:rsidR="00587BBF">
        <w:t>5</w:t>
      </w:r>
      <w:r w:rsidR="00587BBF" w:rsidRPr="00383C02">
        <w:t xml:space="preserve"> m. </w:t>
      </w:r>
      <w:r w:rsidR="00253F92">
        <w:t xml:space="preserve">liepos </w:t>
      </w:r>
      <w:r w:rsidR="004A65DE">
        <w:t>17</w:t>
      </w:r>
      <w:r w:rsidR="00253F92">
        <w:t xml:space="preserve"> </w:t>
      </w:r>
      <w:r w:rsidR="00587BBF" w:rsidRPr="00383C02">
        <w:t>d. raštą Nr. (14.61E)2R-</w:t>
      </w:r>
      <w:r w:rsidR="00253F92">
        <w:t>10</w:t>
      </w:r>
      <w:r w:rsidR="004A65DE">
        <w:t>93</w:t>
      </w:r>
      <w:r w:rsidR="00587BBF" w:rsidRPr="00383C02">
        <w:t xml:space="preserve"> „Dėl vaistininko praktikos licencijos galiojimo sustabdymo“</w:t>
      </w:r>
      <w:r w:rsidR="004A65DE">
        <w:t xml:space="preserve">, </w:t>
      </w:r>
      <w:r w:rsidR="004A65DE" w:rsidRPr="00383C02">
        <w:t>202</w:t>
      </w:r>
      <w:r w:rsidR="004A65DE">
        <w:t>5</w:t>
      </w:r>
      <w:r w:rsidR="004A65DE" w:rsidRPr="00383C02">
        <w:t xml:space="preserve"> m. </w:t>
      </w:r>
      <w:r w:rsidR="004A65DE">
        <w:t>liepos 15</w:t>
      </w:r>
      <w:r w:rsidR="004A65DE" w:rsidRPr="00383C02">
        <w:t xml:space="preserve"> d. raštą Nr. (14.61E)2R-</w:t>
      </w:r>
      <w:r w:rsidR="004A65DE">
        <w:t>1072</w:t>
      </w:r>
      <w:r w:rsidR="004A65DE" w:rsidRPr="00383C02">
        <w:t xml:space="preserve"> „Dėl vaistininko praktikos licencijos galiojimo sustabdymo“</w:t>
      </w:r>
      <w:r w:rsidR="004A65DE">
        <w:t xml:space="preserve">, </w:t>
      </w:r>
      <w:r w:rsidR="004A65DE" w:rsidRPr="00383C02">
        <w:t>202</w:t>
      </w:r>
      <w:r w:rsidR="004A65DE">
        <w:t>5</w:t>
      </w:r>
      <w:r w:rsidR="004A65DE" w:rsidRPr="00383C02">
        <w:t xml:space="preserve"> m</w:t>
      </w:r>
      <w:r w:rsidR="004A65DE">
        <w:t xml:space="preserve">. liepos 15 </w:t>
      </w:r>
      <w:r w:rsidR="004A65DE" w:rsidRPr="00383C02">
        <w:t>d. raštą Nr. (14.61E)2R-</w:t>
      </w:r>
      <w:r w:rsidR="004A65DE">
        <w:t>1067</w:t>
      </w:r>
      <w:r w:rsidR="004A65DE" w:rsidRPr="00383C02">
        <w:t xml:space="preserve"> „Dėl vaistininko praktikos licencijos galiojimo sustabdymo“</w:t>
      </w:r>
      <w:r w:rsidR="004A65DE">
        <w:t xml:space="preserve">, </w:t>
      </w:r>
      <w:r w:rsidR="004A65DE" w:rsidRPr="00383C02">
        <w:t>202</w:t>
      </w:r>
      <w:r w:rsidR="004A65DE">
        <w:t>5</w:t>
      </w:r>
      <w:r w:rsidR="004A65DE" w:rsidRPr="00383C02">
        <w:t xml:space="preserve"> m. </w:t>
      </w:r>
      <w:r w:rsidR="004A65DE">
        <w:t xml:space="preserve">liepos 15 </w:t>
      </w:r>
      <w:r w:rsidR="004A65DE" w:rsidRPr="00383C02">
        <w:t>d. raštą Nr. (14.61E)2R-</w:t>
      </w:r>
      <w:r w:rsidR="004A65DE">
        <w:t>1065</w:t>
      </w:r>
      <w:r w:rsidR="004A65DE" w:rsidRPr="00383C02">
        <w:t xml:space="preserve"> „Dėl vaistininko praktikos licencijos galiojimo sustabdymo“</w:t>
      </w:r>
      <w:r w:rsidR="004A65DE">
        <w:t xml:space="preserve">, </w:t>
      </w:r>
      <w:r w:rsidR="004A65DE" w:rsidRPr="00383C02">
        <w:t>202</w:t>
      </w:r>
      <w:r w:rsidR="004A65DE">
        <w:t>5</w:t>
      </w:r>
      <w:r w:rsidR="004A65DE" w:rsidRPr="00383C02">
        <w:t xml:space="preserve"> m. </w:t>
      </w:r>
      <w:r w:rsidR="004A65DE">
        <w:t xml:space="preserve">liepos 15 </w:t>
      </w:r>
      <w:r w:rsidR="004A65DE" w:rsidRPr="00383C02">
        <w:t>d. raštą Nr. (14.61E)2R-</w:t>
      </w:r>
      <w:r w:rsidR="004A65DE">
        <w:t>1064</w:t>
      </w:r>
      <w:r w:rsidR="004A65DE" w:rsidRPr="00383C02">
        <w:t xml:space="preserve"> „Dėl vaistininko praktikos licencijos galiojimo sustabdymo“</w:t>
      </w:r>
      <w:r w:rsidR="00587BBF">
        <w:t xml:space="preserve"> </w:t>
      </w:r>
      <w:r w:rsidR="00260A3F">
        <w:t xml:space="preserve">ir </w:t>
      </w:r>
      <w:r w:rsidR="00260A3F" w:rsidRPr="00383C02">
        <w:t>202</w:t>
      </w:r>
      <w:r w:rsidR="00260A3F">
        <w:t>5</w:t>
      </w:r>
      <w:r w:rsidR="00260A3F" w:rsidRPr="00383C02">
        <w:t xml:space="preserve"> m. </w:t>
      </w:r>
      <w:r w:rsidR="00253F92">
        <w:t xml:space="preserve">liepos </w:t>
      </w:r>
      <w:r w:rsidR="00AA36F9">
        <w:t>15</w:t>
      </w:r>
      <w:r w:rsidR="00253F92">
        <w:t xml:space="preserve"> </w:t>
      </w:r>
      <w:r w:rsidR="00260A3F" w:rsidRPr="00383C02">
        <w:t>d. raštą Nr. (14.61E)2R-</w:t>
      </w:r>
      <w:r w:rsidR="00253F92">
        <w:t>10</w:t>
      </w:r>
      <w:r w:rsidR="00AA36F9">
        <w:t>73</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09260D7D" w14:textId="0A886C6E" w:rsidR="004A65DE" w:rsidRDefault="004A65DE" w:rsidP="004A65DE">
      <w:pPr>
        <w:pStyle w:val="patvirtinta"/>
        <w:spacing w:before="0" w:beforeAutospacing="0" w:after="0" w:afterAutospacing="0"/>
        <w:ind w:left="680"/>
        <w:jc w:val="both"/>
      </w:pPr>
      <w:r w:rsidRPr="000677CB">
        <w:t>1.</w:t>
      </w:r>
      <w:r w:rsidR="003B295A">
        <w:t>1</w:t>
      </w:r>
      <w:r w:rsidRPr="000677CB">
        <w:t>. licencijos Nr.</w:t>
      </w:r>
      <w:r w:rsidRPr="00531FBE">
        <w:t xml:space="preserve"> </w:t>
      </w:r>
      <w:r w:rsidRPr="007323A0">
        <w:t>2348VP</w:t>
      </w:r>
      <w:r w:rsidRPr="000677CB">
        <w:t xml:space="preserve">, išduotos </w:t>
      </w:r>
      <w:r w:rsidRPr="007323A0">
        <w:t>2005-07-05</w:t>
      </w:r>
      <w:r>
        <w:t xml:space="preserve"> </w:t>
      </w:r>
      <w:r w:rsidRPr="007323A0">
        <w:t>Ieva</w:t>
      </w:r>
      <w:r>
        <w:t xml:space="preserve">i </w:t>
      </w:r>
      <w:r w:rsidRPr="007323A0">
        <w:t>Polenenait</w:t>
      </w:r>
      <w:r>
        <w:t>ei;</w:t>
      </w:r>
    </w:p>
    <w:p w14:paraId="1A3E9771" w14:textId="6B682E38" w:rsidR="004A65DE" w:rsidRDefault="004A65DE" w:rsidP="004A65DE">
      <w:pPr>
        <w:pStyle w:val="patvirtinta"/>
        <w:spacing w:before="0" w:beforeAutospacing="0" w:after="0" w:afterAutospacing="0"/>
        <w:ind w:left="680"/>
        <w:jc w:val="both"/>
      </w:pPr>
      <w:r w:rsidRPr="000677CB">
        <w:t>1.</w:t>
      </w:r>
      <w:r w:rsidR="005E5654">
        <w:t>2</w:t>
      </w:r>
      <w:r w:rsidRPr="000677CB">
        <w:t>. licencijos Nr.</w:t>
      </w:r>
      <w:r w:rsidRPr="00531FBE">
        <w:t xml:space="preserve"> </w:t>
      </w:r>
      <w:r w:rsidRPr="007323A0">
        <w:t>4904</w:t>
      </w:r>
      <w:r w:rsidRPr="000677CB">
        <w:t xml:space="preserve">, išduotos </w:t>
      </w:r>
      <w:r w:rsidRPr="007323A0">
        <w:t>2010-07-07</w:t>
      </w:r>
      <w:r>
        <w:t xml:space="preserve"> </w:t>
      </w:r>
      <w:r w:rsidRPr="007323A0">
        <w:t>Dariu</w:t>
      </w:r>
      <w:r>
        <w:t xml:space="preserve">i </w:t>
      </w:r>
      <w:r w:rsidRPr="007323A0">
        <w:t>Žemai</w:t>
      </w:r>
      <w:r>
        <w:t>čiui;</w:t>
      </w:r>
    </w:p>
    <w:p w14:paraId="6E447AE7" w14:textId="2D22B9D2" w:rsidR="004A65DE" w:rsidRPr="000677CB" w:rsidRDefault="004A65DE" w:rsidP="004A65DE">
      <w:pPr>
        <w:pStyle w:val="patvirtinta"/>
        <w:spacing w:before="0" w:beforeAutospacing="0" w:after="0" w:afterAutospacing="0"/>
        <w:ind w:left="680"/>
        <w:jc w:val="both"/>
        <w:rPr>
          <w:color w:val="333333"/>
        </w:rPr>
      </w:pPr>
      <w:r w:rsidRPr="000677CB">
        <w:t>1.</w:t>
      </w:r>
      <w:r w:rsidR="005E5654">
        <w:t>3</w:t>
      </w:r>
      <w:r w:rsidRPr="000677CB">
        <w:t>. licencijos Nr.</w:t>
      </w:r>
      <w:r w:rsidRPr="00531FBE">
        <w:t xml:space="preserve"> </w:t>
      </w:r>
      <w:r w:rsidRPr="007323A0">
        <w:t>4910</w:t>
      </w:r>
      <w:r w:rsidRPr="000677CB">
        <w:t xml:space="preserve">, išduotos </w:t>
      </w:r>
      <w:r w:rsidRPr="007323A0">
        <w:t>2010-07-07</w:t>
      </w:r>
      <w:r>
        <w:t xml:space="preserve"> </w:t>
      </w:r>
      <w:r w:rsidRPr="007323A0">
        <w:t>Arvyd</w:t>
      </w:r>
      <w:r>
        <w:t xml:space="preserve">ui </w:t>
      </w:r>
      <w:r w:rsidRPr="007323A0">
        <w:t>Lembu</w:t>
      </w:r>
      <w:r>
        <w:t>čiui;</w:t>
      </w:r>
    </w:p>
    <w:p w14:paraId="566E1002" w14:textId="2633058D" w:rsidR="004A65DE" w:rsidRDefault="004A65DE" w:rsidP="004A65DE">
      <w:pPr>
        <w:pStyle w:val="patvirtinta"/>
        <w:spacing w:before="0" w:beforeAutospacing="0" w:after="0" w:afterAutospacing="0"/>
        <w:ind w:left="680"/>
        <w:jc w:val="both"/>
      </w:pPr>
      <w:r w:rsidRPr="000677CB">
        <w:t>1.</w:t>
      </w:r>
      <w:r w:rsidR="005E5654">
        <w:t>4</w:t>
      </w:r>
      <w:r w:rsidRPr="000677CB">
        <w:t>. licencijos Nr.</w:t>
      </w:r>
      <w:r w:rsidRPr="00531FBE">
        <w:t xml:space="preserve"> </w:t>
      </w:r>
      <w:r w:rsidRPr="007323A0">
        <w:t>5662</w:t>
      </w:r>
      <w:r w:rsidRPr="000677CB">
        <w:t xml:space="preserve">, išduotos </w:t>
      </w:r>
      <w:r w:rsidRPr="007323A0">
        <w:t>2015-07-08</w:t>
      </w:r>
      <w:r>
        <w:t xml:space="preserve"> </w:t>
      </w:r>
      <w:r w:rsidRPr="007323A0">
        <w:t>Gedimin</w:t>
      </w:r>
      <w:r>
        <w:t xml:space="preserve">ui </w:t>
      </w:r>
      <w:r w:rsidRPr="007323A0">
        <w:t>Zvicevičiu</w:t>
      </w:r>
      <w:r>
        <w:t>i;</w:t>
      </w:r>
    </w:p>
    <w:p w14:paraId="75067976" w14:textId="656C335A" w:rsidR="004A65DE" w:rsidRPr="000677CB" w:rsidRDefault="004A65DE" w:rsidP="004A65DE">
      <w:pPr>
        <w:pStyle w:val="patvirtinta"/>
        <w:spacing w:before="0" w:beforeAutospacing="0" w:after="0" w:afterAutospacing="0"/>
        <w:ind w:left="680"/>
        <w:jc w:val="both"/>
        <w:rPr>
          <w:color w:val="333333"/>
        </w:rPr>
      </w:pPr>
      <w:r w:rsidRPr="000677CB">
        <w:t>1.</w:t>
      </w:r>
      <w:r w:rsidR="005E5654">
        <w:t>5</w:t>
      </w:r>
      <w:r w:rsidRPr="000677CB">
        <w:t>. licencijos Nr.</w:t>
      </w:r>
      <w:r w:rsidRPr="00531FBE">
        <w:t xml:space="preserve"> </w:t>
      </w:r>
      <w:r w:rsidRPr="007323A0">
        <w:t>5687</w:t>
      </w:r>
      <w:r w:rsidRPr="000677CB">
        <w:t xml:space="preserve">, išduotos </w:t>
      </w:r>
      <w:r w:rsidRPr="007323A0">
        <w:t>2015-07-08</w:t>
      </w:r>
      <w:r>
        <w:t xml:space="preserve"> </w:t>
      </w:r>
      <w:r w:rsidRPr="007323A0">
        <w:t>Greta</w:t>
      </w:r>
      <w:r>
        <w:t xml:space="preserve">i </w:t>
      </w:r>
      <w:r w:rsidRPr="007323A0">
        <w:t>Šilinskien</w:t>
      </w:r>
      <w:r>
        <w:t>ei;</w:t>
      </w:r>
    </w:p>
    <w:p w14:paraId="146E8C65" w14:textId="7222081D" w:rsidR="004A65DE" w:rsidRDefault="004A65DE" w:rsidP="004A65DE">
      <w:pPr>
        <w:pStyle w:val="patvirtinta"/>
        <w:spacing w:before="0" w:beforeAutospacing="0" w:after="0" w:afterAutospacing="0"/>
        <w:ind w:left="680"/>
        <w:jc w:val="both"/>
      </w:pPr>
      <w:r w:rsidRPr="000677CB">
        <w:t>1.</w:t>
      </w:r>
      <w:r w:rsidR="005E5654">
        <w:t>6</w:t>
      </w:r>
      <w:r w:rsidRPr="000677CB">
        <w:t>. licencijos Nr.</w:t>
      </w:r>
      <w:r w:rsidRPr="00531FBE">
        <w:t xml:space="preserve"> </w:t>
      </w:r>
      <w:r w:rsidRPr="007323A0">
        <w:t>5709</w:t>
      </w:r>
      <w:r w:rsidRPr="000677CB">
        <w:t xml:space="preserve">, išduotos </w:t>
      </w:r>
      <w:r w:rsidRPr="007323A0">
        <w:t>2015-07-08</w:t>
      </w:r>
      <w:r>
        <w:t xml:space="preserve"> </w:t>
      </w:r>
      <w:r w:rsidRPr="007323A0">
        <w:t>Raminta</w:t>
      </w:r>
      <w:r>
        <w:t xml:space="preserve">i </w:t>
      </w:r>
      <w:r w:rsidRPr="007323A0">
        <w:t>Vaičiulevičiūt</w:t>
      </w:r>
      <w:r>
        <w:t>ei;</w:t>
      </w:r>
    </w:p>
    <w:p w14:paraId="5C2139B0" w14:textId="3582F9CD" w:rsidR="004A65DE" w:rsidRDefault="004A65DE" w:rsidP="004A65DE">
      <w:pPr>
        <w:pStyle w:val="patvirtinta"/>
        <w:spacing w:before="0" w:beforeAutospacing="0" w:after="0" w:afterAutospacing="0"/>
        <w:ind w:left="680"/>
        <w:jc w:val="both"/>
      </w:pPr>
      <w:r w:rsidRPr="000677CB">
        <w:t>1.</w:t>
      </w:r>
      <w:r w:rsidR="005E5654">
        <w:t>7</w:t>
      </w:r>
      <w:r w:rsidRPr="000677CB">
        <w:t>. licencijos Nr.</w:t>
      </w:r>
      <w:r w:rsidRPr="00531FBE">
        <w:t xml:space="preserve"> </w:t>
      </w:r>
      <w:r w:rsidRPr="007323A0">
        <w:t>6307</w:t>
      </w:r>
      <w:r w:rsidRPr="000677CB">
        <w:t xml:space="preserve">, išduotos </w:t>
      </w:r>
      <w:r w:rsidRPr="007323A0">
        <w:t>2020-07-07</w:t>
      </w:r>
      <w:r>
        <w:t xml:space="preserve"> </w:t>
      </w:r>
      <w:r w:rsidRPr="007323A0">
        <w:t>Diana</w:t>
      </w:r>
      <w:r>
        <w:t xml:space="preserve">i </w:t>
      </w:r>
      <w:r w:rsidRPr="007323A0">
        <w:t>Cyronokait</w:t>
      </w:r>
      <w:r>
        <w:t>ei;</w:t>
      </w:r>
    </w:p>
    <w:p w14:paraId="6C27055A" w14:textId="0C12E336"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29F5E2D8" w14:textId="77777777" w:rsidR="00AA36F9" w:rsidRDefault="00AA36F9" w:rsidP="008D6EDC">
      <w:pPr>
        <w:ind w:right="-1"/>
        <w:jc w:val="both"/>
      </w:pPr>
    </w:p>
    <w:p w14:paraId="02949C71" w14:textId="77777777" w:rsidR="005E5654" w:rsidRDefault="005E5654" w:rsidP="008D6EDC">
      <w:pPr>
        <w:ind w:right="-1"/>
        <w:jc w:val="both"/>
      </w:pPr>
    </w:p>
    <w:p w14:paraId="7F3E81CC" w14:textId="77777777" w:rsidR="005E5654" w:rsidRPr="005E5654" w:rsidRDefault="005E5654" w:rsidP="005E5654">
      <w:pPr>
        <w:rPr>
          <w:color w:val="000000"/>
        </w:rPr>
      </w:pPr>
      <w:r w:rsidRPr="005E5654">
        <w:rPr>
          <w:color w:val="000000"/>
        </w:rPr>
        <w:t>Farmakologinio budrumo ir apsinuodijimų</w:t>
      </w:r>
    </w:p>
    <w:p w14:paraId="1C065BFC" w14:textId="77777777" w:rsidR="005E5654" w:rsidRPr="005E5654" w:rsidRDefault="005E5654" w:rsidP="005E5654">
      <w:pPr>
        <w:rPr>
          <w:color w:val="000000"/>
        </w:rPr>
      </w:pPr>
      <w:r w:rsidRPr="005E5654">
        <w:rPr>
          <w:color w:val="000000"/>
        </w:rPr>
        <w:t>informacijos skyriaus vedėja, laikinai</w:t>
      </w:r>
    </w:p>
    <w:p w14:paraId="3B03832D" w14:textId="77777777" w:rsidR="005E5654" w:rsidRPr="005E5654" w:rsidRDefault="005E5654" w:rsidP="005E5654">
      <w:pPr>
        <w:rPr>
          <w:color w:val="000000"/>
        </w:rPr>
      </w:pPr>
      <w:r w:rsidRPr="005E5654">
        <w:rPr>
          <w:color w:val="000000"/>
        </w:rPr>
        <w:t>vykdanti viršininko funkcijas</w:t>
      </w:r>
      <w:r w:rsidRPr="005E5654">
        <w:rPr>
          <w:color w:val="000000"/>
        </w:rPr>
        <w:tab/>
      </w:r>
      <w:r w:rsidRPr="005E5654">
        <w:rPr>
          <w:color w:val="000000"/>
        </w:rPr>
        <w:tab/>
      </w:r>
      <w:r w:rsidRPr="005E5654">
        <w:rPr>
          <w:color w:val="000000"/>
        </w:rPr>
        <w:tab/>
      </w:r>
      <w:r w:rsidRPr="005E5654">
        <w:rPr>
          <w:color w:val="000000"/>
        </w:rPr>
        <w:tab/>
        <w:t xml:space="preserve">     Eglė Burbienė</w:t>
      </w:r>
    </w:p>
    <w:p w14:paraId="03A33938" w14:textId="77777777" w:rsidR="00826D76" w:rsidRPr="006B760A" w:rsidRDefault="00826D76" w:rsidP="00826D76"/>
    <w:p w14:paraId="3E39B66D" w14:textId="77777777" w:rsidR="00A35402" w:rsidRDefault="00A35402" w:rsidP="00EE5728">
      <w:pPr>
        <w:jc w:val="both"/>
        <w:rPr>
          <w:sz w:val="22"/>
          <w:szCs w:val="22"/>
        </w:rPr>
      </w:pPr>
    </w:p>
    <w:p w14:paraId="7F0D3717" w14:textId="77777777" w:rsidR="005E5654" w:rsidRDefault="005E5654" w:rsidP="00EE5728">
      <w:pPr>
        <w:jc w:val="both"/>
        <w:rPr>
          <w:sz w:val="22"/>
          <w:szCs w:val="22"/>
        </w:rPr>
      </w:pPr>
    </w:p>
    <w:p w14:paraId="0EADBA2E" w14:textId="77777777" w:rsidR="00B9219D" w:rsidRDefault="00B9219D" w:rsidP="00EE5728">
      <w:pPr>
        <w:jc w:val="both"/>
        <w:rPr>
          <w:sz w:val="22"/>
          <w:szCs w:val="22"/>
        </w:rPr>
      </w:pPr>
    </w:p>
    <w:p w14:paraId="5540E66E" w14:textId="77777777" w:rsidR="00446A9C" w:rsidRDefault="00446A9C" w:rsidP="00446A9C">
      <w:pPr>
        <w:jc w:val="both"/>
        <w:rPr>
          <w:rFonts w:eastAsia="MS Mincho"/>
          <w:kern w:val="18"/>
          <w:position w:val="6"/>
          <w:sz w:val="20"/>
          <w:szCs w:val="20"/>
        </w:rPr>
      </w:pPr>
      <w:r>
        <w:rPr>
          <w:rFonts w:eastAsia="MS Mincho"/>
          <w:kern w:val="18"/>
          <w:position w:val="6"/>
          <w:sz w:val="20"/>
          <w:szCs w:val="20"/>
        </w:rPr>
        <w:t>Parengė</w:t>
      </w:r>
    </w:p>
    <w:p w14:paraId="35D4FBC7" w14:textId="77777777" w:rsidR="00446A9C" w:rsidRDefault="00446A9C" w:rsidP="00446A9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CBD7C3" w14:textId="77777777" w:rsidR="00446A9C" w:rsidRDefault="00446A9C" w:rsidP="00446A9C">
      <w:pPr>
        <w:jc w:val="both"/>
        <w:rPr>
          <w:rFonts w:eastAsia="MS Mincho"/>
          <w:kern w:val="18"/>
          <w:position w:val="6"/>
          <w:sz w:val="20"/>
          <w:szCs w:val="20"/>
        </w:rPr>
      </w:pPr>
    </w:p>
    <w:p w14:paraId="36E4D79C" w14:textId="03269B6A" w:rsidR="006323AD" w:rsidRDefault="00446A9C" w:rsidP="00446A9C">
      <w:pPr>
        <w:jc w:val="both"/>
        <w:rPr>
          <w:sz w:val="20"/>
          <w:szCs w:val="20"/>
        </w:rPr>
      </w:pPr>
      <w:r>
        <w:rPr>
          <w:rFonts w:eastAsia="MS Mincho"/>
          <w:kern w:val="18"/>
          <w:position w:val="6"/>
          <w:sz w:val="20"/>
          <w:szCs w:val="20"/>
        </w:rPr>
        <w:t>A. Dambrauskaitė</w:t>
      </w:r>
    </w:p>
    <w:sectPr w:rsidR="006323AD" w:rsidSect="00AA36F9">
      <w:pgSz w:w="11906" w:h="16838"/>
      <w:pgMar w:top="993"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53C"/>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029F0"/>
    <w:rsid w:val="00207235"/>
    <w:rsid w:val="00220E53"/>
    <w:rsid w:val="0022165A"/>
    <w:rsid w:val="002229CE"/>
    <w:rsid w:val="002259E4"/>
    <w:rsid w:val="00226C2D"/>
    <w:rsid w:val="0022774C"/>
    <w:rsid w:val="00234498"/>
    <w:rsid w:val="00235659"/>
    <w:rsid w:val="002369FF"/>
    <w:rsid w:val="00242681"/>
    <w:rsid w:val="00244913"/>
    <w:rsid w:val="00251F3F"/>
    <w:rsid w:val="00253CCD"/>
    <w:rsid w:val="00253F92"/>
    <w:rsid w:val="00254B31"/>
    <w:rsid w:val="00254CC9"/>
    <w:rsid w:val="00256CB9"/>
    <w:rsid w:val="00260A3F"/>
    <w:rsid w:val="00274496"/>
    <w:rsid w:val="00275527"/>
    <w:rsid w:val="002763C2"/>
    <w:rsid w:val="0028291F"/>
    <w:rsid w:val="00282A64"/>
    <w:rsid w:val="00295E7E"/>
    <w:rsid w:val="00296B10"/>
    <w:rsid w:val="00296F59"/>
    <w:rsid w:val="002A24A3"/>
    <w:rsid w:val="002A2811"/>
    <w:rsid w:val="002A50E8"/>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11AF"/>
    <w:rsid w:val="00394B58"/>
    <w:rsid w:val="003A7E62"/>
    <w:rsid w:val="003B284C"/>
    <w:rsid w:val="003B28AC"/>
    <w:rsid w:val="003B295A"/>
    <w:rsid w:val="003B7805"/>
    <w:rsid w:val="003C1D48"/>
    <w:rsid w:val="003E703A"/>
    <w:rsid w:val="003F3D93"/>
    <w:rsid w:val="004071E5"/>
    <w:rsid w:val="00412C7D"/>
    <w:rsid w:val="00417249"/>
    <w:rsid w:val="00421FF1"/>
    <w:rsid w:val="00425DC6"/>
    <w:rsid w:val="0043075B"/>
    <w:rsid w:val="00431ABE"/>
    <w:rsid w:val="0044298B"/>
    <w:rsid w:val="00446A9C"/>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A65DE"/>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87BBF"/>
    <w:rsid w:val="00594DF9"/>
    <w:rsid w:val="0059789D"/>
    <w:rsid w:val="005A0919"/>
    <w:rsid w:val="005A0DDD"/>
    <w:rsid w:val="005A3F1B"/>
    <w:rsid w:val="005A494F"/>
    <w:rsid w:val="005A4A7C"/>
    <w:rsid w:val="005A63F2"/>
    <w:rsid w:val="005A6C50"/>
    <w:rsid w:val="005A6EA5"/>
    <w:rsid w:val="005B20E5"/>
    <w:rsid w:val="005B219D"/>
    <w:rsid w:val="005B296E"/>
    <w:rsid w:val="005C10B8"/>
    <w:rsid w:val="005C21A6"/>
    <w:rsid w:val="005C5B7A"/>
    <w:rsid w:val="005D5641"/>
    <w:rsid w:val="005E5654"/>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3F75"/>
    <w:rsid w:val="007A512E"/>
    <w:rsid w:val="007B1127"/>
    <w:rsid w:val="007C557F"/>
    <w:rsid w:val="007D5EF0"/>
    <w:rsid w:val="007D5FB4"/>
    <w:rsid w:val="007F0FC9"/>
    <w:rsid w:val="007F1EA1"/>
    <w:rsid w:val="007F7141"/>
    <w:rsid w:val="0081301F"/>
    <w:rsid w:val="00821C1C"/>
    <w:rsid w:val="00824A2D"/>
    <w:rsid w:val="00825133"/>
    <w:rsid w:val="00826D76"/>
    <w:rsid w:val="00827BCE"/>
    <w:rsid w:val="00832E28"/>
    <w:rsid w:val="00835B62"/>
    <w:rsid w:val="00846FF9"/>
    <w:rsid w:val="008531DA"/>
    <w:rsid w:val="00853580"/>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66F58"/>
    <w:rsid w:val="00A71F5A"/>
    <w:rsid w:val="00A75D72"/>
    <w:rsid w:val="00A84326"/>
    <w:rsid w:val="00A8476C"/>
    <w:rsid w:val="00A86665"/>
    <w:rsid w:val="00A919A3"/>
    <w:rsid w:val="00A9256C"/>
    <w:rsid w:val="00A963E4"/>
    <w:rsid w:val="00A9782E"/>
    <w:rsid w:val="00AA165B"/>
    <w:rsid w:val="00AA36F9"/>
    <w:rsid w:val="00AB2E52"/>
    <w:rsid w:val="00AB6500"/>
    <w:rsid w:val="00AB7B48"/>
    <w:rsid w:val="00AC06BA"/>
    <w:rsid w:val="00AC0904"/>
    <w:rsid w:val="00AC4EC5"/>
    <w:rsid w:val="00AC563E"/>
    <w:rsid w:val="00AC712B"/>
    <w:rsid w:val="00AD4179"/>
    <w:rsid w:val="00AE6361"/>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22FB4"/>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826D76"/>
    <w:rPr>
      <w:rFonts w:ascii="Arial" w:hAnsi="Arial" w:cs="Aria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2250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2024-07-19T09:38:00Z</cp:lastPrinted>
  <dcterms:created xsi:type="dcterms:W3CDTF">2025-09-05T15:04:00Z</dcterms:created>
  <dcterms:modified xsi:type="dcterms:W3CDTF">2025-09-11T11:42:00Z</dcterms:modified>
</cp:coreProperties>
</file>