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695CC2F8" w:rsidR="00612169" w:rsidRPr="00F64711" w:rsidRDefault="00871850" w:rsidP="00612169">
      <w:pPr>
        <w:jc w:val="center"/>
        <w:rPr>
          <w:b/>
        </w:rPr>
      </w:pPr>
      <w:r>
        <w:rPr>
          <w:noProof/>
        </w:rPr>
        <w:drawing>
          <wp:inline distT="0" distB="0" distL="0" distR="0" wp14:anchorId="53B8EC5D" wp14:editId="78509E7F">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39F06BE8" w:rsidR="00612169" w:rsidRDefault="00612169" w:rsidP="00612169">
      <w:pPr>
        <w:jc w:val="center"/>
      </w:pPr>
      <w:r>
        <w:t>202</w:t>
      </w:r>
      <w:r w:rsidR="00A4188E">
        <w:t>5</w:t>
      </w:r>
      <w:r w:rsidRPr="00F64711">
        <w:t xml:space="preserve"> m.</w:t>
      </w:r>
      <w:r w:rsidR="00263804">
        <w:t xml:space="preserve"> spalio 31</w:t>
      </w:r>
      <w:r>
        <w:t xml:space="preserve"> </w:t>
      </w:r>
      <w:r w:rsidRPr="00F64711">
        <w:t>d. Nr. (1.4</w:t>
      </w:r>
      <w:r>
        <w:t>E</w:t>
      </w:r>
      <w:r w:rsidRPr="00F64711">
        <w:t>)1A-</w:t>
      </w:r>
      <w:r w:rsidR="00263804">
        <w:t>1513</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4F2BF44E" w14:textId="77777777" w:rsidR="001C30B6" w:rsidRDefault="001C30B6" w:rsidP="001C30B6">
      <w:r>
        <w:t>Viršininko pavaduotoja,</w:t>
      </w:r>
    </w:p>
    <w:p w14:paraId="53044F7D" w14:textId="64482661" w:rsidR="00612169" w:rsidRDefault="001C30B6" w:rsidP="001C30B6">
      <w:r>
        <w:t xml:space="preserve">laikinai vykdanti viršininko funkcijas                                                                       Jurgita </w:t>
      </w:r>
      <w:proofErr w:type="spellStart"/>
      <w:r>
        <w:t>Stirblienė</w:t>
      </w:r>
      <w:proofErr w:type="spellEnd"/>
    </w:p>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675D4198" w14:textId="75A59157" w:rsidR="0051021E" w:rsidRDefault="0051021E" w:rsidP="00612169"/>
    <w:p w14:paraId="56681C1F" w14:textId="4419B16A" w:rsidR="00635DCF" w:rsidRDefault="00635DCF" w:rsidP="00612169"/>
    <w:p w14:paraId="06D6C92E" w14:textId="04569DB6" w:rsidR="00612169" w:rsidRDefault="00612169" w:rsidP="00612169"/>
    <w:p w14:paraId="4A56936A" w14:textId="7E7C5D74" w:rsidR="001C30B6" w:rsidRDefault="001C30B6"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181C3DD1" w:rsidR="00612169" w:rsidRPr="00F64711" w:rsidRDefault="00871850" w:rsidP="00612169">
      <w:pPr>
        <w:jc w:val="center"/>
        <w:rPr>
          <w:b/>
        </w:rPr>
      </w:pPr>
      <w:r>
        <w:rPr>
          <w:noProof/>
        </w:rPr>
        <w:drawing>
          <wp:inline distT="0" distB="0" distL="0" distR="0" wp14:anchorId="5683C718" wp14:editId="1879BC83">
            <wp:extent cx="863427" cy="863427"/>
            <wp:effectExtent l="0" t="0" r="0" b="0"/>
            <wp:docPr id="3"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2BA39333" w:rsidR="00612169" w:rsidRDefault="00263804" w:rsidP="00612169">
      <w:pPr>
        <w:jc w:val="center"/>
        <w:rPr>
          <w:lang w:val="en-US"/>
        </w:rPr>
      </w:pPr>
      <w:r>
        <w:rPr>
          <w:lang w:val="en-US"/>
        </w:rPr>
        <w:t>31 October</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(1.4E)1A-</w:t>
      </w:r>
      <w:r>
        <w:rPr>
          <w:lang w:val="en-US"/>
        </w:rPr>
        <w:t>1513</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6BF100C2" w14:textId="359306AC" w:rsidR="00612169" w:rsidRDefault="001C30B6" w:rsidP="00612169">
      <w:pPr>
        <w:rPr>
          <w:lang w:val="en-US"/>
        </w:rPr>
      </w:pPr>
      <w:r w:rsidRPr="001C30B6">
        <w:rPr>
          <w:lang w:val="en-US"/>
        </w:rPr>
        <w:t xml:space="preserve">Acting as Director                                                                                                      </w:t>
      </w:r>
      <w:proofErr w:type="spellStart"/>
      <w:r w:rsidRPr="001C30B6">
        <w:rPr>
          <w:lang w:val="en-US"/>
        </w:rPr>
        <w:t>Jurgita</w:t>
      </w:r>
      <w:proofErr w:type="spellEnd"/>
      <w:r w:rsidRPr="001C30B6">
        <w:rPr>
          <w:lang w:val="en-US"/>
        </w:rPr>
        <w:t xml:space="preserve"> </w:t>
      </w:r>
      <w:proofErr w:type="spellStart"/>
      <w:r w:rsidRPr="001C30B6">
        <w:rPr>
          <w:lang w:val="en-US"/>
        </w:rPr>
        <w:t>Stirblienė</w:t>
      </w:r>
      <w:proofErr w:type="spellEnd"/>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4464E848" w14:textId="66E6E54F" w:rsidR="00635DCF" w:rsidRDefault="00635DCF" w:rsidP="00612169"/>
    <w:p w14:paraId="372AF045" w14:textId="40A579CE" w:rsidR="001C30B6" w:rsidRDefault="001C30B6"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6F5CFBD3"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 </w:t>
      </w:r>
      <w:r w:rsidR="00263804">
        <w:rPr>
          <w:rFonts w:eastAsia="Calibri"/>
          <w:color w:val="000000"/>
        </w:rPr>
        <w:t>spalio 31</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263804">
        <w:rPr>
          <w:rFonts w:eastAsia="Calibri"/>
          <w:color w:val="000000"/>
        </w:rPr>
        <w:t>1513</w:t>
      </w: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754632E9" w14:textId="77777777" w:rsidR="00612169" w:rsidRDefault="00612169" w:rsidP="00612169">
      <w:pPr>
        <w:jc w:val="center"/>
        <w:rPr>
          <w:kern w:val="28"/>
          <w:lang w:eastAsia="en-US"/>
        </w:rPr>
      </w:pPr>
    </w:p>
    <w:tbl>
      <w:tblPr>
        <w:tblW w:w="106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418"/>
        <w:gridCol w:w="2977"/>
        <w:gridCol w:w="1584"/>
        <w:gridCol w:w="992"/>
        <w:gridCol w:w="1276"/>
      </w:tblGrid>
      <w:tr w:rsidR="00612169" w:rsidRPr="00087F2E" w14:paraId="4FC284AE" w14:textId="77777777" w:rsidTr="0032411A">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418"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977"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AA3E54" w:rsidRPr="009A766A" w14:paraId="628ACC78" w14:textId="77777777" w:rsidTr="00285C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1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AA3E54" w:rsidRPr="00036F44" w:rsidRDefault="00AA3E54" w:rsidP="00AA3E54">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E20927" w14:textId="4A84F4E2" w:rsidR="00AA3E54" w:rsidRPr="009A766A" w:rsidRDefault="00B93D42" w:rsidP="00AA3E54">
            <w:pPr>
              <w:ind w:left="-113" w:right="-113"/>
              <w:rPr>
                <w:lang w:val="x-none" w:eastAsia="x-none"/>
              </w:rPr>
            </w:pPr>
            <w:proofErr w:type="spellStart"/>
            <w:r w:rsidRPr="00B93D42">
              <w:rPr>
                <w:b/>
                <w:lang w:val="x-none" w:eastAsia="x-none"/>
              </w:rPr>
              <w:t>Arsenic</w:t>
            </w:r>
            <w:proofErr w:type="spellEnd"/>
            <w:r w:rsidRPr="00B93D42">
              <w:rPr>
                <w:b/>
                <w:lang w:val="x-none" w:eastAsia="x-none"/>
              </w:rPr>
              <w:t xml:space="preserve"> </w:t>
            </w:r>
            <w:proofErr w:type="spellStart"/>
            <w:r w:rsidRPr="00B93D42">
              <w:rPr>
                <w:b/>
                <w:lang w:val="x-none" w:eastAsia="x-none"/>
              </w:rPr>
              <w:t>trioxide</w:t>
            </w:r>
            <w:proofErr w:type="spellEnd"/>
            <w:r w:rsidRPr="00B93D42">
              <w:rPr>
                <w:b/>
                <w:lang w:val="x-none" w:eastAsia="x-none"/>
              </w:rPr>
              <w:t xml:space="preserve"> </w:t>
            </w:r>
            <w:proofErr w:type="spellStart"/>
            <w:r w:rsidRPr="00B93D42">
              <w:rPr>
                <w:b/>
                <w:lang w:val="x-none" w:eastAsia="x-none"/>
              </w:rPr>
              <w:t>Tillomed</w:t>
            </w:r>
            <w:proofErr w:type="spellEnd"/>
            <w:r>
              <w:rPr>
                <w:lang w:val="x-none" w:eastAsia="x-none"/>
              </w:rPr>
              <w:t xml:space="preserve"> 2</w:t>
            </w:r>
            <w:r>
              <w:rPr>
                <w:lang w:eastAsia="x-none"/>
              </w:rPr>
              <w:t> </w:t>
            </w:r>
            <w:r w:rsidRPr="00B93D42">
              <w:rPr>
                <w:lang w:val="x-none" w:eastAsia="x-none"/>
              </w:rPr>
              <w:t>mg/ml koncentratas infuziniam tirpalui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8607CA" w14:textId="749089A6" w:rsidR="00B93D42" w:rsidRPr="009A766A" w:rsidRDefault="00B93D42" w:rsidP="00B93D42">
            <w:pPr>
              <w:ind w:left="-113" w:right="-113"/>
              <w:rPr>
                <w:kern w:val="28"/>
                <w:lang w:eastAsia="en-US"/>
              </w:rPr>
            </w:pPr>
            <w:r>
              <w:rPr>
                <w:kern w:val="28"/>
                <w:lang w:eastAsia="en-US"/>
              </w:rPr>
              <w:t>A</w:t>
            </w:r>
            <w:r w:rsidRPr="00B93D42">
              <w:rPr>
                <w:kern w:val="28"/>
                <w:lang w:eastAsia="en-US"/>
              </w:rPr>
              <w:t xml:space="preserve">rseno </w:t>
            </w:r>
            <w:proofErr w:type="spellStart"/>
            <w:r w:rsidRPr="00B93D42">
              <w:rPr>
                <w:kern w:val="28"/>
                <w:lang w:eastAsia="en-US"/>
              </w:rPr>
              <w:t>trioksidas</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7780176" w14:textId="057F8EB5" w:rsidR="00632B3F" w:rsidRDefault="00632B3F" w:rsidP="00632B3F">
            <w:pPr>
              <w:ind w:left="-108" w:right="-107"/>
              <w:rPr>
                <w:rFonts w:eastAsia="Calibri"/>
                <w:lang w:val="en-US" w:eastAsia="en-US"/>
              </w:rPr>
            </w:pPr>
            <w:proofErr w:type="spellStart"/>
            <w:r>
              <w:rPr>
                <w:rFonts w:eastAsia="Calibri"/>
                <w:lang w:val="en-US" w:eastAsia="en-US"/>
              </w:rPr>
              <w:t>Flakonas</w:t>
            </w:r>
            <w:proofErr w:type="spellEnd"/>
            <w:r>
              <w:rPr>
                <w:rFonts w:eastAsia="Calibri"/>
                <w:lang w:val="en-US" w:eastAsia="en-US"/>
              </w:rPr>
              <w:t xml:space="preserve"> (6 </w:t>
            </w:r>
            <w:r w:rsidRPr="00632B3F">
              <w:rPr>
                <w:rFonts w:eastAsia="Calibri"/>
                <w:lang w:val="en-US" w:eastAsia="en-US"/>
              </w:rPr>
              <w:t>ml)</w:t>
            </w:r>
            <w:r>
              <w:rPr>
                <w:rFonts w:eastAsia="Calibri"/>
                <w:lang w:val="en-US" w:eastAsia="en-US"/>
              </w:rPr>
              <w:t>:</w:t>
            </w:r>
          </w:p>
          <w:p w14:paraId="4C561211" w14:textId="38C4B9F3" w:rsidR="00632B3F" w:rsidRPr="00632B3F" w:rsidRDefault="00632B3F" w:rsidP="00632B3F">
            <w:pPr>
              <w:ind w:left="-108" w:right="-107"/>
              <w:rPr>
                <w:rFonts w:eastAsia="Calibri"/>
                <w:lang w:val="en-US" w:eastAsia="en-US"/>
              </w:rPr>
            </w:pPr>
            <w:r w:rsidRPr="00632B3F">
              <w:rPr>
                <w:rFonts w:eastAsia="Calibri"/>
                <w:lang w:val="en-US" w:eastAsia="en-US"/>
              </w:rPr>
              <w:t>LT/1/25/5876/001 – N1</w:t>
            </w:r>
          </w:p>
          <w:p w14:paraId="5FE5BC81" w14:textId="5C986A4F" w:rsidR="00933516" w:rsidRPr="00D14960" w:rsidRDefault="00632B3F" w:rsidP="00632B3F">
            <w:pPr>
              <w:ind w:left="-108" w:right="-107"/>
              <w:rPr>
                <w:rFonts w:eastAsia="Calibri"/>
                <w:lang w:val="en-US" w:eastAsia="en-US"/>
              </w:rPr>
            </w:pPr>
            <w:r w:rsidRPr="00632B3F">
              <w:rPr>
                <w:rFonts w:eastAsia="Calibri"/>
                <w:lang w:val="en-US" w:eastAsia="en-US"/>
              </w:rPr>
              <w:t>LT/1/25/5876/002 – N10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7D7EE7" w14:textId="4AE7F753" w:rsidR="00AA3E54" w:rsidRPr="009A766A" w:rsidRDefault="00B93D42" w:rsidP="00AA3E54">
            <w:pPr>
              <w:autoSpaceDE w:val="0"/>
              <w:autoSpaceDN w:val="0"/>
              <w:adjustRightInd w:val="0"/>
              <w:ind w:left="-113" w:right="-113"/>
              <w:rPr>
                <w:color w:val="000000"/>
                <w:lang w:eastAsia="sl-SI"/>
              </w:rPr>
            </w:pPr>
            <w:proofErr w:type="spellStart"/>
            <w:r w:rsidRPr="00B93D42">
              <w:rPr>
                <w:color w:val="000000"/>
                <w:lang w:eastAsia="sl-SI"/>
              </w:rPr>
              <w:t>Tillomed</w:t>
            </w:r>
            <w:proofErr w:type="spellEnd"/>
            <w:r w:rsidRPr="00B93D42">
              <w:rPr>
                <w:color w:val="000000"/>
                <w:lang w:eastAsia="sl-SI"/>
              </w:rPr>
              <w:t xml:space="preserve"> Malta </w:t>
            </w:r>
            <w:proofErr w:type="spellStart"/>
            <w:r w:rsidRPr="00B93D42">
              <w:rPr>
                <w:color w:val="000000"/>
                <w:lang w:eastAsia="sl-SI"/>
              </w:rPr>
              <w:t>Limited</w:t>
            </w:r>
            <w:proofErr w:type="spellEnd"/>
            <w:r w:rsidRPr="00B93D42">
              <w:rPr>
                <w:color w:val="000000"/>
                <w:lang w:eastAsia="sl-SI"/>
              </w:rPr>
              <w:t>, Malta</w:t>
            </w:r>
          </w:p>
        </w:tc>
        <w:tc>
          <w:tcPr>
            <w:tcW w:w="992" w:type="dxa"/>
            <w:tcBorders>
              <w:top w:val="single" w:sz="4" w:space="0" w:color="auto"/>
              <w:left w:val="single" w:sz="4" w:space="0" w:color="auto"/>
              <w:bottom w:val="single" w:sz="4" w:space="0" w:color="auto"/>
              <w:right w:val="single" w:sz="4" w:space="0" w:color="auto"/>
            </w:tcBorders>
          </w:tcPr>
          <w:p w14:paraId="687A15D1" w14:textId="47F0B177" w:rsidR="00AA3E54" w:rsidRPr="009A766A" w:rsidRDefault="0066012A"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2EA3F215" w14:textId="42CCC31A" w:rsidR="00AA3E54" w:rsidRPr="009A766A" w:rsidRDefault="0066012A" w:rsidP="00AA3E54">
            <w:pPr>
              <w:keepNext/>
              <w:suppressAutoHyphens/>
              <w:ind w:left="-113" w:right="-113"/>
              <w:rPr>
                <w:rFonts w:eastAsia="SimSun"/>
                <w:lang w:eastAsia="zh-CN"/>
              </w:rPr>
            </w:pPr>
            <w:r w:rsidRPr="0066012A">
              <w:rPr>
                <w:rFonts w:eastAsia="SimSun"/>
                <w:lang w:eastAsia="zh-CN"/>
              </w:rPr>
              <w:t>DE/H/7925/001/DC</w:t>
            </w:r>
          </w:p>
        </w:tc>
      </w:tr>
      <w:tr w:rsidR="003C0CBC" w:rsidRPr="009A766A" w14:paraId="5EA66E7F" w14:textId="77777777" w:rsidTr="00324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2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3C0CBC" w:rsidRPr="00036F44" w:rsidRDefault="003C0CBC" w:rsidP="00AA3E54">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64A946" w14:textId="2FFD35ED" w:rsidR="003C0CBC" w:rsidRPr="009A766A" w:rsidRDefault="00196EDF" w:rsidP="008412A0">
            <w:pPr>
              <w:ind w:left="-104" w:right="-103"/>
              <w:rPr>
                <w:lang w:val="x-none" w:eastAsia="x-none"/>
              </w:rPr>
            </w:pPr>
            <w:proofErr w:type="spellStart"/>
            <w:r w:rsidRPr="00196EDF">
              <w:rPr>
                <w:b/>
                <w:lang w:val="x-none" w:eastAsia="x-none"/>
              </w:rPr>
              <w:t>Ivermectin</w:t>
            </w:r>
            <w:proofErr w:type="spellEnd"/>
            <w:r w:rsidRPr="00196EDF">
              <w:rPr>
                <w:b/>
                <w:lang w:val="x-none" w:eastAsia="x-none"/>
              </w:rPr>
              <w:t xml:space="preserve"> </w:t>
            </w:r>
            <w:proofErr w:type="spellStart"/>
            <w:r w:rsidRPr="00196EDF">
              <w:rPr>
                <w:b/>
                <w:lang w:val="x-none" w:eastAsia="x-none"/>
              </w:rPr>
              <w:t>Orion</w:t>
            </w:r>
            <w:proofErr w:type="spellEnd"/>
            <w:r>
              <w:rPr>
                <w:lang w:val="x-none" w:eastAsia="x-none"/>
              </w:rPr>
              <w:t xml:space="preserve"> 3</w:t>
            </w:r>
            <w:r>
              <w:rPr>
                <w:lang w:eastAsia="x-none"/>
              </w:rPr>
              <w:t> </w:t>
            </w:r>
            <w:r w:rsidRPr="00196EDF">
              <w:rPr>
                <w:lang w:val="x-none" w:eastAsia="x-none"/>
              </w:rPr>
              <w:t>mg tabletės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4EB9227" w14:textId="704006E7" w:rsidR="003C0CBC" w:rsidRDefault="00196EDF" w:rsidP="005D3B7F">
            <w:pPr>
              <w:ind w:left="-113" w:right="-113"/>
              <w:rPr>
                <w:kern w:val="28"/>
                <w:lang w:eastAsia="en-US"/>
              </w:rPr>
            </w:pPr>
            <w:proofErr w:type="spellStart"/>
            <w:r>
              <w:rPr>
                <w:kern w:val="28"/>
                <w:lang w:eastAsia="en-US"/>
              </w:rPr>
              <w:t>Ivermektinas</w:t>
            </w:r>
            <w:proofErr w:type="spellEnd"/>
          </w:p>
          <w:p w14:paraId="59BEADA8" w14:textId="297692D4" w:rsidR="00196EDF" w:rsidRPr="009A766A" w:rsidRDefault="00196EDF" w:rsidP="005D3B7F">
            <w:pPr>
              <w:ind w:left="-113" w:right="-113"/>
              <w:rPr>
                <w:kern w:val="28"/>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058C91F" w14:textId="7C77C25C" w:rsidR="00196EDF" w:rsidRDefault="00196EDF" w:rsidP="00196EDF">
            <w:pPr>
              <w:ind w:left="-108" w:right="-107"/>
              <w:rPr>
                <w:rFonts w:eastAsia="Calibri"/>
                <w:lang w:val="en-US" w:eastAsia="en-US"/>
              </w:rPr>
            </w:pPr>
            <w:proofErr w:type="spellStart"/>
            <w:r>
              <w:rPr>
                <w:rFonts w:eastAsia="Calibri"/>
                <w:lang w:val="en-US" w:eastAsia="en-US"/>
              </w:rPr>
              <w:t>L</w:t>
            </w:r>
            <w:r w:rsidRPr="00196EDF">
              <w:rPr>
                <w:rFonts w:eastAsia="Calibri"/>
                <w:lang w:val="en-US" w:eastAsia="en-US"/>
              </w:rPr>
              <w:t>izdinė</w:t>
            </w:r>
            <w:proofErr w:type="spellEnd"/>
            <w:r w:rsidRPr="00196EDF">
              <w:rPr>
                <w:rFonts w:eastAsia="Calibri"/>
                <w:lang w:val="en-US" w:eastAsia="en-US"/>
              </w:rPr>
              <w:t xml:space="preserve"> </w:t>
            </w:r>
            <w:proofErr w:type="spellStart"/>
            <w:r w:rsidRPr="00196EDF">
              <w:rPr>
                <w:rFonts w:eastAsia="Calibri"/>
                <w:lang w:val="en-US" w:eastAsia="en-US"/>
              </w:rPr>
              <w:t>plokštelė</w:t>
            </w:r>
            <w:proofErr w:type="spellEnd"/>
            <w:r>
              <w:rPr>
                <w:rFonts w:eastAsia="Calibri"/>
                <w:lang w:val="en-US" w:eastAsia="en-US"/>
              </w:rPr>
              <w:t>:</w:t>
            </w:r>
          </w:p>
          <w:p w14:paraId="01F3D446" w14:textId="6E158681" w:rsidR="00196EDF" w:rsidRPr="00196EDF" w:rsidRDefault="00196EDF" w:rsidP="00196EDF">
            <w:pPr>
              <w:ind w:left="-108" w:right="-107"/>
              <w:rPr>
                <w:rFonts w:eastAsia="Calibri"/>
                <w:lang w:val="en-US" w:eastAsia="en-US"/>
              </w:rPr>
            </w:pPr>
            <w:r w:rsidRPr="00196EDF">
              <w:rPr>
                <w:rFonts w:eastAsia="Calibri"/>
                <w:lang w:val="en-US" w:eastAsia="en-US"/>
              </w:rPr>
              <w:t>LT/1/25/5877/001 – N1</w:t>
            </w:r>
          </w:p>
          <w:p w14:paraId="02233582" w14:textId="4C69D576" w:rsidR="00196EDF" w:rsidRPr="00196EDF" w:rsidRDefault="00196EDF" w:rsidP="00196EDF">
            <w:pPr>
              <w:ind w:left="-108" w:right="-107"/>
              <w:rPr>
                <w:rFonts w:eastAsia="Calibri"/>
                <w:lang w:val="en-US" w:eastAsia="en-US"/>
              </w:rPr>
            </w:pPr>
            <w:r w:rsidRPr="00196EDF">
              <w:rPr>
                <w:rFonts w:eastAsia="Calibri"/>
                <w:lang w:val="en-US" w:eastAsia="en-US"/>
              </w:rPr>
              <w:t>LT/1/25/5877/002 – N4</w:t>
            </w:r>
          </w:p>
          <w:p w14:paraId="1BC878EC" w14:textId="660C3F9F" w:rsidR="00196EDF" w:rsidRPr="00196EDF" w:rsidRDefault="00196EDF" w:rsidP="00196EDF">
            <w:pPr>
              <w:ind w:left="-108" w:right="-107"/>
              <w:rPr>
                <w:rFonts w:eastAsia="Calibri"/>
                <w:lang w:val="en-US" w:eastAsia="en-US"/>
              </w:rPr>
            </w:pPr>
            <w:r w:rsidRPr="00196EDF">
              <w:rPr>
                <w:rFonts w:eastAsia="Calibri"/>
                <w:lang w:val="en-US" w:eastAsia="en-US"/>
              </w:rPr>
              <w:t>LT/1/25/5877/003 – N2x4</w:t>
            </w:r>
          </w:p>
          <w:p w14:paraId="74D3C527" w14:textId="2DAB90D9" w:rsidR="00196EDF" w:rsidRPr="00196EDF" w:rsidRDefault="00196EDF" w:rsidP="00196EDF">
            <w:pPr>
              <w:ind w:left="-108" w:right="-107"/>
              <w:rPr>
                <w:rFonts w:eastAsia="Calibri"/>
                <w:lang w:val="en-US" w:eastAsia="en-US"/>
              </w:rPr>
            </w:pPr>
            <w:r w:rsidRPr="00196EDF">
              <w:rPr>
                <w:rFonts w:eastAsia="Calibri"/>
                <w:lang w:val="en-US" w:eastAsia="en-US"/>
              </w:rPr>
              <w:t>LT/1/25/5877/004 – N6</w:t>
            </w:r>
          </w:p>
          <w:p w14:paraId="7B3F500B" w14:textId="06899787" w:rsidR="00196EDF" w:rsidRPr="00196EDF" w:rsidRDefault="00196EDF" w:rsidP="00196EDF">
            <w:pPr>
              <w:ind w:left="-108" w:right="-107"/>
              <w:rPr>
                <w:rFonts w:eastAsia="Calibri"/>
                <w:lang w:val="en-US" w:eastAsia="en-US"/>
              </w:rPr>
            </w:pPr>
            <w:r w:rsidRPr="00196EDF">
              <w:rPr>
                <w:rFonts w:eastAsia="Calibri"/>
                <w:lang w:val="en-US" w:eastAsia="en-US"/>
              </w:rPr>
              <w:t>LT/1/25/5877/005 – N8</w:t>
            </w:r>
          </w:p>
          <w:p w14:paraId="46EE9EF8" w14:textId="795E45BB" w:rsidR="00196EDF" w:rsidRPr="00196EDF" w:rsidRDefault="00196EDF" w:rsidP="00196EDF">
            <w:pPr>
              <w:ind w:left="-108" w:right="-107"/>
              <w:rPr>
                <w:rFonts w:eastAsia="Calibri"/>
                <w:lang w:val="en-US" w:eastAsia="en-US"/>
              </w:rPr>
            </w:pPr>
            <w:r w:rsidRPr="00196EDF">
              <w:rPr>
                <w:rFonts w:eastAsia="Calibri"/>
                <w:lang w:val="en-US" w:eastAsia="en-US"/>
              </w:rPr>
              <w:t>LT/1/25/5877/006 – N10</w:t>
            </w:r>
          </w:p>
          <w:p w14:paraId="4B557C5D" w14:textId="7F215D59" w:rsidR="00196EDF" w:rsidRPr="00196EDF" w:rsidRDefault="00196EDF" w:rsidP="00196EDF">
            <w:pPr>
              <w:ind w:left="-108" w:right="-107"/>
              <w:rPr>
                <w:rFonts w:eastAsia="Calibri"/>
                <w:lang w:val="en-US" w:eastAsia="en-US"/>
              </w:rPr>
            </w:pPr>
            <w:r w:rsidRPr="00196EDF">
              <w:rPr>
                <w:rFonts w:eastAsia="Calibri"/>
                <w:lang w:val="en-US" w:eastAsia="en-US"/>
              </w:rPr>
              <w:t>LT/1/25/5877/007 – N12</w:t>
            </w:r>
          </w:p>
          <w:p w14:paraId="2990E7AF" w14:textId="579C4F5A" w:rsidR="00196EDF" w:rsidRPr="00196EDF" w:rsidRDefault="00196EDF" w:rsidP="00196EDF">
            <w:pPr>
              <w:ind w:left="-108" w:right="-107"/>
              <w:rPr>
                <w:rFonts w:eastAsia="Calibri"/>
                <w:lang w:val="en-US" w:eastAsia="en-US"/>
              </w:rPr>
            </w:pPr>
            <w:r w:rsidRPr="00196EDF">
              <w:rPr>
                <w:rFonts w:eastAsia="Calibri"/>
                <w:lang w:val="en-US" w:eastAsia="en-US"/>
              </w:rPr>
              <w:t>LT/1/25/5877/008 – N16</w:t>
            </w:r>
          </w:p>
          <w:p w14:paraId="0318EDF6" w14:textId="0E61CE64" w:rsidR="003C0CBC" w:rsidRPr="00D14960" w:rsidRDefault="00196EDF" w:rsidP="00196EDF">
            <w:pPr>
              <w:ind w:left="-108" w:right="-107"/>
              <w:rPr>
                <w:rFonts w:eastAsia="Calibri"/>
                <w:lang w:val="en-US" w:eastAsia="en-US"/>
              </w:rPr>
            </w:pPr>
            <w:r w:rsidRPr="00196EDF">
              <w:rPr>
                <w:rFonts w:eastAsia="Calibri"/>
                <w:lang w:val="en-US" w:eastAsia="en-US"/>
              </w:rPr>
              <w:t>LT/1/25/5877/009 – N20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74169536" w:rsidR="003C0CBC" w:rsidRPr="009A766A" w:rsidRDefault="00196EDF" w:rsidP="008412A0">
            <w:pPr>
              <w:ind w:left="-111" w:right="-83"/>
              <w:rPr>
                <w:color w:val="000000"/>
                <w:lang w:eastAsia="sl-SI"/>
              </w:rPr>
            </w:pPr>
            <w:proofErr w:type="spellStart"/>
            <w:r w:rsidRPr="00196EDF">
              <w:rPr>
                <w:color w:val="000000"/>
                <w:lang w:eastAsia="sl-SI"/>
              </w:rPr>
              <w:t>Orion</w:t>
            </w:r>
            <w:proofErr w:type="spellEnd"/>
            <w:r w:rsidRPr="00196EDF">
              <w:rPr>
                <w:color w:val="000000"/>
                <w:lang w:eastAsia="sl-SI"/>
              </w:rPr>
              <w:t xml:space="preserve"> </w:t>
            </w:r>
            <w:proofErr w:type="spellStart"/>
            <w:r w:rsidRPr="00196EDF">
              <w:rPr>
                <w:color w:val="000000"/>
                <w:lang w:eastAsia="sl-SI"/>
              </w:rPr>
              <w:t>Corporation</w:t>
            </w:r>
            <w:proofErr w:type="spellEnd"/>
            <w:r w:rsidRPr="00196EDF">
              <w:rPr>
                <w:color w:val="000000"/>
                <w:lang w:eastAsia="sl-SI"/>
              </w:rPr>
              <w:t>, Suomija</w:t>
            </w:r>
          </w:p>
        </w:tc>
        <w:tc>
          <w:tcPr>
            <w:tcW w:w="992" w:type="dxa"/>
            <w:tcBorders>
              <w:top w:val="single" w:sz="4" w:space="0" w:color="auto"/>
              <w:left w:val="single" w:sz="4" w:space="0" w:color="auto"/>
              <w:bottom w:val="single" w:sz="4" w:space="0" w:color="auto"/>
              <w:right w:val="single" w:sz="4" w:space="0" w:color="auto"/>
            </w:tcBorders>
          </w:tcPr>
          <w:p w14:paraId="7FBAB968" w14:textId="5960910D" w:rsidR="003C0CBC" w:rsidRPr="009A766A" w:rsidRDefault="0066012A"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3967D014" w14:textId="0FC57E68" w:rsidR="003C0CBC" w:rsidRPr="009A766A" w:rsidRDefault="007259DA" w:rsidP="00AA3E54">
            <w:pPr>
              <w:keepNext/>
              <w:suppressAutoHyphens/>
              <w:ind w:left="-113" w:right="-113"/>
              <w:rPr>
                <w:rFonts w:eastAsia="SimSun"/>
                <w:lang w:eastAsia="zh-CN"/>
              </w:rPr>
            </w:pPr>
            <w:r w:rsidRPr="007259DA">
              <w:rPr>
                <w:rFonts w:eastAsia="SimSun"/>
                <w:lang w:eastAsia="zh-CN"/>
              </w:rPr>
              <w:t>NL/H/6200/001/E/001</w:t>
            </w:r>
          </w:p>
        </w:tc>
      </w:tr>
      <w:tr w:rsidR="0066012A" w:rsidRPr="009A766A" w14:paraId="1283912E" w14:textId="77777777" w:rsidTr="00324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
        </w:trPr>
        <w:tc>
          <w:tcPr>
            <w:tcW w:w="426" w:type="dxa"/>
            <w:vMerge w:val="restart"/>
            <w:tcBorders>
              <w:top w:val="single" w:sz="4" w:space="0" w:color="auto"/>
              <w:left w:val="single" w:sz="4" w:space="0" w:color="auto"/>
              <w:right w:val="single" w:sz="4" w:space="0" w:color="auto"/>
            </w:tcBorders>
            <w:shd w:val="clear" w:color="auto" w:fill="auto"/>
          </w:tcPr>
          <w:p w14:paraId="5AA7ECFD" w14:textId="77777777" w:rsidR="0066012A" w:rsidRPr="00036F44" w:rsidRDefault="0066012A" w:rsidP="00AA3E54">
            <w:pPr>
              <w:pStyle w:val="ListParagraph"/>
              <w:numPr>
                <w:ilvl w:val="0"/>
                <w:numId w:val="3"/>
              </w:numPr>
              <w:ind w:right="-113"/>
              <w:rPr>
                <w:kern w:val="28"/>
              </w:rPr>
            </w:pPr>
          </w:p>
        </w:tc>
        <w:tc>
          <w:tcPr>
            <w:tcW w:w="1984" w:type="dxa"/>
            <w:vMerge w:val="restart"/>
            <w:tcBorders>
              <w:top w:val="single" w:sz="4" w:space="0" w:color="auto"/>
              <w:left w:val="single" w:sz="4" w:space="0" w:color="auto"/>
              <w:right w:val="single" w:sz="4" w:space="0" w:color="auto"/>
            </w:tcBorders>
            <w:shd w:val="clear" w:color="auto" w:fill="auto"/>
          </w:tcPr>
          <w:p w14:paraId="773B7BC6" w14:textId="5C10B00C" w:rsidR="0066012A" w:rsidRPr="009A766A" w:rsidRDefault="00A37312" w:rsidP="008412A0">
            <w:pPr>
              <w:ind w:left="-104" w:right="-103"/>
              <w:rPr>
                <w:lang w:val="x-none" w:eastAsia="x-none"/>
              </w:rPr>
            </w:pPr>
            <w:proofErr w:type="spellStart"/>
            <w:r w:rsidRPr="00A37312">
              <w:rPr>
                <w:b/>
                <w:lang w:val="x-none" w:eastAsia="x-none"/>
              </w:rPr>
              <w:t>Paracetamol</w:t>
            </w:r>
            <w:proofErr w:type="spellEnd"/>
            <w:r w:rsidRPr="00A37312">
              <w:rPr>
                <w:b/>
                <w:lang w:val="x-none" w:eastAsia="x-none"/>
              </w:rPr>
              <w:t>/</w:t>
            </w:r>
            <w:r>
              <w:rPr>
                <w:b/>
                <w:lang w:eastAsia="x-none"/>
              </w:rPr>
              <w:t xml:space="preserve"> </w:t>
            </w:r>
            <w:proofErr w:type="spellStart"/>
            <w:r w:rsidRPr="00A37312">
              <w:rPr>
                <w:b/>
                <w:lang w:val="x-none" w:eastAsia="x-none"/>
              </w:rPr>
              <w:t>Ibuprofen</w:t>
            </w:r>
            <w:proofErr w:type="spellEnd"/>
            <w:r w:rsidRPr="00A37312">
              <w:rPr>
                <w:b/>
                <w:lang w:val="x-none" w:eastAsia="x-none"/>
              </w:rPr>
              <w:t xml:space="preserve"> Vale</w:t>
            </w:r>
            <w:r>
              <w:rPr>
                <w:lang w:val="x-none" w:eastAsia="x-none"/>
              </w:rPr>
              <w:t xml:space="preserve"> 500 mg/200 </w:t>
            </w:r>
            <w:r w:rsidRPr="00A37312">
              <w:rPr>
                <w:lang w:val="x-none" w:eastAsia="x-none"/>
              </w:rPr>
              <w:t>mg plėvele dengtos tabletės</w:t>
            </w:r>
          </w:p>
        </w:tc>
        <w:tc>
          <w:tcPr>
            <w:tcW w:w="1418" w:type="dxa"/>
            <w:vMerge w:val="restart"/>
            <w:tcBorders>
              <w:top w:val="single" w:sz="4" w:space="0" w:color="auto"/>
              <w:left w:val="single" w:sz="4" w:space="0" w:color="auto"/>
              <w:right w:val="single" w:sz="4" w:space="0" w:color="auto"/>
            </w:tcBorders>
            <w:shd w:val="clear" w:color="auto" w:fill="auto"/>
          </w:tcPr>
          <w:p w14:paraId="40086147" w14:textId="2C43581D" w:rsidR="0066012A" w:rsidRPr="009A766A" w:rsidRDefault="00A37312" w:rsidP="005D3B7F">
            <w:pPr>
              <w:ind w:left="-113" w:right="-113"/>
              <w:rPr>
                <w:kern w:val="28"/>
                <w:lang w:eastAsia="en-US"/>
              </w:rPr>
            </w:pPr>
            <w:proofErr w:type="spellStart"/>
            <w:r w:rsidRPr="00A37312">
              <w:rPr>
                <w:kern w:val="28"/>
                <w:lang w:eastAsia="en-US"/>
              </w:rPr>
              <w:t>Pa</w:t>
            </w:r>
            <w:r>
              <w:rPr>
                <w:kern w:val="28"/>
                <w:lang w:eastAsia="en-US"/>
              </w:rPr>
              <w:t>racetamolis</w:t>
            </w:r>
            <w:proofErr w:type="spellEnd"/>
            <w:r>
              <w:rPr>
                <w:kern w:val="28"/>
                <w:lang w:eastAsia="en-US"/>
              </w:rPr>
              <w:t xml:space="preserve">/ </w:t>
            </w:r>
            <w:proofErr w:type="spellStart"/>
            <w:r>
              <w:rPr>
                <w:kern w:val="28"/>
                <w:lang w:eastAsia="en-US"/>
              </w:rPr>
              <w:t>Ibuprofenas</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220AC61" w14:textId="0D2C6DE6" w:rsidR="00A37312" w:rsidRDefault="00A37312" w:rsidP="00A37312">
            <w:pPr>
              <w:ind w:left="-108" w:right="-107"/>
              <w:rPr>
                <w:rFonts w:eastAsia="Calibri"/>
                <w:lang w:val="en-US" w:eastAsia="en-US"/>
              </w:rPr>
            </w:pPr>
            <w:proofErr w:type="spellStart"/>
            <w:r w:rsidRPr="00A37312">
              <w:rPr>
                <w:rFonts w:eastAsia="Calibri"/>
                <w:lang w:val="en-US" w:eastAsia="en-US"/>
              </w:rPr>
              <w:t>Lizdinė</w:t>
            </w:r>
            <w:proofErr w:type="spellEnd"/>
            <w:r w:rsidRPr="00A37312">
              <w:rPr>
                <w:rFonts w:eastAsia="Calibri"/>
                <w:lang w:val="en-US" w:eastAsia="en-US"/>
              </w:rPr>
              <w:t xml:space="preserve"> </w:t>
            </w:r>
            <w:proofErr w:type="spellStart"/>
            <w:r w:rsidRPr="00A37312">
              <w:rPr>
                <w:rFonts w:eastAsia="Calibri"/>
                <w:lang w:val="en-US" w:eastAsia="en-US"/>
              </w:rPr>
              <w:t>plokštelė</w:t>
            </w:r>
            <w:proofErr w:type="spellEnd"/>
            <w:r w:rsidRPr="00A37312">
              <w:rPr>
                <w:rFonts w:eastAsia="Calibri"/>
                <w:lang w:val="en-US" w:eastAsia="en-US"/>
              </w:rPr>
              <w:t>:</w:t>
            </w:r>
          </w:p>
          <w:p w14:paraId="45BD798C" w14:textId="02AE6CFD" w:rsidR="00A37312" w:rsidRPr="00A37312" w:rsidRDefault="00A37312" w:rsidP="00A37312">
            <w:pPr>
              <w:ind w:left="-108" w:right="-107"/>
              <w:rPr>
                <w:rFonts w:eastAsia="Calibri"/>
                <w:lang w:val="en-US" w:eastAsia="en-US"/>
              </w:rPr>
            </w:pPr>
            <w:r w:rsidRPr="00A37312">
              <w:rPr>
                <w:rFonts w:eastAsia="Calibri"/>
                <w:lang w:val="en-US" w:eastAsia="en-US"/>
              </w:rPr>
              <w:t>LT/1/25/5878/001 – N10</w:t>
            </w:r>
          </w:p>
          <w:p w14:paraId="1C88AE7F" w14:textId="157F79E9" w:rsidR="0066012A" w:rsidRPr="00D14960" w:rsidRDefault="00A37312" w:rsidP="00A37312">
            <w:pPr>
              <w:ind w:left="-108" w:right="-107"/>
              <w:rPr>
                <w:rFonts w:eastAsia="Calibri"/>
                <w:lang w:val="en-US" w:eastAsia="en-US"/>
              </w:rPr>
            </w:pPr>
            <w:r w:rsidRPr="00A37312">
              <w:rPr>
                <w:rFonts w:eastAsia="Calibri"/>
                <w:lang w:val="en-US" w:eastAsia="en-US"/>
              </w:rPr>
              <w:t>LT/1/25/5878/002 – N20</w:t>
            </w:r>
          </w:p>
        </w:tc>
        <w:tc>
          <w:tcPr>
            <w:tcW w:w="1584" w:type="dxa"/>
            <w:vMerge w:val="restart"/>
            <w:tcBorders>
              <w:top w:val="single" w:sz="4" w:space="0" w:color="auto"/>
              <w:left w:val="single" w:sz="4" w:space="0" w:color="auto"/>
              <w:right w:val="single" w:sz="4" w:space="0" w:color="auto"/>
            </w:tcBorders>
            <w:shd w:val="clear" w:color="auto" w:fill="auto"/>
          </w:tcPr>
          <w:p w14:paraId="429AFF79" w14:textId="721F7789" w:rsidR="0066012A" w:rsidRPr="009A766A" w:rsidRDefault="00A37312" w:rsidP="00A37312">
            <w:pPr>
              <w:ind w:left="-111" w:right="-228"/>
              <w:rPr>
                <w:color w:val="000000"/>
                <w:lang w:eastAsia="sl-SI"/>
              </w:rPr>
            </w:pPr>
            <w:r w:rsidRPr="00A37312">
              <w:rPr>
                <w:color w:val="000000"/>
                <w:lang w:eastAsia="sl-SI"/>
              </w:rPr>
              <w:t xml:space="preserve">Vale </w:t>
            </w:r>
            <w:proofErr w:type="spellStart"/>
            <w:r w:rsidRPr="00A37312">
              <w:rPr>
                <w:color w:val="000000"/>
                <w:lang w:eastAsia="sl-SI"/>
              </w:rPr>
              <w:t>Pharmaceuticals</w:t>
            </w:r>
            <w:proofErr w:type="spellEnd"/>
            <w:r w:rsidRPr="00A37312">
              <w:rPr>
                <w:color w:val="000000"/>
                <w:lang w:eastAsia="sl-SI"/>
              </w:rPr>
              <w:t xml:space="preserve"> </w:t>
            </w:r>
            <w:proofErr w:type="spellStart"/>
            <w:r w:rsidRPr="00A37312">
              <w:rPr>
                <w:color w:val="000000"/>
                <w:lang w:eastAsia="sl-SI"/>
              </w:rPr>
              <w:t>Limited</w:t>
            </w:r>
            <w:proofErr w:type="spellEnd"/>
            <w:r w:rsidRPr="00A37312">
              <w:rPr>
                <w:color w:val="000000"/>
                <w:lang w:eastAsia="sl-SI"/>
              </w:rPr>
              <w:t>, Airija</w:t>
            </w:r>
          </w:p>
        </w:tc>
        <w:tc>
          <w:tcPr>
            <w:tcW w:w="992" w:type="dxa"/>
            <w:tcBorders>
              <w:top w:val="single" w:sz="4" w:space="0" w:color="auto"/>
              <w:left w:val="single" w:sz="4" w:space="0" w:color="auto"/>
              <w:bottom w:val="single" w:sz="4" w:space="0" w:color="auto"/>
              <w:right w:val="single" w:sz="4" w:space="0" w:color="auto"/>
            </w:tcBorders>
          </w:tcPr>
          <w:p w14:paraId="4F47ADC8" w14:textId="3F92B619" w:rsidR="0066012A" w:rsidRPr="009A766A" w:rsidRDefault="00B52713" w:rsidP="00AA3E54">
            <w:pPr>
              <w:keepNext/>
              <w:suppressAutoHyphens/>
              <w:ind w:left="-113" w:right="-113"/>
              <w:rPr>
                <w:rFonts w:eastAsia="SimSun"/>
                <w:lang w:eastAsia="zh-CN"/>
              </w:rPr>
            </w:pPr>
            <w:proofErr w:type="spellStart"/>
            <w:r>
              <w:rPr>
                <w:rFonts w:eastAsia="SimSun"/>
                <w:lang w:eastAsia="zh-CN"/>
              </w:rPr>
              <w:t>Nerp</w:t>
            </w:r>
            <w:proofErr w:type="spellEnd"/>
            <w:r w:rsidR="00F72C1F">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0BE2AFEB" w14:textId="118416D3" w:rsidR="0066012A" w:rsidRPr="009A766A" w:rsidRDefault="00DE4FB7" w:rsidP="001E324D">
            <w:pPr>
              <w:keepNext/>
              <w:suppressAutoHyphens/>
              <w:ind w:left="-113" w:right="-113"/>
              <w:rPr>
                <w:rFonts w:eastAsia="SimSun"/>
                <w:lang w:eastAsia="zh-CN"/>
              </w:rPr>
            </w:pPr>
            <w:r w:rsidRPr="00DE4FB7">
              <w:rPr>
                <w:rFonts w:eastAsia="SimSun"/>
                <w:lang w:eastAsia="zh-CN"/>
              </w:rPr>
              <w:t>CZ/H/1372/</w:t>
            </w:r>
            <w:r>
              <w:rPr>
                <w:rFonts w:eastAsia="SimSun"/>
                <w:lang w:eastAsia="zh-CN"/>
              </w:rPr>
              <w:t xml:space="preserve"> </w:t>
            </w:r>
            <w:r w:rsidRPr="00DE4FB7">
              <w:rPr>
                <w:rFonts w:eastAsia="SimSun"/>
                <w:lang w:eastAsia="zh-CN"/>
              </w:rPr>
              <w:t>001/DC</w:t>
            </w:r>
          </w:p>
        </w:tc>
      </w:tr>
      <w:tr w:rsidR="0066012A" w:rsidRPr="009A766A" w14:paraId="1204FCED" w14:textId="77777777" w:rsidTr="00324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1"/>
        </w:trPr>
        <w:tc>
          <w:tcPr>
            <w:tcW w:w="426" w:type="dxa"/>
            <w:vMerge/>
            <w:tcBorders>
              <w:left w:val="single" w:sz="4" w:space="0" w:color="auto"/>
              <w:bottom w:val="single" w:sz="4" w:space="0" w:color="auto"/>
              <w:right w:val="single" w:sz="4" w:space="0" w:color="auto"/>
            </w:tcBorders>
            <w:shd w:val="clear" w:color="auto" w:fill="auto"/>
          </w:tcPr>
          <w:p w14:paraId="5F53E64A" w14:textId="77777777" w:rsidR="0066012A" w:rsidRPr="00036F44" w:rsidRDefault="0066012A" w:rsidP="00AA3E54">
            <w:pPr>
              <w:pStyle w:val="ListParagraph"/>
              <w:numPr>
                <w:ilvl w:val="0"/>
                <w:numId w:val="3"/>
              </w:numPr>
              <w:ind w:right="-113"/>
              <w:rPr>
                <w:kern w:val="28"/>
              </w:rPr>
            </w:pPr>
          </w:p>
        </w:tc>
        <w:tc>
          <w:tcPr>
            <w:tcW w:w="1984" w:type="dxa"/>
            <w:vMerge/>
            <w:tcBorders>
              <w:left w:val="single" w:sz="4" w:space="0" w:color="auto"/>
              <w:bottom w:val="single" w:sz="4" w:space="0" w:color="auto"/>
              <w:right w:val="single" w:sz="4" w:space="0" w:color="auto"/>
            </w:tcBorders>
            <w:shd w:val="clear" w:color="auto" w:fill="auto"/>
          </w:tcPr>
          <w:p w14:paraId="30B68BB0" w14:textId="77777777" w:rsidR="0066012A" w:rsidRPr="009A766A" w:rsidRDefault="0066012A" w:rsidP="008412A0">
            <w:pPr>
              <w:ind w:left="-104" w:right="-103"/>
              <w:rPr>
                <w:lang w:val="x-none" w:eastAsia="x-none"/>
              </w:rPr>
            </w:pPr>
          </w:p>
        </w:tc>
        <w:tc>
          <w:tcPr>
            <w:tcW w:w="1418" w:type="dxa"/>
            <w:vMerge/>
            <w:tcBorders>
              <w:left w:val="single" w:sz="4" w:space="0" w:color="auto"/>
              <w:bottom w:val="single" w:sz="4" w:space="0" w:color="auto"/>
              <w:right w:val="single" w:sz="4" w:space="0" w:color="auto"/>
            </w:tcBorders>
            <w:shd w:val="clear" w:color="auto" w:fill="auto"/>
          </w:tcPr>
          <w:p w14:paraId="66199A81" w14:textId="77777777" w:rsidR="0066012A" w:rsidRPr="009A766A" w:rsidRDefault="0066012A" w:rsidP="005D3B7F">
            <w:pPr>
              <w:ind w:left="-113" w:right="-113"/>
              <w:rPr>
                <w:kern w:val="28"/>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FD0F1EA" w14:textId="77777777" w:rsidR="0066012A" w:rsidRDefault="00A37312" w:rsidP="00375570">
            <w:pPr>
              <w:ind w:left="-108" w:right="-107"/>
              <w:rPr>
                <w:rFonts w:eastAsia="Calibri"/>
                <w:lang w:val="en-US" w:eastAsia="en-US"/>
              </w:rPr>
            </w:pPr>
            <w:proofErr w:type="spellStart"/>
            <w:r w:rsidRPr="00A37312">
              <w:rPr>
                <w:rFonts w:eastAsia="Calibri"/>
                <w:lang w:val="en-US" w:eastAsia="en-US"/>
              </w:rPr>
              <w:t>Lizdinė</w:t>
            </w:r>
            <w:proofErr w:type="spellEnd"/>
            <w:r w:rsidRPr="00A37312">
              <w:rPr>
                <w:rFonts w:eastAsia="Calibri"/>
                <w:lang w:val="en-US" w:eastAsia="en-US"/>
              </w:rPr>
              <w:t xml:space="preserve"> </w:t>
            </w:r>
            <w:proofErr w:type="spellStart"/>
            <w:r w:rsidRPr="00A37312">
              <w:rPr>
                <w:rFonts w:eastAsia="Calibri"/>
                <w:lang w:val="en-US" w:eastAsia="en-US"/>
              </w:rPr>
              <w:t>plokštelė</w:t>
            </w:r>
            <w:proofErr w:type="spellEnd"/>
            <w:r w:rsidRPr="00A37312">
              <w:rPr>
                <w:rFonts w:eastAsia="Calibri"/>
                <w:lang w:val="en-US" w:eastAsia="en-US"/>
              </w:rPr>
              <w:t>:</w:t>
            </w:r>
          </w:p>
          <w:p w14:paraId="7F493035" w14:textId="6D0F2DE7" w:rsidR="00A37312" w:rsidRPr="00D14960" w:rsidRDefault="00A37312" w:rsidP="00375570">
            <w:pPr>
              <w:ind w:left="-108" w:right="-107"/>
              <w:rPr>
                <w:rFonts w:eastAsia="Calibri"/>
                <w:lang w:val="en-US" w:eastAsia="en-US"/>
              </w:rPr>
            </w:pPr>
            <w:r>
              <w:rPr>
                <w:rFonts w:eastAsia="Calibri"/>
                <w:lang w:val="en-US" w:eastAsia="en-US"/>
              </w:rPr>
              <w:t>LT/1/25/5878/003</w:t>
            </w:r>
            <w:r w:rsidRPr="00A37312">
              <w:rPr>
                <w:rFonts w:eastAsia="Calibri"/>
                <w:lang w:val="en-US" w:eastAsia="en-US"/>
              </w:rPr>
              <w:t xml:space="preserve"> –</w:t>
            </w:r>
            <w:r>
              <w:rPr>
                <w:rFonts w:eastAsia="Calibri"/>
                <w:lang w:val="en-US" w:eastAsia="en-US"/>
              </w:rPr>
              <w:t xml:space="preserve"> N3</w:t>
            </w:r>
            <w:r w:rsidRPr="00A37312">
              <w:rPr>
                <w:rFonts w:eastAsia="Calibri"/>
                <w:lang w:val="en-US" w:eastAsia="en-US"/>
              </w:rPr>
              <w:t>0</w:t>
            </w:r>
          </w:p>
        </w:tc>
        <w:tc>
          <w:tcPr>
            <w:tcW w:w="1584" w:type="dxa"/>
            <w:vMerge/>
            <w:tcBorders>
              <w:left w:val="single" w:sz="4" w:space="0" w:color="auto"/>
              <w:bottom w:val="single" w:sz="4" w:space="0" w:color="auto"/>
              <w:right w:val="single" w:sz="4" w:space="0" w:color="auto"/>
            </w:tcBorders>
            <w:shd w:val="clear" w:color="auto" w:fill="auto"/>
          </w:tcPr>
          <w:p w14:paraId="35CB704B" w14:textId="77777777" w:rsidR="0066012A" w:rsidRPr="009A766A" w:rsidRDefault="0066012A" w:rsidP="008412A0">
            <w:pPr>
              <w:ind w:left="-111" w:right="-83"/>
              <w:rPr>
                <w:color w:val="000000"/>
                <w:lang w:eastAsia="sl-SI"/>
              </w:rPr>
            </w:pPr>
          </w:p>
        </w:tc>
        <w:tc>
          <w:tcPr>
            <w:tcW w:w="992" w:type="dxa"/>
            <w:tcBorders>
              <w:top w:val="single" w:sz="4" w:space="0" w:color="auto"/>
              <w:left w:val="single" w:sz="4" w:space="0" w:color="auto"/>
              <w:bottom w:val="single" w:sz="4" w:space="0" w:color="auto"/>
              <w:right w:val="single" w:sz="4" w:space="0" w:color="auto"/>
            </w:tcBorders>
          </w:tcPr>
          <w:p w14:paraId="589FBDA5" w14:textId="3F871139" w:rsidR="0066012A" w:rsidRPr="009A766A" w:rsidRDefault="00B52713" w:rsidP="00AA3E54">
            <w:pPr>
              <w:keepNext/>
              <w:suppressAutoHyphens/>
              <w:ind w:left="-113" w:right="-113"/>
              <w:rPr>
                <w:rFonts w:eastAsia="SimSun"/>
                <w:lang w:eastAsia="zh-CN"/>
              </w:rPr>
            </w:pPr>
            <w:proofErr w:type="spellStart"/>
            <w:r>
              <w:rPr>
                <w:rFonts w:eastAsia="SimSun"/>
                <w:lang w:eastAsia="zh-CN"/>
              </w:rPr>
              <w:t>R</w:t>
            </w:r>
            <w:r w:rsidR="00F72C1F">
              <w:rPr>
                <w:rFonts w:eastAsia="SimSun"/>
                <w:lang w:eastAsia="zh-CN"/>
              </w:rPr>
              <w:t>p</w:t>
            </w:r>
            <w:proofErr w:type="spellEnd"/>
            <w:r w:rsidR="00F72C1F">
              <w:rPr>
                <w:rFonts w:eastAsia="SimSun"/>
                <w:lang w:eastAsia="zh-CN"/>
              </w:rPr>
              <w:t>.</w:t>
            </w:r>
          </w:p>
        </w:tc>
        <w:tc>
          <w:tcPr>
            <w:tcW w:w="1276" w:type="dxa"/>
            <w:vMerge/>
            <w:tcBorders>
              <w:left w:val="single" w:sz="4" w:space="0" w:color="auto"/>
              <w:bottom w:val="single" w:sz="4" w:space="0" w:color="auto"/>
              <w:right w:val="single" w:sz="4" w:space="0" w:color="auto"/>
            </w:tcBorders>
          </w:tcPr>
          <w:p w14:paraId="033B38F7" w14:textId="77777777" w:rsidR="0066012A" w:rsidRPr="009A766A" w:rsidRDefault="0066012A" w:rsidP="001E324D">
            <w:pPr>
              <w:keepNext/>
              <w:suppressAutoHyphens/>
              <w:ind w:left="-113" w:right="-113"/>
              <w:rPr>
                <w:rFonts w:eastAsia="SimSun"/>
                <w:lang w:eastAsia="zh-CN"/>
              </w:rPr>
            </w:pPr>
          </w:p>
        </w:tc>
      </w:tr>
      <w:tr w:rsidR="0066012A" w:rsidRPr="009A766A" w14:paraId="45187452" w14:textId="77777777" w:rsidTr="003241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ADAF601" w14:textId="77777777" w:rsidR="0066012A" w:rsidRPr="00036F44" w:rsidRDefault="0066012A" w:rsidP="00AA3E54">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1C653E" w14:textId="6AD06031" w:rsidR="0066012A" w:rsidRPr="009A766A" w:rsidRDefault="00EE6EB4" w:rsidP="008412A0">
            <w:pPr>
              <w:ind w:left="-104" w:right="-103"/>
              <w:rPr>
                <w:lang w:val="x-none" w:eastAsia="x-none"/>
              </w:rPr>
            </w:pPr>
            <w:proofErr w:type="spellStart"/>
            <w:r w:rsidRPr="00EE6EB4">
              <w:rPr>
                <w:b/>
                <w:lang w:val="x-none" w:eastAsia="x-none"/>
              </w:rPr>
              <w:t>Thiamine</w:t>
            </w:r>
            <w:proofErr w:type="spellEnd"/>
            <w:r w:rsidRPr="00EE6EB4">
              <w:rPr>
                <w:b/>
                <w:lang w:val="x-none" w:eastAsia="x-none"/>
              </w:rPr>
              <w:t xml:space="preserve"> Kabi</w:t>
            </w:r>
            <w:r>
              <w:rPr>
                <w:lang w:val="x-none" w:eastAsia="x-none"/>
              </w:rPr>
              <w:t xml:space="preserve"> 50 </w:t>
            </w:r>
            <w:r w:rsidRPr="00EE6EB4">
              <w:rPr>
                <w:lang w:val="x-none" w:eastAsia="x-none"/>
              </w:rPr>
              <w:t>mg/ml injekcinis ar infuzinis tirpalas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64F67A" w14:textId="109031FA" w:rsidR="0066012A" w:rsidRPr="009A766A" w:rsidRDefault="00EE6EB4" w:rsidP="005D3B7F">
            <w:pPr>
              <w:ind w:left="-113" w:right="-113"/>
              <w:rPr>
                <w:kern w:val="28"/>
                <w:lang w:eastAsia="en-US"/>
              </w:rPr>
            </w:pPr>
            <w:r>
              <w:rPr>
                <w:kern w:val="28"/>
                <w:lang w:eastAsia="en-US"/>
              </w:rPr>
              <w:t>Tiamino hidrochloridas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F783C40" w14:textId="398AA2B2" w:rsidR="0032411A" w:rsidRDefault="0032411A" w:rsidP="0032411A">
            <w:pPr>
              <w:ind w:left="-108" w:right="-107"/>
              <w:rPr>
                <w:rFonts w:eastAsia="Calibri"/>
                <w:lang w:val="en-US" w:eastAsia="en-US"/>
              </w:rPr>
            </w:pPr>
            <w:proofErr w:type="spellStart"/>
            <w:r w:rsidRPr="0032411A">
              <w:rPr>
                <w:rFonts w:eastAsia="Calibri"/>
                <w:lang w:val="en-US" w:eastAsia="en-US"/>
              </w:rPr>
              <w:t>Ampulė</w:t>
            </w:r>
            <w:proofErr w:type="spellEnd"/>
            <w:r>
              <w:rPr>
                <w:rFonts w:eastAsia="Calibri"/>
                <w:lang w:val="en-US" w:eastAsia="en-US"/>
              </w:rPr>
              <w:t>:</w:t>
            </w:r>
          </w:p>
          <w:p w14:paraId="3A618607" w14:textId="5F5105BE" w:rsidR="0032411A" w:rsidRPr="0032411A" w:rsidRDefault="0032411A" w:rsidP="0032411A">
            <w:pPr>
              <w:ind w:left="-108" w:right="-107"/>
              <w:rPr>
                <w:rFonts w:eastAsia="Calibri"/>
                <w:lang w:val="en-US" w:eastAsia="en-US"/>
              </w:rPr>
            </w:pPr>
            <w:r w:rsidRPr="0032411A">
              <w:rPr>
                <w:rFonts w:eastAsia="Calibri"/>
                <w:lang w:val="en-US" w:eastAsia="en-US"/>
              </w:rPr>
              <w:t>LT/1/25/5879/001 – 2</w:t>
            </w:r>
            <w:r>
              <w:rPr>
                <w:rFonts w:eastAsia="Calibri"/>
                <w:lang w:val="en-US" w:eastAsia="en-US"/>
              </w:rPr>
              <w:t> </w:t>
            </w:r>
            <w:r w:rsidRPr="0032411A">
              <w:rPr>
                <w:rFonts w:eastAsia="Calibri"/>
                <w:lang w:val="en-US" w:eastAsia="en-US"/>
              </w:rPr>
              <w:t>ml, N1</w:t>
            </w:r>
          </w:p>
          <w:p w14:paraId="4A5F8013" w14:textId="099EF900" w:rsidR="0032411A" w:rsidRPr="0032411A" w:rsidRDefault="0032411A" w:rsidP="0032411A">
            <w:pPr>
              <w:ind w:left="-108" w:right="-107"/>
              <w:rPr>
                <w:rFonts w:eastAsia="Calibri"/>
                <w:lang w:val="en-US" w:eastAsia="en-US"/>
              </w:rPr>
            </w:pPr>
            <w:r w:rsidRPr="0032411A">
              <w:rPr>
                <w:rFonts w:eastAsia="Calibri"/>
                <w:lang w:val="en-US" w:eastAsia="en-US"/>
              </w:rPr>
              <w:t>LT/1/25/5879/002 – 2</w:t>
            </w:r>
            <w:r>
              <w:rPr>
                <w:rFonts w:eastAsia="Calibri"/>
                <w:lang w:val="en-US" w:eastAsia="en-US"/>
              </w:rPr>
              <w:t> </w:t>
            </w:r>
            <w:r w:rsidRPr="0032411A">
              <w:rPr>
                <w:rFonts w:eastAsia="Calibri"/>
                <w:lang w:val="en-US" w:eastAsia="en-US"/>
              </w:rPr>
              <w:t>ml, N5</w:t>
            </w:r>
          </w:p>
          <w:p w14:paraId="4CC14852" w14:textId="57D4270A" w:rsidR="0032411A" w:rsidRPr="0032411A" w:rsidRDefault="0032411A" w:rsidP="0032411A">
            <w:pPr>
              <w:ind w:left="-108" w:right="-107"/>
              <w:rPr>
                <w:rFonts w:eastAsia="Calibri"/>
                <w:lang w:val="en-US" w:eastAsia="en-US"/>
              </w:rPr>
            </w:pPr>
            <w:r w:rsidRPr="0032411A">
              <w:rPr>
                <w:rFonts w:eastAsia="Calibri"/>
                <w:lang w:val="en-US" w:eastAsia="en-US"/>
              </w:rPr>
              <w:t>LT/1/25/5879/003 – 2</w:t>
            </w:r>
            <w:r>
              <w:rPr>
                <w:rFonts w:eastAsia="Calibri"/>
                <w:lang w:val="en-US" w:eastAsia="en-US"/>
              </w:rPr>
              <w:t> </w:t>
            </w:r>
            <w:r w:rsidRPr="0032411A">
              <w:rPr>
                <w:rFonts w:eastAsia="Calibri"/>
                <w:lang w:val="en-US" w:eastAsia="en-US"/>
              </w:rPr>
              <w:t>ml, N10</w:t>
            </w:r>
          </w:p>
          <w:p w14:paraId="2E004F73" w14:textId="39B8B192" w:rsidR="0032411A" w:rsidRPr="0032411A" w:rsidRDefault="0032411A" w:rsidP="0032411A">
            <w:pPr>
              <w:ind w:left="-108" w:right="-107"/>
              <w:rPr>
                <w:rFonts w:eastAsia="Calibri"/>
                <w:lang w:val="en-US" w:eastAsia="en-US"/>
              </w:rPr>
            </w:pPr>
            <w:r w:rsidRPr="0032411A">
              <w:rPr>
                <w:rFonts w:eastAsia="Calibri"/>
                <w:lang w:val="en-US" w:eastAsia="en-US"/>
              </w:rPr>
              <w:t>LT/1/25/5879/004 – 2</w:t>
            </w:r>
            <w:r>
              <w:rPr>
                <w:rFonts w:eastAsia="Calibri"/>
                <w:lang w:val="en-US" w:eastAsia="en-US"/>
              </w:rPr>
              <w:t> </w:t>
            </w:r>
            <w:r w:rsidRPr="0032411A">
              <w:rPr>
                <w:rFonts w:eastAsia="Calibri"/>
                <w:lang w:val="en-US" w:eastAsia="en-US"/>
              </w:rPr>
              <w:t>ml, N50</w:t>
            </w:r>
          </w:p>
          <w:p w14:paraId="5CF4CA90" w14:textId="124BB30B" w:rsidR="0032411A" w:rsidRPr="0032411A" w:rsidRDefault="0032411A" w:rsidP="0032411A">
            <w:pPr>
              <w:ind w:left="-108" w:right="-107"/>
              <w:rPr>
                <w:rFonts w:eastAsia="Calibri"/>
                <w:lang w:val="en-US" w:eastAsia="en-US"/>
              </w:rPr>
            </w:pPr>
            <w:r w:rsidRPr="0032411A">
              <w:rPr>
                <w:rFonts w:eastAsia="Calibri"/>
                <w:lang w:val="en-US" w:eastAsia="en-US"/>
              </w:rPr>
              <w:t>LT/1/25/5879/005 – 10</w:t>
            </w:r>
            <w:r>
              <w:rPr>
                <w:rFonts w:eastAsia="Calibri"/>
                <w:lang w:val="en-US" w:eastAsia="en-US"/>
              </w:rPr>
              <w:t> </w:t>
            </w:r>
            <w:r w:rsidRPr="0032411A">
              <w:rPr>
                <w:rFonts w:eastAsia="Calibri"/>
                <w:lang w:val="en-US" w:eastAsia="en-US"/>
              </w:rPr>
              <w:t>ml, N1</w:t>
            </w:r>
          </w:p>
          <w:p w14:paraId="360BE3B5" w14:textId="4A02657A" w:rsidR="0032411A" w:rsidRPr="0032411A" w:rsidRDefault="0032411A" w:rsidP="0032411A">
            <w:pPr>
              <w:ind w:left="-108" w:right="-107"/>
              <w:rPr>
                <w:rFonts w:eastAsia="Calibri"/>
                <w:lang w:val="en-US" w:eastAsia="en-US"/>
              </w:rPr>
            </w:pPr>
            <w:r w:rsidRPr="0032411A">
              <w:rPr>
                <w:rFonts w:eastAsia="Calibri"/>
                <w:lang w:val="en-US" w:eastAsia="en-US"/>
              </w:rPr>
              <w:t>LT/1/25/5879/006 – 10</w:t>
            </w:r>
            <w:r>
              <w:rPr>
                <w:rFonts w:eastAsia="Calibri"/>
                <w:lang w:val="en-US" w:eastAsia="en-US"/>
              </w:rPr>
              <w:t> </w:t>
            </w:r>
            <w:r w:rsidRPr="0032411A">
              <w:rPr>
                <w:rFonts w:eastAsia="Calibri"/>
                <w:lang w:val="en-US" w:eastAsia="en-US"/>
              </w:rPr>
              <w:t>ml, N5</w:t>
            </w:r>
          </w:p>
          <w:p w14:paraId="012B7817" w14:textId="6412642F" w:rsidR="0032411A" w:rsidRPr="0032411A" w:rsidRDefault="0032411A" w:rsidP="0032411A">
            <w:pPr>
              <w:ind w:left="-108" w:right="-107"/>
              <w:rPr>
                <w:rFonts w:eastAsia="Calibri"/>
                <w:lang w:val="en-US" w:eastAsia="en-US"/>
              </w:rPr>
            </w:pPr>
            <w:r w:rsidRPr="0032411A">
              <w:rPr>
                <w:rFonts w:eastAsia="Calibri"/>
                <w:lang w:val="en-US" w:eastAsia="en-US"/>
              </w:rPr>
              <w:t>LT/1/25/5879/007 – 10</w:t>
            </w:r>
            <w:r>
              <w:rPr>
                <w:rFonts w:eastAsia="Calibri"/>
                <w:lang w:val="en-US" w:eastAsia="en-US"/>
              </w:rPr>
              <w:t> </w:t>
            </w:r>
            <w:r w:rsidRPr="0032411A">
              <w:rPr>
                <w:rFonts w:eastAsia="Calibri"/>
                <w:lang w:val="en-US" w:eastAsia="en-US"/>
              </w:rPr>
              <w:t>ml, N10</w:t>
            </w:r>
          </w:p>
          <w:p w14:paraId="3D50A95F" w14:textId="466657E3" w:rsidR="0066012A" w:rsidRPr="00D14960" w:rsidRDefault="0032411A" w:rsidP="0032411A">
            <w:pPr>
              <w:ind w:left="-108" w:right="-107"/>
              <w:rPr>
                <w:rFonts w:eastAsia="Calibri"/>
                <w:lang w:val="en-US" w:eastAsia="en-US"/>
              </w:rPr>
            </w:pPr>
            <w:r w:rsidRPr="0032411A">
              <w:rPr>
                <w:rFonts w:eastAsia="Calibri"/>
                <w:lang w:val="en-US" w:eastAsia="en-US"/>
              </w:rPr>
              <w:t>LT/1/25/5879/008 – 10</w:t>
            </w:r>
            <w:r>
              <w:rPr>
                <w:rFonts w:eastAsia="Calibri"/>
                <w:lang w:val="en-US" w:eastAsia="en-US"/>
              </w:rPr>
              <w:t> </w:t>
            </w:r>
            <w:r w:rsidRPr="0032411A">
              <w:rPr>
                <w:rFonts w:eastAsia="Calibri"/>
                <w:lang w:val="en-US" w:eastAsia="en-US"/>
              </w:rPr>
              <w:t>ml, N50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5A7E6F83" w14:textId="6D1A25E7" w:rsidR="0066012A" w:rsidRPr="009A766A" w:rsidRDefault="0032411A" w:rsidP="008412A0">
            <w:pPr>
              <w:ind w:left="-111" w:right="-83"/>
              <w:rPr>
                <w:color w:val="000000"/>
                <w:lang w:eastAsia="sl-SI"/>
              </w:rPr>
            </w:pPr>
            <w:proofErr w:type="spellStart"/>
            <w:r w:rsidRPr="0032411A">
              <w:rPr>
                <w:color w:val="000000"/>
                <w:lang w:eastAsia="sl-SI"/>
              </w:rPr>
              <w:t>Fresenius</w:t>
            </w:r>
            <w:proofErr w:type="spellEnd"/>
            <w:r w:rsidRPr="0032411A">
              <w:rPr>
                <w:color w:val="000000"/>
                <w:lang w:eastAsia="sl-SI"/>
              </w:rPr>
              <w:t xml:space="preserve"> Kabi </w:t>
            </w:r>
            <w:proofErr w:type="spellStart"/>
            <w:r w:rsidRPr="0032411A">
              <w:rPr>
                <w:color w:val="000000"/>
                <w:lang w:eastAsia="sl-SI"/>
              </w:rPr>
              <w:t>Polska</w:t>
            </w:r>
            <w:proofErr w:type="spellEnd"/>
            <w:r w:rsidRPr="0032411A">
              <w:rPr>
                <w:color w:val="000000"/>
                <w:lang w:eastAsia="sl-SI"/>
              </w:rPr>
              <w:t xml:space="preserve"> Sp. z </w:t>
            </w:r>
            <w:proofErr w:type="spellStart"/>
            <w:r w:rsidRPr="0032411A">
              <w:rPr>
                <w:color w:val="000000"/>
                <w:lang w:eastAsia="sl-SI"/>
              </w:rPr>
              <w:t>o.o</w:t>
            </w:r>
            <w:proofErr w:type="spellEnd"/>
            <w:r w:rsidRPr="0032411A">
              <w:rPr>
                <w:color w:val="000000"/>
                <w:lang w:eastAsia="sl-SI"/>
              </w:rPr>
              <w:t>., Lenkija</w:t>
            </w:r>
          </w:p>
        </w:tc>
        <w:tc>
          <w:tcPr>
            <w:tcW w:w="992" w:type="dxa"/>
            <w:tcBorders>
              <w:top w:val="single" w:sz="4" w:space="0" w:color="auto"/>
              <w:left w:val="single" w:sz="4" w:space="0" w:color="auto"/>
              <w:bottom w:val="single" w:sz="4" w:space="0" w:color="auto"/>
              <w:right w:val="single" w:sz="4" w:space="0" w:color="auto"/>
            </w:tcBorders>
          </w:tcPr>
          <w:p w14:paraId="3F88D1CD" w14:textId="01B1BCDE" w:rsidR="0066012A" w:rsidRPr="009A766A" w:rsidRDefault="00F72C1F"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7EE57DCF" w14:textId="45405ADF" w:rsidR="0066012A" w:rsidRPr="009A766A" w:rsidRDefault="00EE6EB4" w:rsidP="001E324D">
            <w:pPr>
              <w:keepNext/>
              <w:suppressAutoHyphens/>
              <w:ind w:left="-113" w:right="-113"/>
              <w:rPr>
                <w:rFonts w:eastAsia="SimSun"/>
                <w:lang w:eastAsia="zh-CN"/>
              </w:rPr>
            </w:pPr>
            <w:r w:rsidRPr="00EE6EB4">
              <w:rPr>
                <w:rFonts w:eastAsia="SimSun"/>
                <w:lang w:eastAsia="zh-CN"/>
              </w:rPr>
              <w:t>NL/H/5949/001/DC</w:t>
            </w: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32D22312"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 </w:t>
      </w:r>
      <w:r w:rsidR="00263804">
        <w:rPr>
          <w:rFonts w:eastAsia="Calibri"/>
          <w:color w:val="000000"/>
          <w:kern w:val="28"/>
          <w:lang w:eastAsia="en-US"/>
        </w:rPr>
        <w:t>spalio31</w:t>
      </w:r>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263804">
        <w:rPr>
          <w:rFonts w:eastAsia="Calibri"/>
          <w:color w:val="000000"/>
          <w:kern w:val="28"/>
          <w:lang w:eastAsia="en-US"/>
        </w:rPr>
        <w:t>1513</w:t>
      </w:r>
    </w:p>
    <w:p w14:paraId="6C3CFD5B" w14:textId="77777777" w:rsidR="008B7C62" w:rsidRPr="00FC7827" w:rsidRDefault="008B7C62" w:rsidP="00846379">
      <w:pPr>
        <w:autoSpaceDE w:val="0"/>
        <w:autoSpaceDN w:val="0"/>
        <w:adjustRightInd w:val="0"/>
        <w:jc w:val="center"/>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bookmarkStart w:id="0" w:name="_GoBack"/>
      <w:bookmarkEnd w:id="0"/>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2D62F0AE" w14:textId="77777777" w:rsidR="008B7C62" w:rsidRPr="00C919E7" w:rsidRDefault="008B7C62" w:rsidP="008B7C62">
      <w:pPr>
        <w:jc w:val="center"/>
        <w:rPr>
          <w:rFonts w:eastAsia="Calibri"/>
          <w:bCs/>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701"/>
        <w:gridCol w:w="2693"/>
        <w:gridCol w:w="1559"/>
        <w:gridCol w:w="992"/>
        <w:gridCol w:w="1276"/>
      </w:tblGrid>
      <w:tr w:rsidR="00612169" w:rsidRPr="00087F2E" w14:paraId="0DCD08DF" w14:textId="77777777" w:rsidTr="00EB6450">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5"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701"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693"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2B6389" w:rsidRPr="009A766A" w14:paraId="04C929FC" w14:textId="77777777" w:rsidTr="002F56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98"/>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2B6389" w:rsidRPr="009A766A" w:rsidRDefault="002B6389" w:rsidP="002B6389">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F292AE" w14:textId="3999F0AB" w:rsidR="002B6389" w:rsidRPr="00537A60" w:rsidRDefault="003A268E" w:rsidP="002B6389">
            <w:pPr>
              <w:ind w:left="-108" w:right="-107"/>
              <w:rPr>
                <w:rFonts w:eastAsia="Calibri"/>
                <w:lang w:val="en-US" w:eastAsia="en-US"/>
              </w:rPr>
            </w:pPr>
            <w:proofErr w:type="spellStart"/>
            <w:r w:rsidRPr="003A268E">
              <w:rPr>
                <w:rFonts w:eastAsia="Calibri"/>
                <w:b/>
                <w:lang w:val="en-US" w:eastAsia="en-US"/>
              </w:rPr>
              <w:t>Anefaltic</w:t>
            </w:r>
            <w:proofErr w:type="spellEnd"/>
            <w:r>
              <w:rPr>
                <w:rFonts w:eastAsia="Calibri"/>
                <w:lang w:val="en-US" w:eastAsia="en-US"/>
              </w:rPr>
              <w:t xml:space="preserve"> 30 </w:t>
            </w:r>
            <w:r w:rsidRPr="003A268E">
              <w:rPr>
                <w:rFonts w:eastAsia="Calibri"/>
                <w:lang w:val="en-US" w:eastAsia="en-US"/>
              </w:rPr>
              <w:t xml:space="preserve">mg </w:t>
            </w:r>
            <w:proofErr w:type="spellStart"/>
            <w:r w:rsidRPr="003A268E">
              <w:rPr>
                <w:rFonts w:eastAsia="Calibri"/>
                <w:lang w:val="en-US" w:eastAsia="en-US"/>
              </w:rPr>
              <w:t>plėvele</w:t>
            </w:r>
            <w:proofErr w:type="spellEnd"/>
            <w:r w:rsidRPr="003A268E">
              <w:rPr>
                <w:rFonts w:eastAsia="Calibri"/>
                <w:lang w:val="en-US" w:eastAsia="en-US"/>
              </w:rPr>
              <w:t xml:space="preserve"> </w:t>
            </w:r>
            <w:proofErr w:type="spellStart"/>
            <w:r w:rsidRPr="003A268E">
              <w:rPr>
                <w:rFonts w:eastAsia="Calibri"/>
                <w:lang w:val="en-US" w:eastAsia="en-US"/>
              </w:rPr>
              <w:t>dengtos</w:t>
            </w:r>
            <w:proofErr w:type="spellEnd"/>
            <w:r w:rsidRPr="003A268E">
              <w:rPr>
                <w:rFonts w:eastAsia="Calibri"/>
                <w:lang w:val="en-US" w:eastAsia="en-US"/>
              </w:rPr>
              <w:t xml:space="preserve"> </w:t>
            </w:r>
            <w:proofErr w:type="spellStart"/>
            <w:r w:rsidRPr="003A268E">
              <w:rPr>
                <w:rFonts w:eastAsia="Calibri"/>
                <w:lang w:val="en-US" w:eastAsia="en-US"/>
              </w:rPr>
              <w:t>tabletės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F1D0E9" w14:textId="066C0892" w:rsidR="002B6389" w:rsidRPr="00537A60" w:rsidRDefault="003A268E" w:rsidP="002B6389">
            <w:pPr>
              <w:ind w:left="-108" w:right="-107"/>
              <w:rPr>
                <w:rFonts w:eastAsia="Calibri"/>
                <w:lang w:val="en-US" w:eastAsia="en-US"/>
              </w:rPr>
            </w:pPr>
            <w:proofErr w:type="spellStart"/>
            <w:r>
              <w:rPr>
                <w:rFonts w:eastAsia="Calibri"/>
                <w:lang w:val="en-US" w:eastAsia="en-US"/>
              </w:rPr>
              <w:t>Nefopamo</w:t>
            </w:r>
            <w:proofErr w:type="spellEnd"/>
            <w:r>
              <w:rPr>
                <w:rFonts w:eastAsia="Calibri"/>
                <w:lang w:val="en-US" w:eastAsia="en-US"/>
              </w:rPr>
              <w:t xml:space="preserve"> </w:t>
            </w:r>
            <w:proofErr w:type="spellStart"/>
            <w:r>
              <w:rPr>
                <w:rFonts w:eastAsia="Calibri"/>
                <w:lang w:val="en-US" w:eastAsia="en-US"/>
              </w:rPr>
              <w:t>hidrochloridas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BE86138" w14:textId="1C7D0C30" w:rsidR="002B6389" w:rsidRPr="00537A60" w:rsidRDefault="003A268E" w:rsidP="002B6389">
            <w:pPr>
              <w:ind w:left="-108" w:right="-107"/>
              <w:rPr>
                <w:rFonts w:eastAsia="Calibri"/>
                <w:lang w:val="en-US" w:eastAsia="en-US"/>
              </w:rPr>
            </w:pPr>
            <w:r w:rsidRPr="003A268E">
              <w:rPr>
                <w:rFonts w:eastAsia="Calibri"/>
                <w:lang w:val="en-US" w:eastAsia="en-US"/>
              </w:rPr>
              <w:t>LT/1/21/4802/001</w:t>
            </w:r>
            <w:r>
              <w:rPr>
                <w:rFonts w:eastAsia="Calibri"/>
                <w:lang w:val="en-US" w:eastAsia="en-US"/>
              </w:rPr>
              <w:t xml:space="preserve"> – </w:t>
            </w:r>
            <w:proofErr w:type="spellStart"/>
            <w:r>
              <w:rPr>
                <w:rFonts w:eastAsia="Calibri"/>
                <w:lang w:val="en-US" w:eastAsia="en-US"/>
              </w:rPr>
              <w:t>l</w:t>
            </w:r>
            <w:r w:rsidRPr="003A268E">
              <w:rPr>
                <w:rFonts w:eastAsia="Calibri"/>
                <w:lang w:val="en-US" w:eastAsia="en-US"/>
              </w:rPr>
              <w:t>izdinė</w:t>
            </w:r>
            <w:proofErr w:type="spellEnd"/>
            <w:r w:rsidRPr="003A268E">
              <w:rPr>
                <w:rFonts w:eastAsia="Calibri"/>
                <w:lang w:val="en-US" w:eastAsia="en-US"/>
              </w:rPr>
              <w:t xml:space="preserve"> </w:t>
            </w:r>
            <w:proofErr w:type="spellStart"/>
            <w:r w:rsidRPr="003A268E">
              <w:rPr>
                <w:rFonts w:eastAsia="Calibri"/>
                <w:lang w:val="en-US" w:eastAsia="en-US"/>
              </w:rPr>
              <w:t>plokštelė</w:t>
            </w:r>
            <w:proofErr w:type="spellEnd"/>
            <w:r w:rsidRPr="003A268E">
              <w:rPr>
                <w:rFonts w:eastAsia="Calibri"/>
                <w:lang w:val="en-US" w:eastAsia="en-US"/>
              </w:rPr>
              <w:t>, N30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E6A05A" w14:textId="7D495E2D" w:rsidR="002B6389" w:rsidRPr="00537A60" w:rsidRDefault="003A268E" w:rsidP="002B6389">
            <w:pPr>
              <w:ind w:left="-108" w:right="-107"/>
              <w:rPr>
                <w:rFonts w:eastAsia="Calibri"/>
                <w:lang w:val="en-US" w:eastAsia="en-US"/>
              </w:rPr>
            </w:pPr>
            <w:proofErr w:type="spellStart"/>
            <w:r w:rsidRPr="003A268E">
              <w:rPr>
                <w:rFonts w:eastAsia="Calibri"/>
                <w:lang w:val="en-US" w:eastAsia="en-US"/>
              </w:rPr>
              <w:t>SanoSwiss</w:t>
            </w:r>
            <w:proofErr w:type="spellEnd"/>
            <w:r w:rsidRPr="003A268E">
              <w:rPr>
                <w:rFonts w:eastAsia="Calibri"/>
                <w:lang w:val="en-US" w:eastAsia="en-US"/>
              </w:rPr>
              <w:t xml:space="preserve">, UAB, </w:t>
            </w:r>
            <w:proofErr w:type="spellStart"/>
            <w:r w:rsidRPr="003A268E">
              <w:rPr>
                <w:rFonts w:eastAsia="Calibri"/>
                <w:lang w:val="en-US" w:eastAsia="en-US"/>
              </w:rPr>
              <w:t>Lietuva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05F944B7" w:rsidR="002B6389" w:rsidRPr="00537A60" w:rsidRDefault="003A268E" w:rsidP="002B6389">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2B3E016B" w14:textId="466ECFE6" w:rsidR="002B6389" w:rsidRPr="00537A60" w:rsidRDefault="003A268E" w:rsidP="002B6389">
            <w:pPr>
              <w:ind w:left="-108" w:right="-107"/>
              <w:rPr>
                <w:rFonts w:eastAsia="Calibri"/>
                <w:lang w:val="en-US" w:eastAsia="en-US"/>
              </w:rPr>
            </w:pPr>
            <w:r w:rsidRPr="003A268E">
              <w:rPr>
                <w:rFonts w:eastAsia="Calibri"/>
                <w:lang w:val="en-US" w:eastAsia="en-US"/>
              </w:rPr>
              <w:t>LT/H/0135/</w:t>
            </w:r>
            <w:r>
              <w:rPr>
                <w:rFonts w:eastAsia="Calibri"/>
                <w:lang w:val="en-US" w:eastAsia="en-US"/>
              </w:rPr>
              <w:t xml:space="preserve"> </w:t>
            </w:r>
            <w:r w:rsidRPr="003A268E">
              <w:rPr>
                <w:rFonts w:eastAsia="Calibri"/>
                <w:lang w:val="en-US" w:eastAsia="en-US"/>
              </w:rPr>
              <w:t>001/R/001</w:t>
            </w:r>
          </w:p>
        </w:tc>
      </w:tr>
      <w:tr w:rsidR="002F567E" w:rsidRPr="009A766A" w14:paraId="46A25F4C" w14:textId="77777777" w:rsidTr="002D27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9"/>
        </w:trPr>
        <w:tc>
          <w:tcPr>
            <w:tcW w:w="425" w:type="dxa"/>
            <w:vMerge w:val="restart"/>
            <w:tcBorders>
              <w:top w:val="single" w:sz="4" w:space="0" w:color="auto"/>
              <w:left w:val="single" w:sz="4" w:space="0" w:color="auto"/>
              <w:right w:val="single" w:sz="4" w:space="0" w:color="auto"/>
            </w:tcBorders>
            <w:shd w:val="clear" w:color="auto" w:fill="auto"/>
          </w:tcPr>
          <w:p w14:paraId="5F62EB53" w14:textId="77777777" w:rsidR="002F567E" w:rsidRPr="009A766A" w:rsidRDefault="002F567E" w:rsidP="002B6389">
            <w:pPr>
              <w:pStyle w:val="ListParagraph"/>
              <w:numPr>
                <w:ilvl w:val="0"/>
                <w:numId w:val="4"/>
              </w:numPr>
            </w:pPr>
          </w:p>
        </w:tc>
        <w:tc>
          <w:tcPr>
            <w:tcW w:w="1985" w:type="dxa"/>
            <w:vMerge w:val="restart"/>
            <w:tcBorders>
              <w:top w:val="single" w:sz="4" w:space="0" w:color="auto"/>
              <w:left w:val="single" w:sz="4" w:space="0" w:color="auto"/>
              <w:right w:val="single" w:sz="4" w:space="0" w:color="auto"/>
            </w:tcBorders>
            <w:shd w:val="clear" w:color="auto" w:fill="auto"/>
          </w:tcPr>
          <w:p w14:paraId="70EAB01B" w14:textId="59CE5218" w:rsidR="002F567E" w:rsidRPr="00537A60" w:rsidRDefault="002F567E" w:rsidP="002B6389">
            <w:pPr>
              <w:ind w:left="-108" w:right="-107"/>
              <w:rPr>
                <w:rFonts w:eastAsia="Calibri"/>
                <w:lang w:val="en-US" w:eastAsia="en-US"/>
              </w:rPr>
            </w:pPr>
            <w:proofErr w:type="spellStart"/>
            <w:r w:rsidRPr="002F567E">
              <w:rPr>
                <w:rFonts w:eastAsia="Calibri"/>
                <w:b/>
                <w:lang w:val="en-US" w:eastAsia="en-US"/>
              </w:rPr>
              <w:t>Bilastine</w:t>
            </w:r>
            <w:proofErr w:type="spellEnd"/>
            <w:r w:rsidRPr="002F567E">
              <w:rPr>
                <w:rFonts w:eastAsia="Calibri"/>
                <w:b/>
                <w:lang w:val="en-US" w:eastAsia="en-US"/>
              </w:rPr>
              <w:t xml:space="preserve"> STADA</w:t>
            </w:r>
            <w:r>
              <w:rPr>
                <w:rFonts w:eastAsia="Calibri"/>
                <w:lang w:val="en-US" w:eastAsia="en-US"/>
              </w:rPr>
              <w:t xml:space="preserve"> 20 </w:t>
            </w:r>
            <w:r w:rsidRPr="002F567E">
              <w:rPr>
                <w:rFonts w:eastAsia="Calibri"/>
                <w:lang w:val="en-US" w:eastAsia="en-US"/>
              </w:rPr>
              <w:t xml:space="preserve">mg </w:t>
            </w:r>
            <w:proofErr w:type="spellStart"/>
            <w:r w:rsidRPr="002F567E">
              <w:rPr>
                <w:rFonts w:eastAsia="Calibri"/>
                <w:lang w:val="en-US" w:eastAsia="en-US"/>
              </w:rPr>
              <w:t>tabletės</w:t>
            </w:r>
            <w:proofErr w:type="spellEnd"/>
          </w:p>
        </w:tc>
        <w:tc>
          <w:tcPr>
            <w:tcW w:w="1701" w:type="dxa"/>
            <w:vMerge w:val="restart"/>
            <w:tcBorders>
              <w:top w:val="single" w:sz="4" w:space="0" w:color="auto"/>
              <w:left w:val="single" w:sz="4" w:space="0" w:color="auto"/>
              <w:right w:val="single" w:sz="4" w:space="0" w:color="auto"/>
            </w:tcBorders>
            <w:shd w:val="clear" w:color="auto" w:fill="auto"/>
          </w:tcPr>
          <w:p w14:paraId="0E3C604E" w14:textId="16C8AE63" w:rsidR="002F567E" w:rsidRDefault="002F567E" w:rsidP="002B6389">
            <w:pPr>
              <w:ind w:left="-108" w:right="-107"/>
              <w:rPr>
                <w:rFonts w:eastAsia="Calibri"/>
                <w:lang w:val="en-US" w:eastAsia="en-US"/>
              </w:rPr>
            </w:pPr>
            <w:proofErr w:type="spellStart"/>
            <w:r>
              <w:rPr>
                <w:rFonts w:eastAsia="Calibri"/>
                <w:lang w:val="en-US" w:eastAsia="en-US"/>
              </w:rPr>
              <w:t>Bilastinas</w:t>
            </w:r>
            <w:proofErr w:type="spellEnd"/>
          </w:p>
          <w:p w14:paraId="7672FDA8" w14:textId="5AAF32CA" w:rsidR="002F567E" w:rsidRPr="00537A60" w:rsidRDefault="002F567E" w:rsidP="002B6389">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1A6B245" w14:textId="77777777" w:rsidR="002F567E" w:rsidRDefault="00EC6634" w:rsidP="002B6389">
            <w:pPr>
              <w:ind w:left="-108" w:right="-107"/>
              <w:rPr>
                <w:rFonts w:eastAsia="Calibri"/>
                <w:lang w:val="en-US" w:eastAsia="en-US"/>
              </w:rPr>
            </w:pPr>
            <w:proofErr w:type="spellStart"/>
            <w:r w:rsidRPr="00EC6634">
              <w:rPr>
                <w:rFonts w:eastAsia="Calibri"/>
                <w:lang w:val="en-US" w:eastAsia="en-US"/>
              </w:rPr>
              <w:t>Lizdinė</w:t>
            </w:r>
            <w:proofErr w:type="spellEnd"/>
            <w:r w:rsidRPr="00EC6634">
              <w:rPr>
                <w:rFonts w:eastAsia="Calibri"/>
                <w:lang w:val="en-US" w:eastAsia="en-US"/>
              </w:rPr>
              <w:t xml:space="preserve"> </w:t>
            </w:r>
            <w:proofErr w:type="spellStart"/>
            <w:r w:rsidRPr="00EC6634">
              <w:rPr>
                <w:rFonts w:eastAsia="Calibri"/>
                <w:lang w:val="en-US" w:eastAsia="en-US"/>
              </w:rPr>
              <w:t>plokštelė</w:t>
            </w:r>
            <w:proofErr w:type="spellEnd"/>
            <w:r w:rsidRPr="00EC6634">
              <w:rPr>
                <w:rFonts w:eastAsia="Calibri"/>
                <w:lang w:val="en-US" w:eastAsia="en-US"/>
              </w:rPr>
              <w:t>:</w:t>
            </w:r>
          </w:p>
          <w:p w14:paraId="347A0DFE" w14:textId="566054E3" w:rsidR="00EC6634" w:rsidRPr="00537A60" w:rsidRDefault="00EC6634" w:rsidP="002B6389">
            <w:pPr>
              <w:ind w:left="-108" w:right="-107"/>
              <w:rPr>
                <w:rFonts w:eastAsia="Calibri"/>
                <w:lang w:val="en-US" w:eastAsia="en-US"/>
              </w:rPr>
            </w:pPr>
            <w:r w:rsidRPr="00EC6634">
              <w:rPr>
                <w:rFonts w:eastAsia="Calibri"/>
                <w:lang w:val="en-US" w:eastAsia="en-US"/>
              </w:rPr>
              <w:t>LT/1/22/4958/001 – N10</w:t>
            </w:r>
          </w:p>
        </w:tc>
        <w:tc>
          <w:tcPr>
            <w:tcW w:w="1559" w:type="dxa"/>
            <w:vMerge w:val="restart"/>
            <w:tcBorders>
              <w:top w:val="single" w:sz="4" w:space="0" w:color="auto"/>
              <w:left w:val="single" w:sz="4" w:space="0" w:color="auto"/>
              <w:right w:val="single" w:sz="4" w:space="0" w:color="auto"/>
            </w:tcBorders>
            <w:shd w:val="clear" w:color="auto" w:fill="auto"/>
          </w:tcPr>
          <w:p w14:paraId="49779BC5" w14:textId="372ECE3C" w:rsidR="002F567E" w:rsidRPr="00537A60" w:rsidRDefault="00EC6634" w:rsidP="002B6389">
            <w:pPr>
              <w:ind w:left="-108" w:right="-107"/>
              <w:rPr>
                <w:rFonts w:eastAsia="Calibri"/>
                <w:lang w:val="en-US" w:eastAsia="en-US"/>
              </w:rPr>
            </w:pPr>
            <w:r w:rsidRPr="00EC6634">
              <w:rPr>
                <w:rFonts w:eastAsia="Calibri"/>
                <w:lang w:val="en-US" w:eastAsia="en-US"/>
              </w:rPr>
              <w:t xml:space="preserve">STADA </w:t>
            </w:r>
            <w:proofErr w:type="spellStart"/>
            <w:r w:rsidRPr="00EC6634">
              <w:rPr>
                <w:rFonts w:eastAsia="Calibri"/>
                <w:lang w:val="en-US" w:eastAsia="en-US"/>
              </w:rPr>
              <w:t>Arzneimittel</w:t>
            </w:r>
            <w:proofErr w:type="spellEnd"/>
            <w:r w:rsidRPr="00EC6634">
              <w:rPr>
                <w:rFonts w:eastAsia="Calibri"/>
                <w:lang w:val="en-US" w:eastAsia="en-US"/>
              </w:rPr>
              <w:t xml:space="preserve"> AG, </w:t>
            </w:r>
            <w:proofErr w:type="spellStart"/>
            <w:r w:rsidRPr="00EC6634">
              <w:rPr>
                <w:rFonts w:eastAsia="Calibri"/>
                <w:lang w:val="en-US" w:eastAsia="en-US"/>
              </w:rPr>
              <w:t>Vokietija</w:t>
            </w:r>
            <w:proofErr w:type="spellEnd"/>
          </w:p>
        </w:tc>
        <w:tc>
          <w:tcPr>
            <w:tcW w:w="992" w:type="dxa"/>
            <w:tcBorders>
              <w:top w:val="single" w:sz="4" w:space="0" w:color="auto"/>
              <w:left w:val="single" w:sz="4" w:space="0" w:color="auto"/>
              <w:bottom w:val="single" w:sz="4" w:space="0" w:color="auto"/>
              <w:right w:val="single" w:sz="4" w:space="0" w:color="auto"/>
            </w:tcBorders>
          </w:tcPr>
          <w:p w14:paraId="0C9FADE2" w14:textId="6A48D17E" w:rsidR="002F567E" w:rsidRPr="00537A60" w:rsidRDefault="002F567E" w:rsidP="002B6389">
            <w:pPr>
              <w:ind w:left="-108" w:right="-107"/>
              <w:rPr>
                <w:rFonts w:eastAsia="Calibri"/>
                <w:lang w:val="en-US" w:eastAsia="en-US"/>
              </w:rPr>
            </w:pPr>
            <w:proofErr w:type="spellStart"/>
            <w:r>
              <w:rPr>
                <w:rFonts w:eastAsia="Calibri"/>
                <w:lang w:val="en-US" w:eastAsia="en-US"/>
              </w:rPr>
              <w:t>Nerp</w:t>
            </w:r>
            <w:proofErr w:type="spellEnd"/>
            <w:r>
              <w:rPr>
                <w:rFonts w:eastAsia="Calibri"/>
                <w:lang w:val="en-US" w:eastAsia="en-US"/>
              </w:rPr>
              <w:t>.</w:t>
            </w:r>
          </w:p>
        </w:tc>
        <w:tc>
          <w:tcPr>
            <w:tcW w:w="1276" w:type="dxa"/>
            <w:vMerge w:val="restart"/>
            <w:tcBorders>
              <w:top w:val="single" w:sz="4" w:space="0" w:color="auto"/>
              <w:left w:val="single" w:sz="4" w:space="0" w:color="auto"/>
              <w:right w:val="single" w:sz="4" w:space="0" w:color="auto"/>
            </w:tcBorders>
          </w:tcPr>
          <w:p w14:paraId="64DE7E5B" w14:textId="2F871E60" w:rsidR="002F567E" w:rsidRPr="00537A60" w:rsidRDefault="002F567E" w:rsidP="002B6389">
            <w:pPr>
              <w:ind w:left="-108" w:right="-107"/>
              <w:rPr>
                <w:rFonts w:eastAsia="Calibri"/>
                <w:lang w:val="en-US" w:eastAsia="en-US"/>
              </w:rPr>
            </w:pPr>
            <w:r w:rsidRPr="002F567E">
              <w:rPr>
                <w:rFonts w:eastAsia="Calibri"/>
                <w:lang w:val="en-US" w:eastAsia="en-US"/>
              </w:rPr>
              <w:t>DE/H/6614/001/R/001</w:t>
            </w:r>
          </w:p>
        </w:tc>
      </w:tr>
      <w:tr w:rsidR="002F567E" w:rsidRPr="009A766A" w14:paraId="32F210F4" w14:textId="77777777" w:rsidTr="00EC66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699"/>
        </w:trPr>
        <w:tc>
          <w:tcPr>
            <w:tcW w:w="425" w:type="dxa"/>
            <w:vMerge/>
            <w:tcBorders>
              <w:left w:val="single" w:sz="4" w:space="0" w:color="auto"/>
              <w:bottom w:val="single" w:sz="4" w:space="0" w:color="auto"/>
              <w:right w:val="single" w:sz="4" w:space="0" w:color="auto"/>
            </w:tcBorders>
            <w:shd w:val="clear" w:color="auto" w:fill="auto"/>
          </w:tcPr>
          <w:p w14:paraId="66AA99BF" w14:textId="77777777" w:rsidR="002F567E" w:rsidRPr="009A766A" w:rsidRDefault="002F567E" w:rsidP="002B6389">
            <w:pPr>
              <w:pStyle w:val="ListParagraph"/>
              <w:numPr>
                <w:ilvl w:val="0"/>
                <w:numId w:val="4"/>
              </w:numPr>
            </w:pPr>
          </w:p>
        </w:tc>
        <w:tc>
          <w:tcPr>
            <w:tcW w:w="1985" w:type="dxa"/>
            <w:vMerge/>
            <w:tcBorders>
              <w:left w:val="single" w:sz="4" w:space="0" w:color="auto"/>
              <w:bottom w:val="single" w:sz="4" w:space="0" w:color="auto"/>
              <w:right w:val="single" w:sz="4" w:space="0" w:color="auto"/>
            </w:tcBorders>
            <w:shd w:val="clear" w:color="auto" w:fill="auto"/>
          </w:tcPr>
          <w:p w14:paraId="39D92FB8" w14:textId="77777777" w:rsidR="002F567E" w:rsidRPr="00537A60" w:rsidRDefault="002F567E" w:rsidP="002B6389">
            <w:pPr>
              <w:ind w:left="-108" w:right="-107"/>
              <w:rPr>
                <w:rFonts w:eastAsia="Calibri"/>
                <w:lang w:val="en-US" w:eastAsia="en-US"/>
              </w:rPr>
            </w:pPr>
          </w:p>
        </w:tc>
        <w:tc>
          <w:tcPr>
            <w:tcW w:w="1701" w:type="dxa"/>
            <w:vMerge/>
            <w:tcBorders>
              <w:left w:val="single" w:sz="4" w:space="0" w:color="auto"/>
              <w:bottom w:val="single" w:sz="4" w:space="0" w:color="auto"/>
              <w:right w:val="single" w:sz="4" w:space="0" w:color="auto"/>
            </w:tcBorders>
            <w:shd w:val="clear" w:color="auto" w:fill="auto"/>
          </w:tcPr>
          <w:p w14:paraId="5C087EEF" w14:textId="77777777" w:rsidR="002F567E" w:rsidRPr="00537A60" w:rsidRDefault="002F567E" w:rsidP="002B6389">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A538C2E" w14:textId="37062C0C" w:rsidR="00EC6634" w:rsidRDefault="00EC6634" w:rsidP="00EC6634">
            <w:pPr>
              <w:ind w:left="-108" w:right="-107"/>
              <w:rPr>
                <w:rFonts w:eastAsia="Calibri"/>
                <w:lang w:val="en-US" w:eastAsia="en-US"/>
              </w:rPr>
            </w:pPr>
            <w:proofErr w:type="spellStart"/>
            <w:r w:rsidRPr="00EC6634">
              <w:rPr>
                <w:rFonts w:eastAsia="Calibri"/>
                <w:lang w:val="en-US" w:eastAsia="en-US"/>
              </w:rPr>
              <w:t>Lizdinė</w:t>
            </w:r>
            <w:proofErr w:type="spellEnd"/>
            <w:r w:rsidRPr="00EC6634">
              <w:rPr>
                <w:rFonts w:eastAsia="Calibri"/>
                <w:lang w:val="en-US" w:eastAsia="en-US"/>
              </w:rPr>
              <w:t xml:space="preserve"> </w:t>
            </w:r>
            <w:proofErr w:type="spellStart"/>
            <w:r w:rsidRPr="00EC6634">
              <w:rPr>
                <w:rFonts w:eastAsia="Calibri"/>
                <w:lang w:val="en-US" w:eastAsia="en-US"/>
              </w:rPr>
              <w:t>plokštelė</w:t>
            </w:r>
            <w:proofErr w:type="spellEnd"/>
            <w:r w:rsidRPr="00EC6634">
              <w:rPr>
                <w:rFonts w:eastAsia="Calibri"/>
                <w:lang w:val="en-US" w:eastAsia="en-US"/>
              </w:rPr>
              <w:t>:</w:t>
            </w:r>
          </w:p>
          <w:p w14:paraId="154A529C" w14:textId="1009740C" w:rsidR="00EC6634" w:rsidRPr="00EC6634" w:rsidRDefault="00EC6634" w:rsidP="00EC6634">
            <w:pPr>
              <w:ind w:left="-108" w:right="-107"/>
              <w:rPr>
                <w:rFonts w:eastAsia="Calibri"/>
                <w:lang w:val="en-US" w:eastAsia="en-US"/>
              </w:rPr>
            </w:pPr>
            <w:r w:rsidRPr="00EC6634">
              <w:rPr>
                <w:rFonts w:eastAsia="Calibri"/>
                <w:lang w:val="en-US" w:eastAsia="en-US"/>
              </w:rPr>
              <w:t>LT/1/22/4958/002 – N20</w:t>
            </w:r>
          </w:p>
          <w:p w14:paraId="5F4FEE2E" w14:textId="0156D437" w:rsidR="00EC6634" w:rsidRPr="00EC6634" w:rsidRDefault="00EC6634" w:rsidP="00EC6634">
            <w:pPr>
              <w:ind w:left="-108" w:right="-107"/>
              <w:rPr>
                <w:rFonts w:eastAsia="Calibri"/>
                <w:lang w:val="en-US" w:eastAsia="en-US"/>
              </w:rPr>
            </w:pPr>
            <w:r w:rsidRPr="00EC6634">
              <w:rPr>
                <w:rFonts w:eastAsia="Calibri"/>
                <w:lang w:val="en-US" w:eastAsia="en-US"/>
              </w:rPr>
              <w:t>LT/1/22/4958/003 – N30</w:t>
            </w:r>
          </w:p>
          <w:p w14:paraId="18714DCE" w14:textId="73D67851" w:rsidR="00EC6634" w:rsidRPr="00EC6634" w:rsidRDefault="00EC6634" w:rsidP="00EC6634">
            <w:pPr>
              <w:ind w:left="-108" w:right="-107"/>
              <w:rPr>
                <w:rFonts w:eastAsia="Calibri"/>
                <w:lang w:val="en-US" w:eastAsia="en-US"/>
              </w:rPr>
            </w:pPr>
            <w:r w:rsidRPr="00EC6634">
              <w:rPr>
                <w:rFonts w:eastAsia="Calibri"/>
                <w:lang w:val="en-US" w:eastAsia="en-US"/>
              </w:rPr>
              <w:t>LT/1/22/4958/004 – N40</w:t>
            </w:r>
          </w:p>
          <w:p w14:paraId="4DC28B50" w14:textId="618CEF5B" w:rsidR="00EC6634" w:rsidRPr="00EC6634" w:rsidRDefault="00EC6634" w:rsidP="00EC6634">
            <w:pPr>
              <w:ind w:left="-108" w:right="-107"/>
              <w:rPr>
                <w:rFonts w:eastAsia="Calibri"/>
                <w:lang w:val="en-US" w:eastAsia="en-US"/>
              </w:rPr>
            </w:pPr>
            <w:r w:rsidRPr="00EC6634">
              <w:rPr>
                <w:rFonts w:eastAsia="Calibri"/>
                <w:lang w:val="en-US" w:eastAsia="en-US"/>
              </w:rPr>
              <w:t>LT/1/22/4958/005 – N50</w:t>
            </w:r>
          </w:p>
          <w:p w14:paraId="4CFA6F8A" w14:textId="6C5DC24A" w:rsidR="002F567E" w:rsidRPr="00537A60" w:rsidRDefault="00EC6634" w:rsidP="00EC6634">
            <w:pPr>
              <w:ind w:left="-108" w:right="-107"/>
              <w:rPr>
                <w:rFonts w:eastAsia="Calibri"/>
                <w:lang w:val="en-US" w:eastAsia="en-US"/>
              </w:rPr>
            </w:pPr>
            <w:r w:rsidRPr="00EC6634">
              <w:rPr>
                <w:rFonts w:eastAsia="Calibri"/>
                <w:lang w:val="en-US" w:eastAsia="en-US"/>
              </w:rPr>
              <w:t>LT/1/22/4958/006 – N100</w:t>
            </w:r>
          </w:p>
        </w:tc>
        <w:tc>
          <w:tcPr>
            <w:tcW w:w="1559" w:type="dxa"/>
            <w:vMerge/>
            <w:tcBorders>
              <w:left w:val="single" w:sz="4" w:space="0" w:color="auto"/>
              <w:bottom w:val="single" w:sz="4" w:space="0" w:color="auto"/>
              <w:right w:val="single" w:sz="4" w:space="0" w:color="auto"/>
            </w:tcBorders>
            <w:shd w:val="clear" w:color="auto" w:fill="auto"/>
          </w:tcPr>
          <w:p w14:paraId="3E95DD5F" w14:textId="77777777" w:rsidR="002F567E" w:rsidRPr="00537A60" w:rsidRDefault="002F567E" w:rsidP="002B6389">
            <w:pPr>
              <w:ind w:left="-108" w:right="-107"/>
              <w:rPr>
                <w:rFonts w:eastAsia="Calibri"/>
                <w:lang w:val="en-US" w:eastAsia="en-US"/>
              </w:rPr>
            </w:pPr>
          </w:p>
        </w:tc>
        <w:tc>
          <w:tcPr>
            <w:tcW w:w="992" w:type="dxa"/>
            <w:tcBorders>
              <w:top w:val="single" w:sz="4" w:space="0" w:color="auto"/>
              <w:left w:val="single" w:sz="4" w:space="0" w:color="auto"/>
              <w:bottom w:val="single" w:sz="4" w:space="0" w:color="auto"/>
              <w:right w:val="single" w:sz="4" w:space="0" w:color="auto"/>
            </w:tcBorders>
          </w:tcPr>
          <w:p w14:paraId="165A4FFE" w14:textId="5B881341" w:rsidR="002F567E" w:rsidRPr="00537A60" w:rsidRDefault="002F567E" w:rsidP="002B6389">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vMerge/>
            <w:tcBorders>
              <w:left w:val="single" w:sz="4" w:space="0" w:color="auto"/>
              <w:bottom w:val="single" w:sz="4" w:space="0" w:color="auto"/>
              <w:right w:val="single" w:sz="4" w:space="0" w:color="auto"/>
            </w:tcBorders>
          </w:tcPr>
          <w:p w14:paraId="21BB8BE2" w14:textId="77777777" w:rsidR="002F567E" w:rsidRPr="002F567E" w:rsidRDefault="002F567E" w:rsidP="002B6389">
            <w:pPr>
              <w:ind w:left="-108" w:right="-107"/>
              <w:rPr>
                <w:rFonts w:eastAsia="Calibri"/>
                <w:lang w:val="en-US" w:eastAsia="en-US"/>
              </w:rPr>
            </w:pPr>
          </w:p>
        </w:tc>
      </w:tr>
      <w:tr w:rsidR="002B6389" w:rsidRPr="009A766A" w14:paraId="1B36115E" w14:textId="77777777" w:rsidTr="00122F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3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7BD15F1B" w14:textId="77777777" w:rsidR="002B6389" w:rsidRPr="009A766A" w:rsidRDefault="002B6389" w:rsidP="002B6389">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A3A7D8E" w14:textId="68E6EDCC" w:rsidR="002B6389" w:rsidRPr="00537A60" w:rsidRDefault="002D2769" w:rsidP="002B6389">
            <w:pPr>
              <w:ind w:left="-108" w:right="-107"/>
              <w:rPr>
                <w:rFonts w:eastAsia="Calibri"/>
                <w:lang w:val="en-US" w:eastAsia="en-US"/>
              </w:rPr>
            </w:pPr>
            <w:proofErr w:type="spellStart"/>
            <w:r w:rsidRPr="002D2769">
              <w:rPr>
                <w:rFonts w:eastAsia="Calibri"/>
                <w:b/>
                <w:lang w:val="en-US" w:eastAsia="en-US"/>
              </w:rPr>
              <w:t>Icatibant</w:t>
            </w:r>
            <w:proofErr w:type="spellEnd"/>
            <w:r w:rsidRPr="002D2769">
              <w:rPr>
                <w:rFonts w:eastAsia="Calibri"/>
                <w:b/>
                <w:lang w:val="en-US" w:eastAsia="en-US"/>
              </w:rPr>
              <w:t xml:space="preserve"> </w:t>
            </w:r>
            <w:proofErr w:type="spellStart"/>
            <w:r w:rsidRPr="002D2769">
              <w:rPr>
                <w:rFonts w:eastAsia="Calibri"/>
                <w:b/>
                <w:lang w:val="en-US" w:eastAsia="en-US"/>
              </w:rPr>
              <w:t>Teva</w:t>
            </w:r>
            <w:proofErr w:type="spellEnd"/>
            <w:r>
              <w:rPr>
                <w:rFonts w:eastAsia="Calibri"/>
                <w:lang w:val="en-US" w:eastAsia="en-US"/>
              </w:rPr>
              <w:t xml:space="preserve"> 30 </w:t>
            </w:r>
            <w:r w:rsidRPr="002D2769">
              <w:rPr>
                <w:rFonts w:eastAsia="Calibri"/>
                <w:lang w:val="en-US" w:eastAsia="en-US"/>
              </w:rPr>
              <w:t xml:space="preserve">mg </w:t>
            </w:r>
            <w:proofErr w:type="spellStart"/>
            <w:r w:rsidRPr="002D2769">
              <w:rPr>
                <w:rFonts w:eastAsia="Calibri"/>
                <w:lang w:val="en-US" w:eastAsia="en-US"/>
              </w:rPr>
              <w:t>injekcinis</w:t>
            </w:r>
            <w:proofErr w:type="spellEnd"/>
            <w:r w:rsidRPr="002D2769">
              <w:rPr>
                <w:rFonts w:eastAsia="Calibri"/>
                <w:lang w:val="en-US" w:eastAsia="en-US"/>
              </w:rPr>
              <w:t xml:space="preserve"> </w:t>
            </w:r>
            <w:proofErr w:type="spellStart"/>
            <w:r w:rsidRPr="002D2769">
              <w:rPr>
                <w:rFonts w:eastAsia="Calibri"/>
                <w:lang w:val="en-US" w:eastAsia="en-US"/>
              </w:rPr>
              <w:t>tirpalas</w:t>
            </w:r>
            <w:proofErr w:type="spellEnd"/>
            <w:r w:rsidRPr="002D2769">
              <w:rPr>
                <w:rFonts w:eastAsia="Calibri"/>
                <w:lang w:val="en-US" w:eastAsia="en-US"/>
              </w:rPr>
              <w:t xml:space="preserve"> </w:t>
            </w:r>
            <w:proofErr w:type="spellStart"/>
            <w:r w:rsidRPr="002D2769">
              <w:rPr>
                <w:rFonts w:eastAsia="Calibri"/>
                <w:lang w:val="en-US" w:eastAsia="en-US"/>
              </w:rPr>
              <w:t>užpildytame</w:t>
            </w:r>
            <w:proofErr w:type="spellEnd"/>
            <w:r w:rsidRPr="002D2769">
              <w:rPr>
                <w:rFonts w:eastAsia="Calibri"/>
                <w:lang w:val="en-US" w:eastAsia="en-US"/>
              </w:rPr>
              <w:t xml:space="preserve"> </w:t>
            </w:r>
            <w:proofErr w:type="spellStart"/>
            <w:r w:rsidRPr="002D2769">
              <w:rPr>
                <w:rFonts w:eastAsia="Calibri"/>
                <w:lang w:val="en-US" w:eastAsia="en-US"/>
              </w:rPr>
              <w:t>švirkšte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EFA11C" w14:textId="21055509" w:rsidR="002B6389" w:rsidRDefault="00954B9F" w:rsidP="002B6389">
            <w:pPr>
              <w:ind w:left="-108" w:right="-107"/>
              <w:rPr>
                <w:rFonts w:eastAsia="Calibri"/>
                <w:lang w:val="en-US" w:eastAsia="en-US"/>
              </w:rPr>
            </w:pPr>
            <w:proofErr w:type="spellStart"/>
            <w:r>
              <w:rPr>
                <w:rFonts w:eastAsia="Calibri"/>
                <w:lang w:val="en-US" w:eastAsia="en-US"/>
              </w:rPr>
              <w:t>Ikatibantas</w:t>
            </w:r>
            <w:proofErr w:type="spellEnd"/>
          </w:p>
          <w:p w14:paraId="20EF760C" w14:textId="0F38DFD5" w:rsidR="00954B9F" w:rsidRPr="00537A60" w:rsidRDefault="00954B9F" w:rsidP="002B6389">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2AA7351" w14:textId="05807047" w:rsidR="00122FDB" w:rsidRDefault="00122FDB" w:rsidP="00122FDB">
            <w:pPr>
              <w:ind w:left="-108" w:right="-107"/>
              <w:rPr>
                <w:rFonts w:eastAsia="Calibri"/>
                <w:lang w:val="en-US" w:eastAsia="en-US"/>
              </w:rPr>
            </w:pPr>
            <w:proofErr w:type="spellStart"/>
            <w:r>
              <w:rPr>
                <w:rFonts w:eastAsia="Calibri"/>
                <w:lang w:val="en-US" w:eastAsia="en-US"/>
              </w:rPr>
              <w:t>Užpildytas</w:t>
            </w:r>
            <w:proofErr w:type="spellEnd"/>
            <w:r>
              <w:rPr>
                <w:rFonts w:eastAsia="Calibri"/>
                <w:lang w:val="en-US" w:eastAsia="en-US"/>
              </w:rPr>
              <w:t xml:space="preserve"> </w:t>
            </w:r>
            <w:proofErr w:type="spellStart"/>
            <w:r>
              <w:rPr>
                <w:rFonts w:eastAsia="Calibri"/>
                <w:lang w:val="en-US" w:eastAsia="en-US"/>
              </w:rPr>
              <w:t>švirkštas</w:t>
            </w:r>
            <w:proofErr w:type="spellEnd"/>
            <w:r>
              <w:rPr>
                <w:rFonts w:eastAsia="Calibri"/>
                <w:lang w:val="en-US" w:eastAsia="en-US"/>
              </w:rPr>
              <w:t xml:space="preserve"> (3 </w:t>
            </w:r>
            <w:r w:rsidRPr="00122FDB">
              <w:rPr>
                <w:rFonts w:eastAsia="Calibri"/>
                <w:lang w:val="en-US" w:eastAsia="en-US"/>
              </w:rPr>
              <w:t xml:space="preserve">ml) </w:t>
            </w:r>
            <w:proofErr w:type="spellStart"/>
            <w:r w:rsidRPr="00122FDB">
              <w:rPr>
                <w:rFonts w:eastAsia="Calibri"/>
                <w:lang w:val="en-US" w:eastAsia="en-US"/>
              </w:rPr>
              <w:t>ir</w:t>
            </w:r>
            <w:proofErr w:type="spellEnd"/>
            <w:r w:rsidRPr="00122FDB">
              <w:rPr>
                <w:rFonts w:eastAsia="Calibri"/>
                <w:lang w:val="en-US" w:eastAsia="en-US"/>
              </w:rPr>
              <w:t xml:space="preserve"> </w:t>
            </w:r>
            <w:proofErr w:type="spellStart"/>
            <w:r w:rsidRPr="00122FDB">
              <w:rPr>
                <w:rFonts w:eastAsia="Calibri"/>
                <w:lang w:val="en-US" w:eastAsia="en-US"/>
              </w:rPr>
              <w:t>adata</w:t>
            </w:r>
            <w:proofErr w:type="spellEnd"/>
            <w:r>
              <w:rPr>
                <w:rFonts w:eastAsia="Calibri"/>
                <w:lang w:val="en-US" w:eastAsia="en-US"/>
              </w:rPr>
              <w:t>:</w:t>
            </w:r>
          </w:p>
          <w:p w14:paraId="685EECAD" w14:textId="3B9C6C34" w:rsidR="00122FDB" w:rsidRPr="00122FDB" w:rsidRDefault="00122FDB" w:rsidP="00122FDB">
            <w:pPr>
              <w:ind w:left="-108" w:right="-107"/>
              <w:rPr>
                <w:rFonts w:eastAsia="Calibri"/>
                <w:lang w:val="en-US" w:eastAsia="en-US"/>
              </w:rPr>
            </w:pPr>
            <w:r w:rsidRPr="00122FDB">
              <w:rPr>
                <w:rFonts w:eastAsia="Calibri"/>
                <w:lang w:val="en-US" w:eastAsia="en-US"/>
              </w:rPr>
              <w:t>LT/1/21/4813/001 – N1</w:t>
            </w:r>
          </w:p>
          <w:p w14:paraId="1D906C73" w14:textId="0469DB16" w:rsidR="002B6389" w:rsidRPr="00537A60" w:rsidRDefault="00122FDB" w:rsidP="00122FDB">
            <w:pPr>
              <w:ind w:left="-108" w:right="-107"/>
              <w:rPr>
                <w:rFonts w:eastAsia="Calibri"/>
                <w:lang w:val="en-US" w:eastAsia="en-US"/>
              </w:rPr>
            </w:pPr>
            <w:r w:rsidRPr="00122FDB">
              <w:rPr>
                <w:rFonts w:eastAsia="Calibri"/>
                <w:lang w:val="en-US" w:eastAsia="en-US"/>
              </w:rPr>
              <w:t>LT/1/21/4813/002 – N3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9D3332" w14:textId="323548DF" w:rsidR="002B6389" w:rsidRPr="00537A60" w:rsidRDefault="00122FDB" w:rsidP="002B6389">
            <w:pPr>
              <w:ind w:left="-108" w:right="-107"/>
              <w:rPr>
                <w:rFonts w:eastAsia="Calibri"/>
                <w:lang w:val="en-US" w:eastAsia="en-US"/>
              </w:rPr>
            </w:pPr>
            <w:proofErr w:type="spellStart"/>
            <w:r w:rsidRPr="00122FDB">
              <w:rPr>
                <w:rFonts w:eastAsia="Calibri"/>
                <w:lang w:val="en-US" w:eastAsia="en-US"/>
              </w:rPr>
              <w:t>Teva</w:t>
            </w:r>
            <w:proofErr w:type="spellEnd"/>
            <w:r w:rsidRPr="00122FDB">
              <w:rPr>
                <w:rFonts w:eastAsia="Calibri"/>
                <w:lang w:val="en-US" w:eastAsia="en-US"/>
              </w:rPr>
              <w:t xml:space="preserve"> B.V., </w:t>
            </w:r>
            <w:proofErr w:type="spellStart"/>
            <w:r w:rsidRPr="00122FDB">
              <w:rPr>
                <w:rFonts w:eastAsia="Calibri"/>
                <w:lang w:val="en-US" w:eastAsia="en-US"/>
              </w:rPr>
              <w:t>Nyderlandai</w:t>
            </w:r>
            <w:proofErr w:type="spellEnd"/>
          </w:p>
        </w:tc>
        <w:tc>
          <w:tcPr>
            <w:tcW w:w="992" w:type="dxa"/>
            <w:tcBorders>
              <w:top w:val="single" w:sz="4" w:space="0" w:color="auto"/>
              <w:left w:val="single" w:sz="4" w:space="0" w:color="auto"/>
              <w:bottom w:val="single" w:sz="4" w:space="0" w:color="auto"/>
              <w:right w:val="single" w:sz="4" w:space="0" w:color="auto"/>
            </w:tcBorders>
          </w:tcPr>
          <w:p w14:paraId="51C1E093" w14:textId="3ACDF3BC" w:rsidR="002B6389" w:rsidRPr="00537A60" w:rsidRDefault="002D2769" w:rsidP="002B6389">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15D15852" w14:textId="5D5A0288" w:rsidR="002B6389" w:rsidRPr="00537A60" w:rsidRDefault="002D2769" w:rsidP="002B6389">
            <w:pPr>
              <w:ind w:left="-108" w:right="-107"/>
              <w:rPr>
                <w:rFonts w:eastAsia="Calibri"/>
                <w:lang w:val="en-US" w:eastAsia="en-US"/>
              </w:rPr>
            </w:pPr>
            <w:r w:rsidRPr="002D2769">
              <w:rPr>
                <w:rFonts w:eastAsia="Calibri"/>
                <w:lang w:val="en-US" w:eastAsia="en-US"/>
              </w:rPr>
              <w:t>SE/H/2064/</w:t>
            </w:r>
            <w:r>
              <w:rPr>
                <w:rFonts w:eastAsia="Calibri"/>
                <w:lang w:val="en-US" w:eastAsia="en-US"/>
              </w:rPr>
              <w:t xml:space="preserve"> </w:t>
            </w:r>
            <w:r w:rsidRPr="002D2769">
              <w:rPr>
                <w:rFonts w:eastAsia="Calibri"/>
                <w:lang w:val="en-US" w:eastAsia="en-US"/>
              </w:rPr>
              <w:t>001/DC</w:t>
            </w:r>
          </w:p>
        </w:tc>
      </w:tr>
      <w:tr w:rsidR="003A268E" w:rsidRPr="009A766A" w14:paraId="63F21299" w14:textId="77777777" w:rsidTr="0039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54"/>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3E89EB0" w14:textId="77777777" w:rsidR="003A268E" w:rsidRPr="009A766A" w:rsidRDefault="003A268E" w:rsidP="002B6389">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E1C7119" w14:textId="11C29132" w:rsidR="003A268E" w:rsidRPr="00537A60" w:rsidRDefault="00E13FE0" w:rsidP="002B6389">
            <w:pPr>
              <w:ind w:left="-108" w:right="-107"/>
              <w:rPr>
                <w:rFonts w:eastAsia="Calibri"/>
                <w:lang w:val="en-US" w:eastAsia="en-US"/>
              </w:rPr>
            </w:pPr>
            <w:proofErr w:type="spellStart"/>
            <w:r w:rsidRPr="00E13FE0">
              <w:rPr>
                <w:rFonts w:eastAsia="Calibri"/>
                <w:b/>
                <w:lang w:val="en-US" w:eastAsia="en-US"/>
              </w:rPr>
              <w:t>Lenalidomide</w:t>
            </w:r>
            <w:proofErr w:type="spellEnd"/>
            <w:r w:rsidRPr="00E13FE0">
              <w:rPr>
                <w:rFonts w:eastAsia="Calibri"/>
                <w:b/>
                <w:lang w:val="en-US" w:eastAsia="en-US"/>
              </w:rPr>
              <w:t xml:space="preserve"> G.L.</w:t>
            </w:r>
            <w:r>
              <w:rPr>
                <w:rFonts w:eastAsia="Calibri"/>
                <w:lang w:val="en-US" w:eastAsia="en-US"/>
              </w:rPr>
              <w:t xml:space="preserve"> 5 </w:t>
            </w:r>
            <w:r w:rsidRPr="00E13FE0">
              <w:rPr>
                <w:rFonts w:eastAsia="Calibri"/>
                <w:lang w:val="en-US" w:eastAsia="en-US"/>
              </w:rPr>
              <w:t xml:space="preserve">mg </w:t>
            </w:r>
            <w:proofErr w:type="spellStart"/>
            <w:r w:rsidRPr="00E13FE0">
              <w:rPr>
                <w:rFonts w:eastAsia="Calibri"/>
                <w:lang w:val="en-US" w:eastAsia="en-US"/>
              </w:rPr>
              <w:t>kietosios</w:t>
            </w:r>
            <w:proofErr w:type="spellEnd"/>
            <w:r w:rsidRPr="00E13FE0">
              <w:rPr>
                <w:rFonts w:eastAsia="Calibri"/>
                <w:lang w:val="en-US" w:eastAsia="en-US"/>
              </w:rPr>
              <w:t xml:space="preserve"> </w:t>
            </w:r>
            <w:proofErr w:type="spellStart"/>
            <w:r w:rsidRPr="00E13FE0">
              <w:rPr>
                <w:rFonts w:eastAsia="Calibri"/>
                <w:lang w:val="en-US" w:eastAsia="en-US"/>
              </w:rPr>
              <w:t>kapsulės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BADECC" w14:textId="77611360" w:rsidR="003A268E" w:rsidRDefault="003975A9" w:rsidP="002B6389">
            <w:pPr>
              <w:ind w:left="-108" w:right="-107"/>
              <w:rPr>
                <w:rFonts w:eastAsia="Calibri"/>
                <w:lang w:val="en-US" w:eastAsia="en-US"/>
              </w:rPr>
            </w:pPr>
            <w:proofErr w:type="spellStart"/>
            <w:r w:rsidRPr="003975A9">
              <w:rPr>
                <w:rFonts w:eastAsia="Calibri"/>
                <w:lang w:val="en-US" w:eastAsia="en-US"/>
              </w:rPr>
              <w:t>Lenalidomidas</w:t>
            </w:r>
            <w:proofErr w:type="spellEnd"/>
          </w:p>
          <w:p w14:paraId="742B9788" w14:textId="411640A5" w:rsidR="003975A9" w:rsidRPr="00537A60" w:rsidRDefault="003975A9" w:rsidP="002B6389">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996C06B" w14:textId="1D9A0B65" w:rsidR="003975A9" w:rsidRDefault="003975A9" w:rsidP="003975A9">
            <w:pPr>
              <w:ind w:left="-108" w:right="-107"/>
              <w:rPr>
                <w:rFonts w:eastAsia="Calibri"/>
                <w:lang w:val="en-US" w:eastAsia="en-US"/>
              </w:rPr>
            </w:pPr>
            <w:proofErr w:type="spellStart"/>
            <w:r w:rsidRPr="003975A9">
              <w:rPr>
                <w:rFonts w:eastAsia="Calibri"/>
                <w:lang w:val="en-US" w:eastAsia="en-US"/>
              </w:rPr>
              <w:t>Lizdinė</w:t>
            </w:r>
            <w:proofErr w:type="spellEnd"/>
            <w:r w:rsidRPr="003975A9">
              <w:rPr>
                <w:rFonts w:eastAsia="Calibri"/>
                <w:lang w:val="en-US" w:eastAsia="en-US"/>
              </w:rPr>
              <w:t xml:space="preserve"> </w:t>
            </w:r>
            <w:proofErr w:type="spellStart"/>
            <w:r w:rsidRPr="003975A9">
              <w:rPr>
                <w:rFonts w:eastAsia="Calibri"/>
                <w:lang w:val="en-US" w:eastAsia="en-US"/>
              </w:rPr>
              <w:t>plokštelė</w:t>
            </w:r>
            <w:proofErr w:type="spellEnd"/>
            <w:r w:rsidRPr="003975A9">
              <w:rPr>
                <w:rFonts w:eastAsia="Calibri"/>
                <w:lang w:val="en-US" w:eastAsia="en-US"/>
              </w:rPr>
              <w:t>:</w:t>
            </w:r>
          </w:p>
          <w:p w14:paraId="061BCA9C" w14:textId="54452271" w:rsidR="003975A9" w:rsidRPr="003975A9" w:rsidRDefault="003975A9" w:rsidP="003975A9">
            <w:pPr>
              <w:ind w:left="-108" w:right="-107"/>
              <w:rPr>
                <w:rFonts w:eastAsia="Calibri"/>
                <w:lang w:val="en-US" w:eastAsia="en-US"/>
              </w:rPr>
            </w:pPr>
            <w:r w:rsidRPr="003975A9">
              <w:rPr>
                <w:rFonts w:eastAsia="Calibri"/>
                <w:lang w:val="en-US" w:eastAsia="en-US"/>
              </w:rPr>
              <w:t>LT/1/20/4614/001 – N7</w:t>
            </w:r>
          </w:p>
          <w:p w14:paraId="4761393D" w14:textId="4405FA2A" w:rsidR="003A268E" w:rsidRPr="00537A60" w:rsidRDefault="003975A9" w:rsidP="003975A9">
            <w:pPr>
              <w:ind w:left="-108" w:right="-107"/>
              <w:rPr>
                <w:rFonts w:eastAsia="Calibri"/>
                <w:lang w:val="en-US" w:eastAsia="en-US"/>
              </w:rPr>
            </w:pPr>
            <w:r w:rsidRPr="003975A9">
              <w:rPr>
                <w:rFonts w:eastAsia="Calibri"/>
                <w:lang w:val="en-US" w:eastAsia="en-US"/>
              </w:rPr>
              <w:t>LT/1/20/4614/002 – N21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DDA44F" w14:textId="59C2CC65" w:rsidR="003A268E" w:rsidRPr="00537A60" w:rsidRDefault="007821DD" w:rsidP="002B6389">
            <w:pPr>
              <w:ind w:left="-108" w:right="-107"/>
              <w:rPr>
                <w:rFonts w:eastAsia="Calibri"/>
                <w:lang w:val="en-US" w:eastAsia="en-US"/>
              </w:rPr>
            </w:pPr>
            <w:r w:rsidRPr="007821DD">
              <w:rPr>
                <w:rFonts w:eastAsia="Calibri"/>
                <w:lang w:val="en-US" w:eastAsia="en-US"/>
              </w:rPr>
              <w:t xml:space="preserve">G.L. Pharma GmbH, </w:t>
            </w:r>
            <w:proofErr w:type="spellStart"/>
            <w:r w:rsidRPr="007821DD">
              <w:rPr>
                <w:rFonts w:eastAsia="Calibri"/>
                <w:lang w:val="en-US" w:eastAsia="en-US"/>
              </w:rPr>
              <w:t>Austrija</w:t>
            </w:r>
            <w:proofErr w:type="spellEnd"/>
          </w:p>
        </w:tc>
        <w:tc>
          <w:tcPr>
            <w:tcW w:w="992" w:type="dxa"/>
            <w:tcBorders>
              <w:top w:val="single" w:sz="4" w:space="0" w:color="auto"/>
              <w:left w:val="single" w:sz="4" w:space="0" w:color="auto"/>
              <w:bottom w:val="single" w:sz="4" w:space="0" w:color="auto"/>
              <w:right w:val="single" w:sz="4" w:space="0" w:color="auto"/>
            </w:tcBorders>
          </w:tcPr>
          <w:p w14:paraId="0CF57206" w14:textId="38C14C5D" w:rsidR="003A268E" w:rsidRPr="00537A60" w:rsidRDefault="008B55E7" w:rsidP="002B6389">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3F240574" w14:textId="6F492C47" w:rsidR="003A268E" w:rsidRPr="00537A60" w:rsidRDefault="008B55E7" w:rsidP="002B6389">
            <w:pPr>
              <w:ind w:left="-108" w:right="-107"/>
              <w:rPr>
                <w:rFonts w:eastAsia="Calibri"/>
                <w:lang w:val="en-US" w:eastAsia="en-US"/>
              </w:rPr>
            </w:pPr>
            <w:r w:rsidRPr="008B55E7">
              <w:rPr>
                <w:rFonts w:eastAsia="Calibri"/>
                <w:lang w:val="en-US" w:eastAsia="en-US"/>
              </w:rPr>
              <w:t>IS/H/0388/</w:t>
            </w:r>
            <w:r>
              <w:rPr>
                <w:rFonts w:eastAsia="Calibri"/>
                <w:lang w:val="en-US" w:eastAsia="en-US"/>
              </w:rPr>
              <w:t xml:space="preserve"> </w:t>
            </w:r>
            <w:r w:rsidRPr="008B55E7">
              <w:rPr>
                <w:rFonts w:eastAsia="Calibri"/>
                <w:lang w:val="en-US" w:eastAsia="en-US"/>
              </w:rPr>
              <w:t>002</w:t>
            </w:r>
            <w:r>
              <w:rPr>
                <w:rFonts w:eastAsia="Calibri"/>
                <w:lang w:val="en-US" w:eastAsia="en-US"/>
              </w:rPr>
              <w:t>/</w:t>
            </w:r>
            <w:r w:rsidRPr="008B55E7">
              <w:rPr>
                <w:rFonts w:eastAsia="Calibri"/>
                <w:lang w:val="en-US" w:eastAsia="en-US"/>
              </w:rPr>
              <w:t>R/001</w:t>
            </w:r>
          </w:p>
        </w:tc>
      </w:tr>
      <w:tr w:rsidR="003A268E" w:rsidRPr="009A766A" w14:paraId="24F5CEF2" w14:textId="77777777" w:rsidTr="0039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8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6DACB0FD" w14:textId="77777777" w:rsidR="003A268E" w:rsidRPr="009A766A" w:rsidRDefault="003A268E" w:rsidP="002B6389">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0ED7B8" w14:textId="7D1EF6A9" w:rsidR="003A268E" w:rsidRPr="00537A60" w:rsidRDefault="00E13FE0" w:rsidP="002B6389">
            <w:pPr>
              <w:ind w:left="-108" w:right="-107"/>
              <w:rPr>
                <w:rFonts w:eastAsia="Calibri"/>
                <w:lang w:val="en-US" w:eastAsia="en-US"/>
              </w:rPr>
            </w:pPr>
            <w:proofErr w:type="spellStart"/>
            <w:r w:rsidRPr="00E13FE0">
              <w:rPr>
                <w:rFonts w:eastAsia="Calibri"/>
                <w:b/>
                <w:lang w:val="en-US" w:eastAsia="en-US"/>
              </w:rPr>
              <w:t>Lenalidomide</w:t>
            </w:r>
            <w:proofErr w:type="spellEnd"/>
            <w:r w:rsidRPr="00E13FE0">
              <w:rPr>
                <w:rFonts w:eastAsia="Calibri"/>
                <w:b/>
                <w:lang w:val="en-US" w:eastAsia="en-US"/>
              </w:rPr>
              <w:t xml:space="preserve"> G.L.</w:t>
            </w:r>
            <w:r>
              <w:rPr>
                <w:rFonts w:eastAsia="Calibri"/>
                <w:lang w:val="en-US" w:eastAsia="en-US"/>
              </w:rPr>
              <w:t xml:space="preserve"> 10 </w:t>
            </w:r>
            <w:r w:rsidRPr="00E13FE0">
              <w:rPr>
                <w:rFonts w:eastAsia="Calibri"/>
                <w:lang w:val="en-US" w:eastAsia="en-US"/>
              </w:rPr>
              <w:t xml:space="preserve">mg </w:t>
            </w:r>
            <w:proofErr w:type="spellStart"/>
            <w:r w:rsidRPr="00E13FE0">
              <w:rPr>
                <w:rFonts w:eastAsia="Calibri"/>
                <w:lang w:val="en-US" w:eastAsia="en-US"/>
              </w:rPr>
              <w:t>kietosios</w:t>
            </w:r>
            <w:proofErr w:type="spellEnd"/>
            <w:r w:rsidRPr="00E13FE0">
              <w:rPr>
                <w:rFonts w:eastAsia="Calibri"/>
                <w:lang w:val="en-US" w:eastAsia="en-US"/>
              </w:rPr>
              <w:t xml:space="preserve"> </w:t>
            </w:r>
            <w:proofErr w:type="spellStart"/>
            <w:r w:rsidRPr="00E13FE0">
              <w:rPr>
                <w:rFonts w:eastAsia="Calibri"/>
                <w:lang w:val="en-US" w:eastAsia="en-US"/>
              </w:rPr>
              <w:t>kapsulės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CBAE97" w14:textId="77777777" w:rsidR="003975A9" w:rsidRDefault="003975A9" w:rsidP="003975A9">
            <w:pPr>
              <w:ind w:left="-108" w:right="-107"/>
              <w:rPr>
                <w:rFonts w:eastAsia="Calibri"/>
                <w:lang w:val="en-US" w:eastAsia="en-US"/>
              </w:rPr>
            </w:pPr>
            <w:proofErr w:type="spellStart"/>
            <w:r w:rsidRPr="003975A9">
              <w:rPr>
                <w:rFonts w:eastAsia="Calibri"/>
                <w:lang w:val="en-US" w:eastAsia="en-US"/>
              </w:rPr>
              <w:t>Lenalidomidas</w:t>
            </w:r>
            <w:proofErr w:type="spellEnd"/>
          </w:p>
          <w:p w14:paraId="7576606B" w14:textId="77777777" w:rsidR="003A268E" w:rsidRPr="00537A60" w:rsidRDefault="003A268E" w:rsidP="002B6389">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EF50DC6" w14:textId="77777777" w:rsidR="003975A9" w:rsidRDefault="003975A9" w:rsidP="003975A9">
            <w:pPr>
              <w:ind w:left="-108" w:right="-107"/>
              <w:rPr>
                <w:rFonts w:eastAsia="Calibri"/>
                <w:lang w:val="en-US" w:eastAsia="en-US"/>
              </w:rPr>
            </w:pPr>
            <w:proofErr w:type="spellStart"/>
            <w:r w:rsidRPr="003975A9">
              <w:rPr>
                <w:rFonts w:eastAsia="Calibri"/>
                <w:lang w:val="en-US" w:eastAsia="en-US"/>
              </w:rPr>
              <w:t>Lizdinė</w:t>
            </w:r>
            <w:proofErr w:type="spellEnd"/>
            <w:r w:rsidRPr="003975A9">
              <w:rPr>
                <w:rFonts w:eastAsia="Calibri"/>
                <w:lang w:val="en-US" w:eastAsia="en-US"/>
              </w:rPr>
              <w:t xml:space="preserve"> </w:t>
            </w:r>
            <w:proofErr w:type="spellStart"/>
            <w:r w:rsidRPr="003975A9">
              <w:rPr>
                <w:rFonts w:eastAsia="Calibri"/>
                <w:lang w:val="en-US" w:eastAsia="en-US"/>
              </w:rPr>
              <w:t>plokštelė</w:t>
            </w:r>
            <w:proofErr w:type="spellEnd"/>
            <w:r w:rsidRPr="003975A9">
              <w:rPr>
                <w:rFonts w:eastAsia="Calibri"/>
                <w:lang w:val="en-US" w:eastAsia="en-US"/>
              </w:rPr>
              <w:t>:</w:t>
            </w:r>
          </w:p>
          <w:p w14:paraId="2A1E44EA" w14:textId="6F1191A3" w:rsidR="003975A9" w:rsidRPr="003975A9" w:rsidRDefault="00F4111E" w:rsidP="003975A9">
            <w:pPr>
              <w:ind w:left="-108" w:right="-107"/>
              <w:rPr>
                <w:rFonts w:eastAsia="Calibri"/>
                <w:lang w:val="en-US" w:eastAsia="en-US"/>
              </w:rPr>
            </w:pPr>
            <w:r>
              <w:rPr>
                <w:rFonts w:eastAsia="Calibri"/>
                <w:lang w:val="en-US" w:eastAsia="en-US"/>
              </w:rPr>
              <w:t>LT/1/20/4615</w:t>
            </w:r>
            <w:r w:rsidR="003975A9" w:rsidRPr="003975A9">
              <w:rPr>
                <w:rFonts w:eastAsia="Calibri"/>
                <w:lang w:val="en-US" w:eastAsia="en-US"/>
              </w:rPr>
              <w:t>/001 – N7</w:t>
            </w:r>
          </w:p>
          <w:p w14:paraId="595DDA03" w14:textId="7A20D7F6" w:rsidR="003A268E" w:rsidRPr="00537A60" w:rsidRDefault="00F4111E" w:rsidP="003975A9">
            <w:pPr>
              <w:ind w:left="-108" w:right="-107"/>
              <w:rPr>
                <w:rFonts w:eastAsia="Calibri"/>
                <w:lang w:val="en-US" w:eastAsia="en-US"/>
              </w:rPr>
            </w:pPr>
            <w:r>
              <w:rPr>
                <w:rFonts w:eastAsia="Calibri"/>
                <w:lang w:val="en-US" w:eastAsia="en-US"/>
              </w:rPr>
              <w:t>LT/1/20/4615</w:t>
            </w:r>
            <w:r w:rsidR="003975A9" w:rsidRPr="003975A9">
              <w:rPr>
                <w:rFonts w:eastAsia="Calibri"/>
                <w:lang w:val="en-US" w:eastAsia="en-US"/>
              </w:rPr>
              <w:t>/002 – N21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8189B9" w14:textId="303A2BDC" w:rsidR="003A268E" w:rsidRPr="00537A60" w:rsidRDefault="007821DD" w:rsidP="002B6389">
            <w:pPr>
              <w:ind w:left="-108" w:right="-107"/>
              <w:rPr>
                <w:rFonts w:eastAsia="Calibri"/>
                <w:lang w:val="en-US" w:eastAsia="en-US"/>
              </w:rPr>
            </w:pPr>
            <w:r w:rsidRPr="007821DD">
              <w:rPr>
                <w:rFonts w:eastAsia="Calibri"/>
                <w:lang w:val="en-US" w:eastAsia="en-US"/>
              </w:rPr>
              <w:t xml:space="preserve">G.L. Pharma GmbH, </w:t>
            </w:r>
            <w:proofErr w:type="spellStart"/>
            <w:r w:rsidRPr="007821DD">
              <w:rPr>
                <w:rFonts w:eastAsia="Calibri"/>
                <w:lang w:val="en-US" w:eastAsia="en-US"/>
              </w:rPr>
              <w:t>Austrija</w:t>
            </w:r>
            <w:proofErr w:type="spellEnd"/>
          </w:p>
        </w:tc>
        <w:tc>
          <w:tcPr>
            <w:tcW w:w="992" w:type="dxa"/>
            <w:tcBorders>
              <w:top w:val="single" w:sz="4" w:space="0" w:color="auto"/>
              <w:left w:val="single" w:sz="4" w:space="0" w:color="auto"/>
              <w:bottom w:val="single" w:sz="4" w:space="0" w:color="auto"/>
              <w:right w:val="single" w:sz="4" w:space="0" w:color="auto"/>
            </w:tcBorders>
          </w:tcPr>
          <w:p w14:paraId="048D2F84" w14:textId="6A808139" w:rsidR="003A268E" w:rsidRPr="00537A60" w:rsidRDefault="008B55E7" w:rsidP="002B6389">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37647C00" w14:textId="19C2123C" w:rsidR="003A268E" w:rsidRPr="00537A60" w:rsidRDefault="008B55E7" w:rsidP="002B6389">
            <w:pPr>
              <w:ind w:left="-108" w:right="-107"/>
              <w:rPr>
                <w:rFonts w:eastAsia="Calibri"/>
                <w:lang w:val="en-US" w:eastAsia="en-US"/>
              </w:rPr>
            </w:pPr>
            <w:r w:rsidRPr="008B55E7">
              <w:rPr>
                <w:rFonts w:eastAsia="Calibri"/>
                <w:lang w:val="en-US" w:eastAsia="en-US"/>
              </w:rPr>
              <w:t>IS/H/0388/</w:t>
            </w:r>
            <w:r>
              <w:rPr>
                <w:rFonts w:eastAsia="Calibri"/>
                <w:lang w:val="en-US" w:eastAsia="en-US"/>
              </w:rPr>
              <w:t xml:space="preserve"> </w:t>
            </w:r>
            <w:r w:rsidRPr="008B55E7">
              <w:rPr>
                <w:rFonts w:eastAsia="Calibri"/>
                <w:lang w:val="en-US" w:eastAsia="en-US"/>
              </w:rPr>
              <w:t>004/R/001</w:t>
            </w:r>
          </w:p>
        </w:tc>
      </w:tr>
      <w:tr w:rsidR="003A268E" w:rsidRPr="009A766A" w14:paraId="1053BA48" w14:textId="77777777" w:rsidTr="0039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83"/>
        </w:trPr>
        <w:tc>
          <w:tcPr>
            <w:tcW w:w="425" w:type="dxa"/>
            <w:tcBorders>
              <w:top w:val="single" w:sz="4" w:space="0" w:color="auto"/>
              <w:left w:val="single" w:sz="4" w:space="0" w:color="auto"/>
              <w:bottom w:val="single" w:sz="4" w:space="0" w:color="auto"/>
              <w:right w:val="single" w:sz="4" w:space="0" w:color="auto"/>
            </w:tcBorders>
            <w:shd w:val="clear" w:color="auto" w:fill="auto"/>
          </w:tcPr>
          <w:p w14:paraId="2436C7FF" w14:textId="77777777" w:rsidR="003A268E" w:rsidRPr="009A766A" w:rsidRDefault="003A268E" w:rsidP="002B6389">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4A34D76" w14:textId="47CBF33E" w:rsidR="003A268E" w:rsidRPr="00537A60" w:rsidRDefault="00E13FE0" w:rsidP="002B6389">
            <w:pPr>
              <w:ind w:left="-108" w:right="-107"/>
              <w:rPr>
                <w:rFonts w:eastAsia="Calibri"/>
                <w:lang w:val="en-US" w:eastAsia="en-US"/>
              </w:rPr>
            </w:pPr>
            <w:proofErr w:type="spellStart"/>
            <w:r w:rsidRPr="00E13FE0">
              <w:rPr>
                <w:rFonts w:eastAsia="Calibri"/>
                <w:b/>
                <w:lang w:val="en-US" w:eastAsia="en-US"/>
              </w:rPr>
              <w:t>Lenalidomide</w:t>
            </w:r>
            <w:proofErr w:type="spellEnd"/>
            <w:r w:rsidRPr="00E13FE0">
              <w:rPr>
                <w:rFonts w:eastAsia="Calibri"/>
                <w:b/>
                <w:lang w:val="en-US" w:eastAsia="en-US"/>
              </w:rPr>
              <w:t xml:space="preserve"> G.L.</w:t>
            </w:r>
            <w:r>
              <w:rPr>
                <w:rFonts w:eastAsia="Calibri"/>
                <w:lang w:val="en-US" w:eastAsia="en-US"/>
              </w:rPr>
              <w:t xml:space="preserve"> 15 </w:t>
            </w:r>
            <w:r w:rsidRPr="00E13FE0">
              <w:rPr>
                <w:rFonts w:eastAsia="Calibri"/>
                <w:lang w:val="en-US" w:eastAsia="en-US"/>
              </w:rPr>
              <w:t xml:space="preserve">mg </w:t>
            </w:r>
            <w:proofErr w:type="spellStart"/>
            <w:r w:rsidRPr="00E13FE0">
              <w:rPr>
                <w:rFonts w:eastAsia="Calibri"/>
                <w:lang w:val="en-US" w:eastAsia="en-US"/>
              </w:rPr>
              <w:t>kietosios</w:t>
            </w:r>
            <w:proofErr w:type="spellEnd"/>
            <w:r w:rsidRPr="00E13FE0">
              <w:rPr>
                <w:rFonts w:eastAsia="Calibri"/>
                <w:lang w:val="en-US" w:eastAsia="en-US"/>
              </w:rPr>
              <w:t xml:space="preserve"> </w:t>
            </w:r>
            <w:proofErr w:type="spellStart"/>
            <w:r w:rsidRPr="00E13FE0">
              <w:rPr>
                <w:rFonts w:eastAsia="Calibri"/>
                <w:lang w:val="en-US" w:eastAsia="en-US"/>
              </w:rPr>
              <w:t>kapsulės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7DF4DF" w14:textId="77777777" w:rsidR="003975A9" w:rsidRDefault="003975A9" w:rsidP="003975A9">
            <w:pPr>
              <w:ind w:left="-108" w:right="-107"/>
              <w:rPr>
                <w:rFonts w:eastAsia="Calibri"/>
                <w:lang w:val="en-US" w:eastAsia="en-US"/>
              </w:rPr>
            </w:pPr>
            <w:proofErr w:type="spellStart"/>
            <w:r w:rsidRPr="003975A9">
              <w:rPr>
                <w:rFonts w:eastAsia="Calibri"/>
                <w:lang w:val="en-US" w:eastAsia="en-US"/>
              </w:rPr>
              <w:t>Lenalidomidas</w:t>
            </w:r>
            <w:proofErr w:type="spellEnd"/>
          </w:p>
          <w:p w14:paraId="67DFA12D" w14:textId="77777777" w:rsidR="003A268E" w:rsidRPr="00537A60" w:rsidRDefault="003A268E" w:rsidP="002B6389">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4C301D0" w14:textId="77777777" w:rsidR="003975A9" w:rsidRDefault="003975A9" w:rsidP="003975A9">
            <w:pPr>
              <w:ind w:left="-108" w:right="-107"/>
              <w:rPr>
                <w:rFonts w:eastAsia="Calibri"/>
                <w:lang w:val="en-US" w:eastAsia="en-US"/>
              </w:rPr>
            </w:pPr>
            <w:proofErr w:type="spellStart"/>
            <w:r w:rsidRPr="003975A9">
              <w:rPr>
                <w:rFonts w:eastAsia="Calibri"/>
                <w:lang w:val="en-US" w:eastAsia="en-US"/>
              </w:rPr>
              <w:t>Lizdinė</w:t>
            </w:r>
            <w:proofErr w:type="spellEnd"/>
            <w:r w:rsidRPr="003975A9">
              <w:rPr>
                <w:rFonts w:eastAsia="Calibri"/>
                <w:lang w:val="en-US" w:eastAsia="en-US"/>
              </w:rPr>
              <w:t xml:space="preserve"> </w:t>
            </w:r>
            <w:proofErr w:type="spellStart"/>
            <w:r w:rsidRPr="003975A9">
              <w:rPr>
                <w:rFonts w:eastAsia="Calibri"/>
                <w:lang w:val="en-US" w:eastAsia="en-US"/>
              </w:rPr>
              <w:t>plokštelė</w:t>
            </w:r>
            <w:proofErr w:type="spellEnd"/>
            <w:r w:rsidRPr="003975A9">
              <w:rPr>
                <w:rFonts w:eastAsia="Calibri"/>
                <w:lang w:val="en-US" w:eastAsia="en-US"/>
              </w:rPr>
              <w:t>:</w:t>
            </w:r>
          </w:p>
          <w:p w14:paraId="4829337F" w14:textId="256FF907" w:rsidR="003975A9" w:rsidRPr="003975A9" w:rsidRDefault="00F4111E" w:rsidP="003975A9">
            <w:pPr>
              <w:ind w:left="-108" w:right="-107"/>
              <w:rPr>
                <w:rFonts w:eastAsia="Calibri"/>
                <w:lang w:val="en-US" w:eastAsia="en-US"/>
              </w:rPr>
            </w:pPr>
            <w:r>
              <w:rPr>
                <w:rFonts w:eastAsia="Calibri"/>
                <w:lang w:val="en-US" w:eastAsia="en-US"/>
              </w:rPr>
              <w:t>LT/1/20/4616</w:t>
            </w:r>
            <w:r w:rsidR="003975A9" w:rsidRPr="003975A9">
              <w:rPr>
                <w:rFonts w:eastAsia="Calibri"/>
                <w:lang w:val="en-US" w:eastAsia="en-US"/>
              </w:rPr>
              <w:t>/001 – N7</w:t>
            </w:r>
          </w:p>
          <w:p w14:paraId="0937181D" w14:textId="7FBADF86" w:rsidR="003A268E" w:rsidRPr="00537A60" w:rsidRDefault="00F4111E" w:rsidP="003975A9">
            <w:pPr>
              <w:ind w:left="-108" w:right="-107"/>
              <w:rPr>
                <w:rFonts w:eastAsia="Calibri"/>
                <w:lang w:val="en-US" w:eastAsia="en-US"/>
              </w:rPr>
            </w:pPr>
            <w:r>
              <w:rPr>
                <w:rFonts w:eastAsia="Calibri"/>
                <w:lang w:val="en-US" w:eastAsia="en-US"/>
              </w:rPr>
              <w:t>LT/1/20/4616</w:t>
            </w:r>
            <w:r w:rsidR="003975A9" w:rsidRPr="003975A9">
              <w:rPr>
                <w:rFonts w:eastAsia="Calibri"/>
                <w:lang w:val="en-US" w:eastAsia="en-US"/>
              </w:rPr>
              <w:t>/002 – N21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A4BF11" w14:textId="75EF14E1" w:rsidR="003A268E" w:rsidRPr="00537A60" w:rsidRDefault="007821DD" w:rsidP="002B6389">
            <w:pPr>
              <w:ind w:left="-108" w:right="-107"/>
              <w:rPr>
                <w:rFonts w:eastAsia="Calibri"/>
                <w:lang w:val="en-US" w:eastAsia="en-US"/>
              </w:rPr>
            </w:pPr>
            <w:r w:rsidRPr="007821DD">
              <w:rPr>
                <w:rFonts w:eastAsia="Calibri"/>
                <w:lang w:val="en-US" w:eastAsia="en-US"/>
              </w:rPr>
              <w:t xml:space="preserve">G.L. Pharma GmbH, </w:t>
            </w:r>
            <w:proofErr w:type="spellStart"/>
            <w:r w:rsidRPr="007821DD">
              <w:rPr>
                <w:rFonts w:eastAsia="Calibri"/>
                <w:lang w:val="en-US" w:eastAsia="en-US"/>
              </w:rPr>
              <w:t>Austrija</w:t>
            </w:r>
            <w:proofErr w:type="spellEnd"/>
          </w:p>
        </w:tc>
        <w:tc>
          <w:tcPr>
            <w:tcW w:w="992" w:type="dxa"/>
            <w:tcBorders>
              <w:top w:val="single" w:sz="4" w:space="0" w:color="auto"/>
              <w:left w:val="single" w:sz="4" w:space="0" w:color="auto"/>
              <w:bottom w:val="single" w:sz="4" w:space="0" w:color="auto"/>
              <w:right w:val="single" w:sz="4" w:space="0" w:color="auto"/>
            </w:tcBorders>
          </w:tcPr>
          <w:p w14:paraId="4842C14C" w14:textId="3F17CBE0" w:rsidR="003A268E" w:rsidRPr="00537A60" w:rsidRDefault="008B55E7" w:rsidP="002B6389">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43FE5D72" w14:textId="0AD4A53F" w:rsidR="003A268E" w:rsidRPr="00537A60" w:rsidRDefault="008B55E7" w:rsidP="002B6389">
            <w:pPr>
              <w:ind w:left="-108" w:right="-107"/>
              <w:rPr>
                <w:rFonts w:eastAsia="Calibri"/>
                <w:lang w:val="en-US" w:eastAsia="en-US"/>
              </w:rPr>
            </w:pPr>
            <w:r w:rsidRPr="008B55E7">
              <w:rPr>
                <w:rFonts w:eastAsia="Calibri"/>
                <w:lang w:val="en-US" w:eastAsia="en-US"/>
              </w:rPr>
              <w:t>IS/H/0388/</w:t>
            </w:r>
            <w:r>
              <w:rPr>
                <w:rFonts w:eastAsia="Calibri"/>
                <w:lang w:val="en-US" w:eastAsia="en-US"/>
              </w:rPr>
              <w:t xml:space="preserve"> </w:t>
            </w:r>
            <w:r w:rsidRPr="008B55E7">
              <w:rPr>
                <w:rFonts w:eastAsia="Calibri"/>
                <w:lang w:val="en-US" w:eastAsia="en-US"/>
              </w:rPr>
              <w:t>005/R/001</w:t>
            </w:r>
          </w:p>
        </w:tc>
      </w:tr>
      <w:tr w:rsidR="003A268E" w:rsidRPr="009A766A" w14:paraId="62209D6B" w14:textId="77777777" w:rsidTr="002B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317EEC0B" w14:textId="77777777" w:rsidR="003A268E" w:rsidRPr="009A766A" w:rsidRDefault="003A268E" w:rsidP="002B6389">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D32310C" w14:textId="3C26873E" w:rsidR="003A268E" w:rsidRPr="00537A60" w:rsidRDefault="00E13FE0" w:rsidP="002B6389">
            <w:pPr>
              <w:ind w:left="-108" w:right="-107"/>
              <w:rPr>
                <w:rFonts w:eastAsia="Calibri"/>
                <w:lang w:val="en-US" w:eastAsia="en-US"/>
              </w:rPr>
            </w:pPr>
            <w:proofErr w:type="spellStart"/>
            <w:r w:rsidRPr="00E13FE0">
              <w:rPr>
                <w:rFonts w:eastAsia="Calibri"/>
                <w:b/>
                <w:lang w:val="en-US" w:eastAsia="en-US"/>
              </w:rPr>
              <w:t>Lenalidomide</w:t>
            </w:r>
            <w:proofErr w:type="spellEnd"/>
            <w:r w:rsidRPr="00E13FE0">
              <w:rPr>
                <w:rFonts w:eastAsia="Calibri"/>
                <w:b/>
                <w:lang w:val="en-US" w:eastAsia="en-US"/>
              </w:rPr>
              <w:t xml:space="preserve"> G.L.</w:t>
            </w:r>
            <w:r>
              <w:rPr>
                <w:rFonts w:eastAsia="Calibri"/>
                <w:lang w:val="en-US" w:eastAsia="en-US"/>
              </w:rPr>
              <w:t xml:space="preserve"> 25 </w:t>
            </w:r>
            <w:r w:rsidRPr="00E13FE0">
              <w:rPr>
                <w:rFonts w:eastAsia="Calibri"/>
                <w:lang w:val="en-US" w:eastAsia="en-US"/>
              </w:rPr>
              <w:t xml:space="preserve">mg </w:t>
            </w:r>
            <w:proofErr w:type="spellStart"/>
            <w:r w:rsidRPr="00E13FE0">
              <w:rPr>
                <w:rFonts w:eastAsia="Calibri"/>
                <w:lang w:val="en-US" w:eastAsia="en-US"/>
              </w:rPr>
              <w:t>kietosios</w:t>
            </w:r>
            <w:proofErr w:type="spellEnd"/>
            <w:r w:rsidRPr="00E13FE0">
              <w:rPr>
                <w:rFonts w:eastAsia="Calibri"/>
                <w:lang w:val="en-US" w:eastAsia="en-US"/>
              </w:rPr>
              <w:t xml:space="preserve"> </w:t>
            </w:r>
            <w:proofErr w:type="spellStart"/>
            <w:r w:rsidRPr="00E13FE0">
              <w:rPr>
                <w:rFonts w:eastAsia="Calibri"/>
                <w:lang w:val="en-US" w:eastAsia="en-US"/>
              </w:rPr>
              <w:t>kapsulės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E286F9" w14:textId="77777777" w:rsidR="003975A9" w:rsidRDefault="003975A9" w:rsidP="003975A9">
            <w:pPr>
              <w:ind w:left="-108" w:right="-107"/>
              <w:rPr>
                <w:rFonts w:eastAsia="Calibri"/>
                <w:lang w:val="en-US" w:eastAsia="en-US"/>
              </w:rPr>
            </w:pPr>
            <w:proofErr w:type="spellStart"/>
            <w:r w:rsidRPr="003975A9">
              <w:rPr>
                <w:rFonts w:eastAsia="Calibri"/>
                <w:lang w:val="en-US" w:eastAsia="en-US"/>
              </w:rPr>
              <w:t>Lenalidomidas</w:t>
            </w:r>
            <w:proofErr w:type="spellEnd"/>
          </w:p>
          <w:p w14:paraId="39907C0A" w14:textId="77777777" w:rsidR="003A268E" w:rsidRPr="00537A60" w:rsidRDefault="003A268E" w:rsidP="002B6389">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0DC20C9" w14:textId="77777777" w:rsidR="003975A9" w:rsidRDefault="003975A9" w:rsidP="003975A9">
            <w:pPr>
              <w:ind w:left="-108" w:right="-107"/>
              <w:rPr>
                <w:rFonts w:eastAsia="Calibri"/>
                <w:lang w:val="en-US" w:eastAsia="en-US"/>
              </w:rPr>
            </w:pPr>
            <w:proofErr w:type="spellStart"/>
            <w:r w:rsidRPr="003975A9">
              <w:rPr>
                <w:rFonts w:eastAsia="Calibri"/>
                <w:lang w:val="en-US" w:eastAsia="en-US"/>
              </w:rPr>
              <w:t>Lizdinė</w:t>
            </w:r>
            <w:proofErr w:type="spellEnd"/>
            <w:r w:rsidRPr="003975A9">
              <w:rPr>
                <w:rFonts w:eastAsia="Calibri"/>
                <w:lang w:val="en-US" w:eastAsia="en-US"/>
              </w:rPr>
              <w:t xml:space="preserve"> </w:t>
            </w:r>
            <w:proofErr w:type="spellStart"/>
            <w:r w:rsidRPr="003975A9">
              <w:rPr>
                <w:rFonts w:eastAsia="Calibri"/>
                <w:lang w:val="en-US" w:eastAsia="en-US"/>
              </w:rPr>
              <w:t>plokštelė</w:t>
            </w:r>
            <w:proofErr w:type="spellEnd"/>
            <w:r w:rsidRPr="003975A9">
              <w:rPr>
                <w:rFonts w:eastAsia="Calibri"/>
                <w:lang w:val="en-US" w:eastAsia="en-US"/>
              </w:rPr>
              <w:t>:</w:t>
            </w:r>
          </w:p>
          <w:p w14:paraId="57E28D52" w14:textId="431C4709" w:rsidR="003975A9" w:rsidRPr="003975A9" w:rsidRDefault="00F4111E" w:rsidP="003975A9">
            <w:pPr>
              <w:ind w:left="-108" w:right="-107"/>
              <w:rPr>
                <w:rFonts w:eastAsia="Calibri"/>
                <w:lang w:val="en-US" w:eastAsia="en-US"/>
              </w:rPr>
            </w:pPr>
            <w:r>
              <w:rPr>
                <w:rFonts w:eastAsia="Calibri"/>
                <w:lang w:val="en-US" w:eastAsia="en-US"/>
              </w:rPr>
              <w:t>LT/1/20/4617</w:t>
            </w:r>
            <w:r w:rsidR="003975A9" w:rsidRPr="003975A9">
              <w:rPr>
                <w:rFonts w:eastAsia="Calibri"/>
                <w:lang w:val="en-US" w:eastAsia="en-US"/>
              </w:rPr>
              <w:t>/001 – N7</w:t>
            </w:r>
          </w:p>
          <w:p w14:paraId="76F36E03" w14:textId="2671CE6E" w:rsidR="003A268E" w:rsidRPr="00537A60" w:rsidRDefault="00F4111E" w:rsidP="003975A9">
            <w:pPr>
              <w:ind w:left="-108" w:right="-107"/>
              <w:rPr>
                <w:rFonts w:eastAsia="Calibri"/>
                <w:lang w:val="en-US" w:eastAsia="en-US"/>
              </w:rPr>
            </w:pPr>
            <w:r>
              <w:rPr>
                <w:rFonts w:eastAsia="Calibri"/>
                <w:lang w:val="en-US" w:eastAsia="en-US"/>
              </w:rPr>
              <w:t>LT/1/20/4617</w:t>
            </w:r>
            <w:r w:rsidR="003975A9" w:rsidRPr="003975A9">
              <w:rPr>
                <w:rFonts w:eastAsia="Calibri"/>
                <w:lang w:val="en-US" w:eastAsia="en-US"/>
              </w:rPr>
              <w:t>/002 – N21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D055E2" w14:textId="28375094" w:rsidR="003A268E" w:rsidRPr="00537A60" w:rsidRDefault="007821DD" w:rsidP="002B6389">
            <w:pPr>
              <w:ind w:left="-108" w:right="-107"/>
              <w:rPr>
                <w:rFonts w:eastAsia="Calibri"/>
                <w:lang w:val="en-US" w:eastAsia="en-US"/>
              </w:rPr>
            </w:pPr>
            <w:r w:rsidRPr="007821DD">
              <w:rPr>
                <w:rFonts w:eastAsia="Calibri"/>
                <w:lang w:val="en-US" w:eastAsia="en-US"/>
              </w:rPr>
              <w:t xml:space="preserve">G.L. Pharma GmbH, </w:t>
            </w:r>
            <w:proofErr w:type="spellStart"/>
            <w:r w:rsidRPr="007821DD">
              <w:rPr>
                <w:rFonts w:eastAsia="Calibri"/>
                <w:lang w:val="en-US" w:eastAsia="en-US"/>
              </w:rPr>
              <w:t>Austrija</w:t>
            </w:r>
            <w:proofErr w:type="spellEnd"/>
          </w:p>
        </w:tc>
        <w:tc>
          <w:tcPr>
            <w:tcW w:w="992" w:type="dxa"/>
            <w:tcBorders>
              <w:top w:val="single" w:sz="4" w:space="0" w:color="auto"/>
              <w:left w:val="single" w:sz="4" w:space="0" w:color="auto"/>
              <w:bottom w:val="single" w:sz="4" w:space="0" w:color="auto"/>
              <w:right w:val="single" w:sz="4" w:space="0" w:color="auto"/>
            </w:tcBorders>
          </w:tcPr>
          <w:p w14:paraId="1A7BB56A" w14:textId="04DAC67A" w:rsidR="003A268E" w:rsidRPr="00537A60" w:rsidRDefault="008B55E7" w:rsidP="002B6389">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16EB7628" w14:textId="7B41B42A" w:rsidR="003A268E" w:rsidRPr="00537A60" w:rsidRDefault="008B55E7" w:rsidP="002B6389">
            <w:pPr>
              <w:ind w:left="-108" w:right="-107"/>
              <w:rPr>
                <w:rFonts w:eastAsia="Calibri"/>
                <w:lang w:val="en-US" w:eastAsia="en-US"/>
              </w:rPr>
            </w:pPr>
            <w:r w:rsidRPr="008B55E7">
              <w:rPr>
                <w:rFonts w:eastAsia="Calibri"/>
                <w:lang w:val="en-US" w:eastAsia="en-US"/>
              </w:rPr>
              <w:t>IS/H/0388/</w:t>
            </w:r>
            <w:r>
              <w:rPr>
                <w:rFonts w:eastAsia="Calibri"/>
                <w:lang w:val="en-US" w:eastAsia="en-US"/>
              </w:rPr>
              <w:t xml:space="preserve"> </w:t>
            </w:r>
            <w:r w:rsidRPr="008B55E7">
              <w:rPr>
                <w:rFonts w:eastAsia="Calibri"/>
                <w:lang w:val="en-US" w:eastAsia="en-US"/>
              </w:rPr>
              <w:t>007/R/001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2919FA36" w:rsidR="00612169" w:rsidRDefault="00612169">
        <w:pPr>
          <w:pStyle w:val="Header"/>
          <w:jc w:val="center"/>
        </w:pPr>
        <w:r>
          <w:fldChar w:fldCharType="begin"/>
        </w:r>
        <w:r>
          <w:instrText>PAGE   \* MERGEFORMAT</w:instrText>
        </w:r>
        <w:r>
          <w:fldChar w:fldCharType="separate"/>
        </w:r>
        <w:r w:rsidR="00263804" w:rsidRPr="00263804">
          <w:rPr>
            <w:noProof/>
            <w:lang w:val="lt-LT"/>
          </w:rPr>
          <w:t>4</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65A42"/>
    <w:rsid w:val="00093FBA"/>
    <w:rsid w:val="000B4A30"/>
    <w:rsid w:val="000C668B"/>
    <w:rsid w:val="00122FDB"/>
    <w:rsid w:val="00146DB2"/>
    <w:rsid w:val="0015482E"/>
    <w:rsid w:val="00196EDF"/>
    <w:rsid w:val="001C30B6"/>
    <w:rsid w:val="001C445A"/>
    <w:rsid w:val="001E0EC1"/>
    <w:rsid w:val="001E324D"/>
    <w:rsid w:val="001F6436"/>
    <w:rsid w:val="002140FB"/>
    <w:rsid w:val="002445B8"/>
    <w:rsid w:val="00263804"/>
    <w:rsid w:val="00285CAB"/>
    <w:rsid w:val="002B6389"/>
    <w:rsid w:val="002C741F"/>
    <w:rsid w:val="002D2769"/>
    <w:rsid w:val="002F11C1"/>
    <w:rsid w:val="002F567E"/>
    <w:rsid w:val="00306F2A"/>
    <w:rsid w:val="0031223A"/>
    <w:rsid w:val="0032411A"/>
    <w:rsid w:val="003615B7"/>
    <w:rsid w:val="00375570"/>
    <w:rsid w:val="00391138"/>
    <w:rsid w:val="003975A9"/>
    <w:rsid w:val="003A268E"/>
    <w:rsid w:val="003B5E35"/>
    <w:rsid w:val="003B6254"/>
    <w:rsid w:val="003C0CBC"/>
    <w:rsid w:val="0041432B"/>
    <w:rsid w:val="004406FC"/>
    <w:rsid w:val="00483DC6"/>
    <w:rsid w:val="004E2D46"/>
    <w:rsid w:val="004F0EE8"/>
    <w:rsid w:val="00500C1E"/>
    <w:rsid w:val="0051021E"/>
    <w:rsid w:val="005250DF"/>
    <w:rsid w:val="00537A60"/>
    <w:rsid w:val="00575C28"/>
    <w:rsid w:val="00583217"/>
    <w:rsid w:val="00594C36"/>
    <w:rsid w:val="005D3B7F"/>
    <w:rsid w:val="005D5BF4"/>
    <w:rsid w:val="005E712D"/>
    <w:rsid w:val="00602FEF"/>
    <w:rsid w:val="00612169"/>
    <w:rsid w:val="0062286C"/>
    <w:rsid w:val="00632B3F"/>
    <w:rsid w:val="00635DCF"/>
    <w:rsid w:val="0066012A"/>
    <w:rsid w:val="00676D93"/>
    <w:rsid w:val="00704237"/>
    <w:rsid w:val="00714A22"/>
    <w:rsid w:val="007259DA"/>
    <w:rsid w:val="007821DD"/>
    <w:rsid w:val="007977DF"/>
    <w:rsid w:val="008412A0"/>
    <w:rsid w:val="00846379"/>
    <w:rsid w:val="00861EEA"/>
    <w:rsid w:val="00871850"/>
    <w:rsid w:val="0087449D"/>
    <w:rsid w:val="00891310"/>
    <w:rsid w:val="008B55E7"/>
    <w:rsid w:val="008B7C62"/>
    <w:rsid w:val="00900690"/>
    <w:rsid w:val="009056B1"/>
    <w:rsid w:val="00933516"/>
    <w:rsid w:val="00950D0E"/>
    <w:rsid w:val="00954B9F"/>
    <w:rsid w:val="00967494"/>
    <w:rsid w:val="009D194D"/>
    <w:rsid w:val="009F048E"/>
    <w:rsid w:val="009F4337"/>
    <w:rsid w:val="00A37312"/>
    <w:rsid w:val="00A4188E"/>
    <w:rsid w:val="00AA2C30"/>
    <w:rsid w:val="00AA3E54"/>
    <w:rsid w:val="00AB734F"/>
    <w:rsid w:val="00AC135E"/>
    <w:rsid w:val="00AD7394"/>
    <w:rsid w:val="00B13FC5"/>
    <w:rsid w:val="00B52713"/>
    <w:rsid w:val="00B93D42"/>
    <w:rsid w:val="00BD088E"/>
    <w:rsid w:val="00BD5FEF"/>
    <w:rsid w:val="00BE35D9"/>
    <w:rsid w:val="00C05DAC"/>
    <w:rsid w:val="00C24B65"/>
    <w:rsid w:val="00C40E6D"/>
    <w:rsid w:val="00C70A67"/>
    <w:rsid w:val="00C919E7"/>
    <w:rsid w:val="00CC0DCA"/>
    <w:rsid w:val="00D23B64"/>
    <w:rsid w:val="00D53F43"/>
    <w:rsid w:val="00D75EA0"/>
    <w:rsid w:val="00D85E29"/>
    <w:rsid w:val="00D949F6"/>
    <w:rsid w:val="00DB39C5"/>
    <w:rsid w:val="00DC2626"/>
    <w:rsid w:val="00DE4FB7"/>
    <w:rsid w:val="00DF2B0D"/>
    <w:rsid w:val="00E02A4B"/>
    <w:rsid w:val="00E0786D"/>
    <w:rsid w:val="00E07F3F"/>
    <w:rsid w:val="00E13FE0"/>
    <w:rsid w:val="00EB6450"/>
    <w:rsid w:val="00EC6634"/>
    <w:rsid w:val="00EE0517"/>
    <w:rsid w:val="00EE6EB4"/>
    <w:rsid w:val="00EF775C"/>
    <w:rsid w:val="00F12ADF"/>
    <w:rsid w:val="00F4111E"/>
    <w:rsid w:val="00F501A6"/>
    <w:rsid w:val="00F53AA1"/>
    <w:rsid w:val="00F63D7A"/>
    <w:rsid w:val="00F72C1F"/>
    <w:rsid w:val="00F86584"/>
    <w:rsid w:val="00FF0F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4891</Words>
  <Characters>2789</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18</cp:revision>
  <dcterms:created xsi:type="dcterms:W3CDTF">2025-10-29T15:40:00Z</dcterms:created>
  <dcterms:modified xsi:type="dcterms:W3CDTF">2025-10-31T13:43:00Z</dcterms:modified>
</cp:coreProperties>
</file>