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5EB3" w14:textId="1955ADE3" w:rsidR="005F7602" w:rsidRPr="000203E1" w:rsidRDefault="005F7602" w:rsidP="002946C7">
      <w:pPr>
        <w:ind w:left="5529"/>
      </w:pPr>
    </w:p>
    <w:p w14:paraId="12FA4B9E" w14:textId="39AA3336" w:rsidR="001B3C5B" w:rsidRPr="000203E1" w:rsidRDefault="00DC261A" w:rsidP="001B3C5B">
      <w:pPr>
        <w:ind w:left="6096"/>
      </w:pPr>
      <w:bookmarkStart w:id="0" w:name="_Hlk189565243"/>
      <w:r w:rsidRPr="00DC261A">
        <w:t>PATVIRTINTA</w:t>
      </w:r>
    </w:p>
    <w:p w14:paraId="7206970B" w14:textId="70E9BD2E" w:rsidR="004C263A" w:rsidRPr="000203E1" w:rsidRDefault="001B3C5B" w:rsidP="001B3C5B">
      <w:pPr>
        <w:ind w:left="6096"/>
      </w:pPr>
      <w:r w:rsidRPr="000203E1">
        <w:t>Valstybinės vaistų kontrolės tarnybos prie Lietuvos Respublikos sveikatos apsaugos ministerijos viršininko 2021 m</w:t>
      </w:r>
      <w:r w:rsidR="004C263A" w:rsidRPr="000203E1">
        <w:t xml:space="preserve">. lapkričio 12 </w:t>
      </w:r>
      <w:r w:rsidRPr="000203E1">
        <w:t>d. įsakymu Nr.</w:t>
      </w:r>
      <w:r w:rsidR="004C263A" w:rsidRPr="000203E1">
        <w:t xml:space="preserve"> (1.72E)1A-1418</w:t>
      </w:r>
    </w:p>
    <w:p w14:paraId="5B219AA6" w14:textId="3A5D6CB4" w:rsidR="001B3C5B" w:rsidRPr="000203E1" w:rsidRDefault="004C263A" w:rsidP="001B3C5B">
      <w:pPr>
        <w:ind w:left="6096"/>
      </w:pPr>
      <w:r w:rsidRPr="000203E1">
        <w:t>(Valstybinės vaistų kontrolės tarnybos prie Lietuvos Respublikos sveikatos apsaugos ministerijos viršininko 202</w:t>
      </w:r>
      <w:r w:rsidR="00A2310D">
        <w:t>5</w:t>
      </w:r>
      <w:r w:rsidRPr="000203E1">
        <w:t xml:space="preserve"> m.                         d. įsakymo Nr.                    redakcija)</w:t>
      </w:r>
    </w:p>
    <w:p w14:paraId="3336BD74" w14:textId="77777777" w:rsidR="001B3C5B" w:rsidRPr="000203E1" w:rsidRDefault="001B3C5B" w:rsidP="00FA4169"/>
    <w:bookmarkEnd w:id="0"/>
    <w:p w14:paraId="77AFB67E" w14:textId="0FB133A2" w:rsidR="00613501" w:rsidRPr="000203E1" w:rsidRDefault="002F0E4F" w:rsidP="003B211A">
      <w:pPr>
        <w:jc w:val="center"/>
        <w:rPr>
          <w:b/>
          <w:bCs/>
          <w:caps/>
        </w:rPr>
      </w:pPr>
      <w:r w:rsidRPr="000203E1">
        <w:rPr>
          <w:b/>
        </w:rPr>
        <w:t xml:space="preserve">REKOMENDACIJA DĖL VAISTINIO PREPARATO </w:t>
      </w:r>
      <w:r w:rsidRPr="000203E1">
        <w:rPr>
          <w:b/>
          <w:bCs/>
          <w:caps/>
        </w:rPr>
        <w:t>Lietuvos Respublikos Sveikatos apsaugos ministerijos vaistinių preparatų ir medicinos pagalbos priemonių kompensavimo komisijai</w:t>
      </w:r>
    </w:p>
    <w:p w14:paraId="34E4395D" w14:textId="15FB10DF" w:rsidR="00B13D65" w:rsidRPr="000203E1" w:rsidRDefault="00B13D65" w:rsidP="003B211A">
      <w:pPr>
        <w:jc w:val="center"/>
        <w:rPr>
          <w:b/>
        </w:rPr>
      </w:pPr>
    </w:p>
    <w:p w14:paraId="6A61096C" w14:textId="77777777" w:rsidR="00B711C2" w:rsidRDefault="00B711C2" w:rsidP="00B711C2">
      <w:pPr>
        <w:jc w:val="center"/>
        <w:rPr>
          <w:b/>
        </w:rPr>
      </w:pPr>
      <w:proofErr w:type="spellStart"/>
      <w:r w:rsidRPr="00872196">
        <w:rPr>
          <w:b/>
        </w:rPr>
        <w:t>Nalgesin</w:t>
      </w:r>
      <w:proofErr w:type="spellEnd"/>
      <w:r w:rsidRPr="00872196">
        <w:rPr>
          <w:b/>
        </w:rPr>
        <w:t xml:space="preserve"> forte 550 mg plėvele dengtos tabletės</w:t>
      </w:r>
    </w:p>
    <w:p w14:paraId="27B36DC5" w14:textId="77777777" w:rsidR="00B711C2" w:rsidRPr="009300B3" w:rsidRDefault="00B711C2" w:rsidP="00B711C2">
      <w:pPr>
        <w:jc w:val="center"/>
      </w:pPr>
    </w:p>
    <w:p w14:paraId="2986E9DF" w14:textId="77777777" w:rsidR="00B711C2" w:rsidRPr="009300B3" w:rsidRDefault="00B711C2" w:rsidP="00B711C2">
      <w:pPr>
        <w:jc w:val="center"/>
      </w:pPr>
      <w:bookmarkStart w:id="1" w:name="_Hlk210749832"/>
      <w:proofErr w:type="spellStart"/>
      <w:r>
        <w:rPr>
          <w:b/>
        </w:rPr>
        <w:t>Naprokseno</w:t>
      </w:r>
      <w:proofErr w:type="spellEnd"/>
      <w:r>
        <w:rPr>
          <w:b/>
        </w:rPr>
        <w:t xml:space="preserve"> natrio druska</w:t>
      </w:r>
    </w:p>
    <w:bookmarkEnd w:id="1"/>
    <w:p w14:paraId="37C6D88B" w14:textId="77777777" w:rsidR="00B711C2" w:rsidRPr="009300B3" w:rsidRDefault="00B711C2" w:rsidP="00B711C2">
      <w:pPr>
        <w:jc w:val="center"/>
      </w:pPr>
    </w:p>
    <w:p w14:paraId="626E1FBD" w14:textId="77777777" w:rsidR="00B711C2" w:rsidRPr="009300B3" w:rsidRDefault="00B711C2" w:rsidP="00B711C2">
      <w:pPr>
        <w:jc w:val="center"/>
        <w:rPr>
          <w:b/>
        </w:rPr>
      </w:pPr>
      <w:r w:rsidRPr="009300B3">
        <w:rPr>
          <w:b/>
        </w:rPr>
        <w:t>Paraiškos numeris</w:t>
      </w:r>
      <w:r>
        <w:rPr>
          <w:b/>
        </w:rPr>
        <w:t xml:space="preserve"> STV-249</w:t>
      </w:r>
    </w:p>
    <w:p w14:paraId="453197C8" w14:textId="77777777" w:rsidR="00D4708D" w:rsidRPr="000203E1" w:rsidRDefault="00D4708D" w:rsidP="003B211A">
      <w:pPr>
        <w:jc w:val="center"/>
        <w:rPr>
          <w:b/>
        </w:rPr>
      </w:pPr>
    </w:p>
    <w:p w14:paraId="78C89D1C" w14:textId="0DEFFAA5" w:rsidR="00D4485B" w:rsidRPr="000203E1" w:rsidRDefault="00B13D65" w:rsidP="00CC09D4">
      <w:pPr>
        <w:pStyle w:val="Sraopastraipa"/>
        <w:numPr>
          <w:ilvl w:val="0"/>
          <w:numId w:val="12"/>
        </w:numPr>
        <w:tabs>
          <w:tab w:val="left" w:pos="567"/>
        </w:tabs>
        <w:ind w:left="567" w:hanging="567"/>
        <w:rPr>
          <w:b/>
          <w:bCs/>
          <w:caps/>
        </w:rPr>
      </w:pPr>
      <w:r w:rsidRPr="000203E1">
        <w:rPr>
          <w:b/>
          <w:bCs/>
          <w:caps/>
        </w:rPr>
        <w:t>Bendroji dalis</w:t>
      </w:r>
    </w:p>
    <w:p w14:paraId="04A7C7A7" w14:textId="77777777" w:rsidR="00B13D65" w:rsidRPr="000203E1" w:rsidRDefault="00B13D65" w:rsidP="00E03C3F">
      <w:pPr>
        <w:pStyle w:val="Sraopastraipa"/>
        <w:tabs>
          <w:tab w:val="left" w:pos="284"/>
        </w:tabs>
        <w:ind w:left="0"/>
        <w:rPr>
          <w:b/>
          <w:bCs/>
          <w:caps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632"/>
        <w:gridCol w:w="3899"/>
        <w:gridCol w:w="4962"/>
      </w:tblGrid>
      <w:tr w:rsidR="00E70CED" w:rsidRPr="00977D72" w14:paraId="16A7BC7B" w14:textId="77777777" w:rsidTr="003F3FFF">
        <w:trPr>
          <w:trHeight w:val="538"/>
        </w:trPr>
        <w:tc>
          <w:tcPr>
            <w:tcW w:w="632" w:type="dxa"/>
          </w:tcPr>
          <w:p w14:paraId="4572808D" w14:textId="77777777" w:rsidR="00E70CED" w:rsidRPr="00977D72" w:rsidRDefault="00E70CED" w:rsidP="001F115E">
            <w:pPr>
              <w:rPr>
                <w:rFonts w:eastAsia="Arial"/>
                <w:b/>
                <w:bCs/>
              </w:rPr>
            </w:pPr>
            <w:r w:rsidRPr="00977D72">
              <w:rPr>
                <w:rFonts w:eastAsia="Arial"/>
                <w:b/>
                <w:bCs/>
              </w:rPr>
              <w:t>1.1</w:t>
            </w:r>
          </w:p>
        </w:tc>
        <w:tc>
          <w:tcPr>
            <w:tcW w:w="3899" w:type="dxa"/>
          </w:tcPr>
          <w:p w14:paraId="54BA6EB3" w14:textId="77777777" w:rsidR="00E70CED" w:rsidRPr="00977D72" w:rsidRDefault="00E70CED" w:rsidP="001F115E">
            <w:pPr>
              <w:rPr>
                <w:rFonts w:eastAsia="Arial"/>
                <w:b/>
                <w:bCs/>
              </w:rPr>
            </w:pPr>
            <w:r w:rsidRPr="00977D72">
              <w:rPr>
                <w:rFonts w:eastAsia="Arial"/>
                <w:b/>
                <w:bCs/>
              </w:rPr>
              <w:t>Pareiškėjas</w:t>
            </w:r>
            <w:r>
              <w:rPr>
                <w:rFonts w:eastAsia="Arial"/>
                <w:b/>
                <w:bCs/>
              </w:rPr>
              <w:t>/ pareiškėjo atstovas</w:t>
            </w:r>
          </w:p>
        </w:tc>
        <w:tc>
          <w:tcPr>
            <w:tcW w:w="4962" w:type="dxa"/>
          </w:tcPr>
          <w:p w14:paraId="0F359BD4" w14:textId="6541CD5D" w:rsidR="00E70CED" w:rsidRPr="00977D72" w:rsidRDefault="00BA0B4C" w:rsidP="001F115E">
            <w:pPr>
              <w:rPr>
                <w:rFonts w:eastAsia="Arial"/>
              </w:rPr>
            </w:pPr>
            <w:r w:rsidRPr="00FE408B">
              <w:t>KRKA Lietuva, UAB</w:t>
            </w:r>
          </w:p>
        </w:tc>
      </w:tr>
      <w:tr w:rsidR="00E70CED" w:rsidRPr="00977D72" w14:paraId="101EA148" w14:textId="77777777" w:rsidTr="003F3FFF">
        <w:trPr>
          <w:trHeight w:val="538"/>
        </w:trPr>
        <w:tc>
          <w:tcPr>
            <w:tcW w:w="632" w:type="dxa"/>
          </w:tcPr>
          <w:p w14:paraId="3BF67175" w14:textId="77777777" w:rsidR="00E70CED" w:rsidRPr="00977D72" w:rsidRDefault="00E70CED" w:rsidP="001F115E">
            <w:pPr>
              <w:rPr>
                <w:rFonts w:eastAsia="Arial"/>
                <w:b/>
                <w:bCs/>
              </w:rPr>
            </w:pPr>
            <w:r w:rsidRPr="00977D72">
              <w:rPr>
                <w:rFonts w:eastAsia="Arial"/>
                <w:b/>
                <w:bCs/>
              </w:rPr>
              <w:t>1.2</w:t>
            </w:r>
          </w:p>
        </w:tc>
        <w:tc>
          <w:tcPr>
            <w:tcW w:w="3899" w:type="dxa"/>
          </w:tcPr>
          <w:p w14:paraId="786B66DF" w14:textId="77777777" w:rsidR="00E70CED" w:rsidRPr="00977D72" w:rsidRDefault="00E70CED" w:rsidP="001F115E">
            <w:pPr>
              <w:rPr>
                <w:b/>
                <w:bCs/>
                <w:lang w:eastAsia="lt-LT"/>
              </w:rPr>
            </w:pPr>
            <w:r w:rsidRPr="00977D72">
              <w:rPr>
                <w:b/>
                <w:bCs/>
                <w:lang w:eastAsia="lt-LT"/>
              </w:rPr>
              <w:t xml:space="preserve">Vaistinio preparato registracijos data </w:t>
            </w:r>
          </w:p>
          <w:p w14:paraId="4B568341" w14:textId="77777777" w:rsidR="00E70CED" w:rsidRPr="00977D72" w:rsidRDefault="00E70CED" w:rsidP="001F115E">
            <w:pPr>
              <w:rPr>
                <w:b/>
                <w:bCs/>
                <w:lang w:eastAsia="lt-LT"/>
              </w:rPr>
            </w:pPr>
          </w:p>
        </w:tc>
        <w:tc>
          <w:tcPr>
            <w:tcW w:w="4962" w:type="dxa"/>
          </w:tcPr>
          <w:p w14:paraId="50F63366" w14:textId="4E5C5B0F" w:rsidR="00E70CED" w:rsidRPr="00977D72" w:rsidRDefault="00612F07" w:rsidP="001F115E">
            <w:pPr>
              <w:rPr>
                <w:rStyle w:val="Style2"/>
              </w:rPr>
            </w:pPr>
            <w:sdt>
              <w:sdtPr>
                <w:rPr>
                  <w:sz w:val="32"/>
                </w:rPr>
                <w:alias w:val="Nurodykite konkrečią dieną"/>
                <w:tag w:val="Nurodykite pradžios datą"/>
                <w:id w:val="1772196685"/>
                <w:placeholder>
                  <w:docPart w:val="9F03AA1B603F47D3BD40A45F2A0F7814"/>
                </w:placeholder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>
                <w:rPr>
                  <w:sz w:val="24"/>
                </w:rPr>
              </w:sdtEndPr>
              <w:sdtContent>
                <w:r w:rsidR="004466C7" w:rsidRPr="004466C7">
                  <w:t>1996 m. vasario 15 d.</w:t>
                </w:r>
              </w:sdtContent>
            </w:sdt>
          </w:p>
        </w:tc>
      </w:tr>
      <w:tr w:rsidR="00E70CED" w:rsidRPr="00977D72" w14:paraId="3D70E0FA" w14:textId="77777777" w:rsidTr="001F115E">
        <w:trPr>
          <w:trHeight w:val="1643"/>
        </w:trPr>
        <w:tc>
          <w:tcPr>
            <w:tcW w:w="632" w:type="dxa"/>
          </w:tcPr>
          <w:p w14:paraId="021DF6BD" w14:textId="77777777" w:rsidR="00E70CED" w:rsidRPr="00977D72" w:rsidRDefault="00E70CED" w:rsidP="001F115E">
            <w:pPr>
              <w:rPr>
                <w:rFonts w:eastAsia="Arial"/>
                <w:b/>
                <w:bCs/>
              </w:rPr>
            </w:pPr>
            <w:r w:rsidRPr="00977D72">
              <w:rPr>
                <w:rFonts w:eastAsia="Arial"/>
                <w:b/>
                <w:bCs/>
              </w:rPr>
              <w:t>1.3</w:t>
            </w:r>
          </w:p>
        </w:tc>
        <w:tc>
          <w:tcPr>
            <w:tcW w:w="3899" w:type="dxa"/>
          </w:tcPr>
          <w:p w14:paraId="528F713F" w14:textId="77777777" w:rsidR="00E70CED" w:rsidRPr="00977D72" w:rsidRDefault="00E70CED" w:rsidP="001F115E">
            <w:pPr>
              <w:pStyle w:val="Betarp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77D72">
              <w:rPr>
                <w:rFonts w:ascii="Times New Roman" w:hAnsi="Times New Roman"/>
                <w:b/>
                <w:sz w:val="24"/>
                <w:szCs w:val="24"/>
              </w:rPr>
              <w:t xml:space="preserve">Vaistinio preparato </w:t>
            </w:r>
            <w:r w:rsidRPr="00977D7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registracijos teisinis pagrindas</w:t>
            </w:r>
          </w:p>
          <w:p w14:paraId="63F86DC1" w14:textId="77777777" w:rsidR="00E70CED" w:rsidRPr="00977D72" w:rsidRDefault="00E70CED" w:rsidP="001F115E">
            <w:pPr>
              <w:pStyle w:val="Betarp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977D7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</w:t>
            </w:r>
            <w:r w:rsidRPr="00977D72">
              <w:rPr>
                <w:rFonts w:ascii="Times New Roman" w:hAnsi="Times New Roman"/>
                <w:b/>
                <w:sz w:val="24"/>
                <w:szCs w:val="24"/>
              </w:rPr>
              <w:t>Direktyvos 2001/83/EB str.)</w:t>
            </w:r>
          </w:p>
        </w:tc>
        <w:tc>
          <w:tcPr>
            <w:tcW w:w="4962" w:type="dxa"/>
          </w:tcPr>
          <w:p w14:paraId="4C977D39" w14:textId="2F8FCB07" w:rsidR="00E70CED" w:rsidRPr="001A0CAA" w:rsidRDefault="00612F07" w:rsidP="001F115E">
            <w:sdt>
              <w:sdtPr>
                <w:rPr>
                  <w:rStyle w:val="Style2"/>
                  <w:sz w:val="24"/>
                </w:rPr>
                <w:id w:val="526292078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F59DF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E70CED" w:rsidRPr="001A0CAA">
              <w:t>8.3 str. (pilna byla, pagrįsta savais tyrimais)</w:t>
            </w:r>
          </w:p>
          <w:p w14:paraId="6AABD410" w14:textId="77777777" w:rsidR="00E70CED" w:rsidRPr="001A0CAA" w:rsidRDefault="00612F07" w:rsidP="001F115E">
            <w:sdt>
              <w:sdtPr>
                <w:rPr>
                  <w:rStyle w:val="Style2"/>
                  <w:sz w:val="24"/>
                </w:rPr>
                <w:id w:val="-149795373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70CED" w:rsidRPr="001A0CAA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E70CED" w:rsidRPr="001A0CAA">
              <w:t>10 a str. (pripažintas medicininis vartojimas)</w:t>
            </w:r>
          </w:p>
          <w:p w14:paraId="5CF35A47" w14:textId="71A1D9D8" w:rsidR="00E70CED" w:rsidRPr="001A0CAA" w:rsidRDefault="00612F07" w:rsidP="001F115E">
            <w:sdt>
              <w:sdtPr>
                <w:rPr>
                  <w:rStyle w:val="Style2"/>
                  <w:sz w:val="24"/>
                </w:rPr>
                <w:id w:val="20414249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F59DF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70CED" w:rsidRPr="001A0CAA">
              <w:t>10.1 str. (</w:t>
            </w:r>
            <w:proofErr w:type="spellStart"/>
            <w:r w:rsidR="00E70CED" w:rsidRPr="001A0CAA">
              <w:t>generinis</w:t>
            </w:r>
            <w:proofErr w:type="spellEnd"/>
            <w:r w:rsidR="00E70CED" w:rsidRPr="001A0CAA">
              <w:t>)</w:t>
            </w:r>
          </w:p>
          <w:p w14:paraId="0517A1B2" w14:textId="77777777" w:rsidR="00E70CED" w:rsidRPr="00656846" w:rsidRDefault="00612F07" w:rsidP="001F115E">
            <w:sdt>
              <w:sdtPr>
                <w:rPr>
                  <w:rStyle w:val="Style2"/>
                  <w:sz w:val="24"/>
                </w:rPr>
                <w:id w:val="82030510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70CED" w:rsidRPr="001A0CAA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E70CED" w:rsidRPr="001A0CAA">
              <w:t>10.3 str. (hibridinis)</w:t>
            </w:r>
          </w:p>
          <w:p w14:paraId="0F37DDE0" w14:textId="78AF6516" w:rsidR="00063A50" w:rsidRPr="001A0CAA" w:rsidRDefault="00612F07" w:rsidP="00063A50">
            <w:sdt>
              <w:sdtPr>
                <w:rPr>
                  <w:rStyle w:val="Style2"/>
                  <w:sz w:val="24"/>
                </w:rPr>
                <w:id w:val="180095332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63A50" w:rsidRPr="001A0CAA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063A50" w:rsidRPr="001A0CAA">
              <w:t>10.4 str. (panašus biologinis)</w:t>
            </w:r>
          </w:p>
          <w:p w14:paraId="7EDB4848" w14:textId="77777777" w:rsidR="00063A50" w:rsidRPr="001A0CAA" w:rsidRDefault="00063A50" w:rsidP="001F115E">
            <w:pPr>
              <w:rPr>
                <w:rStyle w:val="Style2"/>
                <w:sz w:val="24"/>
              </w:rPr>
            </w:pPr>
          </w:p>
        </w:tc>
      </w:tr>
      <w:tr w:rsidR="00E70CED" w:rsidRPr="00977D72" w14:paraId="31641941" w14:textId="77777777" w:rsidTr="003F3FFF">
        <w:trPr>
          <w:trHeight w:val="1011"/>
        </w:trPr>
        <w:tc>
          <w:tcPr>
            <w:tcW w:w="632" w:type="dxa"/>
          </w:tcPr>
          <w:p w14:paraId="2E73A32C" w14:textId="77777777" w:rsidR="00E70CED" w:rsidRPr="00977D72" w:rsidRDefault="00E70CED" w:rsidP="001F115E">
            <w:pPr>
              <w:rPr>
                <w:rFonts w:eastAsia="Arial"/>
                <w:b/>
                <w:bCs/>
              </w:rPr>
            </w:pPr>
            <w:r w:rsidRPr="00977D72">
              <w:rPr>
                <w:rFonts w:eastAsia="Arial"/>
                <w:b/>
              </w:rPr>
              <w:t>1.4</w:t>
            </w:r>
          </w:p>
        </w:tc>
        <w:tc>
          <w:tcPr>
            <w:tcW w:w="3899" w:type="dxa"/>
          </w:tcPr>
          <w:p w14:paraId="2547AC59" w14:textId="77777777" w:rsidR="00E70CED" w:rsidRPr="001A0CAA" w:rsidRDefault="00E70CED" w:rsidP="001F115E">
            <w:pPr>
              <w:tabs>
                <w:tab w:val="left" w:pos="284"/>
              </w:tabs>
              <w:rPr>
                <w:b/>
                <w:bCs/>
                <w:lang w:eastAsia="lt-LT"/>
              </w:rPr>
            </w:pPr>
            <w:r w:rsidRPr="001A0CAA">
              <w:rPr>
                <w:b/>
                <w:bCs/>
                <w:lang w:eastAsia="lt-LT"/>
              </w:rPr>
              <w:t>Ar vaistinis preparatas įrašytas į Bendrijos retųjų vaistinių preparatų registrą?</w:t>
            </w:r>
          </w:p>
        </w:tc>
        <w:tc>
          <w:tcPr>
            <w:tcW w:w="4962" w:type="dxa"/>
          </w:tcPr>
          <w:p w14:paraId="56165267" w14:textId="3B9D21B9" w:rsidR="00E70CED" w:rsidRPr="004466C7" w:rsidRDefault="00612F07" w:rsidP="001F115E">
            <w:sdt>
              <w:sdtPr>
                <w:rPr>
                  <w:rStyle w:val="Style2"/>
                  <w:sz w:val="24"/>
                </w:rPr>
                <w:id w:val="119073046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70CED" w:rsidRPr="001A0CAA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E70CED" w:rsidRPr="001A0CAA">
              <w:t xml:space="preserve"> Taip       </w:t>
            </w:r>
            <w:r w:rsidR="00E70CED" w:rsidRPr="001A0CAA">
              <w:rPr>
                <w:rStyle w:val="Style2"/>
                <w:sz w:val="24"/>
              </w:rPr>
              <w:t xml:space="preserve"> </w:t>
            </w:r>
            <w:sdt>
              <w:sdtPr>
                <w:rPr>
                  <w:rStyle w:val="Style2"/>
                  <w:sz w:val="24"/>
                </w:rPr>
                <w:id w:val="-1760283509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466C7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E70CED" w:rsidRPr="001A0CAA">
              <w:t xml:space="preserve"> Ne</w:t>
            </w:r>
          </w:p>
        </w:tc>
      </w:tr>
      <w:tr w:rsidR="00E70CED" w:rsidRPr="00977D72" w14:paraId="5E0775EB" w14:textId="77777777" w:rsidTr="003F3FFF">
        <w:trPr>
          <w:trHeight w:val="1011"/>
        </w:trPr>
        <w:tc>
          <w:tcPr>
            <w:tcW w:w="632" w:type="dxa"/>
          </w:tcPr>
          <w:p w14:paraId="6829924D" w14:textId="77777777" w:rsidR="00E70CED" w:rsidRPr="00977D72" w:rsidRDefault="00E70CED" w:rsidP="001F115E">
            <w:pPr>
              <w:rPr>
                <w:rFonts w:eastAsia="Arial"/>
                <w:b/>
              </w:rPr>
            </w:pPr>
            <w:r w:rsidRPr="00977D72">
              <w:rPr>
                <w:rFonts w:eastAsia="Arial"/>
                <w:b/>
                <w:bCs/>
              </w:rPr>
              <w:t>1.5</w:t>
            </w:r>
          </w:p>
        </w:tc>
        <w:tc>
          <w:tcPr>
            <w:tcW w:w="3899" w:type="dxa"/>
          </w:tcPr>
          <w:p w14:paraId="1DDE7CF3" w14:textId="2FF7A402" w:rsidR="00E70CED" w:rsidRPr="001A0CAA" w:rsidRDefault="00E70CED" w:rsidP="001F115E">
            <w:pPr>
              <w:tabs>
                <w:tab w:val="left" w:pos="284"/>
              </w:tabs>
              <w:rPr>
                <w:b/>
                <w:bCs/>
                <w:lang w:eastAsia="lt-LT"/>
              </w:rPr>
            </w:pPr>
            <w:r w:rsidRPr="001A0CAA">
              <w:rPr>
                <w:b/>
                <w:bCs/>
                <w:lang w:eastAsia="lt-LT"/>
              </w:rPr>
              <w:t>Ar atliktas bendras klinikinis vertinimas</w:t>
            </w:r>
          </w:p>
          <w:p w14:paraId="0961228D" w14:textId="77777777" w:rsidR="00E70CED" w:rsidRPr="001A0CAA" w:rsidRDefault="00E70CED" w:rsidP="001F115E">
            <w:pPr>
              <w:tabs>
                <w:tab w:val="left" w:pos="284"/>
              </w:tabs>
              <w:rPr>
                <w:b/>
                <w:bCs/>
                <w:lang w:eastAsia="lt-LT"/>
              </w:rPr>
            </w:pPr>
            <w:r w:rsidRPr="001A0CAA">
              <w:rPr>
                <w:b/>
                <w:bCs/>
                <w:lang w:eastAsia="lt-LT"/>
              </w:rPr>
              <w:t>(Europos Parlamento ir Tarybos reglamentas (ES) 2021/2282)</w:t>
            </w:r>
          </w:p>
          <w:p w14:paraId="7B6C3C1B" w14:textId="77777777" w:rsidR="00336238" w:rsidRPr="001A0CAA" w:rsidRDefault="00336238" w:rsidP="001F115E">
            <w:pPr>
              <w:tabs>
                <w:tab w:val="left" w:pos="284"/>
              </w:tabs>
              <w:rPr>
                <w:b/>
                <w:bCs/>
                <w:lang w:eastAsia="lt-LT"/>
              </w:rPr>
            </w:pPr>
          </w:p>
        </w:tc>
        <w:tc>
          <w:tcPr>
            <w:tcW w:w="4962" w:type="dxa"/>
          </w:tcPr>
          <w:p w14:paraId="0DF729B3" w14:textId="4C165807" w:rsidR="00E70CED" w:rsidRPr="001A0CAA" w:rsidRDefault="00612F07" w:rsidP="001F115E">
            <w:pPr>
              <w:rPr>
                <w:rStyle w:val="Style2"/>
                <w:sz w:val="24"/>
              </w:rPr>
            </w:pPr>
            <w:sdt>
              <w:sdtPr>
                <w:rPr>
                  <w:rStyle w:val="Style2"/>
                  <w:sz w:val="24"/>
                </w:rPr>
                <w:id w:val="-117156447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70CED" w:rsidRPr="001A0CAA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E70CED" w:rsidRPr="001A0CAA">
              <w:t xml:space="preserve"> Taip       </w:t>
            </w:r>
            <w:r w:rsidR="00E70CED" w:rsidRPr="001A0CAA">
              <w:rPr>
                <w:rStyle w:val="Style2"/>
                <w:sz w:val="24"/>
              </w:rPr>
              <w:t xml:space="preserve"> </w:t>
            </w:r>
            <w:sdt>
              <w:sdtPr>
                <w:rPr>
                  <w:rStyle w:val="Style2"/>
                  <w:sz w:val="24"/>
                </w:rPr>
                <w:id w:val="1448122567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466C7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E70CED" w:rsidRPr="001A0CAA">
              <w:t xml:space="preserve"> Ne </w:t>
            </w:r>
          </w:p>
        </w:tc>
      </w:tr>
      <w:tr w:rsidR="00E70CED" w:rsidRPr="00977D72" w14:paraId="15E36E93" w14:textId="77777777" w:rsidTr="003F3FFF">
        <w:trPr>
          <w:trHeight w:val="1278"/>
        </w:trPr>
        <w:tc>
          <w:tcPr>
            <w:tcW w:w="632" w:type="dxa"/>
          </w:tcPr>
          <w:p w14:paraId="5F43AA8F" w14:textId="77777777" w:rsidR="00E70CED" w:rsidRPr="00977D72" w:rsidRDefault="00E70CED" w:rsidP="001F115E">
            <w:pPr>
              <w:rPr>
                <w:rFonts w:eastAsia="Arial"/>
                <w:b/>
                <w:bCs/>
              </w:rPr>
            </w:pPr>
            <w:r w:rsidRPr="00977D72">
              <w:rPr>
                <w:rFonts w:eastAsia="Arial"/>
                <w:b/>
                <w:bCs/>
              </w:rPr>
              <w:t>1.6</w:t>
            </w:r>
          </w:p>
        </w:tc>
        <w:tc>
          <w:tcPr>
            <w:tcW w:w="3899" w:type="dxa"/>
          </w:tcPr>
          <w:p w14:paraId="41F32942" w14:textId="77777777" w:rsidR="00E70CED" w:rsidRPr="00977D72" w:rsidRDefault="00E70CED" w:rsidP="001F115E">
            <w:pPr>
              <w:rPr>
                <w:b/>
                <w:bCs/>
                <w:lang w:eastAsia="lt-LT"/>
              </w:rPr>
            </w:pPr>
            <w:r w:rsidRPr="00977D72">
              <w:rPr>
                <w:b/>
                <w:bCs/>
                <w:lang w:eastAsia="lt-LT"/>
              </w:rPr>
              <w:t xml:space="preserve">Teikiama kompensuoti terapinė indikacija </w:t>
            </w:r>
          </w:p>
          <w:p w14:paraId="2882A5BD" w14:textId="77777777" w:rsidR="00E70CED" w:rsidRPr="00977D72" w:rsidRDefault="00E70CED" w:rsidP="001F115E">
            <w:pPr>
              <w:rPr>
                <w:b/>
                <w:bCs/>
                <w:lang w:eastAsia="lt-LT"/>
              </w:rPr>
            </w:pPr>
          </w:p>
          <w:p w14:paraId="371D188E" w14:textId="77777777" w:rsidR="00E70CED" w:rsidRPr="00977D72" w:rsidRDefault="00E70CED" w:rsidP="001F115E">
            <w:pPr>
              <w:rPr>
                <w:b/>
                <w:bCs/>
                <w:lang w:eastAsia="lt-LT"/>
              </w:rPr>
            </w:pPr>
            <w:r w:rsidRPr="00977D72">
              <w:rPr>
                <w:b/>
                <w:bCs/>
                <w:lang w:eastAsia="lt-LT"/>
              </w:rPr>
              <w:t>Kodas pagal TLK-10 AM</w:t>
            </w:r>
          </w:p>
        </w:tc>
        <w:tc>
          <w:tcPr>
            <w:tcW w:w="4962" w:type="dxa"/>
          </w:tcPr>
          <w:p w14:paraId="0F19E976" w14:textId="77777777" w:rsidR="007F596B" w:rsidRDefault="007F596B" w:rsidP="007F596B">
            <w:pPr>
              <w:jc w:val="both"/>
            </w:pPr>
            <w:r>
              <w:t xml:space="preserve">Simptominis trumpalaikis nesunkaus ir vidutinio sunkumo potrauminio (sąnario raiščių, raumens ar sausgyslės patempimo), pooperacinio (po traumatologinių, ortopedinių, odontologinių operacijų), galvos, dantų ar mėnesinių skausmo malšinimas. </w:t>
            </w:r>
            <w:proofErr w:type="spellStart"/>
            <w:r>
              <w:t>Osteoartrito</w:t>
            </w:r>
            <w:proofErr w:type="spellEnd"/>
            <w:r>
              <w:t xml:space="preserve">, reumatoidinio artrito, </w:t>
            </w:r>
            <w:proofErr w:type="spellStart"/>
            <w:r>
              <w:lastRenderedPageBreak/>
              <w:t>ankilozinio</w:t>
            </w:r>
            <w:proofErr w:type="spellEnd"/>
            <w:r>
              <w:t xml:space="preserve"> </w:t>
            </w:r>
            <w:proofErr w:type="spellStart"/>
            <w:r>
              <w:t>spondilito</w:t>
            </w:r>
            <w:proofErr w:type="spellEnd"/>
            <w:r>
              <w:t>, ūmios podagros simptominis gydymas.</w:t>
            </w:r>
          </w:p>
          <w:p w14:paraId="701E1786" w14:textId="77777777" w:rsidR="007F596B" w:rsidRDefault="007F596B" w:rsidP="007F596B">
            <w:pPr>
              <w:jc w:val="both"/>
            </w:pPr>
          </w:p>
          <w:p w14:paraId="1F9E21CB" w14:textId="4D7970B5" w:rsidR="00E70CED" w:rsidRPr="00977D72" w:rsidRDefault="007F596B" w:rsidP="007F596B">
            <w:bookmarkStart w:id="2" w:name="_Hlk207608253"/>
            <w:r w:rsidRPr="002A4843">
              <w:t>C00–D48, G00</w:t>
            </w:r>
            <w:r>
              <w:t>–G99, M00–M99, S00–T31</w:t>
            </w:r>
            <w:bookmarkEnd w:id="2"/>
          </w:p>
          <w:p w14:paraId="10833DB8" w14:textId="7678DD02" w:rsidR="00E70CED" w:rsidRPr="00977D72" w:rsidRDefault="00E70CED" w:rsidP="001F115E"/>
        </w:tc>
      </w:tr>
      <w:tr w:rsidR="00E70CED" w:rsidRPr="00977D72" w14:paraId="01C3C4F5" w14:textId="77777777" w:rsidTr="003F3FFF">
        <w:trPr>
          <w:trHeight w:val="378"/>
        </w:trPr>
        <w:tc>
          <w:tcPr>
            <w:tcW w:w="632" w:type="dxa"/>
          </w:tcPr>
          <w:p w14:paraId="5115AFC1" w14:textId="77777777" w:rsidR="00E70CED" w:rsidRPr="00977D72" w:rsidRDefault="00E70CED" w:rsidP="001F115E">
            <w:pPr>
              <w:rPr>
                <w:rFonts w:eastAsia="Arial"/>
                <w:b/>
                <w:bCs/>
              </w:rPr>
            </w:pPr>
            <w:r w:rsidRPr="00977D72">
              <w:rPr>
                <w:rFonts w:eastAsia="Arial"/>
                <w:b/>
                <w:bCs/>
              </w:rPr>
              <w:lastRenderedPageBreak/>
              <w:t>1.7</w:t>
            </w:r>
          </w:p>
        </w:tc>
        <w:tc>
          <w:tcPr>
            <w:tcW w:w="3899" w:type="dxa"/>
          </w:tcPr>
          <w:p w14:paraId="48045B5A" w14:textId="77777777" w:rsidR="00E70CED" w:rsidRPr="00977D72" w:rsidRDefault="00E70CED" w:rsidP="001F115E">
            <w:pPr>
              <w:rPr>
                <w:b/>
                <w:bCs/>
                <w:u w:val="single"/>
                <w:lang w:eastAsia="lt-LT"/>
              </w:rPr>
            </w:pPr>
            <w:r w:rsidRPr="00977D72">
              <w:rPr>
                <w:b/>
                <w:bCs/>
                <w:lang w:eastAsia="lt-LT"/>
              </w:rPr>
              <w:t xml:space="preserve">Teikiamos skyrimo sąlygos </w:t>
            </w:r>
          </w:p>
        </w:tc>
        <w:tc>
          <w:tcPr>
            <w:tcW w:w="4962" w:type="dxa"/>
          </w:tcPr>
          <w:p w14:paraId="7BC32428" w14:textId="74090EDA" w:rsidR="001F115E" w:rsidRDefault="001F115E" w:rsidP="001F115E">
            <w:r>
              <w:t>Neteikiama</w:t>
            </w:r>
          </w:p>
          <w:p w14:paraId="6A31562C" w14:textId="77777777" w:rsidR="00E70CED" w:rsidRPr="00977D72" w:rsidRDefault="00E70CED" w:rsidP="001F115E"/>
        </w:tc>
      </w:tr>
      <w:tr w:rsidR="00E70CED" w:rsidRPr="00977D72" w14:paraId="3C32C984" w14:textId="77777777" w:rsidTr="003F3FFF">
        <w:trPr>
          <w:trHeight w:val="378"/>
        </w:trPr>
        <w:tc>
          <w:tcPr>
            <w:tcW w:w="632" w:type="dxa"/>
          </w:tcPr>
          <w:p w14:paraId="4E679EDB" w14:textId="77777777" w:rsidR="00E70CED" w:rsidRPr="00977D72" w:rsidRDefault="00E70CED" w:rsidP="001F115E">
            <w:pPr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1.8</w:t>
            </w:r>
          </w:p>
        </w:tc>
        <w:tc>
          <w:tcPr>
            <w:tcW w:w="3899" w:type="dxa"/>
          </w:tcPr>
          <w:p w14:paraId="784605B5" w14:textId="3A924C79" w:rsidR="00E70CED" w:rsidRPr="00977D72" w:rsidRDefault="00E70CED" w:rsidP="001F115E">
            <w:pPr>
              <w:rPr>
                <w:b/>
                <w:bCs/>
                <w:lang w:eastAsia="lt-LT"/>
              </w:rPr>
            </w:pPr>
            <w:r w:rsidRPr="00977D72">
              <w:rPr>
                <w:b/>
                <w:bCs/>
                <w:lang w:eastAsia="lt-LT"/>
              </w:rPr>
              <w:t>Ekonominė analizė</w:t>
            </w:r>
          </w:p>
        </w:tc>
        <w:tc>
          <w:tcPr>
            <w:tcW w:w="4962" w:type="dxa"/>
          </w:tcPr>
          <w:p w14:paraId="3155F2E8" w14:textId="77777777" w:rsidR="00E70CED" w:rsidRPr="001A0CAA" w:rsidRDefault="00612F07" w:rsidP="001F115E">
            <w:sdt>
              <w:sdtPr>
                <w:rPr>
                  <w:rStyle w:val="Style2"/>
                  <w:sz w:val="24"/>
                </w:rPr>
                <w:id w:val="35632336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70CED" w:rsidRPr="001A0CAA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E70CED" w:rsidRPr="001A0CAA">
              <w:t xml:space="preserve"> Kaštų naudingumo analizė</w:t>
            </w:r>
          </w:p>
          <w:p w14:paraId="49547563" w14:textId="7B2E9E56" w:rsidR="00E70CED" w:rsidRPr="001A0CAA" w:rsidRDefault="00612F07" w:rsidP="001F115E">
            <w:sdt>
              <w:sdtPr>
                <w:rPr>
                  <w:rStyle w:val="Style2"/>
                  <w:sz w:val="24"/>
                </w:rPr>
                <w:id w:val="-250506580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F596B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E70CED" w:rsidRPr="001A0CAA">
              <w:t xml:space="preserve"> Kaštų mažinimo analizė</w:t>
            </w:r>
          </w:p>
          <w:p w14:paraId="42039008" w14:textId="5726D9D8" w:rsidR="00FE5878" w:rsidRDefault="00612F07" w:rsidP="00FE5878">
            <w:sdt>
              <w:sdtPr>
                <w:rPr>
                  <w:rStyle w:val="Style2"/>
                  <w:sz w:val="24"/>
                </w:rPr>
                <w:id w:val="-157064713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FE5878" w:rsidRPr="001A0CAA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FE5878" w:rsidRPr="001A0CAA">
              <w:t xml:space="preserve"> </w:t>
            </w:r>
            <w:r w:rsidR="00FE5878">
              <w:t>Neteikiama</w:t>
            </w:r>
          </w:p>
          <w:p w14:paraId="5DC5A0C1" w14:textId="77777777" w:rsidR="00FE5878" w:rsidRPr="001A0CAA" w:rsidRDefault="00FE5878" w:rsidP="001F115E"/>
          <w:p w14:paraId="4B0FE78C" w14:textId="77777777" w:rsidR="00E70CED" w:rsidRPr="00977D72" w:rsidRDefault="00E70CED" w:rsidP="001F115E"/>
        </w:tc>
      </w:tr>
    </w:tbl>
    <w:p w14:paraId="2EB7FD31" w14:textId="5615B363" w:rsidR="007A2B68" w:rsidRPr="000203E1" w:rsidRDefault="00DC261A" w:rsidP="00063A50">
      <w:pPr>
        <w:pStyle w:val="Sraopastraipa"/>
        <w:tabs>
          <w:tab w:val="left" w:pos="426"/>
        </w:tabs>
        <w:ind w:left="0"/>
        <w:jc w:val="center"/>
        <w:rPr>
          <w:b/>
          <w:bCs/>
          <w:caps/>
        </w:rPr>
      </w:pPr>
      <w:r w:rsidRPr="00DC261A">
        <w:rPr>
          <w:b/>
          <w:bCs/>
          <w:caps/>
        </w:rPr>
        <w:t>___________________</w:t>
      </w:r>
    </w:p>
    <w:p w14:paraId="73290081" w14:textId="77777777" w:rsidR="007A2B68" w:rsidRPr="000203E1" w:rsidRDefault="007A2B68">
      <w:pPr>
        <w:rPr>
          <w:b/>
          <w:bCs/>
          <w:caps/>
        </w:rPr>
      </w:pPr>
      <w:r w:rsidRPr="000203E1">
        <w:rPr>
          <w:b/>
          <w:bCs/>
          <w:caps/>
        </w:rPr>
        <w:br w:type="page"/>
      </w:r>
    </w:p>
    <w:p w14:paraId="0A801741" w14:textId="77BEE0F8" w:rsidR="00D113D7" w:rsidRPr="001637BF" w:rsidRDefault="00CC7832" w:rsidP="00764C24">
      <w:pPr>
        <w:pStyle w:val="Sraopastraipa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0203E1">
        <w:rPr>
          <w:b/>
          <w:bCs/>
          <w:caps/>
        </w:rPr>
        <w:lastRenderedPageBreak/>
        <w:t>Klinikinio vertinimo a</w:t>
      </w:r>
      <w:r w:rsidR="00D4485B" w:rsidRPr="000203E1">
        <w:rPr>
          <w:b/>
          <w:bCs/>
          <w:caps/>
        </w:rPr>
        <w:t>pibendrinimas</w:t>
      </w:r>
    </w:p>
    <w:p w14:paraId="2376568E" w14:textId="77777777" w:rsidR="00506230" w:rsidRDefault="00506230" w:rsidP="00D113D7">
      <w:pPr>
        <w:tabs>
          <w:tab w:val="left" w:pos="426"/>
        </w:tabs>
        <w:spacing w:line="276" w:lineRule="auto"/>
        <w:jc w:val="both"/>
        <w:rPr>
          <w:bCs/>
          <w:lang w:eastAsia="lt-LT"/>
        </w:rPr>
      </w:pPr>
    </w:p>
    <w:p w14:paraId="7375D40A" w14:textId="77777777" w:rsidR="000823C2" w:rsidRDefault="000823C2" w:rsidP="00D113D7">
      <w:pPr>
        <w:tabs>
          <w:tab w:val="left" w:pos="426"/>
        </w:tabs>
        <w:spacing w:line="276" w:lineRule="auto"/>
        <w:jc w:val="both"/>
        <w:rPr>
          <w:bCs/>
          <w:lang w:eastAsia="lt-LT"/>
        </w:rPr>
      </w:pPr>
    </w:p>
    <w:p w14:paraId="5A3EBB41" w14:textId="77777777" w:rsidR="00BA3B3E" w:rsidRDefault="00BA3B3E" w:rsidP="001637BF">
      <w:pPr>
        <w:tabs>
          <w:tab w:val="left" w:pos="426"/>
        </w:tabs>
        <w:spacing w:line="276" w:lineRule="auto"/>
        <w:ind w:firstLine="425"/>
        <w:jc w:val="both"/>
        <w:rPr>
          <w:rFonts w:eastAsia="Arial"/>
          <w:bCs/>
        </w:rPr>
      </w:pPr>
      <w:r w:rsidRPr="005E4C61">
        <w:rPr>
          <w:rFonts w:eastAsia="Arial"/>
          <w:bCs/>
        </w:rPr>
        <w:t>Parei</w:t>
      </w:r>
      <w:r>
        <w:rPr>
          <w:rFonts w:eastAsia="Arial"/>
          <w:bCs/>
        </w:rPr>
        <w:t xml:space="preserve">škėjas pateikė klinikinių tyrimų duomenis ir rezultatus, remiantis kuriais buvo nustatyta, kad pacientų populiacijos ir palyginamasis gydymas atitinka klinikinę praktiką Lietuvoje, o juose nustatytos klinikinės išeitys yra siektinos Lietuvos klinikinėje praktikoje ir naudojamos kaip gydymo veiksmingumo rodikliai. </w:t>
      </w:r>
    </w:p>
    <w:p w14:paraId="2C0E06C5" w14:textId="611CE58D" w:rsidR="00830ABC" w:rsidRDefault="0063551B" w:rsidP="001637BF">
      <w:pPr>
        <w:tabs>
          <w:tab w:val="left" w:pos="426"/>
        </w:tabs>
        <w:spacing w:line="276" w:lineRule="auto"/>
        <w:ind w:firstLine="425"/>
        <w:jc w:val="both"/>
        <w:rPr>
          <w:rFonts w:eastAsia="Arial"/>
          <w:bCs/>
        </w:rPr>
      </w:pPr>
      <w:r>
        <w:rPr>
          <w:rFonts w:eastAsia="Arial"/>
          <w:bCs/>
        </w:rPr>
        <w:t>Par</w:t>
      </w:r>
      <w:r w:rsidR="000A69D9">
        <w:rPr>
          <w:rFonts w:eastAsia="Arial"/>
          <w:bCs/>
        </w:rPr>
        <w:t>a</w:t>
      </w:r>
      <w:r>
        <w:rPr>
          <w:rFonts w:eastAsia="Arial"/>
          <w:bCs/>
        </w:rPr>
        <w:t>išk</w:t>
      </w:r>
      <w:r w:rsidR="00C322FB">
        <w:rPr>
          <w:rFonts w:eastAsia="Arial"/>
          <w:bCs/>
        </w:rPr>
        <w:t>oje</w:t>
      </w:r>
      <w:r>
        <w:rPr>
          <w:rFonts w:eastAsia="Arial"/>
          <w:bCs/>
        </w:rPr>
        <w:t xml:space="preserve"> pateik</w:t>
      </w:r>
      <w:r w:rsidR="00C322FB">
        <w:rPr>
          <w:rFonts w:eastAsia="Arial"/>
          <w:bCs/>
        </w:rPr>
        <w:t>ti</w:t>
      </w:r>
      <w:r>
        <w:rPr>
          <w:rFonts w:eastAsia="Arial"/>
          <w:bCs/>
        </w:rPr>
        <w:t xml:space="preserve"> dvigubai </w:t>
      </w:r>
      <w:r w:rsidR="000A69D9">
        <w:rPr>
          <w:rFonts w:eastAsia="Arial"/>
          <w:bCs/>
        </w:rPr>
        <w:t>koduoti</w:t>
      </w:r>
      <w:r>
        <w:rPr>
          <w:rFonts w:eastAsia="Arial"/>
          <w:bCs/>
        </w:rPr>
        <w:t>, atsitiktinių imčių tyrim</w:t>
      </w:r>
      <w:r w:rsidR="00C322FB">
        <w:rPr>
          <w:rFonts w:eastAsia="Arial"/>
          <w:bCs/>
        </w:rPr>
        <w:t>ai</w:t>
      </w:r>
      <w:r>
        <w:rPr>
          <w:rFonts w:eastAsia="Arial"/>
          <w:bCs/>
        </w:rPr>
        <w:t xml:space="preserve">, kuriuose buvo tiesiogiai palygintas </w:t>
      </w:r>
      <w:proofErr w:type="spellStart"/>
      <w:r>
        <w:rPr>
          <w:rFonts w:eastAsia="Arial"/>
          <w:bCs/>
        </w:rPr>
        <w:t>naprokseno</w:t>
      </w:r>
      <w:proofErr w:type="spellEnd"/>
      <w:r>
        <w:rPr>
          <w:rFonts w:eastAsia="Arial"/>
          <w:bCs/>
        </w:rPr>
        <w:t xml:space="preserve"> ir </w:t>
      </w:r>
      <w:proofErr w:type="spellStart"/>
      <w:r>
        <w:rPr>
          <w:rFonts w:eastAsia="Arial"/>
          <w:bCs/>
        </w:rPr>
        <w:t>ibuprofeno</w:t>
      </w:r>
      <w:proofErr w:type="spellEnd"/>
      <w:r>
        <w:rPr>
          <w:rFonts w:eastAsia="Arial"/>
          <w:bCs/>
        </w:rPr>
        <w:t xml:space="preserve"> </w:t>
      </w:r>
      <w:r w:rsidR="00FA3CFB">
        <w:rPr>
          <w:rFonts w:eastAsia="Arial"/>
          <w:bCs/>
        </w:rPr>
        <w:t xml:space="preserve">efektyvumas gydant onkologinės kilmės, galvos, </w:t>
      </w:r>
      <w:proofErr w:type="spellStart"/>
      <w:r w:rsidR="00FA3CFB">
        <w:rPr>
          <w:rFonts w:eastAsia="Arial"/>
          <w:bCs/>
        </w:rPr>
        <w:t>osteoartrito</w:t>
      </w:r>
      <w:proofErr w:type="spellEnd"/>
      <w:r w:rsidR="00FA3CFB">
        <w:rPr>
          <w:rFonts w:eastAsia="Arial"/>
          <w:bCs/>
        </w:rPr>
        <w:t xml:space="preserve"> sukeltą skausmą. </w:t>
      </w:r>
      <w:proofErr w:type="spellStart"/>
      <w:r w:rsidR="00461909">
        <w:rPr>
          <w:rFonts w:eastAsia="Arial"/>
          <w:bCs/>
        </w:rPr>
        <w:t>Naprokseno</w:t>
      </w:r>
      <w:proofErr w:type="spellEnd"/>
      <w:r w:rsidR="00461909">
        <w:rPr>
          <w:rFonts w:eastAsia="Arial"/>
          <w:bCs/>
        </w:rPr>
        <w:t xml:space="preserve"> ir </w:t>
      </w:r>
      <w:proofErr w:type="spellStart"/>
      <w:r w:rsidR="00461909">
        <w:rPr>
          <w:rFonts w:eastAsia="Arial"/>
          <w:bCs/>
        </w:rPr>
        <w:t>ibuprofeno</w:t>
      </w:r>
      <w:proofErr w:type="spellEnd"/>
      <w:r w:rsidR="00461909">
        <w:rPr>
          <w:rFonts w:eastAsia="Arial"/>
          <w:bCs/>
        </w:rPr>
        <w:t xml:space="preserve"> veiksmingumo rezultatai statistiškai reikšmingai nesiskyrė, </w:t>
      </w:r>
      <w:r w:rsidR="001A7AE8">
        <w:rPr>
          <w:rFonts w:eastAsia="Arial"/>
          <w:bCs/>
        </w:rPr>
        <w:t>abu vaist</w:t>
      </w:r>
      <w:r w:rsidR="000A69D9">
        <w:rPr>
          <w:rFonts w:eastAsia="Arial"/>
          <w:bCs/>
        </w:rPr>
        <w:t>ini</w:t>
      </w:r>
      <w:r w:rsidR="001A7AE8">
        <w:rPr>
          <w:rFonts w:eastAsia="Arial"/>
          <w:bCs/>
        </w:rPr>
        <w:t>ai</w:t>
      </w:r>
      <w:r w:rsidR="000A69D9">
        <w:rPr>
          <w:rFonts w:eastAsia="Arial"/>
          <w:bCs/>
        </w:rPr>
        <w:t xml:space="preserve"> preparatai</w:t>
      </w:r>
      <w:r w:rsidR="001A7AE8">
        <w:rPr>
          <w:rFonts w:eastAsia="Arial"/>
          <w:bCs/>
        </w:rPr>
        <w:t xml:space="preserve"> buvo gerai toleruojami, sunkių nepageidaujamų reiškinių (NR) nepasireiškė, o dažniausiai pasireiškę NR buvo susiję su virškinamojo trakto sutrikimais ir buvo </w:t>
      </w:r>
      <w:r w:rsidR="000A69D9">
        <w:rPr>
          <w:rFonts w:eastAsia="Arial"/>
          <w:bCs/>
        </w:rPr>
        <w:t>nesunkūs</w:t>
      </w:r>
      <w:r w:rsidR="001A7AE8">
        <w:rPr>
          <w:rFonts w:eastAsia="Arial"/>
          <w:bCs/>
        </w:rPr>
        <w:t>.</w:t>
      </w:r>
    </w:p>
    <w:p w14:paraId="68986EAC" w14:textId="217EB903" w:rsidR="000A69D9" w:rsidRPr="005E4C61" w:rsidRDefault="000A69D9" w:rsidP="000A69D9">
      <w:pPr>
        <w:tabs>
          <w:tab w:val="left" w:pos="284"/>
        </w:tabs>
        <w:spacing w:line="276" w:lineRule="auto"/>
        <w:jc w:val="both"/>
        <w:rPr>
          <w:rFonts w:eastAsia="Arial"/>
          <w:bCs/>
          <w:i/>
          <w:iCs/>
        </w:rPr>
      </w:pPr>
      <w:r>
        <w:rPr>
          <w:rFonts w:eastAsia="Arial"/>
          <w:bCs/>
          <w:i/>
          <w:iCs/>
        </w:rPr>
        <w:t>1 l</w:t>
      </w:r>
      <w:r w:rsidRPr="005E4C61">
        <w:rPr>
          <w:rFonts w:eastAsia="Arial"/>
          <w:bCs/>
          <w:i/>
          <w:iCs/>
        </w:rPr>
        <w:t xml:space="preserve">entelė. Klinikinių tyrimų rezultatų </w:t>
      </w:r>
      <w:r w:rsidRPr="00924DA8">
        <w:rPr>
          <w:rFonts w:eastAsia="Arial"/>
          <w:bCs/>
          <w:i/>
          <w:iCs/>
        </w:rPr>
        <w:t>apibendrinimas</w:t>
      </w:r>
      <w:r>
        <w:rPr>
          <w:rFonts w:eastAsia="Arial"/>
          <w:bCs/>
          <w:i/>
          <w:iCs/>
        </w:rPr>
        <w:t xml:space="preserve"> (A)</w:t>
      </w:r>
      <w:r w:rsidRPr="005E4C61">
        <w:rPr>
          <w:rFonts w:eastAsia="Arial"/>
          <w:bCs/>
          <w:i/>
          <w:iCs/>
        </w:rPr>
        <w:t>.</w:t>
      </w:r>
    </w:p>
    <w:p w14:paraId="3ADA9F9D" w14:textId="77777777" w:rsidR="000A69D9" w:rsidRDefault="000A69D9" w:rsidP="000A69D9">
      <w:pPr>
        <w:spacing w:line="276" w:lineRule="auto"/>
        <w:jc w:val="both"/>
        <w:rPr>
          <w:rFonts w:eastAsia="Arial"/>
          <w:i/>
          <w:color w:val="00B05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49"/>
        <w:gridCol w:w="1887"/>
        <w:gridCol w:w="1962"/>
        <w:gridCol w:w="1876"/>
        <w:gridCol w:w="1955"/>
      </w:tblGrid>
      <w:tr w:rsidR="000A69D9" w14:paraId="63C789B4" w14:textId="77777777" w:rsidTr="004B5DFD">
        <w:tc>
          <w:tcPr>
            <w:tcW w:w="1992" w:type="dxa"/>
          </w:tcPr>
          <w:p w14:paraId="702A2FC9" w14:textId="77777777" w:rsidR="000A69D9" w:rsidRPr="000774CE" w:rsidRDefault="000A69D9" w:rsidP="004B5DFD">
            <w:pPr>
              <w:spacing w:line="276" w:lineRule="auto"/>
              <w:jc w:val="center"/>
              <w:rPr>
                <w:rFonts w:eastAsia="Arial"/>
                <w:b/>
                <w:bCs/>
                <w:iCs/>
              </w:rPr>
            </w:pPr>
            <w:r w:rsidRPr="000774CE">
              <w:rPr>
                <w:rFonts w:eastAsia="Arial"/>
                <w:b/>
                <w:bCs/>
                <w:iCs/>
              </w:rPr>
              <w:t>Tyrimo pavadinimas</w:t>
            </w:r>
          </w:p>
        </w:tc>
        <w:tc>
          <w:tcPr>
            <w:tcW w:w="1992" w:type="dxa"/>
          </w:tcPr>
          <w:p w14:paraId="1D78257D" w14:textId="77777777" w:rsidR="000A69D9" w:rsidRPr="000774CE" w:rsidRDefault="000A69D9" w:rsidP="004B5DFD">
            <w:pPr>
              <w:spacing w:line="276" w:lineRule="auto"/>
              <w:jc w:val="center"/>
              <w:rPr>
                <w:rFonts w:eastAsia="Arial"/>
                <w:b/>
                <w:bCs/>
                <w:iCs/>
              </w:rPr>
            </w:pPr>
            <w:r w:rsidRPr="000774CE">
              <w:rPr>
                <w:rFonts w:eastAsia="Arial"/>
                <w:b/>
                <w:bCs/>
                <w:iCs/>
              </w:rPr>
              <w:t>Skausmo priežastis</w:t>
            </w:r>
          </w:p>
        </w:tc>
        <w:tc>
          <w:tcPr>
            <w:tcW w:w="1992" w:type="dxa"/>
          </w:tcPr>
          <w:p w14:paraId="2542DC71" w14:textId="77777777" w:rsidR="000A69D9" w:rsidRPr="000774CE" w:rsidRDefault="000A69D9" w:rsidP="004B5DFD">
            <w:pPr>
              <w:spacing w:line="276" w:lineRule="auto"/>
              <w:jc w:val="center"/>
              <w:rPr>
                <w:rFonts w:eastAsia="Arial"/>
                <w:b/>
                <w:bCs/>
                <w:iCs/>
              </w:rPr>
            </w:pPr>
            <w:r w:rsidRPr="000774CE">
              <w:rPr>
                <w:rFonts w:eastAsia="Arial"/>
                <w:b/>
                <w:bCs/>
                <w:iCs/>
              </w:rPr>
              <w:t>Populiacija</w:t>
            </w:r>
            <w:r>
              <w:rPr>
                <w:rFonts w:eastAsia="Arial"/>
                <w:b/>
                <w:bCs/>
                <w:iCs/>
              </w:rPr>
              <w:t xml:space="preserve"> ir tyrimo dizainas</w:t>
            </w:r>
          </w:p>
        </w:tc>
        <w:tc>
          <w:tcPr>
            <w:tcW w:w="1993" w:type="dxa"/>
          </w:tcPr>
          <w:p w14:paraId="110F9F17" w14:textId="77777777" w:rsidR="000A69D9" w:rsidRPr="000774CE" w:rsidRDefault="000A69D9" w:rsidP="004B5DFD">
            <w:pPr>
              <w:spacing w:line="276" w:lineRule="auto"/>
              <w:jc w:val="center"/>
              <w:rPr>
                <w:rFonts w:eastAsia="Arial"/>
                <w:b/>
                <w:bCs/>
                <w:iCs/>
              </w:rPr>
            </w:pPr>
            <w:r w:rsidRPr="000774CE">
              <w:rPr>
                <w:rFonts w:eastAsia="Arial"/>
                <w:b/>
                <w:bCs/>
                <w:iCs/>
              </w:rPr>
              <w:t>Pirminė vertinamoji baigtis</w:t>
            </w:r>
          </w:p>
        </w:tc>
        <w:tc>
          <w:tcPr>
            <w:tcW w:w="1993" w:type="dxa"/>
          </w:tcPr>
          <w:p w14:paraId="1F56E623" w14:textId="77777777" w:rsidR="000A69D9" w:rsidRPr="000774CE" w:rsidRDefault="000A69D9" w:rsidP="004B5DFD">
            <w:pPr>
              <w:spacing w:line="276" w:lineRule="auto"/>
              <w:jc w:val="center"/>
              <w:rPr>
                <w:rFonts w:eastAsia="Arial"/>
                <w:b/>
                <w:bCs/>
                <w:iCs/>
              </w:rPr>
            </w:pPr>
            <w:r w:rsidRPr="000774CE">
              <w:rPr>
                <w:rFonts w:eastAsia="Arial"/>
                <w:b/>
                <w:bCs/>
                <w:iCs/>
              </w:rPr>
              <w:t>Rezultatai</w:t>
            </w:r>
          </w:p>
        </w:tc>
      </w:tr>
      <w:tr w:rsidR="000A69D9" w14:paraId="348A74FB" w14:textId="77777777" w:rsidTr="004B5DFD">
        <w:tc>
          <w:tcPr>
            <w:tcW w:w="1992" w:type="dxa"/>
          </w:tcPr>
          <w:p w14:paraId="78FAB90C" w14:textId="77777777" w:rsidR="000A69D9" w:rsidRPr="004956C7" w:rsidRDefault="000A69D9" w:rsidP="004B5DFD">
            <w:pPr>
              <w:spacing w:line="276" w:lineRule="auto"/>
              <w:jc w:val="both"/>
              <w:rPr>
                <w:rFonts w:eastAsia="Arial"/>
                <w:i/>
              </w:rPr>
            </w:pPr>
            <w:proofErr w:type="spellStart"/>
            <w:r w:rsidRPr="004956C7">
              <w:rPr>
                <w:rFonts w:eastAsia="Arial"/>
                <w:i/>
              </w:rPr>
              <w:t>Non-steroidal</w:t>
            </w:r>
            <w:proofErr w:type="spellEnd"/>
            <w:r w:rsidRPr="004956C7">
              <w:rPr>
                <w:rFonts w:eastAsia="Arial"/>
                <w:i/>
              </w:rPr>
              <w:t xml:space="preserve"> </w:t>
            </w:r>
            <w:proofErr w:type="spellStart"/>
            <w:r w:rsidRPr="004956C7">
              <w:rPr>
                <w:rFonts w:eastAsia="Arial"/>
                <w:i/>
              </w:rPr>
              <w:t>anti-inflammatory</w:t>
            </w:r>
            <w:proofErr w:type="spellEnd"/>
            <w:r w:rsidRPr="004956C7">
              <w:rPr>
                <w:rFonts w:eastAsia="Arial"/>
                <w:i/>
              </w:rPr>
              <w:t xml:space="preserve"> </w:t>
            </w:r>
            <w:proofErr w:type="spellStart"/>
            <w:r w:rsidRPr="004956C7">
              <w:rPr>
                <w:rFonts w:eastAsia="Arial"/>
                <w:i/>
              </w:rPr>
              <w:t>drugs</w:t>
            </w:r>
            <w:proofErr w:type="spellEnd"/>
            <w:r w:rsidRPr="004956C7">
              <w:rPr>
                <w:rFonts w:eastAsia="Arial"/>
                <w:i/>
              </w:rPr>
              <w:t xml:space="preserve"> </w:t>
            </w:r>
            <w:proofErr w:type="spellStart"/>
            <w:r w:rsidRPr="004956C7">
              <w:rPr>
                <w:rFonts w:eastAsia="Arial"/>
                <w:i/>
              </w:rPr>
              <w:t>as</w:t>
            </w:r>
            <w:proofErr w:type="spellEnd"/>
            <w:r w:rsidRPr="004956C7">
              <w:rPr>
                <w:rFonts w:eastAsia="Arial"/>
                <w:i/>
              </w:rPr>
              <w:t xml:space="preserve"> </w:t>
            </w:r>
            <w:proofErr w:type="spellStart"/>
            <w:r w:rsidRPr="004956C7">
              <w:rPr>
                <w:rFonts w:eastAsia="Arial"/>
                <w:i/>
              </w:rPr>
              <w:t>the</w:t>
            </w:r>
            <w:proofErr w:type="spellEnd"/>
            <w:r w:rsidRPr="004956C7">
              <w:rPr>
                <w:rFonts w:eastAsia="Arial"/>
                <w:i/>
              </w:rPr>
              <w:t xml:space="preserve"> </w:t>
            </w:r>
            <w:proofErr w:type="spellStart"/>
            <w:r w:rsidRPr="004956C7">
              <w:rPr>
                <w:rFonts w:eastAsia="Arial"/>
                <w:i/>
              </w:rPr>
              <w:t>first</w:t>
            </w:r>
            <w:proofErr w:type="spellEnd"/>
            <w:r w:rsidRPr="004956C7">
              <w:rPr>
                <w:rFonts w:eastAsia="Arial"/>
                <w:i/>
              </w:rPr>
              <w:t xml:space="preserve"> </w:t>
            </w:r>
            <w:proofErr w:type="spellStart"/>
            <w:r w:rsidRPr="004956C7">
              <w:rPr>
                <w:rFonts w:eastAsia="Arial"/>
                <w:i/>
              </w:rPr>
              <w:t>step</w:t>
            </w:r>
            <w:proofErr w:type="spellEnd"/>
            <w:r w:rsidRPr="004956C7">
              <w:rPr>
                <w:rFonts w:eastAsia="Arial"/>
                <w:i/>
              </w:rPr>
              <w:t xml:space="preserve"> </w:t>
            </w:r>
            <w:proofErr w:type="spellStart"/>
            <w:r w:rsidRPr="004956C7">
              <w:rPr>
                <w:rFonts w:eastAsia="Arial"/>
                <w:i/>
              </w:rPr>
              <w:t>in</w:t>
            </w:r>
            <w:proofErr w:type="spellEnd"/>
            <w:r w:rsidRPr="004956C7">
              <w:rPr>
                <w:rFonts w:eastAsia="Arial"/>
                <w:i/>
              </w:rPr>
              <w:t xml:space="preserve"> </w:t>
            </w:r>
            <w:proofErr w:type="spellStart"/>
            <w:r w:rsidRPr="004956C7">
              <w:rPr>
                <w:rFonts w:eastAsia="Arial"/>
                <w:i/>
              </w:rPr>
              <w:t>cancer</w:t>
            </w:r>
            <w:proofErr w:type="spellEnd"/>
            <w:r w:rsidRPr="004956C7">
              <w:rPr>
                <w:rFonts w:eastAsia="Arial"/>
                <w:i/>
              </w:rPr>
              <w:t xml:space="preserve"> </w:t>
            </w:r>
            <w:proofErr w:type="spellStart"/>
            <w:r w:rsidRPr="004956C7">
              <w:rPr>
                <w:rFonts w:eastAsia="Arial"/>
                <w:i/>
              </w:rPr>
              <w:t>pain</w:t>
            </w:r>
            <w:proofErr w:type="spellEnd"/>
            <w:r w:rsidRPr="004956C7">
              <w:rPr>
                <w:rFonts w:eastAsia="Arial"/>
                <w:i/>
              </w:rPr>
              <w:t xml:space="preserve"> </w:t>
            </w:r>
            <w:proofErr w:type="spellStart"/>
            <w:r w:rsidRPr="004956C7">
              <w:rPr>
                <w:rFonts w:eastAsia="Arial"/>
                <w:i/>
              </w:rPr>
              <w:t>therapy</w:t>
            </w:r>
            <w:proofErr w:type="spellEnd"/>
            <w:r w:rsidRPr="004956C7">
              <w:rPr>
                <w:rFonts w:eastAsia="Arial"/>
                <w:i/>
              </w:rPr>
              <w:t xml:space="preserve">: </w:t>
            </w:r>
            <w:proofErr w:type="spellStart"/>
            <w:r w:rsidRPr="004956C7">
              <w:rPr>
                <w:rFonts w:eastAsia="Arial"/>
                <w:i/>
              </w:rPr>
              <w:t>double-blind</w:t>
            </w:r>
            <w:proofErr w:type="spellEnd"/>
            <w:r w:rsidRPr="004956C7">
              <w:rPr>
                <w:rFonts w:eastAsia="Arial"/>
                <w:i/>
              </w:rPr>
              <w:t xml:space="preserve">, </w:t>
            </w:r>
            <w:proofErr w:type="spellStart"/>
            <w:r w:rsidRPr="004956C7">
              <w:rPr>
                <w:rFonts w:eastAsia="Arial"/>
                <w:i/>
              </w:rPr>
              <w:t>within-patient</w:t>
            </w:r>
            <w:proofErr w:type="spellEnd"/>
            <w:r w:rsidRPr="004956C7">
              <w:rPr>
                <w:rFonts w:eastAsia="Arial"/>
                <w:i/>
              </w:rPr>
              <w:t xml:space="preserve"> </w:t>
            </w:r>
            <w:proofErr w:type="spellStart"/>
            <w:r w:rsidRPr="004956C7">
              <w:rPr>
                <w:rFonts w:eastAsia="Arial"/>
                <w:i/>
              </w:rPr>
              <w:t>study</w:t>
            </w:r>
            <w:proofErr w:type="spellEnd"/>
            <w:r w:rsidRPr="004956C7">
              <w:rPr>
                <w:rFonts w:eastAsia="Arial"/>
                <w:i/>
              </w:rPr>
              <w:t xml:space="preserve"> </w:t>
            </w:r>
            <w:proofErr w:type="spellStart"/>
            <w:r w:rsidRPr="004956C7">
              <w:rPr>
                <w:rFonts w:eastAsia="Arial"/>
                <w:i/>
              </w:rPr>
              <w:t>comparing</w:t>
            </w:r>
            <w:proofErr w:type="spellEnd"/>
            <w:r w:rsidRPr="004956C7">
              <w:rPr>
                <w:rFonts w:eastAsia="Arial"/>
                <w:i/>
              </w:rPr>
              <w:t xml:space="preserve"> </w:t>
            </w:r>
            <w:proofErr w:type="spellStart"/>
            <w:r w:rsidRPr="004956C7">
              <w:rPr>
                <w:rFonts w:eastAsia="Arial"/>
                <w:i/>
              </w:rPr>
              <w:t>nine</w:t>
            </w:r>
            <w:proofErr w:type="spellEnd"/>
            <w:r w:rsidRPr="004956C7">
              <w:rPr>
                <w:rFonts w:eastAsia="Arial"/>
                <w:i/>
              </w:rPr>
              <w:t xml:space="preserve"> </w:t>
            </w:r>
            <w:proofErr w:type="spellStart"/>
            <w:r w:rsidRPr="004956C7">
              <w:rPr>
                <w:rFonts w:eastAsia="Arial"/>
                <w:i/>
              </w:rPr>
              <w:t>drugs</w:t>
            </w:r>
            <w:proofErr w:type="spellEnd"/>
            <w:r w:rsidRPr="004956C7">
              <w:rPr>
                <w:rFonts w:eastAsia="Arial"/>
                <w:i/>
              </w:rPr>
              <w:t xml:space="preserve"> (</w:t>
            </w:r>
            <w:proofErr w:type="spellStart"/>
            <w:r w:rsidRPr="004956C7">
              <w:rPr>
                <w:rFonts w:eastAsia="Arial"/>
                <w:i/>
              </w:rPr>
              <w:t>Ventafridda</w:t>
            </w:r>
            <w:proofErr w:type="spellEnd"/>
            <w:r w:rsidRPr="004956C7">
              <w:rPr>
                <w:rFonts w:eastAsia="Arial"/>
                <w:i/>
              </w:rPr>
              <w:t xml:space="preserve"> et al., 1990)</w:t>
            </w:r>
          </w:p>
        </w:tc>
        <w:tc>
          <w:tcPr>
            <w:tcW w:w="1992" w:type="dxa"/>
          </w:tcPr>
          <w:p w14:paraId="4599E876" w14:textId="77777777" w:rsidR="000A69D9" w:rsidRPr="004C7D6A" w:rsidRDefault="000A69D9" w:rsidP="004B5DFD">
            <w:pPr>
              <w:spacing w:line="276" w:lineRule="auto"/>
              <w:jc w:val="both"/>
              <w:rPr>
                <w:rFonts w:eastAsia="Arial"/>
                <w:i/>
              </w:rPr>
            </w:pPr>
            <w:r w:rsidRPr="004C7D6A">
              <w:rPr>
                <w:rFonts w:eastAsia="Arial"/>
                <w:i/>
              </w:rPr>
              <w:t>Onkologinės kilmės skausmas</w:t>
            </w:r>
          </w:p>
          <w:p w14:paraId="3C77CE4F" w14:textId="77777777" w:rsidR="000A69D9" w:rsidRPr="004C7D6A" w:rsidRDefault="000A69D9" w:rsidP="004B5DFD">
            <w:pPr>
              <w:spacing w:line="276" w:lineRule="auto"/>
              <w:jc w:val="both"/>
              <w:rPr>
                <w:rFonts w:eastAsia="Arial"/>
                <w:i/>
              </w:rPr>
            </w:pPr>
          </w:p>
        </w:tc>
        <w:tc>
          <w:tcPr>
            <w:tcW w:w="1992" w:type="dxa"/>
          </w:tcPr>
          <w:p w14:paraId="5B328590" w14:textId="77777777" w:rsidR="000A69D9" w:rsidRDefault="000A69D9" w:rsidP="004B5DFD">
            <w:pPr>
              <w:spacing w:line="276" w:lineRule="auto"/>
              <w:jc w:val="both"/>
              <w:rPr>
                <w:rFonts w:eastAsia="Arial"/>
                <w:i/>
              </w:rPr>
            </w:pPr>
            <w:r>
              <w:rPr>
                <w:rFonts w:eastAsia="Arial"/>
                <w:i/>
              </w:rPr>
              <w:t>ITT N=</w:t>
            </w:r>
            <w:r w:rsidRPr="00E56C06">
              <w:rPr>
                <w:rFonts w:eastAsia="Arial"/>
                <w:i/>
              </w:rPr>
              <w:t>65</w:t>
            </w:r>
            <w:r>
              <w:rPr>
                <w:rFonts w:eastAsia="Arial"/>
                <w:i/>
              </w:rPr>
              <w:t xml:space="preserve"> </w:t>
            </w:r>
            <w:r w:rsidRPr="00E56C06">
              <w:rPr>
                <w:rFonts w:eastAsia="Arial"/>
                <w:i/>
              </w:rPr>
              <w:t>(32 vyrai, 33 moterys</w:t>
            </w:r>
            <w:r>
              <w:rPr>
                <w:rFonts w:eastAsia="Arial"/>
                <w:i/>
              </w:rPr>
              <w:t>)</w:t>
            </w:r>
            <w:r w:rsidRPr="00E56C06">
              <w:rPr>
                <w:rFonts w:eastAsia="Arial"/>
                <w:i/>
              </w:rPr>
              <w:t xml:space="preserve">, amžiaus </w:t>
            </w:r>
            <w:r>
              <w:rPr>
                <w:rFonts w:eastAsia="Arial"/>
                <w:i/>
              </w:rPr>
              <w:t>vidurkis 58,4 m. (40-65 m.</w:t>
            </w:r>
            <w:r w:rsidRPr="00E56C06">
              <w:rPr>
                <w:rFonts w:eastAsia="Arial"/>
                <w:i/>
              </w:rPr>
              <w:t>)</w:t>
            </w:r>
            <w:r>
              <w:rPr>
                <w:rFonts w:eastAsia="Arial"/>
                <w:i/>
              </w:rPr>
              <w:t>.</w:t>
            </w:r>
          </w:p>
          <w:p w14:paraId="3C3ACF7D" w14:textId="77777777" w:rsidR="000A69D9" w:rsidRPr="00E56C06" w:rsidRDefault="000A69D9" w:rsidP="004B5DFD">
            <w:pPr>
              <w:spacing w:line="276" w:lineRule="auto"/>
              <w:jc w:val="both"/>
              <w:rPr>
                <w:rFonts w:eastAsia="Arial"/>
                <w:i/>
              </w:rPr>
            </w:pPr>
            <w:r>
              <w:rPr>
                <w:rFonts w:eastAsia="Arial"/>
                <w:i/>
              </w:rPr>
              <w:t>Tyrimas buvo dvigubai aklas, kryžminis (</w:t>
            </w:r>
            <w:proofErr w:type="spellStart"/>
            <w:r>
              <w:rPr>
                <w:rFonts w:eastAsia="Arial"/>
                <w:i/>
              </w:rPr>
              <w:t>cross-over</w:t>
            </w:r>
            <w:proofErr w:type="spellEnd"/>
            <w:r>
              <w:rPr>
                <w:rFonts w:eastAsia="Arial"/>
                <w:i/>
              </w:rPr>
              <w:t xml:space="preserve"> dizainas). Gydymo režimas: </w:t>
            </w:r>
            <w:proofErr w:type="spellStart"/>
            <w:r w:rsidRPr="005A2E78">
              <w:rPr>
                <w:rFonts w:eastAsia="Arial"/>
                <w:i/>
              </w:rPr>
              <w:t>Ibuprofenas</w:t>
            </w:r>
            <w:proofErr w:type="spellEnd"/>
            <w:r w:rsidRPr="005A2E78">
              <w:rPr>
                <w:rFonts w:eastAsia="Arial"/>
                <w:i/>
              </w:rPr>
              <w:t xml:space="preserve"> 600 mg 3 k./d.; </w:t>
            </w:r>
            <w:proofErr w:type="spellStart"/>
            <w:r w:rsidRPr="005A2E78">
              <w:rPr>
                <w:rFonts w:eastAsia="Arial"/>
                <w:i/>
              </w:rPr>
              <w:t>naproksenas</w:t>
            </w:r>
            <w:proofErr w:type="spellEnd"/>
            <w:r w:rsidRPr="005A2E78">
              <w:rPr>
                <w:rFonts w:eastAsia="Arial"/>
                <w:i/>
              </w:rPr>
              <w:t xml:space="preserve"> 250 mg 3 k./d. </w:t>
            </w:r>
          </w:p>
        </w:tc>
        <w:tc>
          <w:tcPr>
            <w:tcW w:w="1993" w:type="dxa"/>
          </w:tcPr>
          <w:p w14:paraId="3736B0A6" w14:textId="77777777" w:rsidR="000A69D9" w:rsidRPr="0045710B" w:rsidRDefault="000A69D9" w:rsidP="004B5DFD">
            <w:pPr>
              <w:spacing w:line="276" w:lineRule="auto"/>
              <w:jc w:val="both"/>
              <w:rPr>
                <w:rFonts w:eastAsia="Arial"/>
                <w:i/>
              </w:rPr>
            </w:pPr>
            <w:r w:rsidRPr="0045710B">
              <w:rPr>
                <w:rFonts w:eastAsia="Arial"/>
                <w:i/>
              </w:rPr>
              <w:t>Skausmo sumažėjimas balais pagal VAS</w:t>
            </w:r>
            <w:r>
              <w:rPr>
                <w:rFonts w:eastAsia="Arial"/>
                <w:i/>
              </w:rPr>
              <w:t xml:space="preserve"> (angl. Visual </w:t>
            </w:r>
            <w:proofErr w:type="spellStart"/>
            <w:r>
              <w:rPr>
                <w:rFonts w:eastAsia="Arial"/>
                <w:i/>
              </w:rPr>
              <w:t>Analogue</w:t>
            </w:r>
            <w:proofErr w:type="spellEnd"/>
            <w:r>
              <w:rPr>
                <w:rFonts w:eastAsia="Arial"/>
                <w:i/>
              </w:rPr>
              <w:t xml:space="preserve"> </w:t>
            </w:r>
            <w:proofErr w:type="spellStart"/>
            <w:r>
              <w:rPr>
                <w:rFonts w:eastAsia="Arial"/>
                <w:i/>
              </w:rPr>
              <w:t>Scale</w:t>
            </w:r>
            <w:proofErr w:type="spellEnd"/>
            <w:r>
              <w:rPr>
                <w:rFonts w:eastAsia="Arial"/>
                <w:i/>
              </w:rPr>
              <w:t>) skalę</w:t>
            </w:r>
            <w:r w:rsidRPr="0045710B">
              <w:rPr>
                <w:rFonts w:eastAsia="Arial"/>
                <w:i/>
              </w:rPr>
              <w:t>.</w:t>
            </w:r>
          </w:p>
        </w:tc>
        <w:tc>
          <w:tcPr>
            <w:tcW w:w="1993" w:type="dxa"/>
          </w:tcPr>
          <w:p w14:paraId="482399A9" w14:textId="77777777" w:rsidR="000A69D9" w:rsidRDefault="000A69D9" w:rsidP="004B5DFD">
            <w:pPr>
              <w:spacing w:line="276" w:lineRule="auto"/>
              <w:rPr>
                <w:rFonts w:eastAsia="Arial"/>
                <w:i/>
              </w:rPr>
            </w:pPr>
            <w:proofErr w:type="spellStart"/>
            <w:r w:rsidRPr="002E48BD">
              <w:rPr>
                <w:rFonts w:eastAsia="Arial"/>
                <w:i/>
              </w:rPr>
              <w:t>Naproksenas</w:t>
            </w:r>
            <w:proofErr w:type="spellEnd"/>
            <w:r w:rsidRPr="002E48BD">
              <w:rPr>
                <w:rFonts w:eastAsia="Arial"/>
                <w:i/>
              </w:rPr>
              <w:t xml:space="preserve"> (250 mg x3</w:t>
            </w:r>
            <w:r>
              <w:rPr>
                <w:rFonts w:eastAsia="Arial"/>
                <w:i/>
              </w:rPr>
              <w:t>k</w:t>
            </w:r>
            <w:r w:rsidRPr="002E48BD">
              <w:rPr>
                <w:rFonts w:eastAsia="Arial"/>
                <w:i/>
              </w:rPr>
              <w:t>/d)</w:t>
            </w:r>
            <w:r>
              <w:rPr>
                <w:rFonts w:eastAsia="Arial"/>
                <w:i/>
              </w:rPr>
              <w:t xml:space="preserve"> sumažino skausmą 71% (VAS 65 ± 27 → 19 ± 14). </w:t>
            </w:r>
            <w:proofErr w:type="spellStart"/>
            <w:r>
              <w:rPr>
                <w:rFonts w:eastAsia="Arial"/>
                <w:i/>
              </w:rPr>
              <w:t>Ibuprofenas</w:t>
            </w:r>
            <w:proofErr w:type="spellEnd"/>
            <w:r>
              <w:rPr>
                <w:rFonts w:eastAsia="Arial"/>
                <w:i/>
              </w:rPr>
              <w:t xml:space="preserve"> (600 mg x3k/d.) – 59% (VAS 61 ± 42 → 25 ± 34). Atlikta tik aprašomoji analizė, p reikšmė ir PI nenustatyti dėl mažos populiacijos apimties. </w:t>
            </w:r>
            <w:proofErr w:type="spellStart"/>
            <w:r w:rsidRPr="002E48BD">
              <w:rPr>
                <w:rFonts w:eastAsia="Arial"/>
                <w:i/>
              </w:rPr>
              <w:t>Naproksenas</w:t>
            </w:r>
            <w:proofErr w:type="spellEnd"/>
            <w:r w:rsidRPr="002E48BD">
              <w:rPr>
                <w:rFonts w:eastAsia="Arial"/>
                <w:i/>
              </w:rPr>
              <w:t xml:space="preserve"> efektyvesnis pagal VAS pokytį.</w:t>
            </w:r>
          </w:p>
          <w:p w14:paraId="18CABB91" w14:textId="77777777" w:rsidR="000A69D9" w:rsidRPr="002E48BD" w:rsidRDefault="000A69D9" w:rsidP="004B5DFD">
            <w:pPr>
              <w:spacing w:line="276" w:lineRule="auto"/>
              <w:rPr>
                <w:rFonts w:eastAsia="Arial"/>
                <w:i/>
              </w:rPr>
            </w:pPr>
            <w:r>
              <w:rPr>
                <w:rFonts w:eastAsia="Arial"/>
                <w:i/>
              </w:rPr>
              <w:t xml:space="preserve">Abu vaistai gerai toleruojami, dėl nepageidaujamų reiškinių (NR) gydymą nutraukė 3 </w:t>
            </w:r>
            <w:proofErr w:type="spellStart"/>
            <w:r>
              <w:rPr>
                <w:rFonts w:eastAsia="Arial"/>
                <w:i/>
              </w:rPr>
              <w:t>naprokseno</w:t>
            </w:r>
            <w:proofErr w:type="spellEnd"/>
            <w:r>
              <w:rPr>
                <w:rFonts w:eastAsia="Arial"/>
                <w:i/>
              </w:rPr>
              <w:t xml:space="preserve"> ir 1 </w:t>
            </w:r>
            <w:proofErr w:type="spellStart"/>
            <w:r>
              <w:rPr>
                <w:rFonts w:eastAsia="Arial"/>
                <w:i/>
              </w:rPr>
              <w:t>ibuprofeno</w:t>
            </w:r>
            <w:proofErr w:type="spellEnd"/>
            <w:r>
              <w:rPr>
                <w:rFonts w:eastAsia="Arial"/>
                <w:i/>
              </w:rPr>
              <w:t xml:space="preserve"> </w:t>
            </w:r>
            <w:r>
              <w:rPr>
                <w:rFonts w:eastAsia="Arial"/>
                <w:i/>
              </w:rPr>
              <w:lastRenderedPageBreak/>
              <w:t>grupės pacientas. Dažniausiai pasireiškė virškinamojo trakto NR.</w:t>
            </w:r>
          </w:p>
        </w:tc>
      </w:tr>
      <w:tr w:rsidR="000A69D9" w14:paraId="729A488E" w14:textId="77777777" w:rsidTr="004B5DFD">
        <w:tc>
          <w:tcPr>
            <w:tcW w:w="1992" w:type="dxa"/>
          </w:tcPr>
          <w:p w14:paraId="3EB689B7" w14:textId="77777777" w:rsidR="000A69D9" w:rsidRPr="005E06EF" w:rsidRDefault="000A69D9" w:rsidP="004B5DFD">
            <w:pPr>
              <w:spacing w:line="276" w:lineRule="auto"/>
              <w:jc w:val="both"/>
              <w:rPr>
                <w:rFonts w:eastAsia="Arial"/>
                <w:i/>
              </w:rPr>
            </w:pPr>
            <w:proofErr w:type="spellStart"/>
            <w:r w:rsidRPr="005E06EF">
              <w:rPr>
                <w:rFonts w:eastAsia="Arial"/>
                <w:i/>
              </w:rPr>
              <w:lastRenderedPageBreak/>
              <w:t>Comparison</w:t>
            </w:r>
            <w:proofErr w:type="spellEnd"/>
            <w:r w:rsidRPr="005E06EF">
              <w:rPr>
                <w:rFonts w:eastAsia="Arial"/>
                <w:i/>
              </w:rPr>
              <w:t xml:space="preserve"> </w:t>
            </w:r>
            <w:proofErr w:type="spellStart"/>
            <w:r w:rsidRPr="005E06EF">
              <w:rPr>
                <w:rFonts w:eastAsia="Arial"/>
                <w:i/>
              </w:rPr>
              <w:t>of</w:t>
            </w:r>
            <w:proofErr w:type="spellEnd"/>
            <w:r w:rsidRPr="005E06EF">
              <w:rPr>
                <w:rFonts w:eastAsia="Arial"/>
                <w:i/>
              </w:rPr>
              <w:t xml:space="preserve"> </w:t>
            </w:r>
            <w:proofErr w:type="spellStart"/>
            <w:r w:rsidRPr="005E06EF">
              <w:rPr>
                <w:rFonts w:eastAsia="Arial"/>
                <w:i/>
              </w:rPr>
              <w:t>ketoprofen</w:t>
            </w:r>
            <w:proofErr w:type="spellEnd"/>
            <w:r w:rsidRPr="005E06EF">
              <w:rPr>
                <w:rFonts w:eastAsia="Arial"/>
                <w:i/>
              </w:rPr>
              <w:t xml:space="preserve">, </w:t>
            </w:r>
            <w:proofErr w:type="spellStart"/>
            <w:r w:rsidRPr="005E06EF">
              <w:rPr>
                <w:rFonts w:eastAsia="Arial"/>
                <w:i/>
              </w:rPr>
              <w:t>ibuprofen</w:t>
            </w:r>
            <w:proofErr w:type="spellEnd"/>
            <w:r w:rsidRPr="005E06EF">
              <w:rPr>
                <w:rFonts w:eastAsia="Arial"/>
                <w:i/>
              </w:rPr>
              <w:t xml:space="preserve"> </w:t>
            </w:r>
            <w:proofErr w:type="spellStart"/>
            <w:r w:rsidRPr="005E06EF">
              <w:rPr>
                <w:rFonts w:eastAsia="Arial"/>
                <w:i/>
              </w:rPr>
              <w:t>and</w:t>
            </w:r>
            <w:proofErr w:type="spellEnd"/>
            <w:r w:rsidRPr="005E06EF">
              <w:rPr>
                <w:rFonts w:eastAsia="Arial"/>
                <w:i/>
              </w:rPr>
              <w:t xml:space="preserve"> </w:t>
            </w:r>
            <w:proofErr w:type="spellStart"/>
            <w:r w:rsidRPr="005E06EF">
              <w:rPr>
                <w:rFonts w:eastAsia="Arial"/>
                <w:i/>
              </w:rPr>
              <w:t>naproxen</w:t>
            </w:r>
            <w:proofErr w:type="spellEnd"/>
            <w:r w:rsidRPr="005E06EF">
              <w:rPr>
                <w:rFonts w:eastAsia="Arial"/>
                <w:i/>
              </w:rPr>
              <w:t xml:space="preserve"> </w:t>
            </w:r>
            <w:proofErr w:type="spellStart"/>
            <w:r w:rsidRPr="005E06EF">
              <w:rPr>
                <w:rFonts w:eastAsia="Arial"/>
                <w:i/>
              </w:rPr>
              <w:t>sodium</w:t>
            </w:r>
            <w:proofErr w:type="spellEnd"/>
            <w:r w:rsidRPr="005E06EF">
              <w:rPr>
                <w:rFonts w:eastAsia="Arial"/>
                <w:i/>
              </w:rPr>
              <w:t xml:space="preserve"> </w:t>
            </w:r>
            <w:proofErr w:type="spellStart"/>
            <w:r w:rsidRPr="005E06EF">
              <w:rPr>
                <w:rFonts w:eastAsia="Arial"/>
                <w:i/>
              </w:rPr>
              <w:t>in</w:t>
            </w:r>
            <w:proofErr w:type="spellEnd"/>
            <w:r w:rsidRPr="005E06EF">
              <w:rPr>
                <w:rFonts w:eastAsia="Arial"/>
                <w:i/>
              </w:rPr>
              <w:t xml:space="preserve"> </w:t>
            </w:r>
            <w:proofErr w:type="spellStart"/>
            <w:r w:rsidRPr="005E06EF">
              <w:rPr>
                <w:rFonts w:eastAsia="Arial"/>
                <w:i/>
              </w:rPr>
              <w:t>the</w:t>
            </w:r>
            <w:proofErr w:type="spellEnd"/>
            <w:r w:rsidRPr="005E06EF">
              <w:rPr>
                <w:rFonts w:eastAsia="Arial"/>
                <w:i/>
              </w:rPr>
              <w:t xml:space="preserve"> </w:t>
            </w:r>
            <w:proofErr w:type="spellStart"/>
            <w:r w:rsidRPr="005E06EF">
              <w:rPr>
                <w:rFonts w:eastAsia="Arial"/>
                <w:i/>
              </w:rPr>
              <w:t>treatment</w:t>
            </w:r>
            <w:proofErr w:type="spellEnd"/>
            <w:r w:rsidRPr="005E06EF">
              <w:rPr>
                <w:rFonts w:eastAsia="Arial"/>
                <w:i/>
              </w:rPr>
              <w:t xml:space="preserve"> </w:t>
            </w:r>
            <w:proofErr w:type="spellStart"/>
            <w:r w:rsidRPr="005E06EF">
              <w:rPr>
                <w:rFonts w:eastAsia="Arial"/>
                <w:i/>
              </w:rPr>
              <w:t>of</w:t>
            </w:r>
            <w:proofErr w:type="spellEnd"/>
            <w:r w:rsidRPr="005E06EF">
              <w:rPr>
                <w:rFonts w:eastAsia="Arial"/>
                <w:i/>
              </w:rPr>
              <w:t xml:space="preserve"> </w:t>
            </w:r>
            <w:proofErr w:type="spellStart"/>
            <w:r w:rsidRPr="005E06EF">
              <w:rPr>
                <w:rFonts w:eastAsia="Arial"/>
                <w:i/>
              </w:rPr>
              <w:t>tension-type</w:t>
            </w:r>
            <w:proofErr w:type="spellEnd"/>
            <w:r w:rsidRPr="005E06EF">
              <w:rPr>
                <w:rFonts w:eastAsia="Arial"/>
                <w:i/>
              </w:rPr>
              <w:t xml:space="preserve"> </w:t>
            </w:r>
            <w:proofErr w:type="spellStart"/>
            <w:r w:rsidRPr="005E06EF">
              <w:rPr>
                <w:rFonts w:eastAsia="Arial"/>
                <w:i/>
              </w:rPr>
              <w:t>headache</w:t>
            </w:r>
            <w:proofErr w:type="spellEnd"/>
            <w:r w:rsidRPr="005E06EF">
              <w:rPr>
                <w:rFonts w:eastAsia="Arial"/>
                <w:i/>
              </w:rPr>
              <w:t xml:space="preserve"> (Lange &amp; </w:t>
            </w:r>
            <w:proofErr w:type="spellStart"/>
            <w:r w:rsidRPr="005E06EF">
              <w:rPr>
                <w:rFonts w:eastAsia="Arial"/>
                <w:i/>
              </w:rPr>
              <w:t>Lentz</w:t>
            </w:r>
            <w:proofErr w:type="spellEnd"/>
            <w:r w:rsidRPr="005E06EF">
              <w:rPr>
                <w:rFonts w:eastAsia="Arial"/>
                <w:i/>
              </w:rPr>
              <w:t>, 1995)</w:t>
            </w:r>
          </w:p>
        </w:tc>
        <w:tc>
          <w:tcPr>
            <w:tcW w:w="1992" w:type="dxa"/>
          </w:tcPr>
          <w:p w14:paraId="7BCE04B9" w14:textId="77777777" w:rsidR="000A69D9" w:rsidRDefault="000A69D9" w:rsidP="004B5DFD">
            <w:pPr>
              <w:spacing w:line="276" w:lineRule="auto"/>
              <w:jc w:val="both"/>
              <w:rPr>
                <w:rFonts w:eastAsia="Arial"/>
                <w:i/>
              </w:rPr>
            </w:pPr>
            <w:r w:rsidRPr="00ED495D">
              <w:rPr>
                <w:rFonts w:eastAsia="Arial"/>
                <w:i/>
              </w:rPr>
              <w:t>Įtampos tipo galvos skausmas</w:t>
            </w:r>
          </w:p>
          <w:p w14:paraId="299825D8" w14:textId="77777777" w:rsidR="000A69D9" w:rsidRDefault="000A69D9" w:rsidP="004B5DFD">
            <w:pPr>
              <w:spacing w:line="276" w:lineRule="auto"/>
              <w:jc w:val="both"/>
              <w:rPr>
                <w:rFonts w:eastAsia="Arial"/>
                <w:i/>
                <w:color w:val="00B050"/>
              </w:rPr>
            </w:pPr>
          </w:p>
        </w:tc>
        <w:tc>
          <w:tcPr>
            <w:tcW w:w="1992" w:type="dxa"/>
          </w:tcPr>
          <w:p w14:paraId="4CF09407" w14:textId="77777777" w:rsidR="000A69D9" w:rsidRPr="00C942F6" w:rsidRDefault="000A69D9" w:rsidP="004B5DFD">
            <w:pPr>
              <w:spacing w:line="276" w:lineRule="auto"/>
              <w:rPr>
                <w:rFonts w:eastAsia="Arial"/>
                <w:i/>
              </w:rPr>
            </w:pPr>
            <w:r w:rsidRPr="00C942F6">
              <w:rPr>
                <w:rFonts w:eastAsia="Arial"/>
                <w:i/>
              </w:rPr>
              <w:t>345 pacientai</w:t>
            </w:r>
            <w:r>
              <w:rPr>
                <w:rFonts w:eastAsia="Arial"/>
                <w:i/>
              </w:rPr>
              <w:t>: 110 vyrai, 235 moterys</w:t>
            </w:r>
            <w:r w:rsidRPr="00C942F6">
              <w:rPr>
                <w:rFonts w:eastAsia="Arial"/>
                <w:i/>
              </w:rPr>
              <w:t xml:space="preserve"> (18</w:t>
            </w:r>
            <w:r>
              <w:rPr>
                <w:rFonts w:eastAsia="Arial"/>
                <w:i/>
              </w:rPr>
              <w:t>-</w:t>
            </w:r>
            <w:r w:rsidRPr="00C942F6">
              <w:rPr>
                <w:rFonts w:eastAsia="Arial"/>
                <w:i/>
              </w:rPr>
              <w:t>65</w:t>
            </w:r>
            <w:r>
              <w:rPr>
                <w:rFonts w:eastAsia="Arial"/>
                <w:i/>
              </w:rPr>
              <w:t xml:space="preserve"> </w:t>
            </w:r>
            <w:r w:rsidRPr="00C942F6">
              <w:rPr>
                <w:rFonts w:eastAsia="Arial"/>
                <w:i/>
              </w:rPr>
              <w:t xml:space="preserve">m.). </w:t>
            </w:r>
            <w:r>
              <w:rPr>
                <w:rFonts w:eastAsia="Arial"/>
                <w:i/>
              </w:rPr>
              <w:t xml:space="preserve">Tyrimo dizainas: atsitiktinių imčių, dvigubai aklas tyrimas. Gydymo režimai: </w:t>
            </w:r>
            <w:proofErr w:type="spellStart"/>
            <w:r w:rsidRPr="00C942F6">
              <w:rPr>
                <w:rFonts w:eastAsia="Arial"/>
                <w:i/>
              </w:rPr>
              <w:t>Naproksenas</w:t>
            </w:r>
            <w:proofErr w:type="spellEnd"/>
            <w:r w:rsidRPr="00C942F6">
              <w:rPr>
                <w:rFonts w:eastAsia="Arial"/>
                <w:i/>
              </w:rPr>
              <w:t xml:space="preserve"> 275 mg (n=85), </w:t>
            </w:r>
            <w:proofErr w:type="spellStart"/>
            <w:r w:rsidRPr="00C942F6">
              <w:rPr>
                <w:rFonts w:eastAsia="Arial"/>
                <w:i/>
              </w:rPr>
              <w:t>ibuprofenas</w:t>
            </w:r>
            <w:proofErr w:type="spellEnd"/>
            <w:r w:rsidRPr="00C942F6">
              <w:rPr>
                <w:rFonts w:eastAsia="Arial"/>
                <w:i/>
              </w:rPr>
              <w:t xml:space="preserve"> 200 mg (n=87).</w:t>
            </w:r>
          </w:p>
        </w:tc>
        <w:tc>
          <w:tcPr>
            <w:tcW w:w="1993" w:type="dxa"/>
          </w:tcPr>
          <w:p w14:paraId="446BB21A" w14:textId="77777777" w:rsidR="000A69D9" w:rsidRPr="00542CFC" w:rsidRDefault="000A69D9" w:rsidP="004B5DFD">
            <w:pPr>
              <w:spacing w:line="276" w:lineRule="auto"/>
              <w:jc w:val="both"/>
              <w:rPr>
                <w:rFonts w:eastAsia="Arial"/>
                <w:i/>
              </w:rPr>
            </w:pPr>
            <w:r w:rsidRPr="00542CFC">
              <w:rPr>
                <w:rFonts w:eastAsia="Arial"/>
                <w:i/>
              </w:rPr>
              <w:t xml:space="preserve">SPID (skausmo intensyvumo </w:t>
            </w:r>
            <w:r>
              <w:rPr>
                <w:rFonts w:eastAsia="Arial"/>
                <w:i/>
              </w:rPr>
              <w:t xml:space="preserve">skirtumų </w:t>
            </w:r>
            <w:r w:rsidRPr="00542CFC">
              <w:rPr>
                <w:rFonts w:eastAsia="Arial"/>
                <w:i/>
              </w:rPr>
              <w:t>suma) per 4 val.</w:t>
            </w:r>
          </w:p>
        </w:tc>
        <w:tc>
          <w:tcPr>
            <w:tcW w:w="1993" w:type="dxa"/>
          </w:tcPr>
          <w:p w14:paraId="729C55F3" w14:textId="77777777" w:rsidR="000A69D9" w:rsidRPr="00542CFC" w:rsidRDefault="000A69D9" w:rsidP="004B5DFD">
            <w:pPr>
              <w:spacing w:line="276" w:lineRule="auto"/>
              <w:rPr>
                <w:rFonts w:eastAsia="Arial"/>
                <w:i/>
              </w:rPr>
            </w:pPr>
            <w:r>
              <w:rPr>
                <w:rFonts w:eastAsia="Arial"/>
                <w:i/>
              </w:rPr>
              <w:t xml:space="preserve">Veiksmingumo rezultatai nesiskyrė: </w:t>
            </w:r>
            <w:proofErr w:type="spellStart"/>
            <w:r>
              <w:rPr>
                <w:rFonts w:eastAsia="Arial"/>
                <w:i/>
              </w:rPr>
              <w:t>n</w:t>
            </w:r>
            <w:r w:rsidRPr="00542CFC">
              <w:rPr>
                <w:rFonts w:eastAsia="Arial"/>
                <w:i/>
              </w:rPr>
              <w:t>aproksenas</w:t>
            </w:r>
            <w:proofErr w:type="spellEnd"/>
            <w:r w:rsidRPr="00542CFC">
              <w:rPr>
                <w:rFonts w:eastAsia="Arial"/>
                <w:i/>
              </w:rPr>
              <w:t xml:space="preserve"> 1</w:t>
            </w:r>
            <w:r>
              <w:rPr>
                <w:rFonts w:eastAsia="Arial"/>
                <w:i/>
              </w:rPr>
              <w:t>,</w:t>
            </w:r>
            <w:r w:rsidRPr="00542CFC">
              <w:rPr>
                <w:rFonts w:eastAsia="Arial"/>
                <w:i/>
              </w:rPr>
              <w:t>3 ± 0</w:t>
            </w:r>
            <w:r>
              <w:rPr>
                <w:rFonts w:eastAsia="Arial"/>
                <w:i/>
              </w:rPr>
              <w:t>,</w:t>
            </w:r>
            <w:r w:rsidRPr="00542CFC">
              <w:rPr>
                <w:rFonts w:eastAsia="Arial"/>
                <w:i/>
              </w:rPr>
              <w:t>7</w:t>
            </w:r>
            <w:r>
              <w:rPr>
                <w:rFonts w:eastAsia="Arial"/>
                <w:i/>
              </w:rPr>
              <w:t xml:space="preserve">, </w:t>
            </w:r>
            <w:r w:rsidRPr="00542CFC">
              <w:rPr>
                <w:rFonts w:eastAsia="Arial"/>
                <w:i/>
              </w:rPr>
              <w:t xml:space="preserve"> </w:t>
            </w:r>
            <w:proofErr w:type="spellStart"/>
            <w:r w:rsidRPr="00542CFC">
              <w:rPr>
                <w:rFonts w:eastAsia="Arial"/>
                <w:i/>
              </w:rPr>
              <w:t>ibuprofenas</w:t>
            </w:r>
            <w:proofErr w:type="spellEnd"/>
            <w:r w:rsidRPr="00542CFC">
              <w:rPr>
                <w:rFonts w:eastAsia="Arial"/>
                <w:i/>
              </w:rPr>
              <w:t xml:space="preserve"> 1</w:t>
            </w:r>
            <w:r>
              <w:rPr>
                <w:rFonts w:eastAsia="Arial"/>
                <w:i/>
              </w:rPr>
              <w:t>,</w:t>
            </w:r>
            <w:r w:rsidRPr="00542CFC">
              <w:rPr>
                <w:rFonts w:eastAsia="Arial"/>
                <w:i/>
              </w:rPr>
              <w:t>2 ± 0</w:t>
            </w:r>
            <w:r>
              <w:rPr>
                <w:rFonts w:eastAsia="Arial"/>
                <w:i/>
              </w:rPr>
              <w:t>,</w:t>
            </w:r>
            <w:r w:rsidRPr="00542CFC">
              <w:rPr>
                <w:rFonts w:eastAsia="Arial"/>
                <w:i/>
              </w:rPr>
              <w:t>8; p = 0</w:t>
            </w:r>
            <w:r>
              <w:rPr>
                <w:rFonts w:eastAsia="Arial"/>
                <w:i/>
              </w:rPr>
              <w:t>,</w:t>
            </w:r>
            <w:r w:rsidRPr="00542CFC">
              <w:rPr>
                <w:rFonts w:eastAsia="Arial"/>
                <w:i/>
              </w:rPr>
              <w:t xml:space="preserve">539. Abu </w:t>
            </w:r>
            <w:r>
              <w:rPr>
                <w:rFonts w:eastAsia="Arial"/>
                <w:i/>
              </w:rPr>
              <w:t>vaistai buvo</w:t>
            </w:r>
            <w:r w:rsidRPr="00542CFC">
              <w:rPr>
                <w:rFonts w:eastAsia="Arial"/>
                <w:i/>
              </w:rPr>
              <w:t xml:space="preserve"> gerai toleruoti.</w:t>
            </w:r>
          </w:p>
        </w:tc>
      </w:tr>
      <w:tr w:rsidR="000A69D9" w14:paraId="1874C2D2" w14:textId="77777777" w:rsidTr="004B5DFD">
        <w:tc>
          <w:tcPr>
            <w:tcW w:w="1992" w:type="dxa"/>
          </w:tcPr>
          <w:p w14:paraId="23DE6467" w14:textId="77777777" w:rsidR="000A69D9" w:rsidRPr="00B06287" w:rsidRDefault="000A69D9" w:rsidP="004B5DFD">
            <w:pPr>
              <w:spacing w:line="276" w:lineRule="auto"/>
              <w:jc w:val="both"/>
              <w:rPr>
                <w:rFonts w:eastAsia="Arial"/>
                <w:i/>
              </w:rPr>
            </w:pPr>
            <w:proofErr w:type="spellStart"/>
            <w:r w:rsidRPr="00B06287">
              <w:rPr>
                <w:rFonts w:eastAsia="Arial"/>
                <w:i/>
              </w:rPr>
              <w:t>Comparison</w:t>
            </w:r>
            <w:proofErr w:type="spellEnd"/>
            <w:r w:rsidRPr="00B06287">
              <w:rPr>
                <w:rFonts w:eastAsia="Arial"/>
                <w:i/>
              </w:rPr>
              <w:t xml:space="preserve"> </w:t>
            </w:r>
            <w:proofErr w:type="spellStart"/>
            <w:r w:rsidRPr="00B06287">
              <w:rPr>
                <w:rFonts w:eastAsia="Arial"/>
                <w:i/>
              </w:rPr>
              <w:t>of</w:t>
            </w:r>
            <w:proofErr w:type="spellEnd"/>
            <w:r w:rsidRPr="00B06287">
              <w:rPr>
                <w:rFonts w:eastAsia="Arial"/>
                <w:i/>
              </w:rPr>
              <w:t xml:space="preserve"> </w:t>
            </w:r>
            <w:proofErr w:type="spellStart"/>
            <w:r w:rsidRPr="00B06287">
              <w:rPr>
                <w:rFonts w:eastAsia="Arial"/>
                <w:i/>
              </w:rPr>
              <w:t>the</w:t>
            </w:r>
            <w:proofErr w:type="spellEnd"/>
            <w:r w:rsidRPr="00B06287">
              <w:rPr>
                <w:rFonts w:eastAsia="Arial"/>
                <w:i/>
              </w:rPr>
              <w:t xml:space="preserve"> </w:t>
            </w:r>
            <w:proofErr w:type="spellStart"/>
            <w:r w:rsidRPr="00B06287">
              <w:rPr>
                <w:rFonts w:eastAsia="Arial"/>
                <w:i/>
              </w:rPr>
              <w:t>Analgesic</w:t>
            </w:r>
            <w:proofErr w:type="spellEnd"/>
            <w:r w:rsidRPr="00B06287">
              <w:rPr>
                <w:rFonts w:eastAsia="Arial"/>
                <w:i/>
              </w:rPr>
              <w:t xml:space="preserve"> </w:t>
            </w:r>
            <w:proofErr w:type="spellStart"/>
            <w:r w:rsidRPr="00B06287">
              <w:rPr>
                <w:rFonts w:eastAsia="Arial"/>
                <w:i/>
              </w:rPr>
              <w:t>Efficacy</w:t>
            </w:r>
            <w:proofErr w:type="spellEnd"/>
            <w:r w:rsidRPr="00B06287">
              <w:rPr>
                <w:rFonts w:eastAsia="Arial"/>
                <w:i/>
              </w:rPr>
              <w:t xml:space="preserve"> </w:t>
            </w:r>
            <w:proofErr w:type="spellStart"/>
            <w:r w:rsidRPr="00B06287">
              <w:rPr>
                <w:rFonts w:eastAsia="Arial"/>
                <w:i/>
              </w:rPr>
              <w:t>and</w:t>
            </w:r>
            <w:proofErr w:type="spellEnd"/>
            <w:r w:rsidRPr="00B06287">
              <w:rPr>
                <w:rFonts w:eastAsia="Arial"/>
                <w:i/>
              </w:rPr>
              <w:t xml:space="preserve"> </w:t>
            </w:r>
            <w:proofErr w:type="spellStart"/>
            <w:r w:rsidRPr="00B06287">
              <w:rPr>
                <w:rFonts w:eastAsia="Arial"/>
                <w:i/>
              </w:rPr>
              <w:t>Safety</w:t>
            </w:r>
            <w:proofErr w:type="spellEnd"/>
            <w:r w:rsidRPr="00B06287">
              <w:rPr>
                <w:rFonts w:eastAsia="Arial"/>
                <w:i/>
              </w:rPr>
              <w:t xml:space="preserve"> </w:t>
            </w:r>
            <w:proofErr w:type="spellStart"/>
            <w:r w:rsidRPr="00B06287">
              <w:rPr>
                <w:rFonts w:eastAsia="Arial"/>
                <w:i/>
              </w:rPr>
              <w:t>of</w:t>
            </w:r>
            <w:proofErr w:type="spellEnd"/>
            <w:r w:rsidRPr="00B06287">
              <w:rPr>
                <w:rFonts w:eastAsia="Arial"/>
                <w:i/>
              </w:rPr>
              <w:t xml:space="preserve"> </w:t>
            </w:r>
            <w:proofErr w:type="spellStart"/>
            <w:r w:rsidRPr="00B06287">
              <w:rPr>
                <w:rFonts w:eastAsia="Arial"/>
                <w:i/>
              </w:rPr>
              <w:t>Nonprescription</w:t>
            </w:r>
            <w:proofErr w:type="spellEnd"/>
            <w:r w:rsidRPr="00B06287">
              <w:rPr>
                <w:rFonts w:eastAsia="Arial"/>
                <w:i/>
              </w:rPr>
              <w:t xml:space="preserve"> </w:t>
            </w:r>
            <w:proofErr w:type="spellStart"/>
            <w:r w:rsidRPr="00B06287">
              <w:rPr>
                <w:rFonts w:eastAsia="Arial"/>
                <w:i/>
              </w:rPr>
              <w:t>Doses</w:t>
            </w:r>
            <w:proofErr w:type="spellEnd"/>
            <w:r w:rsidRPr="00B06287">
              <w:rPr>
                <w:rFonts w:eastAsia="Arial"/>
                <w:i/>
              </w:rPr>
              <w:t xml:space="preserve"> </w:t>
            </w:r>
            <w:proofErr w:type="spellStart"/>
            <w:r w:rsidRPr="00B06287">
              <w:rPr>
                <w:rFonts w:eastAsia="Arial"/>
                <w:i/>
              </w:rPr>
              <w:t>of</w:t>
            </w:r>
            <w:proofErr w:type="spellEnd"/>
            <w:r w:rsidRPr="00B06287">
              <w:rPr>
                <w:rFonts w:eastAsia="Arial"/>
                <w:i/>
              </w:rPr>
              <w:t xml:space="preserve"> </w:t>
            </w:r>
            <w:proofErr w:type="spellStart"/>
            <w:r w:rsidRPr="00B06287">
              <w:rPr>
                <w:rFonts w:eastAsia="Arial"/>
                <w:i/>
              </w:rPr>
              <w:t>Naproxen</w:t>
            </w:r>
            <w:proofErr w:type="spellEnd"/>
            <w:r w:rsidRPr="00B06287">
              <w:rPr>
                <w:rFonts w:eastAsia="Arial"/>
                <w:i/>
              </w:rPr>
              <w:t xml:space="preserve"> </w:t>
            </w:r>
            <w:proofErr w:type="spellStart"/>
            <w:r w:rsidRPr="00B06287">
              <w:rPr>
                <w:rFonts w:eastAsia="Arial"/>
                <w:i/>
              </w:rPr>
              <w:t>Sodium</w:t>
            </w:r>
            <w:proofErr w:type="spellEnd"/>
            <w:r w:rsidRPr="00B06287">
              <w:rPr>
                <w:rFonts w:eastAsia="Arial"/>
                <w:i/>
              </w:rPr>
              <w:t xml:space="preserve"> </w:t>
            </w:r>
            <w:proofErr w:type="spellStart"/>
            <w:r w:rsidRPr="00B06287">
              <w:rPr>
                <w:rFonts w:eastAsia="Arial"/>
                <w:i/>
              </w:rPr>
              <w:t>and</w:t>
            </w:r>
            <w:proofErr w:type="spellEnd"/>
            <w:r w:rsidRPr="00B06287">
              <w:rPr>
                <w:rFonts w:eastAsia="Arial"/>
                <w:i/>
              </w:rPr>
              <w:t xml:space="preserve"> </w:t>
            </w:r>
            <w:proofErr w:type="spellStart"/>
            <w:r w:rsidRPr="00B06287">
              <w:rPr>
                <w:rFonts w:eastAsia="Arial"/>
                <w:i/>
              </w:rPr>
              <w:t>Ibuprofen</w:t>
            </w:r>
            <w:proofErr w:type="spellEnd"/>
            <w:r w:rsidRPr="00B06287">
              <w:rPr>
                <w:rFonts w:eastAsia="Arial"/>
                <w:i/>
              </w:rPr>
              <w:t xml:space="preserve"> </w:t>
            </w:r>
            <w:proofErr w:type="spellStart"/>
            <w:r w:rsidRPr="00B06287">
              <w:rPr>
                <w:rFonts w:eastAsia="Arial"/>
                <w:i/>
              </w:rPr>
              <w:t>in</w:t>
            </w:r>
            <w:proofErr w:type="spellEnd"/>
            <w:r w:rsidRPr="00B06287">
              <w:rPr>
                <w:rFonts w:eastAsia="Arial"/>
                <w:i/>
              </w:rPr>
              <w:t xml:space="preserve"> OA </w:t>
            </w:r>
            <w:proofErr w:type="spellStart"/>
            <w:r w:rsidRPr="00B06287">
              <w:rPr>
                <w:rFonts w:eastAsia="Arial"/>
                <w:i/>
              </w:rPr>
              <w:t>of</w:t>
            </w:r>
            <w:proofErr w:type="spellEnd"/>
            <w:r w:rsidRPr="00B06287">
              <w:rPr>
                <w:rFonts w:eastAsia="Arial"/>
                <w:i/>
              </w:rPr>
              <w:t xml:space="preserve"> </w:t>
            </w:r>
            <w:proofErr w:type="spellStart"/>
            <w:r w:rsidRPr="00B06287">
              <w:rPr>
                <w:rFonts w:eastAsia="Arial"/>
                <w:i/>
              </w:rPr>
              <w:t>the</w:t>
            </w:r>
            <w:proofErr w:type="spellEnd"/>
            <w:r w:rsidRPr="00B06287">
              <w:rPr>
                <w:rFonts w:eastAsia="Arial"/>
                <w:i/>
              </w:rPr>
              <w:t xml:space="preserve"> </w:t>
            </w:r>
            <w:proofErr w:type="spellStart"/>
            <w:r w:rsidRPr="00B06287">
              <w:rPr>
                <w:rFonts w:eastAsia="Arial"/>
                <w:i/>
              </w:rPr>
              <w:t>Knee</w:t>
            </w:r>
            <w:proofErr w:type="spellEnd"/>
            <w:r w:rsidRPr="00B06287">
              <w:rPr>
                <w:rFonts w:eastAsia="Arial"/>
                <w:i/>
              </w:rPr>
              <w:t xml:space="preserve"> (</w:t>
            </w:r>
            <w:proofErr w:type="spellStart"/>
            <w:r w:rsidRPr="00B06287">
              <w:rPr>
                <w:rFonts w:eastAsia="Arial"/>
                <w:i/>
              </w:rPr>
              <w:t>pooled</w:t>
            </w:r>
            <w:proofErr w:type="spellEnd"/>
            <w:r w:rsidRPr="00B06287">
              <w:rPr>
                <w:rFonts w:eastAsia="Arial"/>
                <w:i/>
              </w:rPr>
              <w:t xml:space="preserve"> </w:t>
            </w:r>
            <w:proofErr w:type="spellStart"/>
            <w:r w:rsidRPr="00B06287">
              <w:rPr>
                <w:rFonts w:eastAsia="Arial"/>
                <w:i/>
              </w:rPr>
              <w:t>analysis</w:t>
            </w:r>
            <w:proofErr w:type="spellEnd"/>
            <w:r w:rsidRPr="00B06287">
              <w:rPr>
                <w:rFonts w:eastAsia="Arial"/>
                <w:i/>
              </w:rPr>
              <w:t xml:space="preserve"> </w:t>
            </w:r>
            <w:proofErr w:type="spellStart"/>
            <w:r w:rsidRPr="00B06287">
              <w:rPr>
                <w:rFonts w:eastAsia="Arial"/>
                <w:i/>
              </w:rPr>
              <w:t>of</w:t>
            </w:r>
            <w:proofErr w:type="spellEnd"/>
            <w:r w:rsidRPr="00B06287">
              <w:rPr>
                <w:rFonts w:eastAsia="Arial"/>
                <w:i/>
              </w:rPr>
              <w:t xml:space="preserve"> 2 </w:t>
            </w:r>
            <w:proofErr w:type="spellStart"/>
            <w:r w:rsidRPr="00B06287">
              <w:rPr>
                <w:rFonts w:eastAsia="Arial"/>
                <w:i/>
              </w:rPr>
              <w:t>identical</w:t>
            </w:r>
            <w:proofErr w:type="spellEnd"/>
            <w:r w:rsidRPr="00B06287">
              <w:rPr>
                <w:rFonts w:eastAsia="Arial"/>
                <w:i/>
              </w:rPr>
              <w:t xml:space="preserve"> </w:t>
            </w:r>
            <w:proofErr w:type="spellStart"/>
            <w:r w:rsidRPr="00B06287">
              <w:rPr>
                <w:rFonts w:eastAsia="Arial"/>
                <w:i/>
              </w:rPr>
              <w:t>RCTs</w:t>
            </w:r>
            <w:proofErr w:type="spellEnd"/>
            <w:r w:rsidRPr="00B06287">
              <w:rPr>
                <w:rFonts w:eastAsia="Arial"/>
                <w:i/>
              </w:rPr>
              <w:t>)</w:t>
            </w:r>
          </w:p>
        </w:tc>
        <w:tc>
          <w:tcPr>
            <w:tcW w:w="1992" w:type="dxa"/>
          </w:tcPr>
          <w:p w14:paraId="25BE7DCA" w14:textId="77777777" w:rsidR="000A69D9" w:rsidRDefault="000A69D9" w:rsidP="004B5DFD">
            <w:pPr>
              <w:spacing w:line="276" w:lineRule="auto"/>
              <w:jc w:val="both"/>
              <w:rPr>
                <w:rFonts w:eastAsia="Arial"/>
                <w:i/>
                <w:color w:val="00B050"/>
              </w:rPr>
            </w:pPr>
            <w:proofErr w:type="spellStart"/>
            <w:r w:rsidRPr="000B4FEB">
              <w:rPr>
                <w:rFonts w:eastAsia="Arial"/>
                <w:i/>
              </w:rPr>
              <w:t>Osteoartritas</w:t>
            </w:r>
            <w:proofErr w:type="spellEnd"/>
            <w:r>
              <w:rPr>
                <w:rFonts w:eastAsia="Arial"/>
                <w:i/>
              </w:rPr>
              <w:t xml:space="preserve"> </w:t>
            </w:r>
          </w:p>
        </w:tc>
        <w:tc>
          <w:tcPr>
            <w:tcW w:w="1992" w:type="dxa"/>
          </w:tcPr>
          <w:p w14:paraId="17EC74F8" w14:textId="77777777" w:rsidR="000A69D9" w:rsidRPr="0048743B" w:rsidRDefault="000A69D9" w:rsidP="004B5DFD">
            <w:pPr>
              <w:spacing w:line="276" w:lineRule="auto"/>
              <w:jc w:val="both"/>
              <w:rPr>
                <w:i/>
              </w:rPr>
            </w:pPr>
            <w:r w:rsidRPr="0048743B">
              <w:rPr>
                <w:rFonts w:eastAsia="Arial"/>
                <w:i/>
              </w:rPr>
              <w:t xml:space="preserve">ITT N=444 (141 vyras ir 320 moterų).  Amžiaus vidurkis 60,6 m. Tyrimo dizainas: </w:t>
            </w:r>
            <w:proofErr w:type="spellStart"/>
            <w:r w:rsidRPr="0048743B">
              <w:rPr>
                <w:rFonts w:eastAsia="Arial"/>
                <w:i/>
              </w:rPr>
              <w:t>d</w:t>
            </w:r>
            <w:r w:rsidRPr="0048743B">
              <w:rPr>
                <w:i/>
              </w:rPr>
              <w:t>augiacentris</w:t>
            </w:r>
            <w:proofErr w:type="spellEnd"/>
            <w:r w:rsidRPr="0048743B">
              <w:rPr>
                <w:i/>
              </w:rPr>
              <w:t xml:space="preserve">, atsitiktinių imčių, dvigubai aklas, placebu kontroliuojamas, lygiagrečių grupių. </w:t>
            </w:r>
          </w:p>
          <w:p w14:paraId="6550059D" w14:textId="77777777" w:rsidR="000A69D9" w:rsidRPr="0048743B" w:rsidRDefault="000A69D9" w:rsidP="004B5DFD">
            <w:pPr>
              <w:spacing w:line="276" w:lineRule="auto"/>
              <w:jc w:val="both"/>
              <w:rPr>
                <w:rFonts w:eastAsia="Arial"/>
                <w:i/>
              </w:rPr>
            </w:pPr>
            <w:r w:rsidRPr="0048743B">
              <w:rPr>
                <w:rFonts w:eastAsia="Arial"/>
                <w:i/>
              </w:rPr>
              <w:t xml:space="preserve">Gydymo režimai: </w:t>
            </w:r>
            <w:proofErr w:type="spellStart"/>
            <w:r w:rsidRPr="0048743B">
              <w:rPr>
                <w:i/>
              </w:rPr>
              <w:t>naproksenas</w:t>
            </w:r>
            <w:proofErr w:type="spellEnd"/>
            <w:r>
              <w:rPr>
                <w:i/>
              </w:rPr>
              <w:t xml:space="preserve"> (N=153)</w:t>
            </w:r>
            <w:r w:rsidRPr="0048743B">
              <w:rPr>
                <w:i/>
              </w:rPr>
              <w:t xml:space="preserve">: 660 mg/parą (&lt;65 m.: 220 mg 3 k./d.; ≥65 m.: 440 mg/parą 220 mg 2 k./d.). </w:t>
            </w:r>
            <w:proofErr w:type="spellStart"/>
            <w:r w:rsidRPr="0048743B">
              <w:rPr>
                <w:i/>
              </w:rPr>
              <w:t>Ibuprofenas</w:t>
            </w:r>
            <w:proofErr w:type="spellEnd"/>
            <w:r>
              <w:rPr>
                <w:i/>
              </w:rPr>
              <w:t xml:space="preserve"> (N=155)</w:t>
            </w:r>
            <w:r w:rsidRPr="0048743B">
              <w:rPr>
                <w:i/>
              </w:rPr>
              <w:t>: 1 200 mg/parą (400 mg 3 k./d.).</w:t>
            </w:r>
          </w:p>
        </w:tc>
        <w:tc>
          <w:tcPr>
            <w:tcW w:w="1993" w:type="dxa"/>
          </w:tcPr>
          <w:p w14:paraId="49F448BA" w14:textId="77777777" w:rsidR="000A69D9" w:rsidRPr="007D25BA" w:rsidRDefault="000A69D9" w:rsidP="004B5DFD">
            <w:pPr>
              <w:spacing w:line="276" w:lineRule="auto"/>
              <w:jc w:val="both"/>
              <w:rPr>
                <w:rFonts w:eastAsia="Arial"/>
                <w:i/>
                <w:iCs/>
                <w:color w:val="00B050"/>
              </w:rPr>
            </w:pPr>
            <w:r w:rsidRPr="007D25BA">
              <w:rPr>
                <w:i/>
                <w:iCs/>
              </w:rPr>
              <w:t>Tyrėjo ir paciento kelio skausmo vertinimai</w:t>
            </w:r>
            <w:r>
              <w:rPr>
                <w:i/>
                <w:iCs/>
              </w:rPr>
              <w:t xml:space="preserve"> 5 balų skalėje</w:t>
            </w:r>
            <w:r w:rsidRPr="007D25BA">
              <w:rPr>
                <w:i/>
                <w:iCs/>
              </w:rPr>
              <w:t xml:space="preserve"> (0–4)</w:t>
            </w:r>
            <w:r>
              <w:rPr>
                <w:i/>
                <w:iCs/>
              </w:rPr>
              <w:t>.</w:t>
            </w:r>
          </w:p>
        </w:tc>
        <w:tc>
          <w:tcPr>
            <w:tcW w:w="1993" w:type="dxa"/>
          </w:tcPr>
          <w:p w14:paraId="3B96E89A" w14:textId="77777777" w:rsidR="000A69D9" w:rsidRDefault="000A69D9" w:rsidP="004B5DFD">
            <w:pPr>
              <w:spacing w:line="276" w:lineRule="auto"/>
              <w:jc w:val="both"/>
              <w:rPr>
                <w:rFonts w:eastAsia="Arial"/>
                <w:i/>
              </w:rPr>
            </w:pPr>
            <w:r w:rsidRPr="009E4B86">
              <w:rPr>
                <w:rFonts w:eastAsia="Arial"/>
                <w:i/>
              </w:rPr>
              <w:t xml:space="preserve">Vaistų klinikinis veiksmingumas panašus. Artrito skausmo simptomų atveju tiek </w:t>
            </w:r>
            <w:proofErr w:type="spellStart"/>
            <w:r w:rsidRPr="009E4B86">
              <w:rPr>
                <w:rFonts w:eastAsia="Arial"/>
                <w:i/>
              </w:rPr>
              <w:t>naprokseno</w:t>
            </w:r>
            <w:proofErr w:type="spellEnd"/>
            <w:r w:rsidRPr="009E4B86">
              <w:rPr>
                <w:rFonts w:eastAsia="Arial"/>
                <w:i/>
              </w:rPr>
              <w:t xml:space="preserve"> natrio 440/660 mg (p &lt; 0,05–0,0001), tiek </w:t>
            </w:r>
            <w:proofErr w:type="spellStart"/>
            <w:r w:rsidRPr="009E4B86">
              <w:rPr>
                <w:rFonts w:eastAsia="Arial"/>
                <w:i/>
              </w:rPr>
              <w:t>ibuprofeno</w:t>
            </w:r>
            <w:proofErr w:type="spellEnd"/>
            <w:r w:rsidRPr="009E4B86">
              <w:rPr>
                <w:rFonts w:eastAsia="Arial"/>
                <w:i/>
              </w:rPr>
              <w:t xml:space="preserve"> (p &lt; 0,05–0,0001) vartojimas žymiai sumažino skausmą, palyginti su placebu, per visą gydymo laikotarpį (1–7 dienos).</w:t>
            </w:r>
          </w:p>
          <w:p w14:paraId="27663E67" w14:textId="77777777" w:rsidR="000A69D9" w:rsidRPr="009E4B86" w:rsidRDefault="000A69D9" w:rsidP="004B5DFD">
            <w:pPr>
              <w:spacing w:line="276" w:lineRule="auto"/>
              <w:jc w:val="both"/>
              <w:rPr>
                <w:rFonts w:eastAsia="Arial"/>
                <w:i/>
              </w:rPr>
            </w:pPr>
            <w:proofErr w:type="spellStart"/>
            <w:r>
              <w:rPr>
                <w:rFonts w:eastAsia="Arial"/>
                <w:i/>
              </w:rPr>
              <w:t>Ibuprofeno</w:t>
            </w:r>
            <w:proofErr w:type="spellEnd"/>
            <w:r>
              <w:rPr>
                <w:rFonts w:eastAsia="Arial"/>
                <w:i/>
              </w:rPr>
              <w:t xml:space="preserve"> ir </w:t>
            </w:r>
            <w:proofErr w:type="spellStart"/>
            <w:r>
              <w:rPr>
                <w:rFonts w:eastAsia="Arial"/>
                <w:i/>
              </w:rPr>
              <w:t>naprokseno</w:t>
            </w:r>
            <w:proofErr w:type="spellEnd"/>
            <w:r>
              <w:rPr>
                <w:rFonts w:eastAsia="Arial"/>
                <w:i/>
              </w:rPr>
              <w:t xml:space="preserve"> saugumo duomenys buvo panašūs, dažniausiai pasireiškė nesunkios </w:t>
            </w:r>
            <w:r>
              <w:rPr>
                <w:rFonts w:eastAsia="Arial"/>
                <w:i/>
              </w:rPr>
              <w:lastRenderedPageBreak/>
              <w:t>virškinamojo trakto NR.</w:t>
            </w:r>
          </w:p>
        </w:tc>
      </w:tr>
    </w:tbl>
    <w:p w14:paraId="7248A96B" w14:textId="77777777" w:rsidR="000A69D9" w:rsidRDefault="000A69D9" w:rsidP="001637BF">
      <w:pPr>
        <w:tabs>
          <w:tab w:val="left" w:pos="426"/>
        </w:tabs>
        <w:spacing w:line="276" w:lineRule="auto"/>
        <w:ind w:firstLine="425"/>
        <w:jc w:val="both"/>
        <w:rPr>
          <w:rFonts w:eastAsia="Arial"/>
          <w:bCs/>
        </w:rPr>
      </w:pPr>
    </w:p>
    <w:p w14:paraId="631D0897" w14:textId="46A32561" w:rsidR="009C1239" w:rsidRDefault="009C1239" w:rsidP="001637BF">
      <w:pPr>
        <w:tabs>
          <w:tab w:val="left" w:pos="426"/>
        </w:tabs>
        <w:spacing w:line="276" w:lineRule="auto"/>
        <w:ind w:firstLine="425"/>
        <w:jc w:val="both"/>
        <w:rPr>
          <w:rFonts w:eastAsia="Arial"/>
          <w:bCs/>
        </w:rPr>
      </w:pPr>
      <w:r>
        <w:rPr>
          <w:rFonts w:eastAsia="Arial"/>
          <w:bCs/>
        </w:rPr>
        <w:t xml:space="preserve">Į </w:t>
      </w:r>
      <w:r w:rsidR="00D604E1">
        <w:rPr>
          <w:rFonts w:eastAsia="Arial"/>
          <w:bCs/>
        </w:rPr>
        <w:t xml:space="preserve">veiksmingumo rezultatų apibendrinimą buvo įtrauktas klinikinis tyrimas, kuriame </w:t>
      </w:r>
      <w:proofErr w:type="spellStart"/>
      <w:r w:rsidR="00D604E1">
        <w:rPr>
          <w:rFonts w:eastAsia="Arial"/>
          <w:bCs/>
        </w:rPr>
        <w:t>naproksenas</w:t>
      </w:r>
      <w:proofErr w:type="spellEnd"/>
      <w:r w:rsidR="00D604E1">
        <w:rPr>
          <w:rFonts w:eastAsia="Arial"/>
          <w:bCs/>
        </w:rPr>
        <w:t xml:space="preserve"> ir </w:t>
      </w:r>
      <w:proofErr w:type="spellStart"/>
      <w:r w:rsidR="00D604E1">
        <w:rPr>
          <w:rFonts w:eastAsia="Arial"/>
          <w:bCs/>
        </w:rPr>
        <w:t>ibuprofenas</w:t>
      </w:r>
      <w:proofErr w:type="spellEnd"/>
      <w:r w:rsidR="00D604E1">
        <w:rPr>
          <w:rFonts w:eastAsia="Arial"/>
          <w:bCs/>
        </w:rPr>
        <w:t xml:space="preserve"> buvo palyginti </w:t>
      </w:r>
      <w:r w:rsidR="007723CA">
        <w:rPr>
          <w:rFonts w:eastAsia="Arial"/>
          <w:bCs/>
        </w:rPr>
        <w:t>gydant skausmą, po dantų pašalinimo operacijos. Tyrimo rezultat</w:t>
      </w:r>
      <w:r w:rsidR="00A70F0B">
        <w:rPr>
          <w:rFonts w:eastAsia="Arial"/>
          <w:bCs/>
        </w:rPr>
        <w:t xml:space="preserve">ai parodė, jog </w:t>
      </w:r>
      <w:proofErr w:type="spellStart"/>
      <w:r w:rsidR="00A70F0B">
        <w:rPr>
          <w:rFonts w:eastAsia="Arial"/>
          <w:bCs/>
        </w:rPr>
        <w:t>naproksenas</w:t>
      </w:r>
      <w:proofErr w:type="spellEnd"/>
      <w:r w:rsidR="00A70F0B">
        <w:rPr>
          <w:rFonts w:eastAsia="Arial"/>
          <w:bCs/>
        </w:rPr>
        <w:t xml:space="preserve"> buvo efektyvesnis ankstesniame pooperaciniame periode, tačiau po 12-24 val. </w:t>
      </w:r>
      <w:proofErr w:type="spellStart"/>
      <w:r w:rsidR="00A70F0B">
        <w:rPr>
          <w:rFonts w:eastAsia="Arial"/>
          <w:bCs/>
        </w:rPr>
        <w:t>ibuprofeno</w:t>
      </w:r>
      <w:proofErr w:type="spellEnd"/>
      <w:r w:rsidR="00A70F0B">
        <w:rPr>
          <w:rFonts w:eastAsia="Arial"/>
          <w:bCs/>
        </w:rPr>
        <w:t xml:space="preserve"> ir </w:t>
      </w:r>
      <w:proofErr w:type="spellStart"/>
      <w:r w:rsidR="00A70F0B">
        <w:rPr>
          <w:rFonts w:eastAsia="Arial"/>
          <w:bCs/>
        </w:rPr>
        <w:t>naprokseno</w:t>
      </w:r>
      <w:proofErr w:type="spellEnd"/>
      <w:r w:rsidR="00A70F0B">
        <w:rPr>
          <w:rFonts w:eastAsia="Arial"/>
          <w:bCs/>
        </w:rPr>
        <w:t xml:space="preserve"> efektyvumas nesiskyrė.</w:t>
      </w:r>
    </w:p>
    <w:p w14:paraId="7EF281D3" w14:textId="77777777" w:rsidR="000A69D9" w:rsidRDefault="000A69D9" w:rsidP="001637BF">
      <w:pPr>
        <w:tabs>
          <w:tab w:val="left" w:pos="426"/>
        </w:tabs>
        <w:spacing w:line="276" w:lineRule="auto"/>
        <w:ind w:firstLine="425"/>
        <w:jc w:val="both"/>
        <w:rPr>
          <w:rFonts w:eastAsia="Arial"/>
          <w:bCs/>
        </w:rPr>
      </w:pPr>
    </w:p>
    <w:p w14:paraId="737D5360" w14:textId="42F28249" w:rsidR="000A69D9" w:rsidRPr="00A3530C" w:rsidRDefault="009C766D" w:rsidP="000A69D9">
      <w:pPr>
        <w:tabs>
          <w:tab w:val="left" w:pos="284"/>
        </w:tabs>
        <w:spacing w:line="276" w:lineRule="auto"/>
        <w:jc w:val="both"/>
        <w:rPr>
          <w:rFonts w:eastAsia="Arial"/>
          <w:bCs/>
          <w:i/>
          <w:iCs/>
        </w:rPr>
      </w:pPr>
      <w:r>
        <w:rPr>
          <w:rFonts w:eastAsia="Arial"/>
          <w:bCs/>
          <w:i/>
          <w:iCs/>
        </w:rPr>
        <w:t>2</w:t>
      </w:r>
      <w:r w:rsidR="000A69D9">
        <w:rPr>
          <w:rFonts w:eastAsia="Arial"/>
          <w:bCs/>
          <w:i/>
          <w:iCs/>
        </w:rPr>
        <w:t xml:space="preserve"> lentelė. </w:t>
      </w:r>
      <w:r w:rsidR="000A69D9" w:rsidRPr="005E4C61">
        <w:rPr>
          <w:rFonts w:eastAsia="Arial"/>
          <w:bCs/>
          <w:i/>
          <w:iCs/>
        </w:rPr>
        <w:t xml:space="preserve">Klinikinių tyrimų rezultatų </w:t>
      </w:r>
      <w:r w:rsidR="000A69D9" w:rsidRPr="00924DA8">
        <w:rPr>
          <w:rFonts w:eastAsia="Arial"/>
          <w:bCs/>
          <w:i/>
          <w:iCs/>
        </w:rPr>
        <w:t>apibendrinimas</w:t>
      </w:r>
      <w:r w:rsidR="000A69D9">
        <w:rPr>
          <w:rFonts w:eastAsia="Arial"/>
          <w:bCs/>
          <w:i/>
          <w:iCs/>
        </w:rPr>
        <w:t xml:space="preserve"> (B)</w:t>
      </w:r>
      <w:r w:rsidR="000A69D9" w:rsidRPr="005E4C61">
        <w:rPr>
          <w:rFonts w:eastAsia="Arial"/>
          <w:bCs/>
          <w:i/>
          <w:iCs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35"/>
        <w:gridCol w:w="1930"/>
        <w:gridCol w:w="1922"/>
        <w:gridCol w:w="1921"/>
        <w:gridCol w:w="1921"/>
      </w:tblGrid>
      <w:tr w:rsidR="000A69D9" w14:paraId="4383319E" w14:textId="77777777" w:rsidTr="004B5DFD">
        <w:tc>
          <w:tcPr>
            <w:tcW w:w="1992" w:type="dxa"/>
          </w:tcPr>
          <w:p w14:paraId="29F472C7" w14:textId="77777777" w:rsidR="000A69D9" w:rsidRDefault="000A69D9" w:rsidP="004B5DFD">
            <w:pPr>
              <w:spacing w:line="276" w:lineRule="auto"/>
              <w:jc w:val="center"/>
              <w:rPr>
                <w:i/>
              </w:rPr>
            </w:pPr>
            <w:r w:rsidRPr="000774CE">
              <w:rPr>
                <w:rFonts w:eastAsia="Arial"/>
                <w:b/>
                <w:bCs/>
                <w:iCs/>
              </w:rPr>
              <w:t>Tyrimo pavadinimas</w:t>
            </w:r>
          </w:p>
        </w:tc>
        <w:tc>
          <w:tcPr>
            <w:tcW w:w="1992" w:type="dxa"/>
          </w:tcPr>
          <w:p w14:paraId="21E3FB29" w14:textId="77777777" w:rsidR="000A69D9" w:rsidRDefault="000A69D9" w:rsidP="004B5DFD">
            <w:pPr>
              <w:spacing w:line="276" w:lineRule="auto"/>
              <w:jc w:val="center"/>
              <w:rPr>
                <w:i/>
              </w:rPr>
            </w:pPr>
            <w:r w:rsidRPr="000774CE">
              <w:rPr>
                <w:rFonts w:eastAsia="Arial"/>
                <w:b/>
                <w:bCs/>
                <w:iCs/>
              </w:rPr>
              <w:t>Skausmo priežastis</w:t>
            </w:r>
          </w:p>
        </w:tc>
        <w:tc>
          <w:tcPr>
            <w:tcW w:w="1992" w:type="dxa"/>
          </w:tcPr>
          <w:p w14:paraId="42271695" w14:textId="77777777" w:rsidR="000A69D9" w:rsidRDefault="000A69D9" w:rsidP="004B5DFD">
            <w:pPr>
              <w:spacing w:line="276" w:lineRule="auto"/>
              <w:jc w:val="center"/>
              <w:rPr>
                <w:i/>
              </w:rPr>
            </w:pPr>
            <w:r w:rsidRPr="000774CE">
              <w:rPr>
                <w:rFonts w:eastAsia="Arial"/>
                <w:b/>
                <w:bCs/>
                <w:iCs/>
              </w:rPr>
              <w:t>Populiacija</w:t>
            </w:r>
            <w:r>
              <w:rPr>
                <w:rFonts w:eastAsia="Arial"/>
                <w:b/>
                <w:bCs/>
                <w:iCs/>
              </w:rPr>
              <w:t xml:space="preserve"> ir tyrimo dizainas</w:t>
            </w:r>
          </w:p>
        </w:tc>
        <w:tc>
          <w:tcPr>
            <w:tcW w:w="1993" w:type="dxa"/>
          </w:tcPr>
          <w:p w14:paraId="709A1EEE" w14:textId="77777777" w:rsidR="000A69D9" w:rsidRDefault="000A69D9" w:rsidP="004B5DFD">
            <w:pPr>
              <w:spacing w:line="276" w:lineRule="auto"/>
              <w:jc w:val="center"/>
              <w:rPr>
                <w:i/>
              </w:rPr>
            </w:pPr>
            <w:r w:rsidRPr="000774CE">
              <w:rPr>
                <w:rFonts w:eastAsia="Arial"/>
                <w:b/>
                <w:bCs/>
                <w:iCs/>
              </w:rPr>
              <w:t>Pirminė vertinamoji baigtis</w:t>
            </w:r>
          </w:p>
        </w:tc>
        <w:tc>
          <w:tcPr>
            <w:tcW w:w="1993" w:type="dxa"/>
          </w:tcPr>
          <w:p w14:paraId="63A17144" w14:textId="77777777" w:rsidR="000A69D9" w:rsidRDefault="000A69D9" w:rsidP="004B5DFD">
            <w:pPr>
              <w:spacing w:line="276" w:lineRule="auto"/>
              <w:jc w:val="center"/>
              <w:rPr>
                <w:i/>
              </w:rPr>
            </w:pPr>
            <w:r w:rsidRPr="000774CE">
              <w:rPr>
                <w:rFonts w:eastAsia="Arial"/>
                <w:b/>
                <w:bCs/>
                <w:iCs/>
              </w:rPr>
              <w:t>Rezultatai</w:t>
            </w:r>
          </w:p>
        </w:tc>
      </w:tr>
      <w:tr w:rsidR="000A69D9" w14:paraId="580A7BF0" w14:textId="77777777" w:rsidTr="004B5DFD">
        <w:tc>
          <w:tcPr>
            <w:tcW w:w="1992" w:type="dxa"/>
          </w:tcPr>
          <w:p w14:paraId="1B13542A" w14:textId="77777777" w:rsidR="000A69D9" w:rsidRDefault="000A69D9" w:rsidP="004B5DFD">
            <w:pPr>
              <w:spacing w:line="276" w:lineRule="auto"/>
              <w:jc w:val="both"/>
              <w:rPr>
                <w:i/>
              </w:rPr>
            </w:pPr>
            <w:proofErr w:type="spellStart"/>
            <w:r>
              <w:rPr>
                <w:i/>
              </w:rPr>
              <w:t>Comparison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Naproxen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Gelofen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Reliaf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Lower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Third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Molar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Surgery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Aliabadi</w:t>
            </w:r>
            <w:proofErr w:type="spellEnd"/>
            <w:r>
              <w:rPr>
                <w:i/>
              </w:rPr>
              <w:t xml:space="preserve"> et al., 2019)</w:t>
            </w:r>
          </w:p>
        </w:tc>
        <w:tc>
          <w:tcPr>
            <w:tcW w:w="1992" w:type="dxa"/>
          </w:tcPr>
          <w:p w14:paraId="4F9099F6" w14:textId="77777777" w:rsidR="000A69D9" w:rsidRDefault="000A69D9" w:rsidP="004B5DFD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Pooperacinis skausmas (po apatinių protinių dantų pašalinimo)</w:t>
            </w:r>
          </w:p>
        </w:tc>
        <w:tc>
          <w:tcPr>
            <w:tcW w:w="1992" w:type="dxa"/>
          </w:tcPr>
          <w:p w14:paraId="796F4FE0" w14:textId="77777777" w:rsidR="000A69D9" w:rsidRDefault="000A69D9" w:rsidP="004B5DFD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 xml:space="preserve">ITT: 80 pacientų (53 moteris ir 27 vyrai, 18-35 m.). </w:t>
            </w:r>
          </w:p>
          <w:p w14:paraId="3E583897" w14:textId="77777777" w:rsidR="000A69D9" w:rsidRDefault="000A69D9" w:rsidP="004B5DFD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 xml:space="preserve">Tyrimo grupės: 1) </w:t>
            </w:r>
            <w:proofErr w:type="spellStart"/>
            <w:r>
              <w:rPr>
                <w:i/>
              </w:rPr>
              <w:t>pre-naprokseno</w:t>
            </w:r>
            <w:proofErr w:type="spellEnd"/>
            <w:r>
              <w:rPr>
                <w:i/>
              </w:rPr>
              <w:t xml:space="preserve"> (500 mg </w:t>
            </w:r>
            <w:proofErr w:type="spellStart"/>
            <w:r>
              <w:rPr>
                <w:i/>
              </w:rPr>
              <w:t>naprokseno</w:t>
            </w:r>
            <w:proofErr w:type="spellEnd"/>
            <w:r>
              <w:rPr>
                <w:i/>
              </w:rPr>
              <w:t xml:space="preserve"> prieš operaciją, placebas po), 2) </w:t>
            </w:r>
            <w:proofErr w:type="spellStart"/>
            <w:r>
              <w:rPr>
                <w:i/>
              </w:rPr>
              <w:t>post-naprokseno</w:t>
            </w:r>
            <w:proofErr w:type="spellEnd"/>
            <w:r>
              <w:rPr>
                <w:i/>
              </w:rPr>
              <w:t xml:space="preserve"> (placebas prieš, </w:t>
            </w:r>
            <w:proofErr w:type="spellStart"/>
            <w:r>
              <w:rPr>
                <w:i/>
              </w:rPr>
              <w:t>naproksenas</w:t>
            </w:r>
            <w:proofErr w:type="spellEnd"/>
            <w:r>
              <w:rPr>
                <w:i/>
              </w:rPr>
              <w:t xml:space="preserve"> 500 mg po), 3) prie-</w:t>
            </w:r>
            <w:proofErr w:type="spellStart"/>
            <w:r>
              <w:rPr>
                <w:i/>
              </w:rPr>
              <w:t>ibuprofeno</w:t>
            </w:r>
            <w:proofErr w:type="spellEnd"/>
            <w:r>
              <w:rPr>
                <w:i/>
              </w:rPr>
              <w:t xml:space="preserve"> 400 mg grupė, 4) </w:t>
            </w:r>
            <w:proofErr w:type="spellStart"/>
            <w:r>
              <w:rPr>
                <w:i/>
              </w:rPr>
              <w:t>post-ibuprofeno</w:t>
            </w:r>
            <w:proofErr w:type="spellEnd"/>
            <w:r>
              <w:rPr>
                <w:i/>
              </w:rPr>
              <w:t xml:space="preserve"> 400 mg grupė.</w:t>
            </w:r>
          </w:p>
        </w:tc>
        <w:tc>
          <w:tcPr>
            <w:tcW w:w="1993" w:type="dxa"/>
          </w:tcPr>
          <w:p w14:paraId="597FC834" w14:textId="77777777" w:rsidR="000A69D9" w:rsidRDefault="000A69D9" w:rsidP="004B5DFD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Skausmo intensyvumo pokytis pagal VAS praėjus 2, 6, 12 ir 24 val. po operacijos</w:t>
            </w:r>
          </w:p>
        </w:tc>
        <w:tc>
          <w:tcPr>
            <w:tcW w:w="1993" w:type="dxa"/>
          </w:tcPr>
          <w:p w14:paraId="16305A72" w14:textId="77777777" w:rsidR="000A69D9" w:rsidRDefault="000A69D9" w:rsidP="004B5DFD">
            <w:pPr>
              <w:spacing w:line="276" w:lineRule="auto"/>
              <w:jc w:val="both"/>
              <w:rPr>
                <w:i/>
              </w:rPr>
            </w:pPr>
            <w:proofErr w:type="spellStart"/>
            <w:r>
              <w:rPr>
                <w:i/>
              </w:rPr>
              <w:t>Pre</w:t>
            </w:r>
            <w:proofErr w:type="spellEnd"/>
            <w:r>
              <w:rPr>
                <w:i/>
              </w:rPr>
              <w:t xml:space="preserve"> ir </w:t>
            </w:r>
            <w:proofErr w:type="spellStart"/>
            <w:r>
              <w:rPr>
                <w:i/>
              </w:rPr>
              <w:t>post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naprokseno</w:t>
            </w:r>
            <w:proofErr w:type="spellEnd"/>
            <w:r>
              <w:rPr>
                <w:i/>
              </w:rPr>
              <w:t xml:space="preserve"> grupėje buvę pacientai turėjo reikšmingą skausmo intensyvumo sumažėjimą, lyginant su </w:t>
            </w:r>
            <w:proofErr w:type="spellStart"/>
            <w:r>
              <w:rPr>
                <w:i/>
              </w:rPr>
              <w:t>post-ibuprofeno</w:t>
            </w:r>
            <w:proofErr w:type="spellEnd"/>
            <w:r>
              <w:rPr>
                <w:i/>
              </w:rPr>
              <w:t xml:space="preserve"> grupe (p&lt;0,05). </w:t>
            </w:r>
            <w:proofErr w:type="spellStart"/>
            <w:r>
              <w:rPr>
                <w:i/>
              </w:rPr>
              <w:t>Naprokseno</w:t>
            </w:r>
            <w:proofErr w:type="spellEnd"/>
            <w:r>
              <w:rPr>
                <w:i/>
              </w:rPr>
              <w:t xml:space="preserve"> poveikis buvo didesnis 2-6 val. po operacijos, o po 12-24 val. vaistų efektyvumas buvo panašus. Išvada: abu vaistai turėjo panašų </w:t>
            </w:r>
            <w:proofErr w:type="spellStart"/>
            <w:r>
              <w:rPr>
                <w:i/>
              </w:rPr>
              <w:t>analgezinį</w:t>
            </w:r>
            <w:proofErr w:type="spellEnd"/>
            <w:r>
              <w:rPr>
                <w:i/>
              </w:rPr>
              <w:t xml:space="preserve"> poveikį ir buvo gerai toleruojami.</w:t>
            </w:r>
          </w:p>
        </w:tc>
      </w:tr>
    </w:tbl>
    <w:p w14:paraId="0DC25681" w14:textId="77777777" w:rsidR="000A69D9" w:rsidRDefault="000A69D9" w:rsidP="001637BF">
      <w:pPr>
        <w:tabs>
          <w:tab w:val="left" w:pos="426"/>
        </w:tabs>
        <w:spacing w:line="276" w:lineRule="auto"/>
        <w:ind w:firstLine="425"/>
        <w:jc w:val="both"/>
        <w:rPr>
          <w:rFonts w:eastAsia="Arial"/>
          <w:bCs/>
        </w:rPr>
      </w:pPr>
    </w:p>
    <w:p w14:paraId="25F89291" w14:textId="728098D2" w:rsidR="00D4485B" w:rsidRPr="00D113D7" w:rsidRDefault="001637BF" w:rsidP="001637BF">
      <w:pPr>
        <w:tabs>
          <w:tab w:val="left" w:pos="426"/>
        </w:tabs>
        <w:spacing w:line="276" w:lineRule="auto"/>
        <w:ind w:firstLine="425"/>
        <w:jc w:val="both"/>
        <w:rPr>
          <w:b/>
          <w:lang w:eastAsia="lt-LT"/>
        </w:rPr>
      </w:pPr>
      <w:r>
        <w:rPr>
          <w:bCs/>
          <w:lang w:eastAsia="lt-LT"/>
        </w:rPr>
        <w:t>Apibendrinant, s</w:t>
      </w:r>
      <w:r w:rsidR="00D113D7" w:rsidRPr="00D113D7">
        <w:rPr>
          <w:bCs/>
          <w:lang w:eastAsia="lt-LT"/>
        </w:rPr>
        <w:t xml:space="preserve">iūlomo kompensuoti vaistinio preparato </w:t>
      </w:r>
      <w:r>
        <w:rPr>
          <w:bCs/>
          <w:lang w:eastAsia="lt-LT"/>
        </w:rPr>
        <w:t>(</w:t>
      </w:r>
      <w:proofErr w:type="spellStart"/>
      <w:r>
        <w:rPr>
          <w:bCs/>
          <w:lang w:eastAsia="lt-LT"/>
        </w:rPr>
        <w:t>naprokseno</w:t>
      </w:r>
      <w:proofErr w:type="spellEnd"/>
      <w:r>
        <w:rPr>
          <w:bCs/>
          <w:lang w:eastAsia="lt-LT"/>
        </w:rPr>
        <w:t xml:space="preserve">) </w:t>
      </w:r>
      <w:r w:rsidR="00D113D7" w:rsidRPr="00D113D7">
        <w:rPr>
          <w:bCs/>
          <w:lang w:eastAsia="lt-LT"/>
        </w:rPr>
        <w:t xml:space="preserve">palyginamasis veiksmingumas yra įvertintas kaip </w:t>
      </w:r>
      <w:r w:rsidR="00D113D7" w:rsidRPr="00D113D7">
        <w:rPr>
          <w:bCs/>
          <w:i/>
          <w:iCs/>
          <w:lang w:eastAsia="lt-LT"/>
        </w:rPr>
        <w:t>iš esmės nesiskiriantis</w:t>
      </w:r>
      <w:r w:rsidR="00D113D7" w:rsidRPr="00D113D7">
        <w:rPr>
          <w:bCs/>
          <w:lang w:eastAsia="lt-LT"/>
        </w:rPr>
        <w:t xml:space="preserve"> lyginant su įprasta klinikine praktika</w:t>
      </w:r>
      <w:r>
        <w:rPr>
          <w:bCs/>
          <w:lang w:eastAsia="lt-LT"/>
        </w:rPr>
        <w:t xml:space="preserve"> (</w:t>
      </w:r>
      <w:proofErr w:type="spellStart"/>
      <w:r>
        <w:rPr>
          <w:bCs/>
          <w:lang w:eastAsia="lt-LT"/>
        </w:rPr>
        <w:t>ibuprofenu</w:t>
      </w:r>
      <w:proofErr w:type="spellEnd"/>
      <w:r>
        <w:rPr>
          <w:bCs/>
          <w:lang w:eastAsia="lt-LT"/>
        </w:rPr>
        <w:t>)</w:t>
      </w:r>
      <w:r w:rsidR="00D113D7">
        <w:t>.</w:t>
      </w:r>
    </w:p>
    <w:p w14:paraId="39C1ADA8" w14:textId="77777777" w:rsidR="00AC5129" w:rsidRDefault="00AC5129" w:rsidP="00A93AA6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07CE045E" w14:textId="77777777" w:rsidR="000823C2" w:rsidRDefault="000823C2" w:rsidP="00A93AA6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47D1F69E" w14:textId="77777777" w:rsidR="000A69D9" w:rsidRDefault="000A69D9" w:rsidP="00A93AA6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56A04704" w14:textId="77777777" w:rsidR="000A69D9" w:rsidRDefault="000A69D9" w:rsidP="00A93AA6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428B6FAC" w14:textId="77777777" w:rsidR="000A69D9" w:rsidRPr="000203E1" w:rsidRDefault="000A69D9" w:rsidP="00A93AA6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33875138" w14:textId="7D5E5514" w:rsidR="0035172D" w:rsidRPr="00F90B08" w:rsidRDefault="00CC7832" w:rsidP="00F90B08">
      <w:pPr>
        <w:pStyle w:val="Sraopastraipa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0203E1">
        <w:rPr>
          <w:b/>
          <w:bCs/>
          <w:caps/>
        </w:rPr>
        <w:lastRenderedPageBreak/>
        <w:t xml:space="preserve">ekonominio vertinimo </w:t>
      </w:r>
      <w:r w:rsidR="002F0E4F" w:rsidRPr="000203E1">
        <w:rPr>
          <w:b/>
          <w:bCs/>
          <w:caps/>
        </w:rPr>
        <w:t>apibendrinimas</w:t>
      </w:r>
    </w:p>
    <w:p w14:paraId="767C0063" w14:textId="77777777" w:rsidR="00506230" w:rsidRDefault="00506230" w:rsidP="00A93AA6">
      <w:pPr>
        <w:tabs>
          <w:tab w:val="left" w:pos="426"/>
        </w:tabs>
        <w:rPr>
          <w:b/>
          <w:bCs/>
          <w:caps/>
        </w:rPr>
      </w:pPr>
    </w:p>
    <w:p w14:paraId="67F102FA" w14:textId="77777777" w:rsidR="00506230" w:rsidRPr="009300B3" w:rsidRDefault="00506230" w:rsidP="00506230">
      <w:pPr>
        <w:spacing w:line="276" w:lineRule="auto"/>
        <w:ind w:firstLine="720"/>
        <w:jc w:val="both"/>
      </w:pPr>
      <w:r w:rsidRPr="009300B3">
        <w:rPr>
          <w:rFonts w:eastAsia="Arial"/>
        </w:rPr>
        <w:t>V</w:t>
      </w:r>
      <w:r>
        <w:rPr>
          <w:rFonts w:eastAsia="Arial"/>
        </w:rPr>
        <w:t>ykdant</w:t>
      </w:r>
      <w:r w:rsidRPr="009300B3">
        <w:rPr>
          <w:rFonts w:eastAsia="Arial"/>
        </w:rPr>
        <w:t xml:space="preserve"> </w:t>
      </w:r>
      <w:r>
        <w:t>V</w:t>
      </w:r>
      <w:r w:rsidRPr="009300B3">
        <w:t>aistinių preparatų ir medicinos pagalbos priemonių įrašymo į kompensavimo sąrašus ir jų keitimo tvarkos aprašo</w:t>
      </w:r>
      <w:r>
        <w:t>, patvirtinto</w:t>
      </w:r>
      <w:r w:rsidRPr="009300B3">
        <w:t xml:space="preserve"> Lietuvos Respublikos sveikatos apsaugos ministro 2002 m. balandžio 5 d. įsakym</w:t>
      </w:r>
      <w:r>
        <w:t>u</w:t>
      </w:r>
      <w:r w:rsidRPr="009300B3">
        <w:t xml:space="preserve"> Nr. V-159 „Dėl vaistinių preparatų ir medicinos pagalbos priemonių įrašymo į kompensavimo sąrašus ir jų keitimo tvarkos aprašo patvirtinimo“ </w:t>
      </w:r>
      <w:r>
        <w:t xml:space="preserve">(toliau – Aprašas) </w:t>
      </w:r>
      <w:r w:rsidRPr="009300B3">
        <w:t>17</w:t>
      </w:r>
      <w:r>
        <w:rPr>
          <w:vertAlign w:val="superscript"/>
        </w:rPr>
        <w:t>3</w:t>
      </w:r>
      <w:r w:rsidRPr="009300B3">
        <w:t xml:space="preserve"> punkt</w:t>
      </w:r>
      <w:r>
        <w:t>ą</w:t>
      </w:r>
      <w:r w:rsidRPr="009300B3">
        <w:t>, ekonomin</w:t>
      </w:r>
      <w:r>
        <w:t>is vertinimas</w:t>
      </w:r>
      <w:r w:rsidRPr="009300B3">
        <w:t xml:space="preserve"> neatliekama</w:t>
      </w:r>
      <w:r>
        <w:t xml:space="preserve">s </w:t>
      </w:r>
      <w:r>
        <w:rPr>
          <w:rFonts w:eastAsia="Arial"/>
        </w:rPr>
        <w:t>k</w:t>
      </w:r>
      <w:r w:rsidRPr="009300B3">
        <w:rPr>
          <w:rFonts w:eastAsia="Arial"/>
        </w:rPr>
        <w:t xml:space="preserve">linikinio vertinimo metu nustačius </w:t>
      </w:r>
      <w:r w:rsidRPr="009300B3">
        <w:rPr>
          <w:bCs/>
          <w:i/>
          <w:iCs/>
          <w:lang w:eastAsia="lt-LT"/>
        </w:rPr>
        <w:t>iš esmės nesiskiriantį</w:t>
      </w:r>
      <w:r w:rsidRPr="009300B3">
        <w:rPr>
          <w:rFonts w:eastAsia="Arial"/>
        </w:rPr>
        <w:t xml:space="preserve"> palyginamąjį veiksmingumą lyginant su įprasta klinikine praktika (atitinka </w:t>
      </w:r>
      <w:r>
        <w:t>V</w:t>
      </w:r>
      <w:r w:rsidRPr="009300B3">
        <w:t>aistinių preparatų ir medicinos pagalbos priemonių įrašymo į kompensavimo sąrašus ir jų keitimo tvarkos aprašo</w:t>
      </w:r>
      <w:r>
        <w:t>, patvirtinto</w:t>
      </w:r>
      <w:r w:rsidRPr="009300B3">
        <w:t xml:space="preserve"> Lietuvos Respublikos sveikatos apsaugos ministro 2002 m. balandžio 5 d. įsakym</w:t>
      </w:r>
      <w:r>
        <w:t>u</w:t>
      </w:r>
      <w:r w:rsidRPr="009300B3">
        <w:t xml:space="preserve"> Nr. V-159 „Dėl vaistinių preparatų ir medicinos pagalbos priemonių įrašymo į kompensavimo sąrašus ir jų keitimo tvarkos aprašo patvirtinimo“ 29.1.2 papunktį</w:t>
      </w:r>
      <w:r>
        <w:t>).</w:t>
      </w:r>
    </w:p>
    <w:p w14:paraId="0B4818ED" w14:textId="77777777" w:rsidR="00506230" w:rsidRDefault="00506230" w:rsidP="00A93AA6">
      <w:pPr>
        <w:tabs>
          <w:tab w:val="left" w:pos="426"/>
        </w:tabs>
        <w:rPr>
          <w:b/>
          <w:bCs/>
          <w:caps/>
        </w:rPr>
      </w:pPr>
    </w:p>
    <w:p w14:paraId="25453F76" w14:textId="77777777" w:rsidR="000823C2" w:rsidRPr="000203E1" w:rsidRDefault="000823C2" w:rsidP="00A93AA6">
      <w:pPr>
        <w:tabs>
          <w:tab w:val="left" w:pos="426"/>
        </w:tabs>
        <w:rPr>
          <w:b/>
          <w:bCs/>
          <w:caps/>
        </w:rPr>
      </w:pPr>
    </w:p>
    <w:p w14:paraId="4FC424F9" w14:textId="4E767245" w:rsidR="00C62B36" w:rsidRDefault="00C62B36" w:rsidP="00CC09D4">
      <w:pPr>
        <w:pStyle w:val="Sraopastraipa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0203E1">
        <w:rPr>
          <w:b/>
          <w:bCs/>
          <w:caps/>
        </w:rPr>
        <w:t xml:space="preserve">Pacientų organizacijų pateikti duomenys </w:t>
      </w:r>
    </w:p>
    <w:p w14:paraId="54351841" w14:textId="77777777" w:rsidR="00C9728E" w:rsidRPr="000203E1" w:rsidRDefault="00C9728E" w:rsidP="00C9728E">
      <w:pPr>
        <w:pStyle w:val="Sraopastraipa"/>
        <w:tabs>
          <w:tab w:val="left" w:pos="567"/>
        </w:tabs>
        <w:rPr>
          <w:b/>
          <w:bCs/>
          <w:caps/>
        </w:rPr>
      </w:pPr>
    </w:p>
    <w:p w14:paraId="62992180" w14:textId="66E4E0B0" w:rsidR="00937907" w:rsidRPr="000203E1" w:rsidRDefault="00937907" w:rsidP="00937907">
      <w:pPr>
        <w:spacing w:after="120"/>
        <w:jc w:val="both"/>
      </w:pPr>
      <w:r w:rsidRPr="000203E1">
        <w:t xml:space="preserve">Pacientų organizacijos pozicija </w:t>
      </w:r>
      <w:r w:rsidR="00880A44" w:rsidRPr="000203E1">
        <w:t>ne</w:t>
      </w:r>
      <w:r w:rsidRPr="000203E1">
        <w:t>pateikta.</w:t>
      </w:r>
    </w:p>
    <w:p w14:paraId="03E73D82" w14:textId="77777777" w:rsidR="00D417D2" w:rsidRPr="000203E1" w:rsidRDefault="00D417D2" w:rsidP="00937907">
      <w:pPr>
        <w:spacing w:after="120"/>
        <w:jc w:val="both"/>
      </w:pPr>
    </w:p>
    <w:p w14:paraId="3D3277FA" w14:textId="09414FFF" w:rsidR="00C62B36" w:rsidRDefault="00D67BAF" w:rsidP="00CC09D4">
      <w:pPr>
        <w:pStyle w:val="Sraopastraipa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D67BAF">
        <w:rPr>
          <w:b/>
          <w:bCs/>
          <w:caps/>
        </w:rPr>
        <w:t xml:space="preserve">SVEIKATOS PRIEŽIŪROS SPECIALISTŲ </w:t>
      </w:r>
      <w:r w:rsidR="00C62B36" w:rsidRPr="000203E1">
        <w:rPr>
          <w:b/>
          <w:bCs/>
          <w:caps/>
        </w:rPr>
        <w:t xml:space="preserve"> organizacijų pateikti duomenys</w:t>
      </w:r>
    </w:p>
    <w:p w14:paraId="044D5084" w14:textId="77777777" w:rsidR="00C9728E" w:rsidRPr="000203E1" w:rsidRDefault="00C9728E" w:rsidP="00C9728E">
      <w:pPr>
        <w:pStyle w:val="Sraopastraipa"/>
        <w:tabs>
          <w:tab w:val="left" w:pos="567"/>
        </w:tabs>
        <w:rPr>
          <w:b/>
          <w:bCs/>
          <w:caps/>
        </w:rPr>
      </w:pPr>
    </w:p>
    <w:p w14:paraId="5D8CC48C" w14:textId="5C41F918" w:rsidR="00662983" w:rsidRPr="000203E1" w:rsidRDefault="00D67BAF" w:rsidP="00662983">
      <w:pPr>
        <w:spacing w:after="120"/>
        <w:jc w:val="both"/>
      </w:pPr>
      <w:r>
        <w:t>S</w:t>
      </w:r>
      <w:r w:rsidRPr="00E16035">
        <w:rPr>
          <w:bCs/>
        </w:rPr>
        <w:t>veikatos priežiūros specialistų</w:t>
      </w:r>
      <w:r w:rsidR="00937907" w:rsidRPr="000203E1">
        <w:t xml:space="preserve"> organizacijos pozicija </w:t>
      </w:r>
      <w:r w:rsidR="00880A44" w:rsidRPr="000203E1">
        <w:t>ne</w:t>
      </w:r>
      <w:r w:rsidR="00937907" w:rsidRPr="000203E1">
        <w:t>pateikta.</w:t>
      </w:r>
    </w:p>
    <w:p w14:paraId="3701D46A" w14:textId="77777777" w:rsidR="00A042B9" w:rsidRDefault="00A042B9" w:rsidP="00662983">
      <w:pPr>
        <w:spacing w:after="120"/>
        <w:jc w:val="both"/>
      </w:pPr>
    </w:p>
    <w:p w14:paraId="78F23ECB" w14:textId="3ED5BFD5" w:rsidR="002F0E4F" w:rsidRPr="000203E1" w:rsidRDefault="002F0E4F" w:rsidP="00CC09D4">
      <w:pPr>
        <w:pStyle w:val="Sraopastraipa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0203E1">
        <w:rPr>
          <w:b/>
          <w:bCs/>
          <w:caps/>
        </w:rPr>
        <w:t>Išvad</w:t>
      </w:r>
      <w:r w:rsidR="00B811A4">
        <w:rPr>
          <w:b/>
          <w:bCs/>
          <w:caps/>
        </w:rPr>
        <w:t>OS</w:t>
      </w:r>
      <w:r w:rsidRPr="000203E1">
        <w:rPr>
          <w:b/>
          <w:bCs/>
          <w:caps/>
        </w:rPr>
        <w:t xml:space="preserve"> </w:t>
      </w:r>
    </w:p>
    <w:p w14:paraId="30069D85" w14:textId="77777777" w:rsidR="0061611B" w:rsidRPr="000203E1" w:rsidRDefault="0061611B" w:rsidP="0061611B">
      <w:pPr>
        <w:ind w:left="360"/>
        <w:rPr>
          <w:i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B811A4" w:rsidRPr="00B811A4" w14:paraId="4D5EFB83" w14:textId="77777777" w:rsidTr="007111C4">
        <w:trPr>
          <w:trHeight w:val="510"/>
        </w:trPr>
        <w:tc>
          <w:tcPr>
            <w:tcW w:w="9634" w:type="dxa"/>
            <w:gridSpan w:val="2"/>
            <w:vAlign w:val="center"/>
          </w:tcPr>
          <w:p w14:paraId="294EC16B" w14:textId="77777777" w:rsidR="00B811A4" w:rsidRPr="00B811A4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Style2"/>
                <w:rFonts w:eastAsia="MS Gothic"/>
                <w:b/>
                <w:bCs/>
                <w:sz w:val="23"/>
                <w:szCs w:val="23"/>
              </w:rPr>
            </w:pPr>
            <w:bookmarkStart w:id="3" w:name="_Hlk185430554"/>
            <w:r w:rsidRPr="00B811A4">
              <w:rPr>
                <w:rStyle w:val="Style2"/>
                <w:rFonts w:eastAsia="MS Gothic"/>
                <w:b/>
                <w:bCs/>
                <w:sz w:val="23"/>
                <w:szCs w:val="23"/>
              </w:rPr>
              <w:t>Palyginamasis veiksmingumas</w:t>
            </w:r>
          </w:p>
        </w:tc>
      </w:tr>
      <w:tr w:rsidR="00B811A4" w:rsidRPr="00B811A4" w14:paraId="30B67515" w14:textId="77777777" w:rsidTr="007111C4">
        <w:tc>
          <w:tcPr>
            <w:tcW w:w="4820" w:type="dxa"/>
          </w:tcPr>
          <w:p w14:paraId="4FE3C208" w14:textId="77777777" w:rsidR="00B811A4" w:rsidRPr="00B811A4" w:rsidRDefault="00612F07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139732464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811A4" w:rsidRPr="00B811A4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B811A4" w:rsidRPr="00B811A4">
              <w:rPr>
                <w:rStyle w:val="Style2"/>
                <w:sz w:val="23"/>
                <w:szCs w:val="23"/>
              </w:rPr>
              <w:t xml:space="preserve"> 29</w:t>
            </w:r>
            <w:r w:rsidR="00B811A4" w:rsidRPr="00B811A4">
              <w:rPr>
                <w:sz w:val="23"/>
                <w:szCs w:val="23"/>
              </w:rPr>
              <w:t>.1.1 yra didesnis, lyginant su įprasta klinikine praktika</w:t>
            </w:r>
          </w:p>
          <w:p w14:paraId="6F9786E4" w14:textId="77777777" w:rsidR="00B811A4" w:rsidRPr="00B811A4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  <w:p w14:paraId="231EDECD" w14:textId="4DE55C65" w:rsidR="00B811A4" w:rsidRPr="00B811A4" w:rsidRDefault="00612F07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418297090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61659">
                  <w:rPr>
                    <w:rStyle w:val="Style2"/>
                    <w:rFonts w:ascii="MS Gothic" w:eastAsia="MS Gothic" w:hAnsi="MS Gothic" w:hint="eastAsia"/>
                    <w:sz w:val="23"/>
                    <w:szCs w:val="23"/>
                  </w:rPr>
                  <w:t>☒</w:t>
                </w:r>
              </w:sdtContent>
            </w:sdt>
            <w:r w:rsidR="00B811A4" w:rsidRPr="00B811A4">
              <w:rPr>
                <w:sz w:val="23"/>
                <w:szCs w:val="23"/>
              </w:rPr>
              <w:t xml:space="preserve"> </w:t>
            </w:r>
            <w:r w:rsidR="00B811A4" w:rsidRPr="00B811A4">
              <w:rPr>
                <w:rStyle w:val="Style2"/>
                <w:sz w:val="23"/>
                <w:szCs w:val="23"/>
              </w:rPr>
              <w:t>29</w:t>
            </w:r>
            <w:r w:rsidR="00B811A4" w:rsidRPr="00B811A4">
              <w:rPr>
                <w:sz w:val="23"/>
                <w:szCs w:val="23"/>
              </w:rPr>
              <w:t>.1.2 iš esmės nesiskiria, lyginant su įprasta klinikine praktika</w:t>
            </w:r>
          </w:p>
        </w:tc>
        <w:tc>
          <w:tcPr>
            <w:tcW w:w="4814" w:type="dxa"/>
          </w:tcPr>
          <w:p w14:paraId="72562F9E" w14:textId="77777777" w:rsidR="00B811A4" w:rsidRPr="00B811A4" w:rsidRDefault="00612F07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-72475559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811A4" w:rsidRPr="00B811A4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B811A4" w:rsidRPr="00B811A4">
              <w:rPr>
                <w:sz w:val="23"/>
                <w:szCs w:val="23"/>
              </w:rPr>
              <w:t xml:space="preserve"> </w:t>
            </w:r>
            <w:r w:rsidR="00B811A4" w:rsidRPr="00B811A4">
              <w:rPr>
                <w:rStyle w:val="Style2"/>
                <w:sz w:val="23"/>
                <w:szCs w:val="23"/>
              </w:rPr>
              <w:t>29</w:t>
            </w:r>
            <w:r w:rsidR="00B811A4" w:rsidRPr="00B811A4">
              <w:rPr>
                <w:sz w:val="23"/>
                <w:szCs w:val="23"/>
              </w:rPr>
              <w:t xml:space="preserve">.1.3 yra neįrodytas kaip didesnis  ar iš esmės nesiskiriantis, lyginant su įprasta klinikine praktika  </w:t>
            </w:r>
          </w:p>
          <w:p w14:paraId="6F6DB5BC" w14:textId="77777777" w:rsidR="00B811A4" w:rsidRPr="00B811A4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  <w:p w14:paraId="5EE1D885" w14:textId="77777777" w:rsidR="00B811A4" w:rsidRPr="00B811A4" w:rsidRDefault="00612F07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186216847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811A4" w:rsidRPr="00B811A4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B811A4" w:rsidRPr="00B811A4">
              <w:rPr>
                <w:sz w:val="23"/>
                <w:szCs w:val="23"/>
              </w:rPr>
              <w:t xml:space="preserve"> </w:t>
            </w:r>
            <w:r w:rsidR="00B811A4" w:rsidRPr="00B811A4">
              <w:rPr>
                <w:rStyle w:val="Style2"/>
                <w:sz w:val="23"/>
                <w:szCs w:val="23"/>
              </w:rPr>
              <w:t>29</w:t>
            </w:r>
            <w:r w:rsidR="00B811A4" w:rsidRPr="00B811A4">
              <w:rPr>
                <w:sz w:val="23"/>
                <w:szCs w:val="23"/>
              </w:rPr>
              <w:t>.1.4 yra mažesnis, lyginant su įprasta klinikine praktika</w:t>
            </w:r>
          </w:p>
          <w:p w14:paraId="193C3D76" w14:textId="77777777" w:rsidR="00B811A4" w:rsidRPr="00B811A4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  <w:p w14:paraId="370E94DC" w14:textId="4EC80DB9" w:rsidR="00B811A4" w:rsidRPr="00B811A4" w:rsidRDefault="00612F07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-185796018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811A4" w:rsidRPr="00B811A4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B811A4" w:rsidRPr="00B811A4">
              <w:rPr>
                <w:sz w:val="23"/>
                <w:szCs w:val="23"/>
              </w:rPr>
              <w:t xml:space="preserve"> </w:t>
            </w:r>
            <w:r w:rsidR="00B811A4" w:rsidRPr="00B811A4">
              <w:rPr>
                <w:rStyle w:val="Style2"/>
                <w:sz w:val="23"/>
                <w:szCs w:val="23"/>
              </w:rPr>
              <w:t>29</w:t>
            </w:r>
            <w:r w:rsidR="00B811A4" w:rsidRPr="00B811A4">
              <w:rPr>
                <w:sz w:val="23"/>
                <w:szCs w:val="23"/>
              </w:rPr>
              <w:t>.1.5 pateikti duomenys apie palyginamąjį veiksmingumą yra netinkami vertinti</w:t>
            </w:r>
          </w:p>
          <w:p w14:paraId="45719037" w14:textId="77777777" w:rsidR="00B811A4" w:rsidRPr="00B811A4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3"/>
                <w:szCs w:val="23"/>
              </w:rPr>
            </w:pPr>
          </w:p>
        </w:tc>
      </w:tr>
      <w:bookmarkEnd w:id="3"/>
      <w:tr w:rsidR="00B811A4" w:rsidRPr="00B811A4" w14:paraId="0E0F5168" w14:textId="77777777" w:rsidTr="00743956">
        <w:trPr>
          <w:trHeight w:val="510"/>
        </w:trPr>
        <w:tc>
          <w:tcPr>
            <w:tcW w:w="9634" w:type="dxa"/>
            <w:gridSpan w:val="2"/>
            <w:vAlign w:val="center"/>
          </w:tcPr>
          <w:p w14:paraId="62B67E12" w14:textId="77777777" w:rsidR="00B811A4" w:rsidRPr="00B811A4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Style2"/>
                <w:rFonts w:eastAsia="MS Gothic"/>
                <w:b/>
                <w:bCs/>
                <w:sz w:val="23"/>
                <w:szCs w:val="23"/>
              </w:rPr>
            </w:pPr>
            <w:r w:rsidRPr="00B811A4">
              <w:rPr>
                <w:rStyle w:val="Style2"/>
                <w:rFonts w:eastAsia="MS Gothic"/>
                <w:b/>
                <w:bCs/>
                <w:sz w:val="23"/>
                <w:szCs w:val="23"/>
              </w:rPr>
              <w:t>Kaštų naudingumas</w:t>
            </w:r>
          </w:p>
        </w:tc>
      </w:tr>
      <w:tr w:rsidR="00B811A4" w:rsidRPr="00B811A4" w14:paraId="6A2F62B2" w14:textId="77777777" w:rsidTr="00743956">
        <w:tc>
          <w:tcPr>
            <w:tcW w:w="4820" w:type="dxa"/>
          </w:tcPr>
          <w:p w14:paraId="7CB2C697" w14:textId="44A4E1DF" w:rsidR="00B811A4" w:rsidRPr="00B811A4" w:rsidRDefault="00612F07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30165788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811A4" w:rsidRPr="00B811A4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B811A4" w:rsidRPr="00B811A4">
              <w:rPr>
                <w:sz w:val="23"/>
                <w:szCs w:val="23"/>
              </w:rPr>
              <w:t xml:space="preserve"> 29.2.1 atitinka referencinę naudingumo vertę taikant arba netaikant</w:t>
            </w:r>
            <w:r w:rsidR="00437623">
              <w:rPr>
                <w:b/>
                <w:bCs/>
                <w:sz w:val="23"/>
                <w:szCs w:val="23"/>
              </w:rPr>
              <w:t xml:space="preserve"> </w:t>
            </w:r>
            <w:r w:rsidR="00B811A4" w:rsidRPr="00B811A4">
              <w:rPr>
                <w:sz w:val="23"/>
                <w:szCs w:val="23"/>
              </w:rPr>
              <w:t>PGS</w:t>
            </w:r>
          </w:p>
          <w:p w14:paraId="71797774" w14:textId="77777777" w:rsidR="00B811A4" w:rsidRPr="00B811A4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  <w:p w14:paraId="5BE88CDB" w14:textId="60C4FFA7" w:rsidR="00B811A4" w:rsidRPr="00B811A4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3"/>
                <w:szCs w:val="23"/>
              </w:rPr>
            </w:pPr>
          </w:p>
        </w:tc>
        <w:tc>
          <w:tcPr>
            <w:tcW w:w="4814" w:type="dxa"/>
          </w:tcPr>
          <w:p w14:paraId="0370A72C" w14:textId="77777777" w:rsidR="00B811A4" w:rsidRPr="00B811A4" w:rsidRDefault="00612F07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79186028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811A4" w:rsidRPr="00B811A4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B811A4" w:rsidRPr="00B811A4">
              <w:rPr>
                <w:sz w:val="23"/>
                <w:szCs w:val="23"/>
              </w:rPr>
              <w:t xml:space="preserve"> 29.2.3 neatitinka referencinės naudingumo vertės taikant arba netaikant PGS</w:t>
            </w:r>
          </w:p>
          <w:p w14:paraId="13C9EEE5" w14:textId="77777777" w:rsidR="00B811A4" w:rsidRPr="00B811A4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  <w:p w14:paraId="289E6691" w14:textId="77777777" w:rsidR="00B811A4" w:rsidRPr="00B811A4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  <w:p w14:paraId="5FD1976C" w14:textId="77777777" w:rsidR="00B811A4" w:rsidRPr="00B811A4" w:rsidRDefault="00612F07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-94384985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811A4" w:rsidRPr="00B811A4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B811A4" w:rsidRPr="00B811A4">
              <w:rPr>
                <w:sz w:val="23"/>
                <w:szCs w:val="23"/>
              </w:rPr>
              <w:t xml:space="preserve"> 29.2.5 pateikti duomenys apie kaštų naudingumą yra netinkami vertinti</w:t>
            </w:r>
          </w:p>
          <w:p w14:paraId="06AB06C5" w14:textId="77777777" w:rsidR="00B811A4" w:rsidRPr="00B811A4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3"/>
                <w:szCs w:val="23"/>
              </w:rPr>
            </w:pPr>
          </w:p>
        </w:tc>
      </w:tr>
      <w:tr w:rsidR="007111C4" w:rsidRPr="00B811A4" w14:paraId="632C9193" w14:textId="77777777" w:rsidTr="00027464">
        <w:tc>
          <w:tcPr>
            <w:tcW w:w="9634" w:type="dxa"/>
            <w:gridSpan w:val="2"/>
          </w:tcPr>
          <w:p w14:paraId="15C289C9" w14:textId="0B135EE9" w:rsidR="007111C4" w:rsidRDefault="00612F07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1266579562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77B4D">
                  <w:rPr>
                    <w:rStyle w:val="Style2"/>
                    <w:rFonts w:ascii="MS Gothic" w:eastAsia="MS Gothic" w:hAnsi="MS Gothic" w:hint="eastAsia"/>
                    <w:sz w:val="23"/>
                    <w:szCs w:val="23"/>
                  </w:rPr>
                  <w:t>☒</w:t>
                </w:r>
              </w:sdtContent>
            </w:sdt>
            <w:r w:rsidR="007111C4">
              <w:rPr>
                <w:sz w:val="23"/>
                <w:szCs w:val="23"/>
              </w:rPr>
              <w:t xml:space="preserve"> </w:t>
            </w:r>
            <w:r w:rsidR="007111C4" w:rsidRPr="007111C4">
              <w:rPr>
                <w:color w:val="000000"/>
                <w:sz w:val="23"/>
                <w:szCs w:val="23"/>
              </w:rPr>
              <w:t>Vykdant Aprašo 17</w:t>
            </w:r>
            <w:r w:rsidR="007111C4" w:rsidRPr="007111C4">
              <w:rPr>
                <w:color w:val="000000"/>
                <w:sz w:val="23"/>
                <w:szCs w:val="23"/>
                <w:vertAlign w:val="superscript"/>
              </w:rPr>
              <w:t>3</w:t>
            </w:r>
            <w:r w:rsidR="007111C4" w:rsidRPr="007111C4">
              <w:rPr>
                <w:color w:val="000000"/>
                <w:sz w:val="23"/>
                <w:szCs w:val="23"/>
              </w:rPr>
              <w:t>.2</w:t>
            </w:r>
            <w:r w:rsidR="00AB668C">
              <w:rPr>
                <w:color w:val="000000"/>
                <w:sz w:val="23"/>
                <w:szCs w:val="23"/>
              </w:rPr>
              <w:t xml:space="preserve"> </w:t>
            </w:r>
            <w:r w:rsidR="007111C4" w:rsidRPr="007111C4">
              <w:rPr>
                <w:color w:val="000000"/>
                <w:sz w:val="23"/>
                <w:szCs w:val="23"/>
              </w:rPr>
              <w:t>punktą vaistinio (-ų) preparato (-ų) ekonominis vertinimas neatliekamas, išvados dėl kaštų naudingumo neteikiamos</w:t>
            </w:r>
          </w:p>
        </w:tc>
      </w:tr>
    </w:tbl>
    <w:p w14:paraId="08D5B3B6" w14:textId="292D1124" w:rsidR="0061611B" w:rsidRPr="000203E1" w:rsidRDefault="0061611B" w:rsidP="0061611B">
      <w:pPr>
        <w:rPr>
          <w:i/>
          <w:szCs w:val="22"/>
        </w:rPr>
      </w:pPr>
    </w:p>
    <w:p w14:paraId="1B85C083" w14:textId="77777777" w:rsidR="009E44AE" w:rsidRPr="000203E1" w:rsidRDefault="009E44AE" w:rsidP="00381024"/>
    <w:p w14:paraId="3B2D1F25" w14:textId="3A80E19F" w:rsidR="000001B0" w:rsidRPr="000203E1" w:rsidRDefault="000001B0" w:rsidP="00CC09D4">
      <w:pPr>
        <w:pStyle w:val="Sraopastraipa"/>
        <w:numPr>
          <w:ilvl w:val="0"/>
          <w:numId w:val="12"/>
        </w:numPr>
        <w:ind w:left="567" w:hanging="567"/>
      </w:pPr>
      <w:r w:rsidRPr="000203E1">
        <w:rPr>
          <w:b/>
        </w:rPr>
        <w:t>REKOME</w:t>
      </w:r>
      <w:r w:rsidR="00D83182" w:rsidRPr="000203E1">
        <w:rPr>
          <w:b/>
        </w:rPr>
        <w:t>N</w:t>
      </w:r>
      <w:r w:rsidRPr="000203E1">
        <w:rPr>
          <w:b/>
        </w:rPr>
        <w:t>DACIJA</w:t>
      </w:r>
    </w:p>
    <w:p w14:paraId="35E33D78" w14:textId="59232BB3" w:rsidR="00B811A4" w:rsidRPr="00D05364" w:rsidRDefault="00B811A4" w:rsidP="00B811A4">
      <w:pPr>
        <w:pStyle w:val="Sraopastraipa"/>
        <w:ind w:left="567"/>
        <w:rPr>
          <w:b/>
        </w:rPr>
      </w:pPr>
    </w:p>
    <w:p w14:paraId="5B0A7D9E" w14:textId="77777777" w:rsidR="007E03EE" w:rsidRDefault="00B811A4" w:rsidP="007E03EE">
      <w:pPr>
        <w:widowControl w:val="0"/>
        <w:tabs>
          <w:tab w:val="left" w:pos="1418"/>
        </w:tabs>
        <w:suppressAutoHyphens/>
        <w:spacing w:line="360" w:lineRule="atLeast"/>
        <w:jc w:val="both"/>
        <w:textAlignment w:val="center"/>
        <w:rPr>
          <w:color w:val="000000"/>
          <w:lang w:eastAsia="lt-LT"/>
        </w:rPr>
      </w:pPr>
      <w:r w:rsidRPr="00E33EFF">
        <w:t xml:space="preserve">Vadovaujantis </w:t>
      </w:r>
      <w:r>
        <w:t>V</w:t>
      </w:r>
      <w:r w:rsidRPr="00E33EFF">
        <w:t>aistinių preparatų ir medicinos pagalbos priemonių įrašymo į kompensavimo sąrašus ir jų keitimo tvarkos aprašo</w:t>
      </w:r>
      <w:r>
        <w:t>, patvirtinto</w:t>
      </w:r>
      <w:r w:rsidRPr="00E33EFF">
        <w:t xml:space="preserve"> Lietuvos Respublikos sveikatos apsaugos ministro 2002 m. balandžio 5 d. įsakymu Nr. V-159 „Dėl vaistinių preparatų ir medicinos pagalbos priemonių įrašymo į kompensavimo sąrašus ir jų keitimo tvarkos aprašo patvirtinimo“</w:t>
      </w:r>
      <w:r>
        <w:t>,</w:t>
      </w:r>
      <w:r w:rsidRPr="00E33EFF">
        <w:t xml:space="preserve"> punktu</w:t>
      </w:r>
      <w:r w:rsidR="007E03EE">
        <w:t xml:space="preserve"> </w:t>
      </w:r>
      <w:r w:rsidR="007E03EE" w:rsidRPr="009300B3">
        <w:rPr>
          <w:color w:val="000000"/>
          <w:lang w:eastAsia="lt-LT"/>
        </w:rPr>
        <w:t>30</w:t>
      </w:r>
      <w:r w:rsidR="007E03EE" w:rsidRPr="009300B3">
        <w:rPr>
          <w:color w:val="000000"/>
          <w:vertAlign w:val="superscript"/>
          <w:lang w:eastAsia="lt-LT"/>
        </w:rPr>
        <w:t>1</w:t>
      </w:r>
      <w:r w:rsidR="007E03EE">
        <w:rPr>
          <w:color w:val="000000"/>
          <w:lang w:eastAsia="lt-LT"/>
        </w:rPr>
        <w:t>.5</w:t>
      </w:r>
      <w:r w:rsidR="007E03EE" w:rsidRPr="009300B3">
        <w:rPr>
          <w:color w:val="000000"/>
          <w:lang w:eastAsia="lt-LT"/>
        </w:rPr>
        <w:t>. papunkčiu rekomenduojama</w:t>
      </w:r>
      <w:r w:rsidR="007E03EE">
        <w:rPr>
          <w:color w:val="000000"/>
          <w:lang w:eastAsia="lt-LT"/>
        </w:rPr>
        <w:t xml:space="preserve"> kompensuoti vaistinį preparatą pagal paraiškoje nurodytą indikaciją (arba jos dalį) su arba be skyrimo sąlygų, jei išvados apie įtaką PSDF biudžetui atitinka aprašo </w:t>
      </w:r>
      <w:r w:rsidR="007E03EE" w:rsidRPr="008B6318">
        <w:rPr>
          <w:color w:val="000000"/>
        </w:rPr>
        <w:t>54.1</w:t>
      </w:r>
      <w:r w:rsidR="007E03EE" w:rsidRPr="008B6318">
        <w:rPr>
          <w:color w:val="000000"/>
          <w:vertAlign w:val="superscript"/>
        </w:rPr>
        <w:t>1</w:t>
      </w:r>
      <w:r w:rsidR="007E03EE" w:rsidRPr="008B6318">
        <w:rPr>
          <w:color w:val="000000"/>
        </w:rPr>
        <w:t xml:space="preserve"> papunkčio nuostatas arba šio papunkčio sąlygos išpildomos pateikus naują ar atnaujintą PGS</w:t>
      </w:r>
      <w:r w:rsidR="007E03EE">
        <w:rPr>
          <w:color w:val="000000"/>
        </w:rPr>
        <w:t>.</w:t>
      </w:r>
    </w:p>
    <w:p w14:paraId="1D465250" w14:textId="3C81FF00" w:rsidR="00B811A4" w:rsidRDefault="00B811A4" w:rsidP="00B811A4">
      <w:pPr>
        <w:jc w:val="both"/>
      </w:pPr>
    </w:p>
    <w:p w14:paraId="3D60BB06" w14:textId="77777777" w:rsidR="00B811A4" w:rsidRPr="0089345A" w:rsidRDefault="00B811A4" w:rsidP="00B811A4">
      <w:pPr>
        <w:widowControl w:val="0"/>
        <w:tabs>
          <w:tab w:val="left" w:pos="1418"/>
        </w:tabs>
        <w:suppressAutoHyphens/>
        <w:spacing w:line="360" w:lineRule="atLeast"/>
        <w:jc w:val="center"/>
        <w:textAlignment w:val="center"/>
        <w:rPr>
          <w:color w:val="000000"/>
          <w:lang w:eastAsia="lt-LT"/>
        </w:rPr>
      </w:pPr>
      <w:bookmarkStart w:id="4" w:name="part_2e1d9dd50ec54141ab7a1b19970b9847"/>
      <w:bookmarkEnd w:id="4"/>
    </w:p>
    <w:p w14:paraId="42F3A222" w14:textId="77777777" w:rsidR="00B811A4" w:rsidRPr="0073329D" w:rsidRDefault="00B811A4" w:rsidP="00B811A4">
      <w:pPr>
        <w:tabs>
          <w:tab w:val="left" w:pos="426"/>
        </w:tabs>
        <w:jc w:val="both"/>
        <w:rPr>
          <w:b/>
          <w:lang w:eastAsia="lt-LT"/>
        </w:rPr>
      </w:pPr>
      <w:r w:rsidRPr="0089345A">
        <w:rPr>
          <w:b/>
          <w:lang w:eastAsia="lt-LT"/>
        </w:rPr>
        <w:t>4.3 Siūloma (-</w:t>
      </w:r>
      <w:proofErr w:type="spellStart"/>
      <w:r w:rsidRPr="0089345A">
        <w:rPr>
          <w:b/>
          <w:lang w:eastAsia="lt-LT"/>
        </w:rPr>
        <w:t>os</w:t>
      </w:r>
      <w:proofErr w:type="spellEnd"/>
      <w:r w:rsidRPr="0089345A">
        <w:rPr>
          <w:b/>
          <w:lang w:eastAsia="lt-LT"/>
        </w:rPr>
        <w:t>) kompensuoti terapinės indikacijos ir skyrimo sąlygos</w:t>
      </w:r>
      <w:r w:rsidRPr="0073329D">
        <w:rPr>
          <w:b/>
          <w:lang w:eastAsia="lt-LT"/>
        </w:rPr>
        <w:t xml:space="preserve"> </w:t>
      </w:r>
    </w:p>
    <w:p w14:paraId="179FBABC" w14:textId="77777777" w:rsidR="00B811A4" w:rsidRPr="0073329D" w:rsidRDefault="00B811A4" w:rsidP="00B811A4">
      <w:pPr>
        <w:tabs>
          <w:tab w:val="left" w:pos="426"/>
        </w:tabs>
        <w:jc w:val="both"/>
        <w:rPr>
          <w:b/>
          <w:lang w:eastAsia="lt-LT"/>
        </w:rPr>
      </w:pPr>
    </w:p>
    <w:p w14:paraId="65CB839B" w14:textId="77777777" w:rsidR="00B811A4" w:rsidRDefault="00B811A4" w:rsidP="00B811A4">
      <w:pPr>
        <w:pStyle w:val="Betarp"/>
        <w:rPr>
          <w:rFonts w:ascii="Times New Roman" w:hAnsi="Times New Roman"/>
          <w:b/>
          <w:sz w:val="24"/>
          <w:szCs w:val="24"/>
          <w:lang w:eastAsia="lt-LT"/>
        </w:rPr>
      </w:pPr>
      <w:r w:rsidRPr="0073329D">
        <w:rPr>
          <w:rFonts w:ascii="Times New Roman" w:hAnsi="Times New Roman"/>
          <w:b/>
          <w:sz w:val="24"/>
          <w:szCs w:val="24"/>
          <w:lang w:eastAsia="lt-LT"/>
        </w:rPr>
        <w:t>Terapinės indikacijos</w:t>
      </w:r>
    </w:p>
    <w:p w14:paraId="2DA670BF" w14:textId="77777777" w:rsidR="002352A7" w:rsidRDefault="002352A7" w:rsidP="00ED43D7">
      <w:pPr>
        <w:spacing w:line="276" w:lineRule="auto"/>
        <w:jc w:val="both"/>
      </w:pPr>
      <w:r>
        <w:t xml:space="preserve">Simptominis trumpalaikis nesunkaus ir vidutinio sunkumo potrauminio (sąnario raiščių, raumens ar sausgyslės patempimo), pooperacinio (po traumatologinių, ortopedinių, odontologinių operacijų), galvos, dantų ar mėnesinių skausmo malšinimas. </w:t>
      </w:r>
      <w:proofErr w:type="spellStart"/>
      <w:r>
        <w:t>Osteoartrito</w:t>
      </w:r>
      <w:proofErr w:type="spellEnd"/>
      <w:r>
        <w:t xml:space="preserve">, reumatoidinio artrito, </w:t>
      </w:r>
      <w:proofErr w:type="spellStart"/>
      <w:r>
        <w:t>ankilozinio</w:t>
      </w:r>
      <w:proofErr w:type="spellEnd"/>
      <w:r>
        <w:t xml:space="preserve"> </w:t>
      </w:r>
      <w:proofErr w:type="spellStart"/>
      <w:r>
        <w:t>spondilito</w:t>
      </w:r>
      <w:proofErr w:type="spellEnd"/>
      <w:r>
        <w:t>, ūmios podagros simptominis gydymas.</w:t>
      </w:r>
    </w:p>
    <w:p w14:paraId="5A683A95" w14:textId="77777777" w:rsidR="00AB668C" w:rsidRDefault="00AB668C" w:rsidP="00AB668C">
      <w:pPr>
        <w:spacing w:line="276" w:lineRule="auto"/>
        <w:jc w:val="both"/>
      </w:pPr>
      <w:r>
        <w:t xml:space="preserve">TLK 10 AM kodai: </w:t>
      </w:r>
      <w:r w:rsidRPr="002A4843">
        <w:t>C00–D48, G00</w:t>
      </w:r>
      <w:r>
        <w:t>–G99, M00–M99, S00–T31.</w:t>
      </w:r>
    </w:p>
    <w:p w14:paraId="3BC08150" w14:textId="77777777" w:rsidR="00B811A4" w:rsidRPr="0073329D" w:rsidRDefault="00B811A4" w:rsidP="00B811A4">
      <w:pPr>
        <w:pStyle w:val="Betarp"/>
        <w:rPr>
          <w:rFonts w:ascii="Times New Roman" w:hAnsi="Times New Roman"/>
          <w:sz w:val="24"/>
          <w:szCs w:val="24"/>
        </w:rPr>
      </w:pPr>
    </w:p>
    <w:p w14:paraId="632DB4B9" w14:textId="77777777" w:rsidR="00B811A4" w:rsidRDefault="00B811A4" w:rsidP="00B811A4">
      <w:pPr>
        <w:pStyle w:val="Betarp"/>
        <w:rPr>
          <w:rFonts w:ascii="Times New Roman" w:hAnsi="Times New Roman"/>
          <w:b/>
          <w:sz w:val="24"/>
          <w:szCs w:val="24"/>
        </w:rPr>
      </w:pPr>
      <w:r w:rsidRPr="0073329D">
        <w:rPr>
          <w:rFonts w:ascii="Times New Roman" w:hAnsi="Times New Roman"/>
          <w:b/>
          <w:sz w:val="24"/>
          <w:szCs w:val="24"/>
        </w:rPr>
        <w:t>Skyrimo sąlygos</w:t>
      </w:r>
    </w:p>
    <w:p w14:paraId="7CDFF220" w14:textId="2971DF60" w:rsidR="000723FF" w:rsidRPr="000203E1" w:rsidRDefault="00AB668C" w:rsidP="00824B92">
      <w:pPr>
        <w:rPr>
          <w:b/>
        </w:rPr>
      </w:pPr>
      <w:r w:rsidRPr="00843BD7">
        <w:rPr>
          <w:color w:val="000000"/>
        </w:rPr>
        <w:t>Išskyrus išorinio vartojimo vaistinius preparatus.</w:t>
      </w:r>
    </w:p>
    <w:sectPr w:rsidR="000723FF" w:rsidRPr="000203E1" w:rsidSect="00063A50">
      <w:headerReference w:type="first" r:id="rId7"/>
      <w:footerReference w:type="first" r:id="rId8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6B26B" w14:textId="77777777" w:rsidR="005F1113" w:rsidRDefault="005F1113">
      <w:r>
        <w:separator/>
      </w:r>
    </w:p>
  </w:endnote>
  <w:endnote w:type="continuationSeparator" w:id="0">
    <w:p w14:paraId="4BF583F0" w14:textId="77777777" w:rsidR="005F1113" w:rsidRDefault="005F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3368" w14:textId="77777777" w:rsidR="00347FAA" w:rsidRDefault="00347FAA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366BB" w14:textId="77777777" w:rsidR="005F1113" w:rsidRDefault="005F1113">
      <w:r>
        <w:separator/>
      </w:r>
    </w:p>
  </w:footnote>
  <w:footnote w:type="continuationSeparator" w:id="0">
    <w:p w14:paraId="2F86FE2D" w14:textId="77777777" w:rsidR="005F1113" w:rsidRDefault="005F1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1C8F" w14:textId="77777777" w:rsidR="00347FAA" w:rsidRDefault="00347FAA" w:rsidP="00FD793C">
    <w:pPr>
      <w:pStyle w:val="Antrats"/>
      <w:ind w:left="612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D8E"/>
    <w:multiLevelType w:val="hybridMultilevel"/>
    <w:tmpl w:val="10FAC1C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76250"/>
    <w:multiLevelType w:val="hybridMultilevel"/>
    <w:tmpl w:val="3B6C29F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008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8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AD2E58"/>
    <w:multiLevelType w:val="hybridMultilevel"/>
    <w:tmpl w:val="F6943F7A"/>
    <w:lvl w:ilvl="0" w:tplc="AB64B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1C59"/>
    <w:multiLevelType w:val="hybridMultilevel"/>
    <w:tmpl w:val="64544F3A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816B09"/>
    <w:multiLevelType w:val="hybridMultilevel"/>
    <w:tmpl w:val="8FBEE17A"/>
    <w:lvl w:ilvl="0" w:tplc="0427000F">
      <w:start w:val="16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1" w:hanging="360"/>
      </w:pPr>
    </w:lvl>
    <w:lvl w:ilvl="2" w:tplc="0427001B" w:tentative="1">
      <w:start w:val="1"/>
      <w:numFmt w:val="lowerRoman"/>
      <w:lvlText w:val="%3."/>
      <w:lvlJc w:val="right"/>
      <w:pPr>
        <w:ind w:left="2301" w:hanging="180"/>
      </w:pPr>
    </w:lvl>
    <w:lvl w:ilvl="3" w:tplc="0427000F" w:tentative="1">
      <w:start w:val="1"/>
      <w:numFmt w:val="decimal"/>
      <w:lvlText w:val="%4."/>
      <w:lvlJc w:val="left"/>
      <w:pPr>
        <w:ind w:left="3021" w:hanging="360"/>
      </w:pPr>
    </w:lvl>
    <w:lvl w:ilvl="4" w:tplc="04270019" w:tentative="1">
      <w:start w:val="1"/>
      <w:numFmt w:val="lowerLetter"/>
      <w:lvlText w:val="%5."/>
      <w:lvlJc w:val="left"/>
      <w:pPr>
        <w:ind w:left="3741" w:hanging="360"/>
      </w:pPr>
    </w:lvl>
    <w:lvl w:ilvl="5" w:tplc="0427001B" w:tentative="1">
      <w:start w:val="1"/>
      <w:numFmt w:val="lowerRoman"/>
      <w:lvlText w:val="%6."/>
      <w:lvlJc w:val="right"/>
      <w:pPr>
        <w:ind w:left="4461" w:hanging="180"/>
      </w:pPr>
    </w:lvl>
    <w:lvl w:ilvl="6" w:tplc="0427000F" w:tentative="1">
      <w:start w:val="1"/>
      <w:numFmt w:val="decimal"/>
      <w:lvlText w:val="%7."/>
      <w:lvlJc w:val="left"/>
      <w:pPr>
        <w:ind w:left="5181" w:hanging="360"/>
      </w:pPr>
    </w:lvl>
    <w:lvl w:ilvl="7" w:tplc="04270019" w:tentative="1">
      <w:start w:val="1"/>
      <w:numFmt w:val="lowerLetter"/>
      <w:lvlText w:val="%8."/>
      <w:lvlJc w:val="left"/>
      <w:pPr>
        <w:ind w:left="5901" w:hanging="360"/>
      </w:pPr>
    </w:lvl>
    <w:lvl w:ilvl="8" w:tplc="0427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3975004F"/>
    <w:multiLevelType w:val="hybridMultilevel"/>
    <w:tmpl w:val="13E4607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CC4222"/>
    <w:multiLevelType w:val="multilevel"/>
    <w:tmpl w:val="C9C6278E"/>
    <w:lvl w:ilvl="0">
      <w:start w:val="2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 Unicode MS" w:hint="default"/>
      </w:rPr>
    </w:lvl>
  </w:abstractNum>
  <w:abstractNum w:abstractNumId="8" w15:restartNumberingAfterBreak="0">
    <w:nsid w:val="41953EAB"/>
    <w:multiLevelType w:val="hybridMultilevel"/>
    <w:tmpl w:val="D0F01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B01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B83C1B"/>
    <w:multiLevelType w:val="multilevel"/>
    <w:tmpl w:val="5F3843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1" w15:restartNumberingAfterBreak="0">
    <w:nsid w:val="5A0D73F3"/>
    <w:multiLevelType w:val="hybridMultilevel"/>
    <w:tmpl w:val="CA9A2AC8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27E1E"/>
    <w:multiLevelType w:val="hybridMultilevel"/>
    <w:tmpl w:val="3D568A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66018"/>
    <w:multiLevelType w:val="hybridMultilevel"/>
    <w:tmpl w:val="AA9C9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621300">
    <w:abstractNumId w:val="8"/>
  </w:num>
  <w:num w:numId="2" w16cid:durableId="494610805">
    <w:abstractNumId w:val="2"/>
  </w:num>
  <w:num w:numId="3" w16cid:durableId="1903178591">
    <w:abstractNumId w:val="10"/>
  </w:num>
  <w:num w:numId="4" w16cid:durableId="452750817">
    <w:abstractNumId w:val="9"/>
  </w:num>
  <w:num w:numId="5" w16cid:durableId="174345441">
    <w:abstractNumId w:val="7"/>
  </w:num>
  <w:num w:numId="6" w16cid:durableId="154691746">
    <w:abstractNumId w:val="6"/>
  </w:num>
  <w:num w:numId="7" w16cid:durableId="100809914">
    <w:abstractNumId w:val="4"/>
  </w:num>
  <w:num w:numId="8" w16cid:durableId="714087808">
    <w:abstractNumId w:val="13"/>
  </w:num>
  <w:num w:numId="9" w16cid:durableId="737826060">
    <w:abstractNumId w:val="0"/>
  </w:num>
  <w:num w:numId="10" w16cid:durableId="1775322501">
    <w:abstractNumId w:val="11"/>
  </w:num>
  <w:num w:numId="11" w16cid:durableId="1996714915">
    <w:abstractNumId w:val="12"/>
  </w:num>
  <w:num w:numId="12" w16cid:durableId="2137292137">
    <w:abstractNumId w:val="3"/>
  </w:num>
  <w:num w:numId="13" w16cid:durableId="1700933524">
    <w:abstractNumId w:val="5"/>
  </w:num>
  <w:num w:numId="14" w16cid:durableId="1627200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E7"/>
    <w:rsid w:val="000001B0"/>
    <w:rsid w:val="00003F5B"/>
    <w:rsid w:val="000114DD"/>
    <w:rsid w:val="000136F7"/>
    <w:rsid w:val="000203E1"/>
    <w:rsid w:val="0002686C"/>
    <w:rsid w:val="00031D0E"/>
    <w:rsid w:val="000337E6"/>
    <w:rsid w:val="0003402E"/>
    <w:rsid w:val="00034EAE"/>
    <w:rsid w:val="00042924"/>
    <w:rsid w:val="000448C6"/>
    <w:rsid w:val="00052BD8"/>
    <w:rsid w:val="00053975"/>
    <w:rsid w:val="00057A2B"/>
    <w:rsid w:val="000606BE"/>
    <w:rsid w:val="000624FF"/>
    <w:rsid w:val="00063A50"/>
    <w:rsid w:val="000723FF"/>
    <w:rsid w:val="000736B8"/>
    <w:rsid w:val="0008190F"/>
    <w:rsid w:val="00081D9C"/>
    <w:rsid w:val="000823C2"/>
    <w:rsid w:val="00082907"/>
    <w:rsid w:val="0008378D"/>
    <w:rsid w:val="00086444"/>
    <w:rsid w:val="000908A5"/>
    <w:rsid w:val="00092805"/>
    <w:rsid w:val="000A50C9"/>
    <w:rsid w:val="000A69D9"/>
    <w:rsid w:val="000B2B2C"/>
    <w:rsid w:val="000C454C"/>
    <w:rsid w:val="000D5038"/>
    <w:rsid w:val="000E29D4"/>
    <w:rsid w:val="000F3540"/>
    <w:rsid w:val="000F59DF"/>
    <w:rsid w:val="00100491"/>
    <w:rsid w:val="00104E2E"/>
    <w:rsid w:val="00107287"/>
    <w:rsid w:val="00117194"/>
    <w:rsid w:val="00117406"/>
    <w:rsid w:val="00121EF0"/>
    <w:rsid w:val="00124A9E"/>
    <w:rsid w:val="00130703"/>
    <w:rsid w:val="0013153F"/>
    <w:rsid w:val="001408B8"/>
    <w:rsid w:val="001466FE"/>
    <w:rsid w:val="00150A30"/>
    <w:rsid w:val="001517E2"/>
    <w:rsid w:val="001521D9"/>
    <w:rsid w:val="001554E2"/>
    <w:rsid w:val="001637BF"/>
    <w:rsid w:val="00164146"/>
    <w:rsid w:val="00164D64"/>
    <w:rsid w:val="0017369C"/>
    <w:rsid w:val="00175D57"/>
    <w:rsid w:val="00180C39"/>
    <w:rsid w:val="00180D96"/>
    <w:rsid w:val="00184BD3"/>
    <w:rsid w:val="001921F3"/>
    <w:rsid w:val="001A0CAA"/>
    <w:rsid w:val="001A7AE8"/>
    <w:rsid w:val="001B3C5B"/>
    <w:rsid w:val="001C2FC8"/>
    <w:rsid w:val="001C6353"/>
    <w:rsid w:val="001D5B91"/>
    <w:rsid w:val="001D746F"/>
    <w:rsid w:val="001E0B2D"/>
    <w:rsid w:val="001E4BBB"/>
    <w:rsid w:val="001E6304"/>
    <w:rsid w:val="001F115E"/>
    <w:rsid w:val="0020381E"/>
    <w:rsid w:val="00213471"/>
    <w:rsid w:val="00215906"/>
    <w:rsid w:val="00231D1D"/>
    <w:rsid w:val="002352A7"/>
    <w:rsid w:val="00241CD8"/>
    <w:rsid w:val="00244B09"/>
    <w:rsid w:val="002519CB"/>
    <w:rsid w:val="0025697F"/>
    <w:rsid w:val="00260258"/>
    <w:rsid w:val="0026588E"/>
    <w:rsid w:val="00272428"/>
    <w:rsid w:val="00272948"/>
    <w:rsid w:val="00283E59"/>
    <w:rsid w:val="00292392"/>
    <w:rsid w:val="002946C7"/>
    <w:rsid w:val="002B3CC1"/>
    <w:rsid w:val="002C0686"/>
    <w:rsid w:val="002C09E0"/>
    <w:rsid w:val="002C100E"/>
    <w:rsid w:val="002C1BB1"/>
    <w:rsid w:val="002C2786"/>
    <w:rsid w:val="002C3A10"/>
    <w:rsid w:val="002C4A90"/>
    <w:rsid w:val="002C4ED5"/>
    <w:rsid w:val="002D02EF"/>
    <w:rsid w:val="002E0702"/>
    <w:rsid w:val="002E1A83"/>
    <w:rsid w:val="002E57AD"/>
    <w:rsid w:val="002E6F80"/>
    <w:rsid w:val="002F0E4F"/>
    <w:rsid w:val="002F1053"/>
    <w:rsid w:val="00314816"/>
    <w:rsid w:val="00317B0E"/>
    <w:rsid w:val="00336238"/>
    <w:rsid w:val="00337801"/>
    <w:rsid w:val="00347FAA"/>
    <w:rsid w:val="0035172D"/>
    <w:rsid w:val="0036187D"/>
    <w:rsid w:val="00367EDB"/>
    <w:rsid w:val="003705F0"/>
    <w:rsid w:val="00381024"/>
    <w:rsid w:val="00386307"/>
    <w:rsid w:val="003874DE"/>
    <w:rsid w:val="00393E9F"/>
    <w:rsid w:val="0039696E"/>
    <w:rsid w:val="003B211A"/>
    <w:rsid w:val="003C141F"/>
    <w:rsid w:val="003C6B0E"/>
    <w:rsid w:val="003C7257"/>
    <w:rsid w:val="003C7E35"/>
    <w:rsid w:val="003D1E99"/>
    <w:rsid w:val="003D6208"/>
    <w:rsid w:val="00404E8A"/>
    <w:rsid w:val="0040622F"/>
    <w:rsid w:val="00413F24"/>
    <w:rsid w:val="00422853"/>
    <w:rsid w:val="00423160"/>
    <w:rsid w:val="00437623"/>
    <w:rsid w:val="00444A2B"/>
    <w:rsid w:val="004466C7"/>
    <w:rsid w:val="00453862"/>
    <w:rsid w:val="0045469B"/>
    <w:rsid w:val="00461338"/>
    <w:rsid w:val="00461909"/>
    <w:rsid w:val="004677DB"/>
    <w:rsid w:val="00476256"/>
    <w:rsid w:val="0048630F"/>
    <w:rsid w:val="004947A1"/>
    <w:rsid w:val="0049482A"/>
    <w:rsid w:val="004979D3"/>
    <w:rsid w:val="004A00E7"/>
    <w:rsid w:val="004A3A61"/>
    <w:rsid w:val="004B59BA"/>
    <w:rsid w:val="004B5A03"/>
    <w:rsid w:val="004C263A"/>
    <w:rsid w:val="004C6221"/>
    <w:rsid w:val="004D48A6"/>
    <w:rsid w:val="004D70B6"/>
    <w:rsid w:val="004D7B8F"/>
    <w:rsid w:val="004E241F"/>
    <w:rsid w:val="004E6458"/>
    <w:rsid w:val="004E6E7D"/>
    <w:rsid w:val="004F1AAC"/>
    <w:rsid w:val="004F1AE2"/>
    <w:rsid w:val="004F34F0"/>
    <w:rsid w:val="004F3B2B"/>
    <w:rsid w:val="004F6050"/>
    <w:rsid w:val="005005EF"/>
    <w:rsid w:val="00506230"/>
    <w:rsid w:val="005123C2"/>
    <w:rsid w:val="0052144B"/>
    <w:rsid w:val="00524066"/>
    <w:rsid w:val="00526A0F"/>
    <w:rsid w:val="00534E11"/>
    <w:rsid w:val="005378D8"/>
    <w:rsid w:val="005400D9"/>
    <w:rsid w:val="005476A4"/>
    <w:rsid w:val="0055019B"/>
    <w:rsid w:val="00556E63"/>
    <w:rsid w:val="005601A4"/>
    <w:rsid w:val="00561659"/>
    <w:rsid w:val="00566DBB"/>
    <w:rsid w:val="00567B14"/>
    <w:rsid w:val="005767DB"/>
    <w:rsid w:val="005815E6"/>
    <w:rsid w:val="0058712F"/>
    <w:rsid w:val="005976CE"/>
    <w:rsid w:val="005A23D4"/>
    <w:rsid w:val="005A2D1E"/>
    <w:rsid w:val="005A4698"/>
    <w:rsid w:val="005B3756"/>
    <w:rsid w:val="005C493F"/>
    <w:rsid w:val="005C6BF7"/>
    <w:rsid w:val="005C71BF"/>
    <w:rsid w:val="005D002C"/>
    <w:rsid w:val="005D30E1"/>
    <w:rsid w:val="005D6555"/>
    <w:rsid w:val="005D7BDF"/>
    <w:rsid w:val="005E4870"/>
    <w:rsid w:val="005F1113"/>
    <w:rsid w:val="005F71D9"/>
    <w:rsid w:val="005F7602"/>
    <w:rsid w:val="00603092"/>
    <w:rsid w:val="006062BE"/>
    <w:rsid w:val="00612F07"/>
    <w:rsid w:val="00613143"/>
    <w:rsid w:val="00613501"/>
    <w:rsid w:val="0061611B"/>
    <w:rsid w:val="006166A8"/>
    <w:rsid w:val="006174A1"/>
    <w:rsid w:val="00621D6C"/>
    <w:rsid w:val="00633B49"/>
    <w:rsid w:val="0063551B"/>
    <w:rsid w:val="0064297F"/>
    <w:rsid w:val="00645102"/>
    <w:rsid w:val="00646CF3"/>
    <w:rsid w:val="00653D11"/>
    <w:rsid w:val="00662983"/>
    <w:rsid w:val="006834D3"/>
    <w:rsid w:val="00692625"/>
    <w:rsid w:val="00695CD3"/>
    <w:rsid w:val="006A38B6"/>
    <w:rsid w:val="006B1987"/>
    <w:rsid w:val="006B5B71"/>
    <w:rsid w:val="006B5D3E"/>
    <w:rsid w:val="006B6CB0"/>
    <w:rsid w:val="006C2B64"/>
    <w:rsid w:val="006D1BF3"/>
    <w:rsid w:val="006D4C85"/>
    <w:rsid w:val="006D66AC"/>
    <w:rsid w:val="006E33F6"/>
    <w:rsid w:val="006F1251"/>
    <w:rsid w:val="006F1C23"/>
    <w:rsid w:val="00702C18"/>
    <w:rsid w:val="00703166"/>
    <w:rsid w:val="007111C4"/>
    <w:rsid w:val="007127F3"/>
    <w:rsid w:val="007301CF"/>
    <w:rsid w:val="007316FB"/>
    <w:rsid w:val="00737E2D"/>
    <w:rsid w:val="007424D5"/>
    <w:rsid w:val="00745C63"/>
    <w:rsid w:val="00750A88"/>
    <w:rsid w:val="007523DD"/>
    <w:rsid w:val="00757B7E"/>
    <w:rsid w:val="00764C24"/>
    <w:rsid w:val="007656B2"/>
    <w:rsid w:val="0077016F"/>
    <w:rsid w:val="007713AD"/>
    <w:rsid w:val="007723CA"/>
    <w:rsid w:val="00795DC5"/>
    <w:rsid w:val="00797153"/>
    <w:rsid w:val="007A21F7"/>
    <w:rsid w:val="007A2B68"/>
    <w:rsid w:val="007B0DDA"/>
    <w:rsid w:val="007D3347"/>
    <w:rsid w:val="007D50CF"/>
    <w:rsid w:val="007D654E"/>
    <w:rsid w:val="007E03EE"/>
    <w:rsid w:val="007E5466"/>
    <w:rsid w:val="007F1949"/>
    <w:rsid w:val="007F2592"/>
    <w:rsid w:val="007F596B"/>
    <w:rsid w:val="00800A08"/>
    <w:rsid w:val="0080218F"/>
    <w:rsid w:val="00817A84"/>
    <w:rsid w:val="008225A4"/>
    <w:rsid w:val="00824B92"/>
    <w:rsid w:val="00826D5E"/>
    <w:rsid w:val="00830ABC"/>
    <w:rsid w:val="00832013"/>
    <w:rsid w:val="00832DB7"/>
    <w:rsid w:val="00834732"/>
    <w:rsid w:val="0085200C"/>
    <w:rsid w:val="00857C52"/>
    <w:rsid w:val="00860D5F"/>
    <w:rsid w:val="00880A44"/>
    <w:rsid w:val="00882A22"/>
    <w:rsid w:val="0088345E"/>
    <w:rsid w:val="008856DC"/>
    <w:rsid w:val="0088656F"/>
    <w:rsid w:val="008875BC"/>
    <w:rsid w:val="00891EF6"/>
    <w:rsid w:val="00892FF4"/>
    <w:rsid w:val="0089345A"/>
    <w:rsid w:val="008A0303"/>
    <w:rsid w:val="008A5FDD"/>
    <w:rsid w:val="008C3947"/>
    <w:rsid w:val="008E473B"/>
    <w:rsid w:val="008E51A6"/>
    <w:rsid w:val="008E7329"/>
    <w:rsid w:val="008F2ED5"/>
    <w:rsid w:val="0092297E"/>
    <w:rsid w:val="00923292"/>
    <w:rsid w:val="00923651"/>
    <w:rsid w:val="00924DF7"/>
    <w:rsid w:val="00927B56"/>
    <w:rsid w:val="009341BF"/>
    <w:rsid w:val="00937907"/>
    <w:rsid w:val="00941739"/>
    <w:rsid w:val="00951573"/>
    <w:rsid w:val="00963003"/>
    <w:rsid w:val="00965919"/>
    <w:rsid w:val="00966EEF"/>
    <w:rsid w:val="00971B28"/>
    <w:rsid w:val="0097360F"/>
    <w:rsid w:val="00983471"/>
    <w:rsid w:val="009909AB"/>
    <w:rsid w:val="009B37DB"/>
    <w:rsid w:val="009C1239"/>
    <w:rsid w:val="009C766D"/>
    <w:rsid w:val="009C7A8C"/>
    <w:rsid w:val="009D23F9"/>
    <w:rsid w:val="009D4FA8"/>
    <w:rsid w:val="009E44AE"/>
    <w:rsid w:val="009E6CD6"/>
    <w:rsid w:val="009F4D66"/>
    <w:rsid w:val="00A00C3C"/>
    <w:rsid w:val="00A01091"/>
    <w:rsid w:val="00A042B9"/>
    <w:rsid w:val="00A06DBB"/>
    <w:rsid w:val="00A22ADF"/>
    <w:rsid w:val="00A2310D"/>
    <w:rsid w:val="00A254A2"/>
    <w:rsid w:val="00A31E86"/>
    <w:rsid w:val="00A45FCD"/>
    <w:rsid w:val="00A51C3C"/>
    <w:rsid w:val="00A54D87"/>
    <w:rsid w:val="00A5553C"/>
    <w:rsid w:val="00A701C9"/>
    <w:rsid w:val="00A70F0B"/>
    <w:rsid w:val="00A81785"/>
    <w:rsid w:val="00A84803"/>
    <w:rsid w:val="00A84C51"/>
    <w:rsid w:val="00A86F2B"/>
    <w:rsid w:val="00A91366"/>
    <w:rsid w:val="00A92F91"/>
    <w:rsid w:val="00A93AA6"/>
    <w:rsid w:val="00AA4E48"/>
    <w:rsid w:val="00AA6202"/>
    <w:rsid w:val="00AA7B57"/>
    <w:rsid w:val="00AB2806"/>
    <w:rsid w:val="00AB2D54"/>
    <w:rsid w:val="00AB668C"/>
    <w:rsid w:val="00AC26FC"/>
    <w:rsid w:val="00AC4A99"/>
    <w:rsid w:val="00AC5129"/>
    <w:rsid w:val="00AC64D2"/>
    <w:rsid w:val="00AD02E7"/>
    <w:rsid w:val="00AD55FE"/>
    <w:rsid w:val="00AE0FE8"/>
    <w:rsid w:val="00AF60D5"/>
    <w:rsid w:val="00B00959"/>
    <w:rsid w:val="00B04415"/>
    <w:rsid w:val="00B06509"/>
    <w:rsid w:val="00B11D60"/>
    <w:rsid w:val="00B13D65"/>
    <w:rsid w:val="00B21805"/>
    <w:rsid w:val="00B3072E"/>
    <w:rsid w:val="00B36E15"/>
    <w:rsid w:val="00B37245"/>
    <w:rsid w:val="00B4017A"/>
    <w:rsid w:val="00B4468D"/>
    <w:rsid w:val="00B711C2"/>
    <w:rsid w:val="00B71C72"/>
    <w:rsid w:val="00B71F04"/>
    <w:rsid w:val="00B74A62"/>
    <w:rsid w:val="00B811A4"/>
    <w:rsid w:val="00B81E92"/>
    <w:rsid w:val="00B908D7"/>
    <w:rsid w:val="00B935E8"/>
    <w:rsid w:val="00B93B30"/>
    <w:rsid w:val="00B94CB5"/>
    <w:rsid w:val="00BA0B4C"/>
    <w:rsid w:val="00BA0DD9"/>
    <w:rsid w:val="00BA3B3E"/>
    <w:rsid w:val="00BA5DBC"/>
    <w:rsid w:val="00BA6584"/>
    <w:rsid w:val="00BB0694"/>
    <w:rsid w:val="00BB6312"/>
    <w:rsid w:val="00BC39C2"/>
    <w:rsid w:val="00BC4D06"/>
    <w:rsid w:val="00BD05E1"/>
    <w:rsid w:val="00BD585E"/>
    <w:rsid w:val="00BD6919"/>
    <w:rsid w:val="00BE1EA7"/>
    <w:rsid w:val="00BE7489"/>
    <w:rsid w:val="00BF2E0D"/>
    <w:rsid w:val="00BF3927"/>
    <w:rsid w:val="00BF3F8B"/>
    <w:rsid w:val="00BF76DA"/>
    <w:rsid w:val="00C00CDB"/>
    <w:rsid w:val="00C07C7B"/>
    <w:rsid w:val="00C16245"/>
    <w:rsid w:val="00C22DC5"/>
    <w:rsid w:val="00C24479"/>
    <w:rsid w:val="00C273F2"/>
    <w:rsid w:val="00C322FB"/>
    <w:rsid w:val="00C37B53"/>
    <w:rsid w:val="00C434EB"/>
    <w:rsid w:val="00C517D2"/>
    <w:rsid w:val="00C5772E"/>
    <w:rsid w:val="00C62B36"/>
    <w:rsid w:val="00C7012C"/>
    <w:rsid w:val="00C712EA"/>
    <w:rsid w:val="00C77B4D"/>
    <w:rsid w:val="00C9728E"/>
    <w:rsid w:val="00CA217D"/>
    <w:rsid w:val="00CA3131"/>
    <w:rsid w:val="00CC09D4"/>
    <w:rsid w:val="00CC4F5F"/>
    <w:rsid w:val="00CC668D"/>
    <w:rsid w:val="00CC7832"/>
    <w:rsid w:val="00CD488E"/>
    <w:rsid w:val="00CE4B0B"/>
    <w:rsid w:val="00CF0C1C"/>
    <w:rsid w:val="00CF27FD"/>
    <w:rsid w:val="00CF5F12"/>
    <w:rsid w:val="00D00D8F"/>
    <w:rsid w:val="00D113D7"/>
    <w:rsid w:val="00D12869"/>
    <w:rsid w:val="00D14512"/>
    <w:rsid w:val="00D15ED6"/>
    <w:rsid w:val="00D21F3A"/>
    <w:rsid w:val="00D23808"/>
    <w:rsid w:val="00D3016A"/>
    <w:rsid w:val="00D31DEB"/>
    <w:rsid w:val="00D417D2"/>
    <w:rsid w:val="00D42960"/>
    <w:rsid w:val="00D43BD7"/>
    <w:rsid w:val="00D4485B"/>
    <w:rsid w:val="00D46CCD"/>
    <w:rsid w:val="00D4708D"/>
    <w:rsid w:val="00D4744C"/>
    <w:rsid w:val="00D51046"/>
    <w:rsid w:val="00D521DE"/>
    <w:rsid w:val="00D5470B"/>
    <w:rsid w:val="00D604E1"/>
    <w:rsid w:val="00D63068"/>
    <w:rsid w:val="00D6498C"/>
    <w:rsid w:val="00D67BAF"/>
    <w:rsid w:val="00D76A70"/>
    <w:rsid w:val="00D83182"/>
    <w:rsid w:val="00D8521E"/>
    <w:rsid w:val="00D9291C"/>
    <w:rsid w:val="00D93A97"/>
    <w:rsid w:val="00DA5602"/>
    <w:rsid w:val="00DB1F64"/>
    <w:rsid w:val="00DC261A"/>
    <w:rsid w:val="00DC2F53"/>
    <w:rsid w:val="00DC5BAC"/>
    <w:rsid w:val="00DC6816"/>
    <w:rsid w:val="00DC76C2"/>
    <w:rsid w:val="00DD1CF2"/>
    <w:rsid w:val="00DE4484"/>
    <w:rsid w:val="00DF41B7"/>
    <w:rsid w:val="00DF4A4A"/>
    <w:rsid w:val="00DF583C"/>
    <w:rsid w:val="00E03C3F"/>
    <w:rsid w:val="00E06FD7"/>
    <w:rsid w:val="00E07417"/>
    <w:rsid w:val="00E24D45"/>
    <w:rsid w:val="00E33DB8"/>
    <w:rsid w:val="00E33EFF"/>
    <w:rsid w:val="00E34387"/>
    <w:rsid w:val="00E348BA"/>
    <w:rsid w:val="00E369FE"/>
    <w:rsid w:val="00E37C6F"/>
    <w:rsid w:val="00E475F8"/>
    <w:rsid w:val="00E5102E"/>
    <w:rsid w:val="00E5721C"/>
    <w:rsid w:val="00E619C6"/>
    <w:rsid w:val="00E70CED"/>
    <w:rsid w:val="00E745A1"/>
    <w:rsid w:val="00E81529"/>
    <w:rsid w:val="00E83A13"/>
    <w:rsid w:val="00EB1151"/>
    <w:rsid w:val="00EB6FC5"/>
    <w:rsid w:val="00EC2356"/>
    <w:rsid w:val="00EC2582"/>
    <w:rsid w:val="00EC337C"/>
    <w:rsid w:val="00ED0CFF"/>
    <w:rsid w:val="00ED31D2"/>
    <w:rsid w:val="00ED43D7"/>
    <w:rsid w:val="00EE0EAC"/>
    <w:rsid w:val="00EE3322"/>
    <w:rsid w:val="00EE33CB"/>
    <w:rsid w:val="00F0061A"/>
    <w:rsid w:val="00F02834"/>
    <w:rsid w:val="00F04EEB"/>
    <w:rsid w:val="00F05467"/>
    <w:rsid w:val="00F055D2"/>
    <w:rsid w:val="00F07CD7"/>
    <w:rsid w:val="00F127E9"/>
    <w:rsid w:val="00F14477"/>
    <w:rsid w:val="00F14B5D"/>
    <w:rsid w:val="00F259FC"/>
    <w:rsid w:val="00F313F4"/>
    <w:rsid w:val="00F36972"/>
    <w:rsid w:val="00F42426"/>
    <w:rsid w:val="00F44F01"/>
    <w:rsid w:val="00F456BC"/>
    <w:rsid w:val="00F50666"/>
    <w:rsid w:val="00F70731"/>
    <w:rsid w:val="00F70C9E"/>
    <w:rsid w:val="00F74A74"/>
    <w:rsid w:val="00F7572C"/>
    <w:rsid w:val="00F8382C"/>
    <w:rsid w:val="00F855D7"/>
    <w:rsid w:val="00F90B08"/>
    <w:rsid w:val="00F92035"/>
    <w:rsid w:val="00F92748"/>
    <w:rsid w:val="00FA3CFB"/>
    <w:rsid w:val="00FA4169"/>
    <w:rsid w:val="00FB0D41"/>
    <w:rsid w:val="00FB2030"/>
    <w:rsid w:val="00FD0E46"/>
    <w:rsid w:val="00FD1060"/>
    <w:rsid w:val="00FD1CF2"/>
    <w:rsid w:val="00FD3EDF"/>
    <w:rsid w:val="00FD793C"/>
    <w:rsid w:val="00FE0FD5"/>
    <w:rsid w:val="00FE20E6"/>
    <w:rsid w:val="00FE3E3B"/>
    <w:rsid w:val="00FE5878"/>
    <w:rsid w:val="00FF4032"/>
    <w:rsid w:val="00FF4A2E"/>
    <w:rsid w:val="00FF6469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FE6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8152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4C51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A84C5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84C51"/>
  </w:style>
  <w:style w:type="character" w:styleId="Hipersaitas">
    <w:name w:val="Hyperlink"/>
    <w:basedOn w:val="Numatytasispastraiposriftas"/>
    <w:rsid w:val="00A84C51"/>
    <w:rPr>
      <w:color w:val="0000FF"/>
      <w:u w:val="single"/>
    </w:rPr>
  </w:style>
  <w:style w:type="paragraph" w:styleId="Debesliotekstas">
    <w:name w:val="Balloon Text"/>
    <w:basedOn w:val="prastasis"/>
    <w:semiHidden/>
    <w:rsid w:val="00EC235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737E2D"/>
    <w:rPr>
      <w:sz w:val="24"/>
      <w:szCs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31E86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A31E86"/>
    <w:rPr>
      <w:color w:val="800080" w:themeColor="followedHyperlink"/>
      <w:u w:val="single"/>
    </w:rPr>
  </w:style>
  <w:style w:type="table" w:styleId="Lentelstinklelis">
    <w:name w:val="Table Grid"/>
    <w:aliases w:val="Summary box,Dossier Table,Dossier table,Section 3- footnotes,Legemiddelverket 3"/>
    <w:basedOn w:val="prastojilentel"/>
    <w:rsid w:val="00D42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C701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701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7012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701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7012C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104E2E"/>
    <w:pPr>
      <w:ind w:left="720"/>
      <w:contextualSpacing/>
    </w:pPr>
  </w:style>
  <w:style w:type="character" w:customStyle="1" w:styleId="Style2">
    <w:name w:val="Style2"/>
    <w:basedOn w:val="Numatytasispastraiposriftas"/>
    <w:uiPriority w:val="1"/>
    <w:rsid w:val="00D6498C"/>
    <w:rPr>
      <w:sz w:val="32"/>
    </w:rPr>
  </w:style>
  <w:style w:type="character" w:styleId="Vietosrezervavimoenklotekstas">
    <w:name w:val="Placeholder Text"/>
    <w:basedOn w:val="Numatytasispastraiposriftas"/>
    <w:uiPriority w:val="99"/>
    <w:rsid w:val="00B13D65"/>
    <w:rPr>
      <w:color w:val="808080"/>
    </w:rPr>
  </w:style>
  <w:style w:type="paragraph" w:styleId="Betarp">
    <w:name w:val="No Spacing"/>
    <w:uiPriority w:val="1"/>
    <w:qFormat/>
    <w:rsid w:val="00B13D65"/>
    <w:rPr>
      <w:rFonts w:ascii="Calibri" w:eastAsia="Calibri" w:hAnsi="Calibri"/>
      <w:sz w:val="22"/>
      <w:szCs w:val="22"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9E44AE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47625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03AA1B603F47D3BD40A45F2A0F7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C4F7D04-3290-49A2-A1A8-CE54E5D88A88}"/>
      </w:docPartPr>
      <w:docPartBody>
        <w:p w:rsidR="00A20D39" w:rsidRDefault="00C66578" w:rsidP="00C66578">
          <w:pPr>
            <w:pStyle w:val="9F03AA1B603F47D3BD40A45F2A0F7814"/>
          </w:pPr>
          <w:r>
            <w:rPr>
              <w:rStyle w:val="Vietosrezervavimoenklotekstas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DD"/>
    <w:rsid w:val="0001247F"/>
    <w:rsid w:val="00047C19"/>
    <w:rsid w:val="00061157"/>
    <w:rsid w:val="000624FF"/>
    <w:rsid w:val="00086444"/>
    <w:rsid w:val="000937FE"/>
    <w:rsid w:val="000A50C9"/>
    <w:rsid w:val="000A559A"/>
    <w:rsid w:val="000D24D4"/>
    <w:rsid w:val="000D6217"/>
    <w:rsid w:val="0014006D"/>
    <w:rsid w:val="00150A30"/>
    <w:rsid w:val="001C35A9"/>
    <w:rsid w:val="00231D1D"/>
    <w:rsid w:val="00237556"/>
    <w:rsid w:val="002C0686"/>
    <w:rsid w:val="0039303B"/>
    <w:rsid w:val="004144A3"/>
    <w:rsid w:val="004160E7"/>
    <w:rsid w:val="004416C6"/>
    <w:rsid w:val="00456E96"/>
    <w:rsid w:val="004C6221"/>
    <w:rsid w:val="004D038D"/>
    <w:rsid w:val="004E220F"/>
    <w:rsid w:val="004F4E20"/>
    <w:rsid w:val="004F5AB2"/>
    <w:rsid w:val="005074B9"/>
    <w:rsid w:val="00563A5F"/>
    <w:rsid w:val="005C62E5"/>
    <w:rsid w:val="005E40DD"/>
    <w:rsid w:val="00601F4E"/>
    <w:rsid w:val="006B274C"/>
    <w:rsid w:val="006E6A2C"/>
    <w:rsid w:val="007219C1"/>
    <w:rsid w:val="00745C63"/>
    <w:rsid w:val="00753462"/>
    <w:rsid w:val="00772325"/>
    <w:rsid w:val="007A2FE0"/>
    <w:rsid w:val="007C6D1D"/>
    <w:rsid w:val="007D50CF"/>
    <w:rsid w:val="007D654E"/>
    <w:rsid w:val="00882A22"/>
    <w:rsid w:val="00892FF4"/>
    <w:rsid w:val="008C0DC0"/>
    <w:rsid w:val="0090074D"/>
    <w:rsid w:val="00901A35"/>
    <w:rsid w:val="009B3BF0"/>
    <w:rsid w:val="009D5E5E"/>
    <w:rsid w:val="009F1BB4"/>
    <w:rsid w:val="00A20D39"/>
    <w:rsid w:val="00A254A2"/>
    <w:rsid w:val="00AB2D54"/>
    <w:rsid w:val="00AB6ED4"/>
    <w:rsid w:val="00B14210"/>
    <w:rsid w:val="00B22ED6"/>
    <w:rsid w:val="00B23DC0"/>
    <w:rsid w:val="00B71F04"/>
    <w:rsid w:val="00B96656"/>
    <w:rsid w:val="00BA0A8E"/>
    <w:rsid w:val="00BB0694"/>
    <w:rsid w:val="00BE3364"/>
    <w:rsid w:val="00C2401D"/>
    <w:rsid w:val="00C250D7"/>
    <w:rsid w:val="00C53A68"/>
    <w:rsid w:val="00C66578"/>
    <w:rsid w:val="00CA5BB4"/>
    <w:rsid w:val="00CB4BD1"/>
    <w:rsid w:val="00CD139C"/>
    <w:rsid w:val="00CE2DA9"/>
    <w:rsid w:val="00CE44BE"/>
    <w:rsid w:val="00D008F3"/>
    <w:rsid w:val="00D0142D"/>
    <w:rsid w:val="00D04DFF"/>
    <w:rsid w:val="00D15ED6"/>
    <w:rsid w:val="00D20347"/>
    <w:rsid w:val="00D31DEB"/>
    <w:rsid w:val="00D4356B"/>
    <w:rsid w:val="00D7162F"/>
    <w:rsid w:val="00DA599C"/>
    <w:rsid w:val="00DB4DB5"/>
    <w:rsid w:val="00DE4D10"/>
    <w:rsid w:val="00E44A86"/>
    <w:rsid w:val="00E522EB"/>
    <w:rsid w:val="00E60827"/>
    <w:rsid w:val="00EF6E0C"/>
    <w:rsid w:val="00F14477"/>
    <w:rsid w:val="00F370E5"/>
    <w:rsid w:val="00F55028"/>
    <w:rsid w:val="00F677F0"/>
    <w:rsid w:val="00F77BEF"/>
    <w:rsid w:val="00FC755C"/>
    <w:rsid w:val="00FE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901A35"/>
    <w:rPr>
      <w:color w:val="808080"/>
    </w:rPr>
  </w:style>
  <w:style w:type="paragraph" w:customStyle="1" w:styleId="9F03AA1B603F47D3BD40A45F2A0F7814">
    <w:name w:val="9F03AA1B603F47D3BD40A45F2A0F7814"/>
    <w:rsid w:val="00C6657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1283</Words>
  <Characters>8787</Characters>
  <Application>Microsoft Office Word</Application>
  <DocSecurity>0</DocSecurity>
  <Lines>73</Lines>
  <Paragraphs>20</Paragraphs>
  <ScaleCrop>false</ScaleCrop>
  <Company/>
  <LinksUpToDate>false</LinksUpToDate>
  <CharactersWithSpaces>10050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2025-10-27T05:47:00Z</dcterms:created>
  <dcterms:modified xsi:type="dcterms:W3CDTF">2025-10-27T05:48:00Z</dcterms:modified>
</cp:coreProperties>
</file>