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99A9" w14:textId="77777777" w:rsidR="00F020AD" w:rsidRPr="008D6E72" w:rsidRDefault="00F020AD" w:rsidP="004819B6">
      <w:pPr>
        <w:spacing w:after="0" w:line="240" w:lineRule="auto"/>
        <w:rPr>
          <w:rFonts w:ascii="Times New Roman" w:eastAsia="Calibri" w:hAnsi="Times New Roman" w:cs="Times New Roman"/>
          <w:b/>
          <w:sz w:val="24"/>
          <w:szCs w:val="24"/>
        </w:rPr>
      </w:pPr>
    </w:p>
    <w:p w14:paraId="60F5E333" w14:textId="2B9AE125" w:rsidR="004819B6" w:rsidRPr="000C1386" w:rsidRDefault="004819B6" w:rsidP="000C1386">
      <w:pPr>
        <w:pStyle w:val="Sraopastraipa"/>
        <w:numPr>
          <w:ilvl w:val="0"/>
          <w:numId w:val="3"/>
        </w:numPr>
        <w:spacing w:after="0" w:line="240" w:lineRule="auto"/>
        <w:rPr>
          <w:rFonts w:ascii="Times New Roman" w:eastAsia="Calibri" w:hAnsi="Times New Roman" w:cs="Times New Roman"/>
          <w:b/>
          <w:sz w:val="24"/>
          <w:szCs w:val="24"/>
        </w:rPr>
      </w:pPr>
      <w:r w:rsidRPr="000C1386">
        <w:rPr>
          <w:rFonts w:ascii="Times New Roman" w:eastAsia="Calibri" w:hAnsi="Times New Roman" w:cs="Times New Roman"/>
          <w:b/>
          <w:sz w:val="24"/>
          <w:szCs w:val="24"/>
        </w:rPr>
        <w:t xml:space="preserve">Per kokį laikotarpį turėtų būti atnaujinta vaistinio preparato </w:t>
      </w:r>
      <w:r w:rsidR="00CE0638" w:rsidRPr="000C1386">
        <w:rPr>
          <w:rFonts w:ascii="Times New Roman" w:eastAsia="Calibri" w:hAnsi="Times New Roman" w:cs="Times New Roman"/>
          <w:b/>
          <w:sz w:val="24"/>
          <w:szCs w:val="24"/>
        </w:rPr>
        <w:t xml:space="preserve">registracijos pažymėjimo priedų (toliau - </w:t>
      </w:r>
      <w:r w:rsidRPr="000C1386">
        <w:rPr>
          <w:rFonts w:ascii="Times New Roman" w:eastAsia="Calibri" w:hAnsi="Times New Roman" w:cs="Times New Roman"/>
          <w:b/>
          <w:sz w:val="24"/>
          <w:szCs w:val="24"/>
        </w:rPr>
        <w:t>RPP</w:t>
      </w:r>
      <w:r w:rsidR="00CE0638" w:rsidRPr="000C1386">
        <w:rPr>
          <w:rFonts w:ascii="Times New Roman" w:eastAsia="Calibri" w:hAnsi="Times New Roman" w:cs="Times New Roman"/>
          <w:b/>
          <w:sz w:val="24"/>
          <w:szCs w:val="24"/>
        </w:rPr>
        <w:t>)</w:t>
      </w:r>
      <w:r w:rsidRPr="000C1386">
        <w:rPr>
          <w:rFonts w:ascii="Times New Roman" w:eastAsia="Calibri" w:hAnsi="Times New Roman" w:cs="Times New Roman"/>
          <w:b/>
          <w:sz w:val="24"/>
          <w:szCs w:val="24"/>
        </w:rPr>
        <w:t xml:space="preserve"> forma vadovaujantis VVKT prie LR SAM viršininko 2015 m. liepos 3 d. įsakymo Nr. (1.72E)1A-755 „Dėl paraiškų registruoti vaistinį preparatą, perregistruoti vaistinį preparatą, pakeisti registracijos pažymėjimo sąlygas, teisės į vaistinio preparato registraciją perleidimo, nereglamentiniam pakuotės ir (ar) pakuotės lapelio keitimui, vaistinio preparato klasifikacijos keitimui ir registracijos pažymėjimo priedų formų bei standartinius teiginius, MedDRA terminus ir laikymo sąlygų apibūdinimus, kurie turi būti vartojami vaistinio preparato charakteristikų sant</w:t>
      </w:r>
      <w:r w:rsidR="00710654" w:rsidRPr="000C1386">
        <w:rPr>
          <w:rFonts w:ascii="Times New Roman" w:eastAsia="Calibri" w:hAnsi="Times New Roman" w:cs="Times New Roman"/>
          <w:b/>
          <w:sz w:val="24"/>
          <w:szCs w:val="24"/>
        </w:rPr>
        <w:t>raukoje, patvirtinimo“ pakeitimu</w:t>
      </w:r>
      <w:r w:rsidRPr="000C1386">
        <w:rPr>
          <w:rFonts w:ascii="Times New Roman" w:eastAsia="Calibri" w:hAnsi="Times New Roman" w:cs="Times New Roman"/>
          <w:b/>
          <w:sz w:val="24"/>
          <w:szCs w:val="24"/>
        </w:rPr>
        <w:t xml:space="preserve">, </w:t>
      </w:r>
      <w:r w:rsidR="00710654" w:rsidRPr="000C1386">
        <w:rPr>
          <w:rFonts w:ascii="Times New Roman" w:eastAsia="Calibri" w:hAnsi="Times New Roman" w:cs="Times New Roman"/>
          <w:b/>
          <w:sz w:val="24"/>
          <w:szCs w:val="24"/>
        </w:rPr>
        <w:t>kuris priimtas</w:t>
      </w:r>
      <w:r w:rsidRPr="000C1386">
        <w:rPr>
          <w:rFonts w:ascii="Times New Roman" w:eastAsia="Calibri" w:hAnsi="Times New Roman" w:cs="Times New Roman"/>
          <w:b/>
          <w:sz w:val="24"/>
          <w:szCs w:val="24"/>
        </w:rPr>
        <w:t xml:space="preserve"> 202</w:t>
      </w:r>
      <w:r w:rsidR="00092DD2">
        <w:rPr>
          <w:rFonts w:ascii="Times New Roman" w:eastAsia="Calibri" w:hAnsi="Times New Roman" w:cs="Times New Roman"/>
          <w:b/>
          <w:sz w:val="24"/>
          <w:szCs w:val="24"/>
        </w:rPr>
        <w:t>4</w:t>
      </w:r>
      <w:r w:rsidRPr="000C1386">
        <w:rPr>
          <w:rFonts w:ascii="Times New Roman" w:eastAsia="Calibri" w:hAnsi="Times New Roman" w:cs="Times New Roman"/>
          <w:b/>
          <w:sz w:val="24"/>
          <w:szCs w:val="24"/>
        </w:rPr>
        <w:t xml:space="preserve"> m. </w:t>
      </w:r>
      <w:r w:rsidR="00092DD2">
        <w:rPr>
          <w:rFonts w:ascii="Times New Roman" w:eastAsia="Calibri" w:hAnsi="Times New Roman" w:cs="Times New Roman"/>
          <w:b/>
          <w:sz w:val="24"/>
          <w:szCs w:val="24"/>
        </w:rPr>
        <w:t>liepos</w:t>
      </w:r>
      <w:r w:rsidRPr="000C1386">
        <w:rPr>
          <w:rFonts w:ascii="Times New Roman" w:eastAsia="Calibri" w:hAnsi="Times New Roman" w:cs="Times New Roman"/>
          <w:b/>
          <w:sz w:val="24"/>
          <w:szCs w:val="24"/>
        </w:rPr>
        <w:t xml:space="preserve"> </w:t>
      </w:r>
      <w:r w:rsidR="00092DD2">
        <w:rPr>
          <w:rFonts w:ascii="Times New Roman" w:eastAsia="Calibri" w:hAnsi="Times New Roman" w:cs="Times New Roman"/>
          <w:b/>
          <w:sz w:val="24"/>
          <w:szCs w:val="24"/>
        </w:rPr>
        <w:t>3</w:t>
      </w:r>
      <w:r w:rsidRPr="000C1386">
        <w:rPr>
          <w:rFonts w:ascii="Times New Roman" w:eastAsia="Calibri" w:hAnsi="Times New Roman" w:cs="Times New Roman"/>
          <w:b/>
          <w:sz w:val="24"/>
          <w:szCs w:val="24"/>
        </w:rPr>
        <w:t xml:space="preserve"> d.?</w:t>
      </w:r>
    </w:p>
    <w:p w14:paraId="541A10A4" w14:textId="77777777" w:rsidR="004819B6" w:rsidRPr="008D6E72" w:rsidRDefault="004819B6" w:rsidP="004819B6">
      <w:pPr>
        <w:spacing w:after="0" w:line="240" w:lineRule="auto"/>
        <w:rPr>
          <w:rFonts w:ascii="Times New Roman" w:eastAsia="Calibri" w:hAnsi="Times New Roman" w:cs="Times New Roman"/>
          <w:b/>
          <w:sz w:val="24"/>
          <w:szCs w:val="24"/>
        </w:rPr>
      </w:pPr>
    </w:p>
    <w:p w14:paraId="06FD39C0" w14:textId="3221A2FF" w:rsidR="004819B6" w:rsidRPr="008D6E72" w:rsidRDefault="004819B6" w:rsidP="004819B6">
      <w:pPr>
        <w:spacing w:after="0" w:line="240" w:lineRule="auto"/>
        <w:rPr>
          <w:rFonts w:ascii="Times New Roman" w:eastAsia="Calibri" w:hAnsi="Times New Roman" w:cs="Times New Roman"/>
          <w:color w:val="FF0000"/>
          <w:sz w:val="24"/>
          <w:szCs w:val="24"/>
        </w:rPr>
      </w:pPr>
      <w:r w:rsidRPr="008D6E72">
        <w:rPr>
          <w:rFonts w:ascii="Times New Roman" w:eastAsia="Calibri" w:hAnsi="Times New Roman" w:cs="Times New Roman"/>
          <w:sz w:val="24"/>
          <w:szCs w:val="24"/>
        </w:rPr>
        <w:t xml:space="preserve">Rekomenduojama RPP šabloną atnaujinti </w:t>
      </w:r>
      <w:r w:rsidR="008D6E72" w:rsidRPr="008D6E72">
        <w:rPr>
          <w:rFonts w:ascii="Times New Roman" w:eastAsia="Calibri" w:hAnsi="Times New Roman" w:cs="Times New Roman"/>
          <w:sz w:val="24"/>
          <w:szCs w:val="24"/>
        </w:rPr>
        <w:t>su artimiausiu</w:t>
      </w:r>
      <w:r w:rsidR="00092DD2">
        <w:rPr>
          <w:rFonts w:ascii="Times New Roman" w:eastAsia="Calibri" w:hAnsi="Times New Roman" w:cs="Times New Roman"/>
          <w:sz w:val="24"/>
          <w:szCs w:val="24"/>
        </w:rPr>
        <w:t xml:space="preserve"> reglamentiniu</w:t>
      </w:r>
      <w:r w:rsidR="008D6E72" w:rsidRPr="008D6E72">
        <w:rPr>
          <w:rFonts w:ascii="Times New Roman" w:eastAsia="Calibri" w:hAnsi="Times New Roman" w:cs="Times New Roman"/>
          <w:sz w:val="24"/>
          <w:szCs w:val="24"/>
        </w:rPr>
        <w:t xml:space="preserve"> keitimu, kurio metu keičiasi RPP</w:t>
      </w:r>
      <w:r w:rsidRPr="008D6E72">
        <w:rPr>
          <w:rFonts w:ascii="Times New Roman" w:eastAsia="Calibri" w:hAnsi="Times New Roman" w:cs="Times New Roman"/>
          <w:sz w:val="24"/>
          <w:szCs w:val="24"/>
        </w:rPr>
        <w:t>. Atskiro keitimo kodo paraiškoje nebūtina nurodyti. Tačiau siūlomas keitimas turi būti nurodytas reglamentinio keitimo paraiškoje</w:t>
      </w:r>
      <w:r w:rsidR="008D6E72" w:rsidRPr="008D6E72">
        <w:rPr>
          <w:rFonts w:ascii="Times New Roman" w:eastAsia="Calibri" w:hAnsi="Times New Roman" w:cs="Times New Roman"/>
          <w:sz w:val="24"/>
          <w:szCs w:val="24"/>
        </w:rPr>
        <w:t>, skiltyje „scope“</w:t>
      </w:r>
      <w:r w:rsidRPr="008D6E72">
        <w:rPr>
          <w:rFonts w:ascii="Times New Roman" w:eastAsia="Calibri" w:hAnsi="Times New Roman" w:cs="Times New Roman"/>
          <w:sz w:val="24"/>
          <w:szCs w:val="24"/>
        </w:rPr>
        <w:t xml:space="preserve">. </w:t>
      </w:r>
      <w:r w:rsidR="008D6E72" w:rsidRPr="008D6E72">
        <w:rPr>
          <w:rFonts w:ascii="Times New Roman" w:eastAsia="Calibri" w:hAnsi="Times New Roman" w:cs="Times New Roman"/>
          <w:sz w:val="24"/>
          <w:szCs w:val="24"/>
        </w:rPr>
        <w:t>RPP</w:t>
      </w:r>
      <w:r w:rsidR="00092DD2">
        <w:rPr>
          <w:rFonts w:ascii="Times New Roman" w:eastAsia="Calibri" w:hAnsi="Times New Roman" w:cs="Times New Roman"/>
          <w:sz w:val="24"/>
          <w:szCs w:val="24"/>
        </w:rPr>
        <w:t xml:space="preserve"> informaciją</w:t>
      </w:r>
      <w:r w:rsidR="008D6E72" w:rsidRPr="008D6E72">
        <w:rPr>
          <w:rFonts w:ascii="Times New Roman" w:eastAsia="Calibri" w:hAnsi="Times New Roman" w:cs="Times New Roman"/>
          <w:sz w:val="24"/>
          <w:szCs w:val="24"/>
        </w:rPr>
        <w:t xml:space="preserve"> galima atnaujinti ir pateikus atskirą </w:t>
      </w:r>
      <w:r w:rsidR="00092DD2">
        <w:rPr>
          <w:rFonts w:ascii="Times New Roman" w:eastAsia="Calibri" w:hAnsi="Times New Roman" w:cs="Times New Roman"/>
          <w:sz w:val="24"/>
          <w:szCs w:val="24"/>
        </w:rPr>
        <w:t xml:space="preserve">reglamentinio </w:t>
      </w:r>
      <w:r w:rsidR="008D6E72" w:rsidRPr="008D6E72">
        <w:rPr>
          <w:rFonts w:ascii="Times New Roman" w:eastAsia="Calibri" w:hAnsi="Times New Roman" w:cs="Times New Roman"/>
          <w:sz w:val="24"/>
          <w:szCs w:val="24"/>
        </w:rPr>
        <w:t>keitimo paraišką</w:t>
      </w:r>
      <w:r w:rsidR="0010076E">
        <w:rPr>
          <w:rFonts w:ascii="Times New Roman" w:eastAsia="Calibri" w:hAnsi="Times New Roman" w:cs="Times New Roman"/>
          <w:sz w:val="24"/>
          <w:szCs w:val="24"/>
        </w:rPr>
        <w:t>,</w:t>
      </w:r>
      <w:r w:rsidR="008D6E72" w:rsidRPr="008D6E72">
        <w:rPr>
          <w:rFonts w:ascii="Times New Roman" w:eastAsia="Calibri" w:hAnsi="Times New Roman" w:cs="Times New Roman"/>
          <w:sz w:val="24"/>
          <w:szCs w:val="24"/>
        </w:rPr>
        <w:t xml:space="preserve"> t.</w:t>
      </w:r>
      <w:r w:rsidR="0010076E">
        <w:rPr>
          <w:rFonts w:ascii="Times New Roman" w:eastAsia="Calibri" w:hAnsi="Times New Roman" w:cs="Times New Roman"/>
          <w:sz w:val="24"/>
          <w:szCs w:val="24"/>
        </w:rPr>
        <w:t> </w:t>
      </w:r>
      <w:r w:rsidR="008D6E72" w:rsidRPr="008D6E72">
        <w:rPr>
          <w:rFonts w:ascii="Times New Roman" w:eastAsia="Calibri" w:hAnsi="Times New Roman" w:cs="Times New Roman"/>
          <w:sz w:val="24"/>
          <w:szCs w:val="24"/>
        </w:rPr>
        <w:t>y.</w:t>
      </w:r>
      <w:r w:rsidR="0010076E">
        <w:rPr>
          <w:rFonts w:ascii="Times New Roman" w:eastAsia="Calibri" w:hAnsi="Times New Roman" w:cs="Times New Roman"/>
          <w:sz w:val="24"/>
          <w:szCs w:val="24"/>
        </w:rPr>
        <w:t xml:space="preserve"> </w:t>
      </w:r>
      <w:r w:rsidRPr="008D6E72">
        <w:rPr>
          <w:rFonts w:ascii="Times New Roman" w:eastAsia="Calibri" w:hAnsi="Times New Roman" w:cs="Times New Roman"/>
          <w:sz w:val="24"/>
          <w:szCs w:val="24"/>
        </w:rPr>
        <w:t>tuomet turėtų būti teikiama I</w:t>
      </w:r>
      <w:r w:rsidR="007A06C9">
        <w:rPr>
          <w:rFonts w:ascii="Times New Roman" w:eastAsia="Calibri" w:hAnsi="Times New Roman" w:cs="Times New Roman"/>
          <w:sz w:val="24"/>
          <w:szCs w:val="24"/>
        </w:rPr>
        <w:t>B</w:t>
      </w:r>
      <w:r w:rsidRPr="008D6E72">
        <w:rPr>
          <w:rFonts w:ascii="Times New Roman" w:eastAsia="Calibri" w:hAnsi="Times New Roman" w:cs="Times New Roman"/>
          <w:sz w:val="24"/>
          <w:szCs w:val="24"/>
        </w:rPr>
        <w:t xml:space="preserve"> tipo C.I.(z) reglamentinio keitimo paraiška. </w:t>
      </w:r>
      <w:r w:rsidR="00AC21A3">
        <w:rPr>
          <w:rFonts w:ascii="Times New Roman" w:eastAsia="Calibri" w:hAnsi="Times New Roman" w:cs="Times New Roman"/>
          <w:sz w:val="24"/>
          <w:szCs w:val="24"/>
        </w:rPr>
        <w:t>Jei keitimas susijęs tik su informacijos atnaujinimu PCS 4.8 sk. ir atitinkamai PL 4 sk. dėl informacijos apie nepageidaujamas reakcijas pateikimo tvarkos – gali būti teikiama IAin tipo C.I.(z) reglamentinio keitimo paraiška.</w:t>
      </w:r>
    </w:p>
    <w:p w14:paraId="3B9D29E1" w14:textId="77777777" w:rsidR="00710654" w:rsidRPr="008D6E72" w:rsidRDefault="00710654">
      <w:pPr>
        <w:rPr>
          <w:rFonts w:ascii="Times New Roman" w:eastAsia="Calibri" w:hAnsi="Times New Roman" w:cs="Times New Roman"/>
          <w:b/>
          <w:sz w:val="24"/>
          <w:szCs w:val="24"/>
        </w:rPr>
      </w:pPr>
    </w:p>
    <w:p w14:paraId="175C803F" w14:textId="77777777" w:rsidR="00710654" w:rsidRPr="000C1386" w:rsidRDefault="00710654" w:rsidP="000C1386">
      <w:pPr>
        <w:pStyle w:val="Sraopastraipa"/>
        <w:numPr>
          <w:ilvl w:val="0"/>
          <w:numId w:val="3"/>
        </w:numPr>
        <w:rPr>
          <w:rFonts w:ascii="Times New Roman" w:eastAsia="Calibri" w:hAnsi="Times New Roman" w:cs="Times New Roman"/>
          <w:b/>
          <w:sz w:val="24"/>
          <w:szCs w:val="24"/>
        </w:rPr>
      </w:pPr>
      <w:r w:rsidRPr="000C1386">
        <w:rPr>
          <w:rFonts w:ascii="Times New Roman" w:eastAsia="Calibri" w:hAnsi="Times New Roman" w:cs="Times New Roman"/>
          <w:b/>
          <w:sz w:val="24"/>
          <w:szCs w:val="24"/>
        </w:rPr>
        <w:t xml:space="preserve">Ar </w:t>
      </w:r>
      <w:r w:rsidR="00F020AD" w:rsidRPr="000C1386">
        <w:rPr>
          <w:rFonts w:ascii="Times New Roman" w:eastAsia="Calibri" w:hAnsi="Times New Roman" w:cs="Times New Roman"/>
          <w:b/>
          <w:sz w:val="24"/>
          <w:szCs w:val="24"/>
        </w:rPr>
        <w:t xml:space="preserve">teikiant reglamentinio keitimo paraišką </w:t>
      </w:r>
      <w:r w:rsidR="00F020AD" w:rsidRPr="000C1386">
        <w:rPr>
          <w:rFonts w:ascii="Times New Roman" w:eastAsia="Calibri" w:hAnsi="Times New Roman" w:cs="Times New Roman"/>
          <w:b/>
          <w:sz w:val="24"/>
          <w:szCs w:val="24"/>
          <w:u w:val="single"/>
        </w:rPr>
        <w:t>nacionaliniu būdu</w:t>
      </w:r>
      <w:r w:rsidR="00F020AD" w:rsidRPr="000C1386">
        <w:rPr>
          <w:rFonts w:ascii="Times New Roman" w:eastAsia="Calibri" w:hAnsi="Times New Roman" w:cs="Times New Roman"/>
          <w:b/>
          <w:sz w:val="24"/>
          <w:szCs w:val="24"/>
        </w:rPr>
        <w:t xml:space="preserve"> registruotam vaistiniam preparatui </w:t>
      </w:r>
      <w:r w:rsidRPr="000C1386">
        <w:rPr>
          <w:rFonts w:ascii="Times New Roman" w:eastAsia="Calibri" w:hAnsi="Times New Roman" w:cs="Times New Roman"/>
          <w:b/>
          <w:sz w:val="24"/>
          <w:szCs w:val="24"/>
        </w:rPr>
        <w:t>galima vienoje reglamentinio keiti</w:t>
      </w:r>
      <w:r w:rsidR="00F020AD" w:rsidRPr="000C1386">
        <w:rPr>
          <w:rFonts w:ascii="Times New Roman" w:eastAsia="Calibri" w:hAnsi="Times New Roman" w:cs="Times New Roman"/>
          <w:b/>
          <w:sz w:val="24"/>
          <w:szCs w:val="24"/>
        </w:rPr>
        <w:t>mo paraiškoje grupuoti kokybinio pobūdžio keitimus kartu su klinikinio pobūdžio keitimais</w:t>
      </w:r>
      <w:r w:rsidRPr="000C1386">
        <w:rPr>
          <w:rFonts w:ascii="Times New Roman" w:eastAsia="Calibri" w:hAnsi="Times New Roman" w:cs="Times New Roman"/>
          <w:b/>
          <w:sz w:val="24"/>
          <w:szCs w:val="24"/>
        </w:rPr>
        <w:t>?</w:t>
      </w:r>
    </w:p>
    <w:p w14:paraId="52B0ACC1" w14:textId="77777777" w:rsidR="00710654" w:rsidRPr="008D6E72" w:rsidRDefault="00710654">
      <w:pPr>
        <w:rPr>
          <w:rFonts w:ascii="Times New Roman" w:eastAsia="Calibri" w:hAnsi="Times New Roman" w:cs="Times New Roman"/>
          <w:sz w:val="24"/>
          <w:szCs w:val="24"/>
        </w:rPr>
      </w:pPr>
      <w:r w:rsidRPr="008D6E72">
        <w:rPr>
          <w:rFonts w:ascii="Times New Roman" w:eastAsia="Calibri" w:hAnsi="Times New Roman" w:cs="Times New Roman"/>
          <w:sz w:val="24"/>
          <w:szCs w:val="24"/>
        </w:rPr>
        <w:t xml:space="preserve">Primename, kad galimi keitimų grupavimo atvejai yra numatyti </w:t>
      </w:r>
      <w:r w:rsidR="0010076E">
        <w:rPr>
          <w:rFonts w:ascii="Times New Roman" w:eastAsia="Calibri" w:hAnsi="Times New Roman" w:cs="Times New Roman"/>
          <w:sz w:val="24"/>
          <w:szCs w:val="24"/>
        </w:rPr>
        <w:t>2008 m. lapkričio 24 d.</w:t>
      </w:r>
      <w:r w:rsidR="00FD4B0B">
        <w:rPr>
          <w:rFonts w:ascii="Times New Roman" w:eastAsia="Calibri" w:hAnsi="Times New Roman" w:cs="Times New Roman"/>
          <w:sz w:val="24"/>
          <w:szCs w:val="24"/>
        </w:rPr>
        <w:t xml:space="preserve"> </w:t>
      </w:r>
      <w:r w:rsidRPr="008D6E72">
        <w:rPr>
          <w:rFonts w:ascii="Times New Roman" w:eastAsia="Calibri" w:hAnsi="Times New Roman" w:cs="Times New Roman"/>
          <w:sz w:val="24"/>
          <w:szCs w:val="24"/>
        </w:rPr>
        <w:t>K</w:t>
      </w:r>
      <w:r w:rsidR="0010076E">
        <w:rPr>
          <w:rFonts w:ascii="Times New Roman" w:eastAsia="Calibri" w:hAnsi="Times New Roman" w:cs="Times New Roman"/>
          <w:sz w:val="24"/>
          <w:szCs w:val="24"/>
        </w:rPr>
        <w:t>omisijos</w:t>
      </w:r>
      <w:r w:rsidRPr="008D6E72">
        <w:rPr>
          <w:rFonts w:ascii="Times New Roman" w:eastAsia="Calibri" w:hAnsi="Times New Roman" w:cs="Times New Roman"/>
          <w:sz w:val="24"/>
          <w:szCs w:val="24"/>
        </w:rPr>
        <w:t xml:space="preserve"> </w:t>
      </w:r>
      <w:r w:rsidR="0010076E" w:rsidRPr="008D6E72">
        <w:rPr>
          <w:rFonts w:ascii="Times New Roman" w:eastAsia="Calibri" w:hAnsi="Times New Roman" w:cs="Times New Roman"/>
          <w:sz w:val="24"/>
          <w:szCs w:val="24"/>
        </w:rPr>
        <w:t>Reglament</w:t>
      </w:r>
      <w:r w:rsidR="0010076E">
        <w:rPr>
          <w:rFonts w:ascii="Times New Roman" w:eastAsia="Calibri" w:hAnsi="Times New Roman" w:cs="Times New Roman"/>
          <w:sz w:val="24"/>
          <w:szCs w:val="24"/>
        </w:rPr>
        <w:t>o (EB)</w:t>
      </w:r>
      <w:r w:rsidR="0010076E" w:rsidRPr="008D6E72">
        <w:rPr>
          <w:rFonts w:ascii="Times New Roman" w:eastAsia="Calibri" w:hAnsi="Times New Roman" w:cs="Times New Roman"/>
          <w:sz w:val="24"/>
          <w:szCs w:val="24"/>
        </w:rPr>
        <w:t xml:space="preserve"> </w:t>
      </w:r>
      <w:r w:rsidRPr="008D6E72">
        <w:rPr>
          <w:rFonts w:ascii="Times New Roman" w:eastAsia="Calibri" w:hAnsi="Times New Roman" w:cs="Times New Roman"/>
          <w:sz w:val="24"/>
          <w:szCs w:val="24"/>
        </w:rPr>
        <w:t xml:space="preserve">Nr. 1234/2008 </w:t>
      </w:r>
      <w:r w:rsidR="0010076E">
        <w:rPr>
          <w:rFonts w:ascii="Times New Roman" w:eastAsia="Calibri" w:hAnsi="Times New Roman" w:cs="Times New Roman"/>
          <w:sz w:val="24"/>
          <w:szCs w:val="24"/>
        </w:rPr>
        <w:t>,,</w:t>
      </w:r>
      <w:r w:rsidR="00E10856" w:rsidRPr="008D6E72">
        <w:rPr>
          <w:rFonts w:ascii="Times New Roman" w:eastAsia="Calibri" w:hAnsi="Times New Roman" w:cs="Times New Roman"/>
          <w:sz w:val="24"/>
          <w:szCs w:val="24"/>
        </w:rPr>
        <w:t>D</w:t>
      </w:r>
      <w:r w:rsidR="00E10856" w:rsidRPr="008D6E72">
        <w:rPr>
          <w:rFonts w:ascii="Times New Roman" w:hAnsi="Times New Roman" w:cs="Times New Roman"/>
          <w:sz w:val="24"/>
          <w:szCs w:val="24"/>
        </w:rPr>
        <w:t>ėl žmonėms skirtų vaistų ir veterinarinių vaistų rinkodaros pažymėjimų sąlygų keitimo nagrinėjimo“</w:t>
      </w:r>
      <w:r w:rsidR="002A1BC1">
        <w:rPr>
          <w:rFonts w:ascii="Times New Roman" w:hAnsi="Times New Roman" w:cs="Times New Roman"/>
          <w:sz w:val="24"/>
          <w:szCs w:val="24"/>
        </w:rPr>
        <w:t xml:space="preserve"> (toliau – reglamentas)</w:t>
      </w:r>
      <w:r w:rsidR="00E10856" w:rsidRPr="008D6E72">
        <w:rPr>
          <w:rFonts w:ascii="Times New Roman" w:hAnsi="Times New Roman" w:cs="Times New Roman"/>
          <w:sz w:val="24"/>
          <w:szCs w:val="24"/>
        </w:rPr>
        <w:t xml:space="preserve"> </w:t>
      </w:r>
      <w:r w:rsidRPr="008D6E72">
        <w:rPr>
          <w:rFonts w:ascii="Times New Roman" w:eastAsia="Calibri" w:hAnsi="Times New Roman" w:cs="Times New Roman"/>
          <w:sz w:val="24"/>
          <w:szCs w:val="24"/>
        </w:rPr>
        <w:t>III priede.</w:t>
      </w:r>
      <w:r w:rsidR="00E10856" w:rsidRPr="008D6E72">
        <w:rPr>
          <w:rFonts w:ascii="Times New Roman" w:eastAsia="Calibri" w:hAnsi="Times New Roman" w:cs="Times New Roman"/>
          <w:sz w:val="24"/>
          <w:szCs w:val="24"/>
        </w:rPr>
        <w:t xml:space="preserve"> V</w:t>
      </w:r>
      <w:r w:rsidRPr="008D6E72">
        <w:rPr>
          <w:rFonts w:ascii="Times New Roman" w:eastAsia="Calibri" w:hAnsi="Times New Roman" w:cs="Times New Roman"/>
          <w:sz w:val="24"/>
          <w:szCs w:val="24"/>
        </w:rPr>
        <w:t xml:space="preserve">ienoje paraiškoje gali būti grupuojami tik tiesiogiai </w:t>
      </w:r>
      <w:r w:rsidR="00E10856" w:rsidRPr="008D6E72">
        <w:rPr>
          <w:rFonts w:ascii="Times New Roman" w:eastAsia="Calibri" w:hAnsi="Times New Roman" w:cs="Times New Roman"/>
          <w:sz w:val="24"/>
          <w:szCs w:val="24"/>
        </w:rPr>
        <w:t xml:space="preserve">tarpusavyje </w:t>
      </w:r>
      <w:r w:rsidRPr="008D6E72">
        <w:rPr>
          <w:rFonts w:ascii="Times New Roman" w:eastAsia="Calibri" w:hAnsi="Times New Roman" w:cs="Times New Roman"/>
          <w:sz w:val="24"/>
          <w:szCs w:val="24"/>
        </w:rPr>
        <w:t>susiję pakeitimai (</w:t>
      </w:r>
      <w:r w:rsidR="00E10856" w:rsidRPr="008D6E72">
        <w:rPr>
          <w:rFonts w:ascii="Times New Roman" w:eastAsia="Calibri" w:hAnsi="Times New Roman" w:cs="Times New Roman"/>
          <w:sz w:val="24"/>
          <w:szCs w:val="24"/>
        </w:rPr>
        <w:t>t.</w:t>
      </w:r>
      <w:r w:rsidR="0010076E">
        <w:rPr>
          <w:rFonts w:ascii="Times New Roman" w:eastAsia="Calibri" w:hAnsi="Times New Roman" w:cs="Times New Roman"/>
          <w:sz w:val="24"/>
          <w:szCs w:val="24"/>
        </w:rPr>
        <w:t> </w:t>
      </w:r>
      <w:r w:rsidR="00E10856" w:rsidRPr="008D6E72">
        <w:rPr>
          <w:rFonts w:ascii="Times New Roman" w:eastAsia="Calibri" w:hAnsi="Times New Roman" w:cs="Times New Roman"/>
          <w:sz w:val="24"/>
          <w:szCs w:val="24"/>
        </w:rPr>
        <w:t xml:space="preserve">y. </w:t>
      </w:r>
      <w:r w:rsidRPr="008D6E72">
        <w:rPr>
          <w:rFonts w:ascii="Times New Roman" w:eastAsia="Calibri" w:hAnsi="Times New Roman" w:cs="Times New Roman"/>
          <w:sz w:val="24"/>
          <w:szCs w:val="24"/>
        </w:rPr>
        <w:t>vienas kito pasekmė). Nesusijusiems keitimams įteisinti turėtų būti teikiamos atskiros regl</w:t>
      </w:r>
      <w:r w:rsidR="001072E3">
        <w:rPr>
          <w:rFonts w:ascii="Times New Roman" w:eastAsia="Calibri" w:hAnsi="Times New Roman" w:cs="Times New Roman"/>
          <w:sz w:val="24"/>
          <w:szCs w:val="24"/>
        </w:rPr>
        <w:t>a</w:t>
      </w:r>
      <w:r w:rsidRPr="008D6E72">
        <w:rPr>
          <w:rFonts w:ascii="Times New Roman" w:eastAsia="Calibri" w:hAnsi="Times New Roman" w:cs="Times New Roman"/>
          <w:sz w:val="24"/>
          <w:szCs w:val="24"/>
        </w:rPr>
        <w:t>mentinių keitimų paraiškos. Tai ypač aktualu kai skiriasi keitimų pobūdis. Nerekomenduojama grupuoti kokybinių ir klinikinių keitimų vienoje paraiškoje jei nėra ties</w:t>
      </w:r>
      <w:r w:rsidR="008D6E72" w:rsidRPr="008D6E72">
        <w:rPr>
          <w:rFonts w:ascii="Times New Roman" w:eastAsia="Calibri" w:hAnsi="Times New Roman" w:cs="Times New Roman"/>
          <w:sz w:val="24"/>
          <w:szCs w:val="24"/>
        </w:rPr>
        <w:t>i</w:t>
      </w:r>
      <w:r w:rsidRPr="008D6E72">
        <w:rPr>
          <w:rFonts w:ascii="Times New Roman" w:eastAsia="Calibri" w:hAnsi="Times New Roman" w:cs="Times New Roman"/>
          <w:sz w:val="24"/>
          <w:szCs w:val="24"/>
        </w:rPr>
        <w:t xml:space="preserve">oginio ryšio tarp pakeitimų. </w:t>
      </w:r>
    </w:p>
    <w:p w14:paraId="5EE046F9" w14:textId="77777777" w:rsidR="00834ABF" w:rsidRPr="008D6E72" w:rsidRDefault="00834ABF">
      <w:pPr>
        <w:rPr>
          <w:rFonts w:ascii="Times New Roman" w:eastAsia="Calibri" w:hAnsi="Times New Roman" w:cs="Times New Roman"/>
          <w:b/>
          <w:sz w:val="24"/>
          <w:szCs w:val="24"/>
        </w:rPr>
      </w:pPr>
    </w:p>
    <w:p w14:paraId="5D0F96A5" w14:textId="77777777" w:rsidR="00834ABF" w:rsidRPr="000C1386" w:rsidRDefault="00834ABF" w:rsidP="000C1386">
      <w:pPr>
        <w:pStyle w:val="Sraopastraipa"/>
        <w:numPr>
          <w:ilvl w:val="0"/>
          <w:numId w:val="3"/>
        </w:numPr>
        <w:rPr>
          <w:rFonts w:ascii="Times New Roman" w:eastAsia="Calibri" w:hAnsi="Times New Roman" w:cs="Times New Roman"/>
          <w:b/>
          <w:sz w:val="24"/>
          <w:szCs w:val="24"/>
        </w:rPr>
      </w:pPr>
      <w:r w:rsidRPr="000C1386">
        <w:rPr>
          <w:rFonts w:ascii="Times New Roman" w:eastAsia="Calibri" w:hAnsi="Times New Roman" w:cs="Times New Roman"/>
          <w:b/>
          <w:sz w:val="24"/>
          <w:szCs w:val="24"/>
        </w:rPr>
        <w:t xml:space="preserve">Ar visais atvejais būtina teikti įgaliojimą atstovauti </w:t>
      </w:r>
      <w:r w:rsidR="00CE0638" w:rsidRPr="000C1386">
        <w:rPr>
          <w:rFonts w:ascii="Times New Roman" w:eastAsia="Calibri" w:hAnsi="Times New Roman" w:cs="Times New Roman"/>
          <w:b/>
          <w:sz w:val="24"/>
          <w:szCs w:val="24"/>
        </w:rPr>
        <w:t>registruotojui</w:t>
      </w:r>
      <w:r w:rsidR="0010076E" w:rsidRPr="000C1386">
        <w:rPr>
          <w:rFonts w:ascii="Times New Roman" w:eastAsia="Calibri" w:hAnsi="Times New Roman" w:cs="Times New Roman"/>
          <w:b/>
          <w:sz w:val="24"/>
          <w:szCs w:val="24"/>
        </w:rPr>
        <w:t xml:space="preserve"> </w:t>
      </w:r>
      <w:r w:rsidRPr="000C1386">
        <w:rPr>
          <w:rFonts w:ascii="Times New Roman" w:eastAsia="Calibri" w:hAnsi="Times New Roman" w:cs="Times New Roman"/>
          <w:b/>
          <w:sz w:val="24"/>
          <w:szCs w:val="24"/>
        </w:rPr>
        <w:t>su reglamentinio keitimo paraiška</w:t>
      </w:r>
      <w:r w:rsidR="00CD09DD" w:rsidRPr="000C1386">
        <w:rPr>
          <w:rFonts w:ascii="Times New Roman" w:eastAsia="Calibri" w:hAnsi="Times New Roman" w:cs="Times New Roman"/>
          <w:b/>
          <w:sz w:val="24"/>
          <w:szCs w:val="24"/>
        </w:rPr>
        <w:t xml:space="preserve"> (el.seka)</w:t>
      </w:r>
      <w:r w:rsidRPr="000C1386">
        <w:rPr>
          <w:rFonts w:ascii="Times New Roman" w:eastAsia="Calibri" w:hAnsi="Times New Roman" w:cs="Times New Roman"/>
          <w:b/>
          <w:sz w:val="24"/>
          <w:szCs w:val="24"/>
        </w:rPr>
        <w:t>?</w:t>
      </w:r>
    </w:p>
    <w:p w14:paraId="3A133021" w14:textId="77777777" w:rsidR="00710654" w:rsidRDefault="00834ABF">
      <w:pPr>
        <w:rPr>
          <w:rFonts w:ascii="Times New Roman" w:eastAsia="Calibri" w:hAnsi="Times New Roman" w:cs="Times New Roman"/>
          <w:sz w:val="24"/>
          <w:szCs w:val="24"/>
        </w:rPr>
      </w:pPr>
      <w:r w:rsidRPr="008D6E72">
        <w:rPr>
          <w:rFonts w:ascii="Times New Roman" w:eastAsia="Calibri" w:hAnsi="Times New Roman" w:cs="Times New Roman"/>
          <w:sz w:val="24"/>
          <w:szCs w:val="24"/>
        </w:rPr>
        <w:t xml:space="preserve">Vadovaujantis Lietuvos Respublikos sveikatos apsaugos ministro 2007 m. liepos 11 d. įsakymu Nr. V-596 patvirtintų Vaistinių preparatų registravimo taisyklių VI skyriaus </w:t>
      </w:r>
      <w:r w:rsidR="00CE0638" w:rsidRPr="008D6E72">
        <w:rPr>
          <w:rFonts w:ascii="Times New Roman" w:eastAsia="Calibri" w:hAnsi="Times New Roman" w:cs="Times New Roman"/>
          <w:sz w:val="24"/>
          <w:szCs w:val="24"/>
        </w:rPr>
        <w:t>3</w:t>
      </w:r>
      <w:r w:rsidR="00CE0638">
        <w:rPr>
          <w:rFonts w:ascii="Times New Roman" w:eastAsia="Calibri" w:hAnsi="Times New Roman" w:cs="Times New Roman"/>
          <w:sz w:val="24"/>
          <w:szCs w:val="24"/>
        </w:rPr>
        <w:t>4</w:t>
      </w:r>
      <w:r w:rsidR="00CE0638" w:rsidRPr="008D6E72">
        <w:rPr>
          <w:rFonts w:ascii="Times New Roman" w:eastAsia="Calibri" w:hAnsi="Times New Roman" w:cs="Times New Roman"/>
          <w:sz w:val="24"/>
          <w:szCs w:val="24"/>
        </w:rPr>
        <w:t xml:space="preserve"> </w:t>
      </w:r>
      <w:r w:rsidRPr="008D6E72">
        <w:rPr>
          <w:rFonts w:ascii="Times New Roman" w:eastAsia="Calibri" w:hAnsi="Times New Roman" w:cs="Times New Roman"/>
          <w:sz w:val="24"/>
          <w:szCs w:val="24"/>
        </w:rPr>
        <w:t>punkto reikalavimais: Vaistinio preparato registracijos pažymėjimo sąlygų keitimo byla ir įgaliojimas atstovauti pareiškėjui (jei reikia) turi būti parengti ir pateikti Tarnybai vadovaujantis Taisyklių 10 punktu.</w:t>
      </w:r>
    </w:p>
    <w:p w14:paraId="0D2A22F4" w14:textId="77777777" w:rsidR="00710654" w:rsidRDefault="009C6BFF">
      <w:pPr>
        <w:rPr>
          <w:rFonts w:ascii="Times New Roman" w:eastAsia="Calibri" w:hAnsi="Times New Roman" w:cs="Times New Roman"/>
          <w:sz w:val="24"/>
          <w:szCs w:val="24"/>
        </w:rPr>
      </w:pPr>
      <w:r>
        <w:rPr>
          <w:rFonts w:ascii="Times New Roman" w:eastAsia="Calibri" w:hAnsi="Times New Roman" w:cs="Times New Roman"/>
          <w:sz w:val="24"/>
          <w:szCs w:val="24"/>
        </w:rPr>
        <w:t>Taigi, j</w:t>
      </w:r>
      <w:r w:rsidR="00303047">
        <w:rPr>
          <w:rFonts w:ascii="Times New Roman" w:eastAsia="Calibri" w:hAnsi="Times New Roman" w:cs="Times New Roman"/>
          <w:sz w:val="24"/>
          <w:szCs w:val="24"/>
        </w:rPr>
        <w:t>ei įgaliojimas</w:t>
      </w:r>
      <w:r>
        <w:rPr>
          <w:rFonts w:ascii="Times New Roman" w:eastAsia="Calibri" w:hAnsi="Times New Roman" w:cs="Times New Roman"/>
          <w:sz w:val="24"/>
          <w:szCs w:val="24"/>
        </w:rPr>
        <w:t xml:space="preserve"> atstovauti registruotoją</w:t>
      </w:r>
      <w:r w:rsidR="00303047">
        <w:rPr>
          <w:rFonts w:ascii="Times New Roman" w:eastAsia="Calibri" w:hAnsi="Times New Roman" w:cs="Times New Roman"/>
          <w:sz w:val="24"/>
          <w:szCs w:val="24"/>
        </w:rPr>
        <w:t xml:space="preserve"> nebuvo pa</w:t>
      </w:r>
      <w:r w:rsidR="00CD09DD">
        <w:rPr>
          <w:rFonts w:ascii="Times New Roman" w:eastAsia="Calibri" w:hAnsi="Times New Roman" w:cs="Times New Roman"/>
          <w:sz w:val="24"/>
          <w:szCs w:val="24"/>
        </w:rPr>
        <w:t xml:space="preserve">teiktas VVKT arba įgaliojimo galiojimo terminas yra pasibaigęs – būtina </w:t>
      </w:r>
      <w:r>
        <w:rPr>
          <w:rFonts w:ascii="Times New Roman" w:eastAsia="Calibri" w:hAnsi="Times New Roman" w:cs="Times New Roman"/>
          <w:sz w:val="24"/>
          <w:szCs w:val="24"/>
        </w:rPr>
        <w:t>pateikti</w:t>
      </w:r>
      <w:r w:rsidR="00CD09DD">
        <w:rPr>
          <w:rFonts w:ascii="Times New Roman" w:eastAsia="Calibri" w:hAnsi="Times New Roman" w:cs="Times New Roman"/>
          <w:sz w:val="24"/>
          <w:szCs w:val="24"/>
        </w:rPr>
        <w:t xml:space="preserve"> įgaliojimą </w:t>
      </w:r>
      <w:r>
        <w:rPr>
          <w:rFonts w:ascii="Times New Roman" w:eastAsia="Calibri" w:hAnsi="Times New Roman" w:cs="Times New Roman"/>
          <w:sz w:val="24"/>
          <w:szCs w:val="24"/>
        </w:rPr>
        <w:t xml:space="preserve">kartu su teikiama reglamentinio keitimo paraiška </w:t>
      </w:r>
      <w:r w:rsidR="00CD09DD">
        <w:rPr>
          <w:rFonts w:ascii="Times New Roman" w:eastAsia="Calibri" w:hAnsi="Times New Roman" w:cs="Times New Roman"/>
          <w:sz w:val="24"/>
          <w:szCs w:val="24"/>
        </w:rPr>
        <w:t xml:space="preserve">(t.y. el.bylos </w:t>
      </w:r>
      <w:r>
        <w:rPr>
          <w:rFonts w:ascii="Times New Roman" w:eastAsia="Calibri" w:hAnsi="Times New Roman" w:cs="Times New Roman"/>
          <w:sz w:val="24"/>
          <w:szCs w:val="24"/>
        </w:rPr>
        <w:t>sekoje</w:t>
      </w:r>
      <w:r w:rsidR="00CD09DD">
        <w:rPr>
          <w:rFonts w:ascii="Times New Roman" w:eastAsia="Calibri" w:hAnsi="Times New Roman" w:cs="Times New Roman"/>
          <w:sz w:val="24"/>
          <w:szCs w:val="24"/>
        </w:rPr>
        <w:t>).</w:t>
      </w:r>
    </w:p>
    <w:p w14:paraId="248BB0A0" w14:textId="77777777" w:rsidR="000C1386" w:rsidRPr="008D6E72" w:rsidRDefault="000C1386">
      <w:pPr>
        <w:rPr>
          <w:rFonts w:ascii="Times New Roman" w:eastAsia="Calibri" w:hAnsi="Times New Roman" w:cs="Times New Roman"/>
          <w:b/>
          <w:sz w:val="24"/>
          <w:szCs w:val="24"/>
        </w:rPr>
      </w:pPr>
    </w:p>
    <w:p w14:paraId="1E03B6A1" w14:textId="77777777" w:rsidR="00E10856" w:rsidRPr="000C1386" w:rsidRDefault="009E1DFD" w:rsidP="000C1386">
      <w:pPr>
        <w:pStyle w:val="Sraopastraipa"/>
        <w:numPr>
          <w:ilvl w:val="0"/>
          <w:numId w:val="3"/>
        </w:numPr>
        <w:spacing w:after="0" w:line="240" w:lineRule="auto"/>
        <w:rPr>
          <w:rFonts w:ascii="Times New Roman" w:eastAsia="Calibri" w:hAnsi="Times New Roman" w:cs="Times New Roman"/>
          <w:b/>
          <w:sz w:val="24"/>
          <w:szCs w:val="24"/>
        </w:rPr>
      </w:pPr>
      <w:r w:rsidRPr="000C1386">
        <w:rPr>
          <w:rFonts w:ascii="Times New Roman" w:eastAsia="Calibri" w:hAnsi="Times New Roman" w:cs="Times New Roman"/>
          <w:b/>
          <w:sz w:val="24"/>
          <w:szCs w:val="24"/>
        </w:rPr>
        <w:t>Kaip turėtų būti  teikiama</w:t>
      </w:r>
      <w:r w:rsidR="00E10856" w:rsidRPr="000C1386">
        <w:rPr>
          <w:rFonts w:ascii="Times New Roman" w:eastAsia="Calibri" w:hAnsi="Times New Roman" w:cs="Times New Roman"/>
          <w:b/>
          <w:sz w:val="24"/>
          <w:szCs w:val="24"/>
        </w:rPr>
        <w:t xml:space="preserve"> reglamentinio keitim</w:t>
      </w:r>
      <w:r w:rsidRPr="000C1386">
        <w:rPr>
          <w:rFonts w:ascii="Times New Roman" w:eastAsia="Calibri" w:hAnsi="Times New Roman" w:cs="Times New Roman"/>
          <w:b/>
          <w:sz w:val="24"/>
          <w:szCs w:val="24"/>
        </w:rPr>
        <w:t>o paraiška</w:t>
      </w:r>
      <w:r w:rsidR="00E10856" w:rsidRPr="000C1386">
        <w:rPr>
          <w:rFonts w:ascii="Times New Roman" w:eastAsia="Calibri" w:hAnsi="Times New Roman" w:cs="Times New Roman"/>
          <w:b/>
          <w:sz w:val="24"/>
          <w:szCs w:val="24"/>
        </w:rPr>
        <w:t xml:space="preserve"> </w:t>
      </w:r>
      <w:r w:rsidR="00374D4D" w:rsidRPr="000C1386">
        <w:rPr>
          <w:rFonts w:ascii="Times New Roman" w:eastAsia="Calibri" w:hAnsi="Times New Roman" w:cs="Times New Roman"/>
          <w:b/>
          <w:sz w:val="24"/>
          <w:szCs w:val="24"/>
          <w:u w:val="single"/>
        </w:rPr>
        <w:t>nacionali</w:t>
      </w:r>
      <w:r w:rsidRPr="000C1386">
        <w:rPr>
          <w:rFonts w:ascii="Times New Roman" w:eastAsia="Calibri" w:hAnsi="Times New Roman" w:cs="Times New Roman"/>
          <w:b/>
          <w:sz w:val="24"/>
          <w:szCs w:val="24"/>
          <w:u w:val="single"/>
        </w:rPr>
        <w:t>niu būdu</w:t>
      </w:r>
      <w:r w:rsidRPr="000C1386">
        <w:rPr>
          <w:rFonts w:ascii="Times New Roman" w:eastAsia="Calibri" w:hAnsi="Times New Roman" w:cs="Times New Roman"/>
          <w:b/>
          <w:sz w:val="24"/>
          <w:szCs w:val="24"/>
        </w:rPr>
        <w:t xml:space="preserve"> registruotam vaistiniam preparatui, </w:t>
      </w:r>
      <w:r w:rsidR="00E10856" w:rsidRPr="000C1386">
        <w:rPr>
          <w:rFonts w:ascii="Times New Roman" w:eastAsia="Calibri" w:hAnsi="Times New Roman" w:cs="Times New Roman"/>
          <w:b/>
          <w:sz w:val="24"/>
          <w:szCs w:val="24"/>
        </w:rPr>
        <w:t>siekiant įteisin</w:t>
      </w:r>
      <w:r w:rsidR="00433BD0" w:rsidRPr="000C1386">
        <w:rPr>
          <w:rFonts w:ascii="Times New Roman" w:eastAsia="Calibri" w:hAnsi="Times New Roman" w:cs="Times New Roman"/>
          <w:b/>
          <w:sz w:val="24"/>
          <w:szCs w:val="24"/>
        </w:rPr>
        <w:t xml:space="preserve">ti </w:t>
      </w:r>
      <w:r w:rsidR="00374D4D" w:rsidRPr="000C1386">
        <w:rPr>
          <w:rFonts w:ascii="Times New Roman" w:eastAsia="Calibri" w:hAnsi="Times New Roman" w:cs="Times New Roman"/>
          <w:b/>
          <w:sz w:val="24"/>
          <w:szCs w:val="24"/>
        </w:rPr>
        <w:t>keitimus pagal</w:t>
      </w:r>
      <w:r w:rsidR="003B36C6" w:rsidRPr="000C1386">
        <w:rPr>
          <w:rFonts w:ascii="Times New Roman" w:eastAsia="Calibri" w:hAnsi="Times New Roman" w:cs="Times New Roman"/>
          <w:b/>
          <w:sz w:val="24"/>
          <w:szCs w:val="24"/>
        </w:rPr>
        <w:t xml:space="preserve"> Farmakologinio budrumo rizikos vertinimo komiteto (</w:t>
      </w:r>
      <w:r w:rsidR="0010076E" w:rsidRPr="000C1386">
        <w:rPr>
          <w:rFonts w:ascii="Times New Roman" w:eastAsia="Calibri" w:hAnsi="Times New Roman" w:cs="Times New Roman"/>
          <w:b/>
          <w:i/>
          <w:iCs/>
          <w:sz w:val="24"/>
          <w:szCs w:val="24"/>
        </w:rPr>
        <w:t>ang. The Pharmacovigilance Risk Assessment Committe</w:t>
      </w:r>
      <w:r w:rsidR="0010076E" w:rsidRPr="000C1386">
        <w:rPr>
          <w:rFonts w:ascii="Times New Roman" w:eastAsia="Calibri" w:hAnsi="Times New Roman" w:cs="Times New Roman"/>
          <w:b/>
          <w:sz w:val="24"/>
          <w:szCs w:val="24"/>
        </w:rPr>
        <w:t xml:space="preserve"> - </w:t>
      </w:r>
      <w:r w:rsidR="003B36C6" w:rsidRPr="000C1386">
        <w:rPr>
          <w:rFonts w:ascii="Times New Roman" w:eastAsia="Calibri" w:hAnsi="Times New Roman" w:cs="Times New Roman"/>
          <w:b/>
          <w:sz w:val="24"/>
          <w:szCs w:val="24"/>
        </w:rPr>
        <w:t>PRAC) rekomendacijas</w:t>
      </w:r>
      <w:r w:rsidR="00E10856" w:rsidRPr="000C1386">
        <w:rPr>
          <w:rFonts w:ascii="Times New Roman" w:eastAsia="Calibri" w:hAnsi="Times New Roman" w:cs="Times New Roman"/>
          <w:b/>
          <w:sz w:val="24"/>
          <w:szCs w:val="24"/>
        </w:rPr>
        <w:t xml:space="preserve">? </w:t>
      </w:r>
    </w:p>
    <w:p w14:paraId="0F82036D" w14:textId="77777777" w:rsidR="000B6467" w:rsidRPr="008D6E72" w:rsidRDefault="000B6467" w:rsidP="00E10856">
      <w:pPr>
        <w:spacing w:after="0" w:line="240" w:lineRule="auto"/>
        <w:rPr>
          <w:rFonts w:ascii="Times New Roman" w:eastAsia="Calibri" w:hAnsi="Times New Roman" w:cs="Times New Roman"/>
          <w:b/>
          <w:sz w:val="24"/>
          <w:szCs w:val="24"/>
        </w:rPr>
      </w:pPr>
    </w:p>
    <w:p w14:paraId="09CA2446" w14:textId="77777777" w:rsidR="00433BD0" w:rsidRPr="008D6E72" w:rsidRDefault="009E1DFD" w:rsidP="00E10856">
      <w:pPr>
        <w:spacing w:after="0" w:line="240" w:lineRule="auto"/>
        <w:rPr>
          <w:rFonts w:ascii="Times New Roman" w:eastAsia="Calibri" w:hAnsi="Times New Roman" w:cs="Times New Roman"/>
          <w:sz w:val="24"/>
          <w:szCs w:val="24"/>
        </w:rPr>
      </w:pPr>
      <w:r w:rsidRPr="00B74871">
        <w:rPr>
          <w:rFonts w:ascii="Times New Roman" w:eastAsia="Calibri" w:hAnsi="Times New Roman" w:cs="Times New Roman"/>
          <w:sz w:val="24"/>
          <w:szCs w:val="24"/>
        </w:rPr>
        <w:t>Atkreipiame dėmesį, kad pagal</w:t>
      </w:r>
      <w:r w:rsidR="00CE0638" w:rsidRPr="00B74871">
        <w:rPr>
          <w:rFonts w:ascii="Times New Roman" w:eastAsia="Calibri" w:hAnsi="Times New Roman" w:cs="Times New Roman"/>
          <w:sz w:val="24"/>
          <w:szCs w:val="24"/>
        </w:rPr>
        <w:t xml:space="preserve"> Savitarpio pripažinimo ir Decentralizuotos procedūrų koordinavimo grupės (</w:t>
      </w:r>
      <w:r w:rsidR="00CE0638" w:rsidRPr="00B74871">
        <w:rPr>
          <w:rFonts w:ascii="Times New Roman" w:eastAsia="Calibri" w:hAnsi="Times New Roman" w:cs="Times New Roman"/>
          <w:i/>
          <w:sz w:val="24"/>
          <w:szCs w:val="24"/>
        </w:rPr>
        <w:t>angl.</w:t>
      </w:r>
      <w:r w:rsidR="00CE0638" w:rsidRPr="00B74871">
        <w:rPr>
          <w:rFonts w:ascii="Times New Roman" w:eastAsia="Calibri" w:hAnsi="Times New Roman" w:cs="Times New Roman"/>
          <w:sz w:val="24"/>
          <w:szCs w:val="24"/>
        </w:rPr>
        <w:t> </w:t>
      </w:r>
      <w:r w:rsidR="00CE0638" w:rsidRPr="00B74871">
        <w:rPr>
          <w:rFonts w:ascii="Times New Roman" w:eastAsia="Calibri" w:hAnsi="Times New Roman" w:cs="Times New Roman"/>
          <w:b/>
          <w:i/>
          <w:sz w:val="24"/>
          <w:szCs w:val="24"/>
        </w:rPr>
        <w:t>C</w:t>
      </w:r>
      <w:r w:rsidR="00CE0638" w:rsidRPr="00B74871">
        <w:rPr>
          <w:rFonts w:ascii="Times New Roman" w:eastAsia="Calibri" w:hAnsi="Times New Roman" w:cs="Times New Roman"/>
          <w:i/>
          <w:sz w:val="24"/>
          <w:szCs w:val="24"/>
        </w:rPr>
        <w:t xml:space="preserve">oordination Group for </w:t>
      </w:r>
      <w:r w:rsidR="00CE0638" w:rsidRPr="00B74871">
        <w:rPr>
          <w:rFonts w:ascii="Times New Roman" w:eastAsia="Calibri" w:hAnsi="Times New Roman" w:cs="Times New Roman"/>
          <w:b/>
          <w:i/>
          <w:sz w:val="24"/>
          <w:szCs w:val="24"/>
        </w:rPr>
        <w:t>M</w:t>
      </w:r>
      <w:r w:rsidR="00CE0638" w:rsidRPr="00B74871">
        <w:rPr>
          <w:rFonts w:ascii="Times New Roman" w:eastAsia="Calibri" w:hAnsi="Times New Roman" w:cs="Times New Roman"/>
          <w:i/>
          <w:sz w:val="24"/>
          <w:szCs w:val="24"/>
        </w:rPr>
        <w:t xml:space="preserve">utual Recognition and </w:t>
      </w:r>
      <w:r w:rsidR="00CE0638" w:rsidRPr="00B74871">
        <w:rPr>
          <w:rFonts w:ascii="Times New Roman" w:eastAsia="Calibri" w:hAnsi="Times New Roman" w:cs="Times New Roman"/>
          <w:b/>
          <w:i/>
          <w:sz w:val="24"/>
          <w:szCs w:val="24"/>
        </w:rPr>
        <w:t>D</w:t>
      </w:r>
      <w:r w:rsidR="00CE0638" w:rsidRPr="00B74871">
        <w:rPr>
          <w:rFonts w:ascii="Times New Roman" w:eastAsia="Calibri" w:hAnsi="Times New Roman" w:cs="Times New Roman"/>
          <w:i/>
          <w:sz w:val="24"/>
          <w:szCs w:val="24"/>
        </w:rPr>
        <w:t>ecentralised Procedures (</w:t>
      </w:r>
      <w:r w:rsidR="00CE0638" w:rsidRPr="00B74871">
        <w:rPr>
          <w:rFonts w:ascii="Times New Roman" w:eastAsia="Calibri" w:hAnsi="Times New Roman" w:cs="Times New Roman"/>
          <w:b/>
          <w:i/>
          <w:sz w:val="24"/>
          <w:szCs w:val="24"/>
        </w:rPr>
        <w:t>H</w:t>
      </w:r>
      <w:r w:rsidR="00CE0638" w:rsidRPr="00B74871">
        <w:rPr>
          <w:rFonts w:ascii="Times New Roman" w:eastAsia="Calibri" w:hAnsi="Times New Roman" w:cs="Times New Roman"/>
          <w:i/>
          <w:sz w:val="24"/>
          <w:szCs w:val="24"/>
        </w:rPr>
        <w:t>uman)</w:t>
      </w:r>
      <w:r w:rsidR="00ED15C1" w:rsidRPr="00B74871">
        <w:rPr>
          <w:rFonts w:ascii="Times New Roman" w:eastAsia="Calibri" w:hAnsi="Times New Roman" w:cs="Times New Roman"/>
          <w:i/>
          <w:sz w:val="24"/>
          <w:szCs w:val="24"/>
        </w:rPr>
        <w:t xml:space="preserve"> </w:t>
      </w:r>
      <w:r w:rsidR="00ED15C1" w:rsidRPr="00B74871">
        <w:rPr>
          <w:rFonts w:ascii="Times New Roman" w:eastAsia="Calibri" w:hAnsi="Times New Roman" w:cs="Times New Roman"/>
          <w:sz w:val="24"/>
          <w:szCs w:val="24"/>
        </w:rPr>
        <w:t xml:space="preserve">- </w:t>
      </w:r>
      <w:r w:rsidRPr="00B74871">
        <w:rPr>
          <w:rFonts w:ascii="Times New Roman" w:eastAsia="Calibri" w:hAnsi="Times New Roman" w:cs="Times New Roman"/>
          <w:sz w:val="24"/>
          <w:szCs w:val="24"/>
        </w:rPr>
        <w:t>CMDh</w:t>
      </w:r>
      <w:r w:rsidR="00CE0638" w:rsidRPr="00B74871">
        <w:rPr>
          <w:rFonts w:ascii="Times New Roman" w:eastAsia="Calibri" w:hAnsi="Times New Roman" w:cs="Times New Roman"/>
          <w:sz w:val="24"/>
          <w:szCs w:val="24"/>
        </w:rPr>
        <w:t>)</w:t>
      </w:r>
      <w:r w:rsidRPr="00B74871">
        <w:rPr>
          <w:rFonts w:ascii="Times New Roman" w:eastAsia="Calibri" w:hAnsi="Times New Roman" w:cs="Times New Roman"/>
          <w:sz w:val="24"/>
          <w:szCs w:val="24"/>
        </w:rPr>
        <w:t xml:space="preserve"> rekomendacijas, dėl </w:t>
      </w:r>
      <w:r w:rsidR="00ED15C1" w:rsidRPr="00B74871">
        <w:rPr>
          <w:rFonts w:ascii="Times New Roman" w:eastAsia="Calibri" w:hAnsi="Times New Roman" w:cs="Times New Roman"/>
          <w:sz w:val="24"/>
          <w:szCs w:val="24"/>
        </w:rPr>
        <w:t xml:space="preserve">reglamentinių </w:t>
      </w:r>
      <w:r w:rsidRPr="00B74871">
        <w:rPr>
          <w:rFonts w:ascii="Times New Roman" w:eastAsia="Calibri" w:hAnsi="Times New Roman" w:cs="Times New Roman"/>
          <w:sz w:val="24"/>
          <w:szCs w:val="24"/>
        </w:rPr>
        <w:t xml:space="preserve">keitimų </w:t>
      </w:r>
      <w:r w:rsidR="00FD4B0B" w:rsidRPr="00B74871">
        <w:rPr>
          <w:rFonts w:ascii="Times New Roman" w:eastAsia="Calibri" w:hAnsi="Times New Roman" w:cs="Times New Roman"/>
          <w:sz w:val="24"/>
          <w:szCs w:val="24"/>
        </w:rPr>
        <w:t xml:space="preserve">klasifikavimo </w:t>
      </w:r>
      <w:r w:rsidRPr="00B74871">
        <w:rPr>
          <w:rFonts w:ascii="Times New Roman" w:eastAsia="Calibri" w:hAnsi="Times New Roman" w:cs="Times New Roman"/>
          <w:sz w:val="24"/>
          <w:szCs w:val="24"/>
        </w:rPr>
        <w:t xml:space="preserve">gairėse nenumatytų keitimų klasifikavimo pagal </w:t>
      </w:r>
      <w:r w:rsidR="00FD4B0B" w:rsidRPr="00B74871">
        <w:rPr>
          <w:rFonts w:ascii="Times New Roman" w:eastAsia="Calibri" w:hAnsi="Times New Roman" w:cs="Times New Roman"/>
          <w:sz w:val="24"/>
          <w:szCs w:val="24"/>
        </w:rPr>
        <w:t>r</w:t>
      </w:r>
      <w:r w:rsidR="001072E3" w:rsidRPr="00B74871">
        <w:rPr>
          <w:rFonts w:ascii="Times New Roman" w:eastAsia="Calibri" w:hAnsi="Times New Roman" w:cs="Times New Roman"/>
          <w:sz w:val="24"/>
          <w:szCs w:val="24"/>
        </w:rPr>
        <w:t xml:space="preserve">eglamento </w:t>
      </w:r>
      <w:r w:rsidRPr="00B74871">
        <w:rPr>
          <w:rFonts w:ascii="Times New Roman" w:eastAsia="Calibri" w:hAnsi="Times New Roman" w:cs="Times New Roman"/>
          <w:sz w:val="24"/>
          <w:szCs w:val="24"/>
        </w:rPr>
        <w:t>5 straipsnį</w:t>
      </w:r>
      <w:r w:rsidR="002E03B4" w:rsidRPr="00B74871">
        <w:rPr>
          <w:rFonts w:ascii="Times New Roman" w:eastAsia="Calibri" w:hAnsi="Times New Roman" w:cs="Times New Roman"/>
          <w:sz w:val="24"/>
          <w:szCs w:val="24"/>
        </w:rPr>
        <w:t xml:space="preserve"> (</w:t>
      </w:r>
      <w:r w:rsidR="002E03B4" w:rsidRPr="00B74871">
        <w:rPr>
          <w:rFonts w:ascii="Times New Roman" w:eastAsia="Calibri" w:hAnsi="Times New Roman" w:cs="Times New Roman"/>
          <w:i/>
          <w:sz w:val="24"/>
          <w:szCs w:val="24"/>
        </w:rPr>
        <w:t>angl.</w:t>
      </w:r>
      <w:r w:rsidR="002E03B4" w:rsidRPr="00B74871">
        <w:rPr>
          <w:rFonts w:ascii="Times New Roman" w:eastAsia="Calibri" w:hAnsi="Times New Roman" w:cs="Times New Roman"/>
          <w:sz w:val="24"/>
          <w:szCs w:val="24"/>
        </w:rPr>
        <w:t xml:space="preserve"> </w:t>
      </w:r>
      <w:r w:rsidR="002E03B4" w:rsidRPr="00B74871">
        <w:rPr>
          <w:rFonts w:ascii="Times New Roman" w:eastAsia="Calibri" w:hAnsi="Times New Roman" w:cs="Times New Roman"/>
          <w:i/>
          <w:sz w:val="24"/>
          <w:szCs w:val="24"/>
        </w:rPr>
        <w:t>CMDh Recommendation for classification of unforeseen variations according to Article 5 of Commission Regulation (EC) 1234/2008</w:t>
      </w:r>
      <w:r w:rsidR="002E03B4" w:rsidRPr="00B74871">
        <w:rPr>
          <w:rFonts w:ascii="Times New Roman" w:eastAsia="Calibri" w:hAnsi="Times New Roman" w:cs="Times New Roman"/>
          <w:sz w:val="24"/>
          <w:szCs w:val="24"/>
        </w:rPr>
        <w:t>)</w:t>
      </w:r>
      <w:r w:rsidRPr="00B74871">
        <w:rPr>
          <w:rFonts w:ascii="Times New Roman" w:eastAsia="Calibri" w:hAnsi="Times New Roman" w:cs="Times New Roman"/>
          <w:sz w:val="24"/>
          <w:szCs w:val="24"/>
        </w:rPr>
        <w:t>, yra</w:t>
      </w:r>
      <w:r w:rsidRPr="008D6E72">
        <w:rPr>
          <w:rFonts w:ascii="Times New Roman" w:eastAsia="Calibri" w:hAnsi="Times New Roman" w:cs="Times New Roman"/>
          <w:sz w:val="24"/>
          <w:szCs w:val="24"/>
        </w:rPr>
        <w:t xml:space="preserve"> numatyta, kad tokio pobūdžio pakeitimai gali būti IA tipo, IB tipo arba II tipo (</w:t>
      </w:r>
      <w:hyperlink r:id="rId6" w:history="1">
        <w:r w:rsidRPr="008D6E72">
          <w:rPr>
            <w:rStyle w:val="Hipersaitas"/>
            <w:rFonts w:ascii="Times New Roman" w:eastAsia="Calibri" w:hAnsi="Times New Roman" w:cs="Times New Roman"/>
            <w:sz w:val="24"/>
            <w:szCs w:val="24"/>
          </w:rPr>
          <w:t>https://www.hma.eu/293.html</w:t>
        </w:r>
      </w:hyperlink>
      <w:r w:rsidRPr="008D6E72">
        <w:rPr>
          <w:rFonts w:ascii="Times New Roman" w:eastAsia="Calibri" w:hAnsi="Times New Roman" w:cs="Times New Roman"/>
          <w:sz w:val="24"/>
          <w:szCs w:val="24"/>
        </w:rPr>
        <w:t xml:space="preserve"> ). Tokiais atvejais teikiant reglamentinio keitimo paraišką reikia atidžiai atsižve</w:t>
      </w:r>
      <w:r w:rsidR="00433BD0" w:rsidRPr="008D6E72">
        <w:rPr>
          <w:rFonts w:ascii="Times New Roman" w:eastAsia="Calibri" w:hAnsi="Times New Roman" w:cs="Times New Roman"/>
          <w:sz w:val="24"/>
          <w:szCs w:val="24"/>
        </w:rPr>
        <w:t xml:space="preserve">lgti kurios sąlygos </w:t>
      </w:r>
      <w:r w:rsidR="003B36C6">
        <w:rPr>
          <w:rFonts w:ascii="Times New Roman" w:eastAsia="Calibri" w:hAnsi="Times New Roman" w:cs="Times New Roman"/>
          <w:sz w:val="24"/>
          <w:szCs w:val="24"/>
        </w:rPr>
        <w:t xml:space="preserve">yra </w:t>
      </w:r>
      <w:r w:rsidR="00433BD0" w:rsidRPr="008D6E72">
        <w:rPr>
          <w:rFonts w:ascii="Times New Roman" w:eastAsia="Calibri" w:hAnsi="Times New Roman" w:cs="Times New Roman"/>
          <w:sz w:val="24"/>
          <w:szCs w:val="24"/>
        </w:rPr>
        <w:t>išpildomos</w:t>
      </w:r>
      <w:r w:rsidR="003B36C6">
        <w:rPr>
          <w:rFonts w:ascii="Times New Roman" w:eastAsia="Calibri" w:hAnsi="Times New Roman" w:cs="Times New Roman"/>
          <w:sz w:val="24"/>
          <w:szCs w:val="24"/>
        </w:rPr>
        <w:t>:</w:t>
      </w:r>
    </w:p>
    <w:p w14:paraId="2ADE4355" w14:textId="77777777" w:rsidR="00433BD0" w:rsidRPr="008D6E72" w:rsidRDefault="00433BD0" w:rsidP="00433BD0">
      <w:pPr>
        <w:pStyle w:val="Sraopastraipa"/>
        <w:numPr>
          <w:ilvl w:val="0"/>
          <w:numId w:val="2"/>
        </w:numPr>
        <w:spacing w:after="0" w:line="240" w:lineRule="auto"/>
        <w:rPr>
          <w:rFonts w:ascii="Times New Roman" w:eastAsia="Calibri" w:hAnsi="Times New Roman" w:cs="Times New Roman"/>
          <w:sz w:val="24"/>
          <w:szCs w:val="24"/>
          <w:u w:val="single"/>
        </w:rPr>
      </w:pPr>
      <w:r w:rsidRPr="008D6E72">
        <w:rPr>
          <w:rFonts w:ascii="Times New Roman" w:eastAsia="Calibri" w:hAnsi="Times New Roman" w:cs="Times New Roman"/>
          <w:sz w:val="24"/>
          <w:szCs w:val="24"/>
        </w:rPr>
        <w:t>IA</w:t>
      </w:r>
      <w:r w:rsidR="00B310A7" w:rsidRPr="008D6E72">
        <w:rPr>
          <w:rFonts w:ascii="Times New Roman" w:eastAsia="Calibri" w:hAnsi="Times New Roman" w:cs="Times New Roman"/>
          <w:sz w:val="24"/>
          <w:szCs w:val="24"/>
        </w:rPr>
        <w:t>in</w:t>
      </w:r>
      <w:r w:rsidR="003B36C6">
        <w:rPr>
          <w:rFonts w:ascii="Times New Roman" w:eastAsia="Calibri" w:hAnsi="Times New Roman" w:cs="Times New Roman"/>
          <w:sz w:val="24"/>
          <w:szCs w:val="24"/>
        </w:rPr>
        <w:t>/</w:t>
      </w:r>
      <w:r w:rsidR="00B310A7" w:rsidRPr="008D6E72">
        <w:rPr>
          <w:rFonts w:ascii="Times New Roman" w:eastAsia="Calibri" w:hAnsi="Times New Roman" w:cs="Times New Roman"/>
          <w:sz w:val="24"/>
          <w:szCs w:val="24"/>
        </w:rPr>
        <w:t>C.I.(z) tipas</w:t>
      </w:r>
      <w:r w:rsidRPr="008D6E72">
        <w:rPr>
          <w:rFonts w:ascii="Times New Roman" w:eastAsia="Calibri" w:hAnsi="Times New Roman" w:cs="Times New Roman"/>
          <w:sz w:val="24"/>
          <w:szCs w:val="24"/>
        </w:rPr>
        <w:t xml:space="preserve"> gali būti </w:t>
      </w:r>
      <w:r w:rsidR="003B36C6">
        <w:rPr>
          <w:rFonts w:ascii="Times New Roman" w:eastAsia="Calibri" w:hAnsi="Times New Roman" w:cs="Times New Roman"/>
          <w:sz w:val="24"/>
          <w:szCs w:val="24"/>
        </w:rPr>
        <w:t xml:space="preserve">taikomas </w:t>
      </w:r>
      <w:r w:rsidRPr="008D6E72">
        <w:rPr>
          <w:rFonts w:ascii="Times New Roman" w:eastAsia="Calibri" w:hAnsi="Times New Roman" w:cs="Times New Roman"/>
          <w:sz w:val="24"/>
          <w:szCs w:val="24"/>
        </w:rPr>
        <w:t>tuo atveju, j</w:t>
      </w:r>
      <w:r w:rsidR="009E1DFD" w:rsidRPr="008D6E72">
        <w:rPr>
          <w:rFonts w:ascii="Times New Roman" w:eastAsia="Calibri" w:hAnsi="Times New Roman" w:cs="Times New Roman"/>
          <w:sz w:val="24"/>
          <w:szCs w:val="24"/>
        </w:rPr>
        <w:t xml:space="preserve">ei minėtai rekomendacijai yra oficialiai priimtas sprendimas ne tik </w:t>
      </w:r>
      <w:r w:rsidR="0010076E">
        <w:rPr>
          <w:rFonts w:ascii="Times New Roman" w:eastAsia="Calibri" w:hAnsi="Times New Roman" w:cs="Times New Roman"/>
          <w:sz w:val="24"/>
          <w:szCs w:val="24"/>
        </w:rPr>
        <w:t xml:space="preserve">anglų </w:t>
      </w:r>
      <w:r w:rsidR="009E1DFD" w:rsidRPr="008D6E72">
        <w:rPr>
          <w:rFonts w:ascii="Times New Roman" w:eastAsia="Calibri" w:hAnsi="Times New Roman" w:cs="Times New Roman"/>
          <w:sz w:val="24"/>
          <w:szCs w:val="24"/>
        </w:rPr>
        <w:t>, bet ir nacionaline (lietuvių) kalba</w:t>
      </w:r>
      <w:r w:rsidRPr="008D6E72">
        <w:rPr>
          <w:rFonts w:ascii="Times New Roman" w:eastAsia="Calibri" w:hAnsi="Times New Roman" w:cs="Times New Roman"/>
          <w:sz w:val="24"/>
          <w:szCs w:val="24"/>
        </w:rPr>
        <w:t>. S</w:t>
      </w:r>
      <w:r w:rsidR="009E1DFD" w:rsidRPr="008D6E72">
        <w:rPr>
          <w:rFonts w:ascii="Times New Roman" w:eastAsia="Calibri" w:hAnsi="Times New Roman" w:cs="Times New Roman"/>
          <w:sz w:val="24"/>
          <w:szCs w:val="24"/>
        </w:rPr>
        <w:t>iūlomi identiški pakeitimai pagal priimtą rekomendaciją</w:t>
      </w:r>
      <w:r w:rsidRPr="008D6E72">
        <w:rPr>
          <w:rFonts w:ascii="Times New Roman" w:eastAsia="Calibri" w:hAnsi="Times New Roman" w:cs="Times New Roman"/>
          <w:sz w:val="24"/>
          <w:szCs w:val="24"/>
        </w:rPr>
        <w:t xml:space="preserve"> bei </w:t>
      </w:r>
      <w:r w:rsidRPr="008D6E72">
        <w:rPr>
          <w:rFonts w:ascii="Times New Roman" w:eastAsia="Calibri" w:hAnsi="Times New Roman" w:cs="Times New Roman"/>
          <w:sz w:val="24"/>
          <w:szCs w:val="24"/>
          <w:u w:val="single"/>
        </w:rPr>
        <w:t xml:space="preserve">numatytas keitimo implementavimas atitinka rekomendacijoje nurodytą keitimo implementavimo laiką. </w:t>
      </w:r>
    </w:p>
    <w:p w14:paraId="2BC9ECAC" w14:textId="77777777" w:rsidR="009E1DFD" w:rsidRPr="008D6E72" w:rsidRDefault="00433BD0" w:rsidP="00433BD0">
      <w:pPr>
        <w:pStyle w:val="Sraopastraipa"/>
        <w:numPr>
          <w:ilvl w:val="0"/>
          <w:numId w:val="2"/>
        </w:numPr>
        <w:spacing w:after="0" w:line="240" w:lineRule="auto"/>
        <w:rPr>
          <w:rFonts w:ascii="Times New Roman" w:eastAsia="Calibri" w:hAnsi="Times New Roman" w:cs="Times New Roman"/>
          <w:sz w:val="24"/>
          <w:szCs w:val="24"/>
          <w:u w:val="single"/>
        </w:rPr>
      </w:pPr>
      <w:r w:rsidRPr="008D6E72">
        <w:rPr>
          <w:rFonts w:ascii="Times New Roman" w:eastAsia="Calibri" w:hAnsi="Times New Roman" w:cs="Times New Roman"/>
          <w:sz w:val="24"/>
          <w:szCs w:val="24"/>
        </w:rPr>
        <w:t>IB</w:t>
      </w:r>
      <w:r w:rsidR="003B36C6">
        <w:rPr>
          <w:rFonts w:ascii="Times New Roman" w:eastAsia="Calibri" w:hAnsi="Times New Roman" w:cs="Times New Roman"/>
          <w:sz w:val="24"/>
          <w:szCs w:val="24"/>
        </w:rPr>
        <w:t>/</w:t>
      </w:r>
      <w:r w:rsidR="00B310A7" w:rsidRPr="008D6E72">
        <w:rPr>
          <w:rFonts w:ascii="Times New Roman" w:eastAsia="Calibri" w:hAnsi="Times New Roman" w:cs="Times New Roman"/>
          <w:sz w:val="24"/>
          <w:szCs w:val="24"/>
        </w:rPr>
        <w:t xml:space="preserve">C.I.(z) </w:t>
      </w:r>
      <w:r w:rsidRPr="008D6E72">
        <w:rPr>
          <w:rFonts w:ascii="Times New Roman" w:eastAsia="Calibri" w:hAnsi="Times New Roman" w:cs="Times New Roman"/>
          <w:sz w:val="24"/>
          <w:szCs w:val="24"/>
        </w:rPr>
        <w:t xml:space="preserve">tipas gali būti tuo atveju, jei minėtai rekomendacijai yra priimtas sprendimas tik </w:t>
      </w:r>
      <w:r w:rsidR="0010076E">
        <w:rPr>
          <w:rFonts w:ascii="Times New Roman" w:eastAsia="Calibri" w:hAnsi="Times New Roman" w:cs="Times New Roman"/>
          <w:sz w:val="24"/>
          <w:szCs w:val="24"/>
        </w:rPr>
        <w:t xml:space="preserve">anglų </w:t>
      </w:r>
      <w:r w:rsidRPr="008D6E72">
        <w:rPr>
          <w:rFonts w:ascii="Times New Roman" w:eastAsia="Calibri" w:hAnsi="Times New Roman" w:cs="Times New Roman"/>
          <w:sz w:val="24"/>
          <w:szCs w:val="24"/>
        </w:rPr>
        <w:t>kalba (nėra oficialiai patvirtinto nacionalinio vertimo)</w:t>
      </w:r>
      <w:r w:rsidR="0010076E">
        <w:rPr>
          <w:rFonts w:ascii="Times New Roman" w:eastAsia="Calibri" w:hAnsi="Times New Roman" w:cs="Times New Roman"/>
          <w:sz w:val="24"/>
          <w:szCs w:val="24"/>
        </w:rPr>
        <w:t xml:space="preserve"> arba keitimo paraiška teikiama praėjus PRAC </w:t>
      </w:r>
      <w:r w:rsidR="001072E3">
        <w:rPr>
          <w:rFonts w:ascii="Times New Roman" w:eastAsia="Calibri" w:hAnsi="Times New Roman" w:cs="Times New Roman"/>
          <w:sz w:val="24"/>
          <w:szCs w:val="24"/>
        </w:rPr>
        <w:t>rekomendacijos</w:t>
      </w:r>
      <w:r w:rsidR="0010076E">
        <w:rPr>
          <w:rFonts w:ascii="Times New Roman" w:eastAsia="Calibri" w:hAnsi="Times New Roman" w:cs="Times New Roman"/>
          <w:sz w:val="24"/>
          <w:szCs w:val="24"/>
        </w:rPr>
        <w:t xml:space="preserve"> nurodytam implementavimo laikui</w:t>
      </w:r>
      <w:r w:rsidRPr="008D6E72">
        <w:rPr>
          <w:rFonts w:ascii="Times New Roman" w:eastAsia="Calibri" w:hAnsi="Times New Roman" w:cs="Times New Roman"/>
          <w:sz w:val="24"/>
          <w:szCs w:val="24"/>
        </w:rPr>
        <w:t xml:space="preserve">. </w:t>
      </w:r>
      <w:r w:rsidR="0010076E">
        <w:rPr>
          <w:rFonts w:ascii="Times New Roman" w:eastAsia="Calibri" w:hAnsi="Times New Roman" w:cs="Times New Roman"/>
          <w:sz w:val="24"/>
          <w:szCs w:val="24"/>
        </w:rPr>
        <w:t>Tai pat jeigu s</w:t>
      </w:r>
      <w:r w:rsidRPr="008D6E72">
        <w:rPr>
          <w:rFonts w:ascii="Times New Roman" w:eastAsia="Calibri" w:hAnsi="Times New Roman" w:cs="Times New Roman"/>
          <w:sz w:val="24"/>
          <w:szCs w:val="24"/>
        </w:rPr>
        <w:t xml:space="preserve">iūlomiems pakeitimams reikalingas vertimo įvertinimas ar minimalus ekspertinis vertinimas, nes siūloma keisti </w:t>
      </w:r>
      <w:r w:rsidR="0010076E" w:rsidRPr="008D6E72">
        <w:rPr>
          <w:rFonts w:ascii="Times New Roman" w:eastAsia="Calibri" w:hAnsi="Times New Roman" w:cs="Times New Roman"/>
          <w:sz w:val="24"/>
          <w:szCs w:val="24"/>
        </w:rPr>
        <w:t>informacij</w:t>
      </w:r>
      <w:r w:rsidR="0010076E">
        <w:rPr>
          <w:rFonts w:ascii="Times New Roman" w:eastAsia="Calibri" w:hAnsi="Times New Roman" w:cs="Times New Roman"/>
          <w:sz w:val="24"/>
          <w:szCs w:val="24"/>
        </w:rPr>
        <w:t>a</w:t>
      </w:r>
      <w:r w:rsidR="0010076E" w:rsidRPr="008D6E72">
        <w:rPr>
          <w:rFonts w:ascii="Times New Roman" w:eastAsia="Calibri" w:hAnsi="Times New Roman" w:cs="Times New Roman"/>
          <w:sz w:val="24"/>
          <w:szCs w:val="24"/>
        </w:rPr>
        <w:t xml:space="preserve"> n</w:t>
      </w:r>
      <w:r w:rsidR="0010076E">
        <w:rPr>
          <w:rFonts w:ascii="Times New Roman" w:eastAsia="Calibri" w:hAnsi="Times New Roman" w:cs="Times New Roman"/>
          <w:sz w:val="24"/>
          <w:szCs w:val="24"/>
        </w:rPr>
        <w:t>ėra</w:t>
      </w:r>
      <w:r w:rsidR="0010076E" w:rsidRPr="008D6E72">
        <w:rPr>
          <w:rFonts w:ascii="Times New Roman" w:eastAsia="Calibri" w:hAnsi="Times New Roman" w:cs="Times New Roman"/>
          <w:sz w:val="24"/>
          <w:szCs w:val="24"/>
        </w:rPr>
        <w:t xml:space="preserve"> </w:t>
      </w:r>
      <w:r w:rsidRPr="008D6E72">
        <w:rPr>
          <w:rFonts w:ascii="Times New Roman" w:eastAsia="Calibri" w:hAnsi="Times New Roman" w:cs="Times New Roman"/>
          <w:sz w:val="24"/>
          <w:szCs w:val="24"/>
        </w:rPr>
        <w:t xml:space="preserve">identiška PRAC </w:t>
      </w:r>
      <w:r w:rsidR="001072E3">
        <w:rPr>
          <w:rFonts w:ascii="Times New Roman" w:eastAsia="Calibri" w:hAnsi="Times New Roman" w:cs="Times New Roman"/>
          <w:sz w:val="24"/>
          <w:szCs w:val="24"/>
        </w:rPr>
        <w:t>rekomendacijose</w:t>
      </w:r>
      <w:r w:rsidR="0010076E">
        <w:rPr>
          <w:rFonts w:ascii="Times New Roman" w:eastAsia="Calibri" w:hAnsi="Times New Roman" w:cs="Times New Roman"/>
          <w:sz w:val="24"/>
          <w:szCs w:val="24"/>
        </w:rPr>
        <w:t xml:space="preserve"> nurodytai informacijai. </w:t>
      </w:r>
    </w:p>
    <w:p w14:paraId="7C893F53" w14:textId="77777777" w:rsidR="00B310A7" w:rsidRPr="008D6E72" w:rsidRDefault="00B310A7" w:rsidP="00433BD0">
      <w:pPr>
        <w:pStyle w:val="Sraopastraipa"/>
        <w:numPr>
          <w:ilvl w:val="0"/>
          <w:numId w:val="2"/>
        </w:numPr>
        <w:spacing w:after="0" w:line="240" w:lineRule="auto"/>
        <w:rPr>
          <w:rFonts w:ascii="Times New Roman" w:eastAsia="Calibri" w:hAnsi="Times New Roman" w:cs="Times New Roman"/>
          <w:sz w:val="24"/>
          <w:szCs w:val="24"/>
        </w:rPr>
      </w:pPr>
      <w:r w:rsidRPr="008D6E72">
        <w:rPr>
          <w:rFonts w:ascii="Times New Roman" w:eastAsia="Calibri" w:hAnsi="Times New Roman" w:cs="Times New Roman"/>
          <w:sz w:val="24"/>
          <w:szCs w:val="24"/>
        </w:rPr>
        <w:t>II</w:t>
      </w:r>
      <w:r w:rsidR="003B36C6">
        <w:rPr>
          <w:rFonts w:ascii="Times New Roman" w:eastAsia="Calibri" w:hAnsi="Times New Roman" w:cs="Times New Roman"/>
          <w:sz w:val="24"/>
          <w:szCs w:val="24"/>
        </w:rPr>
        <w:t>/</w:t>
      </w:r>
      <w:r w:rsidRPr="008D6E72">
        <w:rPr>
          <w:rFonts w:ascii="Times New Roman" w:eastAsia="Calibri" w:hAnsi="Times New Roman" w:cs="Times New Roman"/>
          <w:sz w:val="24"/>
          <w:szCs w:val="24"/>
        </w:rPr>
        <w:t xml:space="preserve">C.I.(z)  tipas teikiamas tais atvejais kai kartu su </w:t>
      </w:r>
      <w:r w:rsidR="001072E3" w:rsidRPr="008D6E72">
        <w:rPr>
          <w:rFonts w:ascii="Times New Roman" w:eastAsia="Calibri" w:hAnsi="Times New Roman" w:cs="Times New Roman"/>
          <w:sz w:val="24"/>
          <w:szCs w:val="24"/>
        </w:rPr>
        <w:t>priimt</w:t>
      </w:r>
      <w:r w:rsidR="001072E3">
        <w:rPr>
          <w:rFonts w:ascii="Times New Roman" w:eastAsia="Calibri" w:hAnsi="Times New Roman" w:cs="Times New Roman"/>
          <w:sz w:val="24"/>
          <w:szCs w:val="24"/>
        </w:rPr>
        <w:t>omis</w:t>
      </w:r>
      <w:r w:rsidR="001072E3" w:rsidRPr="008D6E72">
        <w:rPr>
          <w:rFonts w:ascii="Times New Roman" w:eastAsia="Calibri" w:hAnsi="Times New Roman" w:cs="Times New Roman"/>
          <w:sz w:val="24"/>
          <w:szCs w:val="24"/>
        </w:rPr>
        <w:t xml:space="preserve"> </w:t>
      </w:r>
      <w:r w:rsidRPr="008D6E72">
        <w:rPr>
          <w:rFonts w:ascii="Times New Roman" w:eastAsia="Calibri" w:hAnsi="Times New Roman" w:cs="Times New Roman"/>
          <w:sz w:val="24"/>
          <w:szCs w:val="24"/>
        </w:rPr>
        <w:t>PRAC rekomendacij</w:t>
      </w:r>
      <w:r w:rsidR="001072E3">
        <w:rPr>
          <w:rFonts w:ascii="Times New Roman" w:eastAsia="Calibri" w:hAnsi="Times New Roman" w:cs="Times New Roman"/>
          <w:sz w:val="24"/>
          <w:szCs w:val="24"/>
        </w:rPr>
        <w:t>omis</w:t>
      </w:r>
      <w:r w:rsidRPr="008D6E72">
        <w:rPr>
          <w:rFonts w:ascii="Times New Roman" w:eastAsia="Calibri" w:hAnsi="Times New Roman" w:cs="Times New Roman"/>
          <w:sz w:val="24"/>
          <w:szCs w:val="24"/>
        </w:rPr>
        <w:t xml:space="preserve">registruotojas pateikia </w:t>
      </w:r>
      <w:r w:rsidR="0010076E" w:rsidRPr="008D6E72">
        <w:rPr>
          <w:rFonts w:ascii="Times New Roman" w:eastAsia="Calibri" w:hAnsi="Times New Roman" w:cs="Times New Roman"/>
          <w:sz w:val="24"/>
          <w:szCs w:val="24"/>
        </w:rPr>
        <w:t>papildom</w:t>
      </w:r>
      <w:r w:rsidR="0010076E">
        <w:rPr>
          <w:rFonts w:ascii="Times New Roman" w:eastAsia="Calibri" w:hAnsi="Times New Roman" w:cs="Times New Roman"/>
          <w:sz w:val="24"/>
          <w:szCs w:val="24"/>
        </w:rPr>
        <w:t>ą</w:t>
      </w:r>
      <w:r w:rsidRPr="008D6E72">
        <w:rPr>
          <w:rFonts w:ascii="Times New Roman" w:eastAsia="Calibri" w:hAnsi="Times New Roman" w:cs="Times New Roman"/>
          <w:sz w:val="24"/>
          <w:szCs w:val="24"/>
        </w:rPr>
        <w:t xml:space="preserve">, keitimus </w:t>
      </w:r>
      <w:r w:rsidR="0010076E" w:rsidRPr="008D6E72">
        <w:rPr>
          <w:rFonts w:ascii="Times New Roman" w:eastAsia="Calibri" w:hAnsi="Times New Roman" w:cs="Times New Roman"/>
          <w:sz w:val="24"/>
          <w:szCs w:val="24"/>
        </w:rPr>
        <w:t>pagrindžianči</w:t>
      </w:r>
      <w:r w:rsidR="0010076E">
        <w:rPr>
          <w:rFonts w:ascii="Times New Roman" w:eastAsia="Calibri" w:hAnsi="Times New Roman" w:cs="Times New Roman"/>
          <w:sz w:val="24"/>
          <w:szCs w:val="24"/>
        </w:rPr>
        <w:t>ą</w:t>
      </w:r>
      <w:r w:rsidRPr="008D6E72">
        <w:rPr>
          <w:rFonts w:ascii="Times New Roman" w:eastAsia="Calibri" w:hAnsi="Times New Roman" w:cs="Times New Roman"/>
          <w:sz w:val="24"/>
          <w:szCs w:val="24"/>
        </w:rPr>
        <w:t xml:space="preserve"> </w:t>
      </w:r>
      <w:r w:rsidR="0010076E" w:rsidRPr="008D6E72">
        <w:rPr>
          <w:rFonts w:ascii="Times New Roman" w:eastAsia="Calibri" w:hAnsi="Times New Roman" w:cs="Times New Roman"/>
          <w:sz w:val="24"/>
          <w:szCs w:val="24"/>
        </w:rPr>
        <w:t>informacij</w:t>
      </w:r>
      <w:r w:rsidR="0010076E">
        <w:rPr>
          <w:rFonts w:ascii="Times New Roman" w:eastAsia="Calibri" w:hAnsi="Times New Roman" w:cs="Times New Roman"/>
          <w:sz w:val="24"/>
          <w:szCs w:val="24"/>
        </w:rPr>
        <w:t>ą</w:t>
      </w:r>
      <w:r w:rsidR="0010076E" w:rsidRPr="008D6E72">
        <w:rPr>
          <w:rFonts w:ascii="Times New Roman" w:eastAsia="Calibri" w:hAnsi="Times New Roman" w:cs="Times New Roman"/>
          <w:sz w:val="24"/>
          <w:szCs w:val="24"/>
        </w:rPr>
        <w:t xml:space="preserve"> </w:t>
      </w:r>
      <w:r w:rsidRPr="008D6E72">
        <w:rPr>
          <w:rFonts w:ascii="Times New Roman" w:eastAsia="Calibri" w:hAnsi="Times New Roman" w:cs="Times New Roman"/>
          <w:sz w:val="24"/>
          <w:szCs w:val="24"/>
        </w:rPr>
        <w:t xml:space="preserve">(2.5 modulis; literatūros apžvalga ir pan.), kuriai reikalingas detalus </w:t>
      </w:r>
      <w:r w:rsidR="003B36C6">
        <w:rPr>
          <w:rFonts w:ascii="Times New Roman" w:eastAsia="Calibri" w:hAnsi="Times New Roman" w:cs="Times New Roman"/>
          <w:sz w:val="24"/>
          <w:szCs w:val="24"/>
        </w:rPr>
        <w:t xml:space="preserve">ekspertinis </w:t>
      </w:r>
      <w:r w:rsidRPr="008D6E72">
        <w:rPr>
          <w:rFonts w:ascii="Times New Roman" w:eastAsia="Calibri" w:hAnsi="Times New Roman" w:cs="Times New Roman"/>
          <w:sz w:val="24"/>
          <w:szCs w:val="24"/>
        </w:rPr>
        <w:t>įvertinimas.</w:t>
      </w:r>
    </w:p>
    <w:p w14:paraId="384F3FE0" w14:textId="77777777" w:rsidR="00D1780B" w:rsidRPr="008D6E72" w:rsidRDefault="00D1780B" w:rsidP="00D1780B">
      <w:pPr>
        <w:shd w:val="clear" w:color="auto" w:fill="FFFFFF"/>
        <w:spacing w:before="120" w:line="240" w:lineRule="auto"/>
        <w:rPr>
          <w:rFonts w:ascii="Times New Roman" w:hAnsi="Times New Roman" w:cs="Times New Roman"/>
          <w:b/>
          <w:sz w:val="24"/>
          <w:szCs w:val="24"/>
        </w:rPr>
      </w:pPr>
    </w:p>
    <w:p w14:paraId="53523D6E" w14:textId="77777777" w:rsidR="00F020AD" w:rsidRPr="000C1386" w:rsidRDefault="00F020AD" w:rsidP="000C1386">
      <w:pPr>
        <w:pStyle w:val="Sraopastraipa"/>
        <w:numPr>
          <w:ilvl w:val="0"/>
          <w:numId w:val="3"/>
        </w:numPr>
        <w:shd w:val="clear" w:color="auto" w:fill="FFFFFF"/>
        <w:spacing w:before="120" w:line="240" w:lineRule="auto"/>
        <w:rPr>
          <w:rFonts w:ascii="Times New Roman" w:hAnsi="Times New Roman" w:cs="Times New Roman"/>
          <w:b/>
          <w:sz w:val="24"/>
          <w:szCs w:val="24"/>
        </w:rPr>
      </w:pPr>
      <w:r w:rsidRPr="000C1386">
        <w:rPr>
          <w:rFonts w:ascii="Times New Roman" w:hAnsi="Times New Roman" w:cs="Times New Roman"/>
          <w:b/>
          <w:sz w:val="24"/>
          <w:szCs w:val="24"/>
        </w:rPr>
        <w:t>Ar yra papildomų reikalavimų reglamentinio keitimo paraiškai, kuri teikiama pagal keitimų klasifikavimo gaires kaip IB tipo C.I.1(b) arba IB tipo C.I.2(a) arba IB tipo C.I.3(z)?</w:t>
      </w:r>
    </w:p>
    <w:p w14:paraId="150B82A0" w14:textId="77777777" w:rsidR="003B36C6" w:rsidRDefault="00F020AD" w:rsidP="00D1780B">
      <w:pPr>
        <w:shd w:val="clear" w:color="auto" w:fill="FFFFFF"/>
        <w:spacing w:before="120" w:line="240" w:lineRule="auto"/>
        <w:rPr>
          <w:rFonts w:ascii="Times New Roman" w:hAnsi="Times New Roman" w:cs="Times New Roman"/>
          <w:sz w:val="24"/>
          <w:szCs w:val="24"/>
        </w:rPr>
      </w:pPr>
      <w:r w:rsidRPr="008D6E72">
        <w:rPr>
          <w:rFonts w:ascii="Times New Roman" w:hAnsi="Times New Roman" w:cs="Times New Roman"/>
          <w:sz w:val="24"/>
          <w:szCs w:val="24"/>
        </w:rPr>
        <w:t xml:space="preserve">Atkreipiame dėmesį, kad teikiant IB tipo C.I.1(b) arba IB tipo C.I.2(a) arba IB tipo C.I.3(z) reglamentinio keitimo paraišką, paraiškos </w:t>
      </w:r>
      <w:r w:rsidR="008D6E72">
        <w:rPr>
          <w:rFonts w:ascii="Times New Roman" w:hAnsi="Times New Roman" w:cs="Times New Roman"/>
          <w:sz w:val="24"/>
          <w:szCs w:val="24"/>
        </w:rPr>
        <w:t>skiltyje „Scope“</w:t>
      </w:r>
      <w:r w:rsidRPr="008D6E72">
        <w:rPr>
          <w:rFonts w:ascii="Times New Roman" w:hAnsi="Times New Roman" w:cs="Times New Roman"/>
          <w:sz w:val="24"/>
          <w:szCs w:val="24"/>
        </w:rPr>
        <w:t xml:space="preserve"> pareiškėjas turi nurodyti</w:t>
      </w:r>
      <w:r w:rsidR="002A1BC1">
        <w:rPr>
          <w:rFonts w:ascii="Times New Roman" w:hAnsi="Times New Roman" w:cs="Times New Roman"/>
          <w:sz w:val="24"/>
          <w:szCs w:val="24"/>
        </w:rPr>
        <w:t xml:space="preserve"> (</w:t>
      </w:r>
      <w:r w:rsidRPr="008D6E72">
        <w:rPr>
          <w:rFonts w:ascii="Times New Roman" w:hAnsi="Times New Roman" w:cs="Times New Roman"/>
          <w:sz w:val="24"/>
          <w:szCs w:val="24"/>
        </w:rPr>
        <w:t>deklaruoti</w:t>
      </w:r>
      <w:r w:rsidR="002A1BC1">
        <w:rPr>
          <w:rFonts w:ascii="Times New Roman" w:hAnsi="Times New Roman" w:cs="Times New Roman"/>
          <w:sz w:val="24"/>
          <w:szCs w:val="24"/>
        </w:rPr>
        <w:t>)</w:t>
      </w:r>
      <w:r w:rsidRPr="008D6E72">
        <w:rPr>
          <w:rFonts w:ascii="Times New Roman" w:hAnsi="Times New Roman" w:cs="Times New Roman"/>
          <w:sz w:val="24"/>
          <w:szCs w:val="24"/>
        </w:rPr>
        <w:t>, kad RPP siūlomi pakeitimai yra identiški referencini</w:t>
      </w:r>
      <w:r w:rsidR="00ED15C1">
        <w:rPr>
          <w:rFonts w:ascii="Times New Roman" w:hAnsi="Times New Roman" w:cs="Times New Roman"/>
          <w:sz w:val="24"/>
          <w:szCs w:val="24"/>
        </w:rPr>
        <w:t>o vaistinio preparato</w:t>
      </w:r>
      <w:r w:rsidRPr="008D6E72">
        <w:rPr>
          <w:rFonts w:ascii="Times New Roman" w:hAnsi="Times New Roman" w:cs="Times New Roman"/>
          <w:sz w:val="24"/>
          <w:szCs w:val="24"/>
        </w:rPr>
        <w:t xml:space="preserve"> tekstui, be jokių papi</w:t>
      </w:r>
      <w:r w:rsidR="008D6E72">
        <w:rPr>
          <w:rFonts w:ascii="Times New Roman" w:hAnsi="Times New Roman" w:cs="Times New Roman"/>
          <w:sz w:val="24"/>
          <w:szCs w:val="24"/>
        </w:rPr>
        <w:t>l</w:t>
      </w:r>
      <w:r w:rsidRPr="008D6E72">
        <w:rPr>
          <w:rFonts w:ascii="Times New Roman" w:hAnsi="Times New Roman" w:cs="Times New Roman"/>
          <w:sz w:val="24"/>
          <w:szCs w:val="24"/>
        </w:rPr>
        <w:t xml:space="preserve">domų pakeitimų. </w:t>
      </w:r>
    </w:p>
    <w:p w14:paraId="759EE98C" w14:textId="77777777" w:rsidR="00736993" w:rsidRPr="00736993" w:rsidRDefault="00736993" w:rsidP="00736993">
      <w:pPr>
        <w:shd w:val="clear" w:color="auto" w:fill="FFFFFF"/>
        <w:spacing w:before="120" w:line="240" w:lineRule="auto"/>
        <w:rPr>
          <w:rFonts w:ascii="Times New Roman" w:eastAsia="Times New Roman" w:hAnsi="Times New Roman" w:cs="Times New Roman"/>
          <w:b/>
          <w:color w:val="454545"/>
          <w:sz w:val="24"/>
          <w:szCs w:val="24"/>
          <w:lang w:eastAsia="lt-LT"/>
        </w:rPr>
      </w:pPr>
    </w:p>
    <w:p w14:paraId="6C728D41" w14:textId="77777777" w:rsidR="00736993" w:rsidRPr="000C1386" w:rsidRDefault="00736993" w:rsidP="000C1386">
      <w:pPr>
        <w:pStyle w:val="Sraopastraipa"/>
        <w:numPr>
          <w:ilvl w:val="0"/>
          <w:numId w:val="3"/>
        </w:numPr>
        <w:shd w:val="clear" w:color="auto" w:fill="FFFFFF"/>
        <w:spacing w:before="120" w:line="240" w:lineRule="auto"/>
        <w:rPr>
          <w:rFonts w:ascii="Times New Roman" w:eastAsia="Times New Roman" w:hAnsi="Times New Roman" w:cs="Times New Roman"/>
          <w:b/>
          <w:color w:val="454545"/>
          <w:sz w:val="24"/>
          <w:szCs w:val="24"/>
          <w:lang w:eastAsia="lt-LT"/>
        </w:rPr>
      </w:pPr>
      <w:r w:rsidRPr="000C1386">
        <w:rPr>
          <w:rFonts w:ascii="Times New Roman" w:eastAsia="Times New Roman" w:hAnsi="Times New Roman" w:cs="Times New Roman"/>
          <w:b/>
          <w:color w:val="454545"/>
          <w:sz w:val="24"/>
          <w:szCs w:val="24"/>
          <w:lang w:eastAsia="lt-LT"/>
        </w:rPr>
        <w:t>Kaip turėtų būti  teikiama reglamentinio keitimo paraiška nacionaliniu būdu registruotam vaistiniam preparatui, siekiant įteisinti keitimus pagal periodiškai atnaujinamo saugumo protokolo (ang.</w:t>
      </w:r>
      <w:r w:rsidR="002A1BC1" w:rsidRPr="000C1386">
        <w:rPr>
          <w:rFonts w:ascii="Times New Roman" w:eastAsia="Times New Roman" w:hAnsi="Times New Roman" w:cs="Times New Roman"/>
          <w:b/>
          <w:color w:val="454545"/>
          <w:sz w:val="24"/>
          <w:szCs w:val="24"/>
          <w:lang w:eastAsia="lt-LT"/>
        </w:rPr>
        <w:t xml:space="preserve"> </w:t>
      </w:r>
      <w:r w:rsidR="002A1BC1" w:rsidRPr="000C1386">
        <w:rPr>
          <w:rFonts w:ascii="Times New Roman" w:eastAsia="Times New Roman" w:hAnsi="Times New Roman" w:cs="Times New Roman"/>
          <w:b/>
          <w:i/>
          <w:iCs/>
          <w:color w:val="454545"/>
          <w:sz w:val="24"/>
          <w:szCs w:val="24"/>
          <w:lang w:eastAsia="lt-LT"/>
        </w:rPr>
        <w:t>Periodic Safety Update Single Assessment</w:t>
      </w:r>
      <w:r w:rsidR="002A1BC1" w:rsidRPr="000C1386">
        <w:rPr>
          <w:rFonts w:ascii="Times New Roman" w:eastAsia="Times New Roman" w:hAnsi="Times New Roman" w:cs="Times New Roman"/>
          <w:b/>
          <w:color w:val="454545"/>
          <w:sz w:val="24"/>
          <w:szCs w:val="24"/>
          <w:lang w:eastAsia="lt-LT"/>
        </w:rPr>
        <w:t xml:space="preserve"> - </w:t>
      </w:r>
      <w:r w:rsidRPr="000C1386">
        <w:rPr>
          <w:rFonts w:ascii="Times New Roman" w:eastAsia="Times New Roman" w:hAnsi="Times New Roman" w:cs="Times New Roman"/>
          <w:b/>
          <w:i/>
          <w:color w:val="454545"/>
          <w:sz w:val="24"/>
          <w:szCs w:val="24"/>
          <w:lang w:eastAsia="lt-LT"/>
        </w:rPr>
        <w:t>PSUSA</w:t>
      </w:r>
      <w:r w:rsidRPr="000C1386">
        <w:rPr>
          <w:rFonts w:ascii="Times New Roman" w:eastAsia="Times New Roman" w:hAnsi="Times New Roman" w:cs="Times New Roman"/>
          <w:b/>
          <w:color w:val="454545"/>
          <w:sz w:val="24"/>
          <w:szCs w:val="24"/>
          <w:lang w:eastAsia="lt-LT"/>
        </w:rPr>
        <w:t>)) vertinimo ataskaitą (t.</w:t>
      </w:r>
      <w:r w:rsidR="002A1BC1" w:rsidRPr="000C1386">
        <w:rPr>
          <w:rFonts w:ascii="Times New Roman" w:eastAsia="Times New Roman" w:hAnsi="Times New Roman" w:cs="Times New Roman"/>
          <w:b/>
          <w:color w:val="454545"/>
          <w:sz w:val="24"/>
          <w:szCs w:val="24"/>
          <w:lang w:eastAsia="lt-LT"/>
        </w:rPr>
        <w:t> </w:t>
      </w:r>
      <w:r w:rsidRPr="000C1386">
        <w:rPr>
          <w:rFonts w:ascii="Times New Roman" w:eastAsia="Times New Roman" w:hAnsi="Times New Roman" w:cs="Times New Roman"/>
          <w:b/>
          <w:color w:val="454545"/>
          <w:sz w:val="24"/>
          <w:szCs w:val="24"/>
          <w:lang w:eastAsia="lt-LT"/>
        </w:rPr>
        <w:t xml:space="preserve">y. PSUSA rekomendaciją)? </w:t>
      </w:r>
    </w:p>
    <w:p w14:paraId="01A1D7F3" w14:textId="77777777" w:rsidR="00736993" w:rsidRPr="00736993" w:rsidRDefault="00736993" w:rsidP="00736993">
      <w:pPr>
        <w:shd w:val="clear" w:color="auto" w:fill="FFFFFF"/>
        <w:spacing w:before="120" w:line="240" w:lineRule="auto"/>
        <w:rPr>
          <w:rFonts w:ascii="Times New Roman" w:eastAsia="Times New Roman" w:hAnsi="Times New Roman" w:cs="Times New Roman"/>
          <w:color w:val="454545"/>
          <w:sz w:val="24"/>
          <w:szCs w:val="24"/>
          <w:lang w:eastAsia="lt-LT"/>
        </w:rPr>
      </w:pPr>
      <w:r w:rsidRPr="00736993">
        <w:rPr>
          <w:rFonts w:ascii="Times New Roman" w:eastAsia="Times New Roman" w:hAnsi="Times New Roman" w:cs="Times New Roman"/>
          <w:color w:val="454545"/>
          <w:sz w:val="24"/>
          <w:szCs w:val="24"/>
          <w:lang w:eastAsia="lt-LT"/>
        </w:rPr>
        <w:t>Vadovaujantis reglamentinių keitimų</w:t>
      </w:r>
      <w:r w:rsidR="00FD4B0B">
        <w:rPr>
          <w:rFonts w:ascii="Times New Roman" w:eastAsia="Times New Roman" w:hAnsi="Times New Roman" w:cs="Times New Roman"/>
          <w:color w:val="454545"/>
          <w:sz w:val="24"/>
          <w:szCs w:val="24"/>
          <w:lang w:eastAsia="lt-LT"/>
        </w:rPr>
        <w:t xml:space="preserve"> klasifikavimo</w:t>
      </w:r>
      <w:r w:rsidRPr="00736993">
        <w:rPr>
          <w:rFonts w:ascii="Times New Roman" w:eastAsia="Times New Roman" w:hAnsi="Times New Roman" w:cs="Times New Roman"/>
          <w:color w:val="454545"/>
          <w:sz w:val="24"/>
          <w:szCs w:val="24"/>
          <w:lang w:eastAsia="lt-LT"/>
        </w:rPr>
        <w:t xml:space="preserve"> gairėmis „</w:t>
      </w:r>
      <w:r w:rsidRPr="00736993">
        <w:rPr>
          <w:rFonts w:ascii="Times New Roman" w:eastAsia="Times New Roman" w:hAnsi="Times New Roman" w:cs="Times New Roman"/>
          <w:i/>
          <w:color w:val="454545"/>
          <w:sz w:val="24"/>
          <w:szCs w:val="24"/>
          <w:lang w:eastAsia="lt-LT"/>
        </w:rPr>
        <w:t>Guidelines on the details of the various categories of variations, on the operation of the procedures laid down in Chapters II, IIa, III and IV of Commission Regulation (EC) No 1234/2008 of 24 November 2008 concerning the examination of variations to the terms of marketing authorisations for medicinal products for human use and veterinary medicinal products and on the documentation to be submitted pursuant to those procedures</w:t>
      </w:r>
      <w:r w:rsidRPr="00736993">
        <w:rPr>
          <w:rFonts w:ascii="Times New Roman" w:eastAsia="Times New Roman" w:hAnsi="Times New Roman" w:cs="Times New Roman"/>
          <w:color w:val="454545"/>
          <w:sz w:val="24"/>
          <w:szCs w:val="24"/>
          <w:lang w:eastAsia="lt-LT"/>
        </w:rPr>
        <w:t xml:space="preserve">“ ir CMDh rekomendacijomis, dėl </w:t>
      </w:r>
      <w:r w:rsidR="00ED15C1">
        <w:rPr>
          <w:rFonts w:ascii="Times New Roman" w:eastAsia="Times New Roman" w:hAnsi="Times New Roman" w:cs="Times New Roman"/>
          <w:color w:val="454545"/>
          <w:sz w:val="24"/>
          <w:szCs w:val="24"/>
          <w:lang w:eastAsia="lt-LT"/>
        </w:rPr>
        <w:t xml:space="preserve">reglamentinių </w:t>
      </w:r>
      <w:r w:rsidRPr="00736993">
        <w:rPr>
          <w:rFonts w:ascii="Times New Roman" w:eastAsia="Times New Roman" w:hAnsi="Times New Roman" w:cs="Times New Roman"/>
          <w:color w:val="454545"/>
          <w:sz w:val="24"/>
          <w:szCs w:val="24"/>
          <w:lang w:eastAsia="lt-LT"/>
        </w:rPr>
        <w:t xml:space="preserve">keitimų gairėse nenumatytų </w:t>
      </w:r>
      <w:r w:rsidRPr="00B74871">
        <w:rPr>
          <w:rFonts w:ascii="Times New Roman" w:eastAsia="Times New Roman" w:hAnsi="Times New Roman" w:cs="Times New Roman"/>
          <w:color w:val="454545"/>
          <w:sz w:val="24"/>
          <w:szCs w:val="24"/>
          <w:lang w:eastAsia="lt-LT"/>
        </w:rPr>
        <w:t xml:space="preserve">keitimų klasifikavimo pagal </w:t>
      </w:r>
      <w:r w:rsidR="00ED15C1" w:rsidRPr="00B74871">
        <w:rPr>
          <w:rFonts w:ascii="Times New Roman" w:eastAsia="Times New Roman" w:hAnsi="Times New Roman" w:cs="Times New Roman"/>
          <w:color w:val="454545"/>
          <w:sz w:val="24"/>
          <w:szCs w:val="24"/>
          <w:lang w:eastAsia="lt-LT"/>
        </w:rPr>
        <w:t>R</w:t>
      </w:r>
      <w:r w:rsidRPr="00B74871">
        <w:rPr>
          <w:rFonts w:ascii="Times New Roman" w:eastAsia="Times New Roman" w:hAnsi="Times New Roman" w:cs="Times New Roman"/>
          <w:color w:val="454545"/>
          <w:sz w:val="24"/>
          <w:szCs w:val="24"/>
          <w:lang w:eastAsia="lt-LT"/>
        </w:rPr>
        <w:t>eglamento 5 straipsnį</w:t>
      </w:r>
      <w:r w:rsidR="002E03B4" w:rsidRPr="00B74871">
        <w:rPr>
          <w:rFonts w:ascii="Times New Roman" w:eastAsia="Times New Roman" w:hAnsi="Times New Roman" w:cs="Times New Roman"/>
          <w:color w:val="454545"/>
          <w:sz w:val="24"/>
          <w:szCs w:val="24"/>
          <w:lang w:eastAsia="lt-LT"/>
        </w:rPr>
        <w:t xml:space="preserve"> (</w:t>
      </w:r>
      <w:r w:rsidR="002E03B4" w:rsidRPr="00B74871">
        <w:rPr>
          <w:rFonts w:ascii="Times New Roman" w:eastAsia="Times New Roman" w:hAnsi="Times New Roman" w:cs="Times New Roman"/>
          <w:i/>
          <w:color w:val="454545"/>
          <w:sz w:val="24"/>
          <w:szCs w:val="24"/>
          <w:lang w:eastAsia="lt-LT"/>
        </w:rPr>
        <w:t>angl.</w:t>
      </w:r>
      <w:r w:rsidR="002E03B4" w:rsidRPr="00B74871">
        <w:rPr>
          <w:rFonts w:ascii="Times New Roman" w:eastAsia="Times New Roman" w:hAnsi="Times New Roman" w:cs="Times New Roman"/>
          <w:color w:val="454545"/>
          <w:sz w:val="24"/>
          <w:szCs w:val="24"/>
          <w:lang w:eastAsia="lt-LT"/>
        </w:rPr>
        <w:t xml:space="preserve"> </w:t>
      </w:r>
      <w:r w:rsidR="002E03B4" w:rsidRPr="00B74871">
        <w:rPr>
          <w:rFonts w:ascii="Times New Roman" w:eastAsia="Times New Roman" w:hAnsi="Times New Roman" w:cs="Times New Roman"/>
          <w:i/>
          <w:color w:val="454545"/>
          <w:sz w:val="24"/>
          <w:szCs w:val="24"/>
          <w:lang w:eastAsia="lt-LT"/>
        </w:rPr>
        <w:t>CMDh Recommendation for classification of unforeseen variations according to Article 5 of Commission Regulation (EC) 1234/2008</w:t>
      </w:r>
      <w:r w:rsidR="002E03B4" w:rsidRPr="00B74871">
        <w:rPr>
          <w:rFonts w:ascii="Times New Roman" w:eastAsia="Times New Roman" w:hAnsi="Times New Roman" w:cs="Times New Roman"/>
          <w:color w:val="454545"/>
          <w:sz w:val="24"/>
          <w:szCs w:val="24"/>
          <w:lang w:eastAsia="lt-LT"/>
        </w:rPr>
        <w:t>)</w:t>
      </w:r>
      <w:r w:rsidRPr="00B74871">
        <w:rPr>
          <w:rFonts w:ascii="Times New Roman" w:eastAsia="Times New Roman" w:hAnsi="Times New Roman" w:cs="Times New Roman"/>
          <w:color w:val="454545"/>
          <w:sz w:val="24"/>
          <w:szCs w:val="24"/>
          <w:lang w:eastAsia="lt-LT"/>
        </w:rPr>
        <w:t>,</w:t>
      </w:r>
      <w:r w:rsidRPr="00736993">
        <w:rPr>
          <w:rFonts w:ascii="Times New Roman" w:eastAsia="Times New Roman" w:hAnsi="Times New Roman" w:cs="Times New Roman"/>
          <w:color w:val="454545"/>
          <w:sz w:val="24"/>
          <w:szCs w:val="24"/>
          <w:lang w:eastAsia="lt-LT"/>
        </w:rPr>
        <w:t xml:space="preserve"> yra numatyta, kad tokio pobūdžio pakeitimai gali būti IA, IB arba II tipo (</w:t>
      </w:r>
      <w:hyperlink r:id="rId7" w:history="1">
        <w:r w:rsidR="00FD4B0B" w:rsidRPr="00C867B3">
          <w:rPr>
            <w:rStyle w:val="Hipersaitas"/>
            <w:rFonts w:ascii="Times New Roman" w:eastAsia="Times New Roman" w:hAnsi="Times New Roman" w:cs="Times New Roman"/>
            <w:sz w:val="24"/>
            <w:szCs w:val="24"/>
            <w:lang w:eastAsia="lt-LT"/>
          </w:rPr>
          <w:t>https://www.hma.eu/293.html</w:t>
        </w:r>
      </w:hyperlink>
      <w:r w:rsidRPr="00736993">
        <w:rPr>
          <w:rFonts w:ascii="Times New Roman" w:eastAsia="Times New Roman" w:hAnsi="Times New Roman" w:cs="Times New Roman"/>
          <w:color w:val="454545"/>
          <w:sz w:val="24"/>
          <w:szCs w:val="24"/>
          <w:lang w:eastAsia="lt-LT"/>
        </w:rPr>
        <w:t xml:space="preserve">). Tokiais atvejais teikiant reglamentinio keitimo paraišką reikia atsižvelgti </w:t>
      </w:r>
      <w:r w:rsidR="002A1BC1">
        <w:rPr>
          <w:rFonts w:ascii="Times New Roman" w:eastAsia="Times New Roman" w:hAnsi="Times New Roman" w:cs="Times New Roman"/>
          <w:color w:val="454545"/>
          <w:sz w:val="24"/>
          <w:szCs w:val="24"/>
          <w:lang w:eastAsia="lt-LT"/>
        </w:rPr>
        <w:t xml:space="preserve">į tai, </w:t>
      </w:r>
      <w:r w:rsidRPr="00736993">
        <w:rPr>
          <w:rFonts w:ascii="Times New Roman" w:eastAsia="Times New Roman" w:hAnsi="Times New Roman" w:cs="Times New Roman"/>
          <w:color w:val="454545"/>
          <w:sz w:val="24"/>
          <w:szCs w:val="24"/>
          <w:lang w:eastAsia="lt-LT"/>
        </w:rPr>
        <w:t>kurios keitimų gairėse numatytos sąlygos yra išpildomos:</w:t>
      </w:r>
    </w:p>
    <w:p w14:paraId="38E636F5" w14:textId="77777777" w:rsidR="00736993" w:rsidRPr="00736993" w:rsidRDefault="00736993" w:rsidP="00736993">
      <w:pPr>
        <w:shd w:val="clear" w:color="auto" w:fill="FFFFFF"/>
        <w:spacing w:before="120" w:line="240" w:lineRule="auto"/>
        <w:rPr>
          <w:rFonts w:ascii="Times New Roman" w:eastAsia="Times New Roman" w:hAnsi="Times New Roman" w:cs="Times New Roman"/>
          <w:color w:val="454545"/>
          <w:sz w:val="24"/>
          <w:szCs w:val="24"/>
          <w:lang w:eastAsia="lt-LT"/>
        </w:rPr>
      </w:pPr>
      <w:r w:rsidRPr="00736993">
        <w:rPr>
          <w:rFonts w:ascii="Times New Roman" w:eastAsia="Times New Roman" w:hAnsi="Times New Roman" w:cs="Times New Roman"/>
          <w:color w:val="454545"/>
          <w:sz w:val="24"/>
          <w:szCs w:val="24"/>
          <w:lang w:eastAsia="lt-LT"/>
        </w:rPr>
        <w:lastRenderedPageBreak/>
        <w:t>1)</w:t>
      </w:r>
      <w:r w:rsidRPr="00736993">
        <w:rPr>
          <w:rFonts w:ascii="Times New Roman" w:eastAsia="Times New Roman" w:hAnsi="Times New Roman" w:cs="Times New Roman"/>
          <w:color w:val="454545"/>
          <w:sz w:val="24"/>
          <w:szCs w:val="24"/>
          <w:lang w:eastAsia="lt-LT"/>
        </w:rPr>
        <w:tab/>
        <w:t xml:space="preserve">IAin/C.I.3(a) tipas gali būti taikomas tuo atveju, jei minėtai rekomendacijai yra oficialiai priimtas sprendimas ne tik </w:t>
      </w:r>
      <w:r w:rsidR="002A1BC1">
        <w:rPr>
          <w:rFonts w:ascii="Times New Roman" w:eastAsia="Times New Roman" w:hAnsi="Times New Roman" w:cs="Times New Roman"/>
          <w:color w:val="454545"/>
          <w:sz w:val="24"/>
          <w:szCs w:val="24"/>
          <w:lang w:eastAsia="lt-LT"/>
        </w:rPr>
        <w:t>anglų</w:t>
      </w:r>
      <w:r w:rsidRPr="00736993">
        <w:rPr>
          <w:rFonts w:ascii="Times New Roman" w:eastAsia="Times New Roman" w:hAnsi="Times New Roman" w:cs="Times New Roman"/>
          <w:color w:val="454545"/>
          <w:sz w:val="24"/>
          <w:szCs w:val="24"/>
          <w:lang w:eastAsia="lt-LT"/>
        </w:rPr>
        <w:t xml:space="preserve">, bet ir nacionaline (lietuvių) kalba. Siūlomi identiški pakeitimai pagal priimtą rekomendaciją, papildomų tikslinimų nėra bei numatytas keitimo implementavimas atitinka rekomendacijoje nurodytą keitimo implementavimo laiką. </w:t>
      </w:r>
    </w:p>
    <w:p w14:paraId="72D718E3" w14:textId="77777777" w:rsidR="00736993" w:rsidRPr="00736993" w:rsidRDefault="00736993" w:rsidP="00736993">
      <w:pPr>
        <w:shd w:val="clear" w:color="auto" w:fill="FFFFFF"/>
        <w:spacing w:before="120" w:line="240" w:lineRule="auto"/>
        <w:rPr>
          <w:rFonts w:ascii="Times New Roman" w:eastAsia="Times New Roman" w:hAnsi="Times New Roman" w:cs="Times New Roman"/>
          <w:color w:val="454545"/>
          <w:sz w:val="24"/>
          <w:szCs w:val="24"/>
          <w:lang w:eastAsia="lt-LT"/>
        </w:rPr>
      </w:pPr>
      <w:r w:rsidRPr="00736993">
        <w:rPr>
          <w:rFonts w:ascii="Times New Roman" w:eastAsia="Times New Roman" w:hAnsi="Times New Roman" w:cs="Times New Roman"/>
          <w:color w:val="454545"/>
          <w:sz w:val="24"/>
          <w:szCs w:val="24"/>
          <w:lang w:eastAsia="lt-LT"/>
        </w:rPr>
        <w:t>2)</w:t>
      </w:r>
      <w:r w:rsidRPr="00736993">
        <w:rPr>
          <w:rFonts w:ascii="Times New Roman" w:eastAsia="Times New Roman" w:hAnsi="Times New Roman" w:cs="Times New Roman"/>
          <w:color w:val="454545"/>
          <w:sz w:val="24"/>
          <w:szCs w:val="24"/>
          <w:lang w:eastAsia="lt-LT"/>
        </w:rPr>
        <w:tab/>
        <w:t xml:space="preserve">IB/C.I.3(z) tipas gali būti taikomas tuo atveju, jei minėtai rekomendacijai yra priimtas sprendimas tik </w:t>
      </w:r>
      <w:r w:rsidR="002A1BC1">
        <w:rPr>
          <w:rFonts w:ascii="Times New Roman" w:eastAsia="Times New Roman" w:hAnsi="Times New Roman" w:cs="Times New Roman"/>
          <w:color w:val="454545"/>
          <w:sz w:val="24"/>
          <w:szCs w:val="24"/>
          <w:lang w:eastAsia="lt-LT"/>
        </w:rPr>
        <w:t>anglų</w:t>
      </w:r>
      <w:r w:rsidRPr="00736993">
        <w:rPr>
          <w:rFonts w:ascii="Times New Roman" w:eastAsia="Times New Roman" w:hAnsi="Times New Roman" w:cs="Times New Roman"/>
          <w:color w:val="454545"/>
          <w:sz w:val="24"/>
          <w:szCs w:val="24"/>
          <w:lang w:eastAsia="lt-LT"/>
        </w:rPr>
        <w:t xml:space="preserve"> kalba (nėra oficialiai patvirtinto nacionalinio vertimo)</w:t>
      </w:r>
      <w:r w:rsidR="002A1BC1">
        <w:rPr>
          <w:rFonts w:ascii="Times New Roman" w:eastAsia="Times New Roman" w:hAnsi="Times New Roman" w:cs="Times New Roman"/>
          <w:color w:val="454545"/>
          <w:sz w:val="24"/>
          <w:szCs w:val="24"/>
          <w:lang w:eastAsia="lt-LT"/>
        </w:rPr>
        <w:t xml:space="preserve"> </w:t>
      </w:r>
      <w:r w:rsidR="002A1BC1">
        <w:rPr>
          <w:rFonts w:ascii="Times New Roman" w:eastAsia="Calibri" w:hAnsi="Times New Roman" w:cs="Times New Roman"/>
          <w:sz w:val="24"/>
          <w:szCs w:val="24"/>
        </w:rPr>
        <w:t xml:space="preserve">arba keitimo paraiška teikiama praėjus vertinimo ataskaitoje (rekomendacijoje) nurodytam implementavimo laikui </w:t>
      </w:r>
      <w:r w:rsidR="002A1BC1" w:rsidRPr="00736993">
        <w:rPr>
          <w:rFonts w:ascii="Times New Roman" w:eastAsia="Times New Roman" w:hAnsi="Times New Roman" w:cs="Times New Roman"/>
          <w:color w:val="454545"/>
          <w:sz w:val="24"/>
          <w:szCs w:val="24"/>
          <w:lang w:eastAsia="lt-LT"/>
        </w:rPr>
        <w:t>(pvz. implementuojama per 6 mėn. po patvirtinimo ar pan.)</w:t>
      </w:r>
      <w:r w:rsidRPr="00736993">
        <w:rPr>
          <w:rFonts w:ascii="Times New Roman" w:eastAsia="Times New Roman" w:hAnsi="Times New Roman" w:cs="Times New Roman"/>
          <w:color w:val="454545"/>
          <w:sz w:val="24"/>
          <w:szCs w:val="24"/>
          <w:lang w:eastAsia="lt-LT"/>
        </w:rPr>
        <w:t xml:space="preserve">. </w:t>
      </w:r>
      <w:r w:rsidR="002A1BC1">
        <w:rPr>
          <w:rFonts w:ascii="Times New Roman" w:eastAsia="Times New Roman" w:hAnsi="Times New Roman" w:cs="Times New Roman"/>
          <w:color w:val="454545"/>
          <w:sz w:val="24"/>
          <w:szCs w:val="24"/>
          <w:lang w:eastAsia="lt-LT"/>
        </w:rPr>
        <w:t>Taip pat, jeigu s</w:t>
      </w:r>
      <w:r w:rsidRPr="00736993">
        <w:rPr>
          <w:rFonts w:ascii="Times New Roman" w:eastAsia="Times New Roman" w:hAnsi="Times New Roman" w:cs="Times New Roman"/>
          <w:color w:val="454545"/>
          <w:sz w:val="24"/>
          <w:szCs w:val="24"/>
          <w:lang w:eastAsia="lt-LT"/>
        </w:rPr>
        <w:t>iūlomiems pakeitimams įteisinti reikalingas vertimo įvertinimas ar minimalus ekspertinis vertinimas, nes siūloma keisti informacij</w:t>
      </w:r>
      <w:r w:rsidR="002A1BC1">
        <w:rPr>
          <w:rFonts w:ascii="Times New Roman" w:eastAsia="Times New Roman" w:hAnsi="Times New Roman" w:cs="Times New Roman"/>
          <w:color w:val="454545"/>
          <w:sz w:val="24"/>
          <w:szCs w:val="24"/>
          <w:lang w:eastAsia="lt-LT"/>
        </w:rPr>
        <w:t>a</w:t>
      </w:r>
      <w:r w:rsidRPr="00736993">
        <w:rPr>
          <w:rFonts w:ascii="Times New Roman" w:eastAsia="Times New Roman" w:hAnsi="Times New Roman" w:cs="Times New Roman"/>
          <w:color w:val="454545"/>
          <w:sz w:val="24"/>
          <w:szCs w:val="24"/>
          <w:lang w:eastAsia="lt-LT"/>
        </w:rPr>
        <w:t xml:space="preserve"> yra ne identiška priimt</w:t>
      </w:r>
      <w:r w:rsidR="002A1BC1">
        <w:rPr>
          <w:rFonts w:ascii="Times New Roman" w:eastAsia="Times New Roman" w:hAnsi="Times New Roman" w:cs="Times New Roman"/>
          <w:color w:val="454545"/>
          <w:sz w:val="24"/>
          <w:szCs w:val="24"/>
          <w:lang w:eastAsia="lt-LT"/>
        </w:rPr>
        <w:t>ai</w:t>
      </w:r>
      <w:r w:rsidR="00FD4B0B">
        <w:rPr>
          <w:rFonts w:ascii="Times New Roman" w:eastAsia="Times New Roman" w:hAnsi="Times New Roman" w:cs="Times New Roman"/>
          <w:color w:val="454545"/>
          <w:sz w:val="24"/>
          <w:szCs w:val="24"/>
          <w:lang w:eastAsia="lt-LT"/>
        </w:rPr>
        <w:t xml:space="preserve"> </w:t>
      </w:r>
      <w:r w:rsidRPr="00736993">
        <w:rPr>
          <w:rFonts w:ascii="Times New Roman" w:eastAsia="Times New Roman" w:hAnsi="Times New Roman" w:cs="Times New Roman"/>
          <w:color w:val="454545"/>
          <w:sz w:val="24"/>
          <w:szCs w:val="24"/>
          <w:lang w:eastAsia="lt-LT"/>
        </w:rPr>
        <w:t>PSUSA rekomendacij</w:t>
      </w:r>
      <w:r w:rsidR="002A1BC1">
        <w:rPr>
          <w:rFonts w:ascii="Times New Roman" w:eastAsia="Times New Roman" w:hAnsi="Times New Roman" w:cs="Times New Roman"/>
          <w:color w:val="454545"/>
          <w:sz w:val="24"/>
          <w:szCs w:val="24"/>
          <w:lang w:eastAsia="lt-LT"/>
        </w:rPr>
        <w:t>ai.</w:t>
      </w:r>
    </w:p>
    <w:p w14:paraId="40E2B77F" w14:textId="77777777" w:rsidR="00736993" w:rsidRPr="00CE0638" w:rsidRDefault="00736993" w:rsidP="00D1780B">
      <w:pPr>
        <w:shd w:val="clear" w:color="auto" w:fill="FFFFFF"/>
        <w:spacing w:before="120" w:line="240" w:lineRule="auto"/>
        <w:rPr>
          <w:rFonts w:ascii="Times New Roman" w:eastAsia="Times New Roman" w:hAnsi="Times New Roman" w:cs="Times New Roman"/>
          <w:color w:val="454545"/>
          <w:sz w:val="24"/>
          <w:szCs w:val="24"/>
          <w:lang w:eastAsia="lt-LT"/>
        </w:rPr>
      </w:pPr>
      <w:r w:rsidRPr="00736993">
        <w:rPr>
          <w:rFonts w:ascii="Times New Roman" w:eastAsia="Times New Roman" w:hAnsi="Times New Roman" w:cs="Times New Roman"/>
          <w:color w:val="454545"/>
          <w:sz w:val="24"/>
          <w:szCs w:val="24"/>
          <w:lang w:eastAsia="lt-LT"/>
        </w:rPr>
        <w:t>3)</w:t>
      </w:r>
      <w:r w:rsidRPr="00736993">
        <w:rPr>
          <w:rFonts w:ascii="Times New Roman" w:eastAsia="Times New Roman" w:hAnsi="Times New Roman" w:cs="Times New Roman"/>
          <w:color w:val="454545"/>
          <w:sz w:val="24"/>
          <w:szCs w:val="24"/>
          <w:lang w:eastAsia="lt-LT"/>
        </w:rPr>
        <w:tab/>
        <w:t>II/C.I.3(z)  tipas teikiamas tais atvejais</w:t>
      </w:r>
      <w:r w:rsidR="002A1BC1">
        <w:rPr>
          <w:rFonts w:ascii="Times New Roman" w:eastAsia="Times New Roman" w:hAnsi="Times New Roman" w:cs="Times New Roman"/>
          <w:color w:val="454545"/>
          <w:sz w:val="24"/>
          <w:szCs w:val="24"/>
          <w:lang w:eastAsia="lt-LT"/>
        </w:rPr>
        <w:t>,</w:t>
      </w:r>
      <w:r w:rsidRPr="00736993">
        <w:rPr>
          <w:rFonts w:ascii="Times New Roman" w:eastAsia="Times New Roman" w:hAnsi="Times New Roman" w:cs="Times New Roman"/>
          <w:color w:val="454545"/>
          <w:sz w:val="24"/>
          <w:szCs w:val="24"/>
          <w:lang w:eastAsia="lt-LT"/>
        </w:rPr>
        <w:t xml:space="preserve"> kai kartu su priimt</w:t>
      </w:r>
      <w:r w:rsidR="00BA1655">
        <w:rPr>
          <w:rFonts w:ascii="Times New Roman" w:eastAsia="Times New Roman" w:hAnsi="Times New Roman" w:cs="Times New Roman"/>
          <w:color w:val="454545"/>
          <w:sz w:val="24"/>
          <w:szCs w:val="24"/>
          <w:lang w:eastAsia="lt-LT"/>
        </w:rPr>
        <w:t>omis</w:t>
      </w:r>
      <w:r w:rsidRPr="00736993">
        <w:rPr>
          <w:rFonts w:ascii="Times New Roman" w:eastAsia="Times New Roman" w:hAnsi="Times New Roman" w:cs="Times New Roman"/>
          <w:color w:val="454545"/>
          <w:sz w:val="24"/>
          <w:szCs w:val="24"/>
          <w:lang w:eastAsia="lt-LT"/>
        </w:rPr>
        <w:t xml:space="preserve"> PSUSA rekomendacij</w:t>
      </w:r>
      <w:r w:rsidR="00BA1655">
        <w:rPr>
          <w:rFonts w:ascii="Times New Roman" w:eastAsia="Times New Roman" w:hAnsi="Times New Roman" w:cs="Times New Roman"/>
          <w:color w:val="454545"/>
          <w:sz w:val="24"/>
          <w:szCs w:val="24"/>
          <w:lang w:eastAsia="lt-LT"/>
        </w:rPr>
        <w:t>omis</w:t>
      </w:r>
      <w:r w:rsidRPr="00736993">
        <w:rPr>
          <w:rFonts w:ascii="Times New Roman" w:eastAsia="Times New Roman" w:hAnsi="Times New Roman" w:cs="Times New Roman"/>
          <w:color w:val="454545"/>
          <w:sz w:val="24"/>
          <w:szCs w:val="24"/>
          <w:lang w:eastAsia="lt-LT"/>
        </w:rPr>
        <w:t xml:space="preserve"> registruotojas pateikia papildom</w:t>
      </w:r>
      <w:r w:rsidR="00BA1655">
        <w:rPr>
          <w:rFonts w:ascii="Times New Roman" w:eastAsia="Times New Roman" w:hAnsi="Times New Roman" w:cs="Times New Roman"/>
          <w:color w:val="454545"/>
          <w:sz w:val="24"/>
          <w:szCs w:val="24"/>
          <w:lang w:eastAsia="lt-LT"/>
        </w:rPr>
        <w:t>ą</w:t>
      </w:r>
      <w:r w:rsidRPr="00736993">
        <w:rPr>
          <w:rFonts w:ascii="Times New Roman" w:eastAsia="Times New Roman" w:hAnsi="Times New Roman" w:cs="Times New Roman"/>
          <w:color w:val="454545"/>
          <w:sz w:val="24"/>
          <w:szCs w:val="24"/>
          <w:lang w:eastAsia="lt-LT"/>
        </w:rPr>
        <w:t>, keitimus pagrindžianči</w:t>
      </w:r>
      <w:r w:rsidR="00BA1655">
        <w:rPr>
          <w:rFonts w:ascii="Times New Roman" w:eastAsia="Times New Roman" w:hAnsi="Times New Roman" w:cs="Times New Roman"/>
          <w:color w:val="454545"/>
          <w:sz w:val="24"/>
          <w:szCs w:val="24"/>
          <w:lang w:eastAsia="lt-LT"/>
        </w:rPr>
        <w:t>ą</w:t>
      </w:r>
      <w:r w:rsidRPr="00736993">
        <w:rPr>
          <w:rFonts w:ascii="Times New Roman" w:eastAsia="Times New Roman" w:hAnsi="Times New Roman" w:cs="Times New Roman"/>
          <w:color w:val="454545"/>
          <w:sz w:val="24"/>
          <w:szCs w:val="24"/>
          <w:lang w:eastAsia="lt-LT"/>
        </w:rPr>
        <w:t>, informacij</w:t>
      </w:r>
      <w:r w:rsidR="00BA1655">
        <w:rPr>
          <w:rFonts w:ascii="Times New Roman" w:eastAsia="Times New Roman" w:hAnsi="Times New Roman" w:cs="Times New Roman"/>
          <w:color w:val="454545"/>
          <w:sz w:val="24"/>
          <w:szCs w:val="24"/>
          <w:lang w:eastAsia="lt-LT"/>
        </w:rPr>
        <w:t xml:space="preserve">ą </w:t>
      </w:r>
      <w:r w:rsidRPr="00736993">
        <w:rPr>
          <w:rFonts w:ascii="Times New Roman" w:eastAsia="Times New Roman" w:hAnsi="Times New Roman" w:cs="Times New Roman"/>
          <w:color w:val="454545"/>
          <w:sz w:val="24"/>
          <w:szCs w:val="24"/>
          <w:lang w:eastAsia="lt-LT"/>
        </w:rPr>
        <w:t xml:space="preserve">(2.5 modulis; literatūros apžvalga ir pan.), kuriai reikalingas detalus </w:t>
      </w:r>
      <w:r w:rsidR="00BA1655">
        <w:rPr>
          <w:rFonts w:ascii="Times New Roman" w:eastAsia="Times New Roman" w:hAnsi="Times New Roman" w:cs="Times New Roman"/>
          <w:color w:val="454545"/>
          <w:sz w:val="24"/>
          <w:szCs w:val="24"/>
          <w:lang w:eastAsia="lt-LT"/>
        </w:rPr>
        <w:t xml:space="preserve">ekspertinis </w:t>
      </w:r>
      <w:r w:rsidRPr="00736993">
        <w:rPr>
          <w:rFonts w:ascii="Times New Roman" w:eastAsia="Times New Roman" w:hAnsi="Times New Roman" w:cs="Times New Roman"/>
          <w:color w:val="454545"/>
          <w:sz w:val="24"/>
          <w:szCs w:val="24"/>
          <w:lang w:eastAsia="lt-LT"/>
        </w:rPr>
        <w:t>įvertinimas.</w:t>
      </w:r>
    </w:p>
    <w:p w14:paraId="54A666DE" w14:textId="77777777" w:rsidR="00490E2D" w:rsidRPr="008D6E72" w:rsidRDefault="00490E2D" w:rsidP="00D1780B">
      <w:pPr>
        <w:shd w:val="clear" w:color="auto" w:fill="FFFFFF"/>
        <w:spacing w:before="120" w:line="240" w:lineRule="auto"/>
        <w:rPr>
          <w:rFonts w:ascii="Times New Roman" w:hAnsi="Times New Roman" w:cs="Times New Roman"/>
          <w:b/>
          <w:sz w:val="24"/>
          <w:szCs w:val="24"/>
        </w:rPr>
      </w:pPr>
    </w:p>
    <w:p w14:paraId="0EC5236D" w14:textId="77777777" w:rsidR="00490E2D" w:rsidRPr="000C1386" w:rsidRDefault="006B3983" w:rsidP="000C1386">
      <w:pPr>
        <w:pStyle w:val="Sraopastraipa"/>
        <w:numPr>
          <w:ilvl w:val="0"/>
          <w:numId w:val="3"/>
        </w:numPr>
        <w:shd w:val="clear" w:color="auto" w:fill="FFFFFF"/>
        <w:spacing w:before="120" w:line="240" w:lineRule="auto"/>
        <w:rPr>
          <w:rFonts w:ascii="Times New Roman" w:hAnsi="Times New Roman" w:cs="Times New Roman"/>
          <w:b/>
          <w:sz w:val="24"/>
          <w:szCs w:val="24"/>
        </w:rPr>
      </w:pPr>
      <w:r w:rsidRPr="000C1386">
        <w:rPr>
          <w:rFonts w:ascii="Times New Roman" w:hAnsi="Times New Roman" w:cs="Times New Roman"/>
          <w:b/>
          <w:sz w:val="24"/>
          <w:szCs w:val="24"/>
        </w:rPr>
        <w:t>Kaip turėtų</w:t>
      </w:r>
      <w:r w:rsidR="00490E2D" w:rsidRPr="000C1386">
        <w:rPr>
          <w:rFonts w:ascii="Times New Roman" w:hAnsi="Times New Roman" w:cs="Times New Roman"/>
          <w:b/>
          <w:sz w:val="24"/>
          <w:szCs w:val="24"/>
        </w:rPr>
        <w:t xml:space="preserve"> būti pateikiami vaistinio preparato siūlomi registracijos pažymėjimo priedai teikiant reglamentinio keitimo paraišką nacionaliniu būdu registruotam</w:t>
      </w:r>
      <w:r w:rsidRPr="000C1386">
        <w:rPr>
          <w:rFonts w:ascii="Times New Roman" w:hAnsi="Times New Roman" w:cs="Times New Roman"/>
          <w:b/>
          <w:sz w:val="24"/>
          <w:szCs w:val="24"/>
        </w:rPr>
        <w:t xml:space="preserve"> vaistiniam preparatui?</w:t>
      </w:r>
    </w:p>
    <w:p w14:paraId="3BECB8BB" w14:textId="77777777" w:rsidR="00C2622D" w:rsidRPr="008D6E72" w:rsidRDefault="00490E2D" w:rsidP="00ED15C1">
      <w:pPr>
        <w:shd w:val="clear" w:color="auto" w:fill="FFFFFF"/>
        <w:spacing w:before="120" w:line="240" w:lineRule="auto"/>
        <w:rPr>
          <w:rFonts w:ascii="Times New Roman" w:eastAsia="Calibri" w:hAnsi="Times New Roman" w:cs="Times New Roman"/>
          <w:sz w:val="24"/>
          <w:szCs w:val="24"/>
        </w:rPr>
      </w:pPr>
      <w:r w:rsidRPr="008D6E72">
        <w:rPr>
          <w:rFonts w:ascii="Times New Roman" w:hAnsi="Times New Roman" w:cs="Times New Roman"/>
          <w:sz w:val="24"/>
          <w:szCs w:val="24"/>
        </w:rPr>
        <w:t xml:space="preserve">Atkreipiame dėmesį, kad siūlomi </w:t>
      </w:r>
      <w:r w:rsidR="008D6E72">
        <w:rPr>
          <w:rFonts w:ascii="Times New Roman" w:hAnsi="Times New Roman" w:cs="Times New Roman"/>
          <w:sz w:val="24"/>
          <w:szCs w:val="24"/>
        </w:rPr>
        <w:t>RPP</w:t>
      </w:r>
      <w:r w:rsidRPr="008D6E72">
        <w:rPr>
          <w:rFonts w:ascii="Times New Roman" w:hAnsi="Times New Roman" w:cs="Times New Roman"/>
          <w:sz w:val="24"/>
          <w:szCs w:val="24"/>
        </w:rPr>
        <w:t xml:space="preserve"> yra registruoto vaistinio preparato bylos dalis, todėl teikiant reglamentinio keitimo paraišką,  pareiškėjas </w:t>
      </w:r>
      <w:r w:rsidRPr="008D6E72">
        <w:rPr>
          <w:rFonts w:ascii="Times New Roman" w:hAnsi="Times New Roman" w:cs="Times New Roman"/>
          <w:sz w:val="24"/>
          <w:szCs w:val="24"/>
          <w:u w:val="single"/>
        </w:rPr>
        <w:t>turi pateikti</w:t>
      </w:r>
      <w:r w:rsidRPr="008D6E72">
        <w:rPr>
          <w:rFonts w:ascii="Times New Roman" w:hAnsi="Times New Roman" w:cs="Times New Roman"/>
          <w:sz w:val="24"/>
          <w:szCs w:val="24"/>
        </w:rPr>
        <w:t xml:space="preserve"> siūlomus RPP elektroninės bylos sekoje (1.3.1 modulis) bei </w:t>
      </w:r>
      <w:r w:rsidR="008D6E72">
        <w:rPr>
          <w:rFonts w:ascii="Times New Roman" w:hAnsi="Times New Roman" w:cs="Times New Roman"/>
          <w:sz w:val="24"/>
          <w:szCs w:val="24"/>
        </w:rPr>
        <w:t>„</w:t>
      </w:r>
      <w:r w:rsidRPr="008D6E72">
        <w:rPr>
          <w:rFonts w:ascii="Times New Roman" w:hAnsi="Times New Roman" w:cs="Times New Roman"/>
          <w:sz w:val="24"/>
          <w:szCs w:val="24"/>
        </w:rPr>
        <w:t>darbinį</w:t>
      </w:r>
      <w:r w:rsidR="008D6E72">
        <w:rPr>
          <w:rFonts w:ascii="Times New Roman" w:hAnsi="Times New Roman" w:cs="Times New Roman"/>
          <w:sz w:val="24"/>
          <w:szCs w:val="24"/>
        </w:rPr>
        <w:t>“</w:t>
      </w:r>
      <w:r w:rsidRPr="008D6E72">
        <w:rPr>
          <w:rFonts w:ascii="Times New Roman" w:hAnsi="Times New Roman" w:cs="Times New Roman"/>
          <w:sz w:val="24"/>
          <w:szCs w:val="24"/>
        </w:rPr>
        <w:t xml:space="preserve"> siūlomų RPP dokumentą WORD formatu (keitimai pažymėti įrankiu </w:t>
      </w:r>
      <w:r w:rsidRPr="00CE0638">
        <w:rPr>
          <w:rFonts w:ascii="Times New Roman" w:hAnsi="Times New Roman" w:cs="Times New Roman"/>
          <w:i/>
          <w:iCs/>
          <w:sz w:val="24"/>
          <w:szCs w:val="24"/>
        </w:rPr>
        <w:t>track-changes</w:t>
      </w:r>
      <w:r w:rsidRPr="008D6E72">
        <w:rPr>
          <w:rFonts w:ascii="Times New Roman" w:hAnsi="Times New Roman" w:cs="Times New Roman"/>
          <w:sz w:val="24"/>
          <w:szCs w:val="24"/>
        </w:rPr>
        <w:t xml:space="preserve"> ir švari versija).</w:t>
      </w:r>
    </w:p>
    <w:p w14:paraId="0377B741" w14:textId="77777777" w:rsidR="00CB707B" w:rsidRPr="00ED15C1" w:rsidRDefault="00CB707B" w:rsidP="00CB707B">
      <w:pPr>
        <w:rPr>
          <w:rFonts w:ascii="Times New Roman" w:hAnsi="Times New Roman" w:cs="Times New Roman"/>
          <w:b/>
          <w:color w:val="000000" w:themeColor="text1"/>
          <w:sz w:val="24"/>
          <w:szCs w:val="24"/>
        </w:rPr>
      </w:pPr>
    </w:p>
    <w:p w14:paraId="22BDD982" w14:textId="77777777" w:rsidR="000C1386" w:rsidRPr="000C1386" w:rsidRDefault="00CB707B" w:rsidP="000C1386">
      <w:pPr>
        <w:pStyle w:val="Sraopastraipa"/>
        <w:numPr>
          <w:ilvl w:val="0"/>
          <w:numId w:val="3"/>
        </w:numPr>
        <w:rPr>
          <w:rFonts w:ascii="Times New Roman" w:hAnsi="Times New Roman" w:cs="Times New Roman"/>
          <w:b/>
          <w:color w:val="000000" w:themeColor="text1"/>
          <w:sz w:val="24"/>
          <w:szCs w:val="24"/>
        </w:rPr>
      </w:pPr>
      <w:r w:rsidRPr="000C1386">
        <w:rPr>
          <w:rFonts w:ascii="Times New Roman" w:hAnsi="Times New Roman" w:cs="Times New Roman"/>
          <w:b/>
          <w:color w:val="000000" w:themeColor="text1"/>
          <w:sz w:val="24"/>
          <w:szCs w:val="24"/>
        </w:rPr>
        <w:t xml:space="preserve">Kur skelbiama informacija apie patvirtintus reglamentinius keitimus? </w:t>
      </w:r>
    </w:p>
    <w:p w14:paraId="684E2019" w14:textId="254746DB" w:rsidR="00CB707B" w:rsidRDefault="00CB707B" w:rsidP="00CB707B">
      <w:pPr>
        <w:pStyle w:val="Sraopastraipa"/>
        <w:spacing w:after="0" w:line="240" w:lineRule="auto"/>
        <w:ind w:left="0"/>
        <w:rPr>
          <w:rFonts w:ascii="Times New Roman" w:eastAsia="Calibri" w:hAnsi="Times New Roman" w:cs="Times New Roman"/>
          <w:sz w:val="24"/>
          <w:szCs w:val="24"/>
        </w:rPr>
      </w:pPr>
      <w:r w:rsidRPr="00ED15C1">
        <w:rPr>
          <w:rFonts w:ascii="Times New Roman" w:eastAsia="Calibri" w:hAnsi="Times New Roman" w:cs="Times New Roman"/>
          <w:sz w:val="24"/>
          <w:szCs w:val="24"/>
        </w:rPr>
        <w:t>Visa informacija apie patvirtintus reglamentinius keitimus skelbiama Tarnybos interneto svetainėje čia:</w:t>
      </w:r>
      <w:r w:rsidR="001A1FE4">
        <w:rPr>
          <w:rStyle w:val="Hipersaitas"/>
          <w:rFonts w:ascii="Times New Roman" w:eastAsia="Calibri" w:hAnsi="Times New Roman" w:cs="Times New Roman"/>
          <w:sz w:val="24"/>
          <w:szCs w:val="24"/>
        </w:rPr>
        <w:t xml:space="preserve"> </w:t>
      </w:r>
    </w:p>
    <w:p w14:paraId="6D012ED8" w14:textId="1C362158" w:rsidR="001A1FE4" w:rsidRDefault="001A1FE4" w:rsidP="00CB707B">
      <w:pPr>
        <w:pStyle w:val="Sraopastraipa"/>
        <w:spacing w:after="0" w:line="240" w:lineRule="auto"/>
        <w:ind w:left="0"/>
        <w:rPr>
          <w:rFonts w:ascii="Times New Roman" w:eastAsia="Calibri" w:hAnsi="Times New Roman" w:cs="Times New Roman"/>
          <w:sz w:val="24"/>
          <w:szCs w:val="24"/>
        </w:rPr>
      </w:pPr>
      <w:hyperlink r:id="rId8" w:history="1">
        <w:r w:rsidRPr="007204D9">
          <w:rPr>
            <w:rStyle w:val="Hipersaitas"/>
            <w:rFonts w:ascii="Times New Roman" w:eastAsia="Calibri" w:hAnsi="Times New Roman" w:cs="Times New Roman"/>
            <w:sz w:val="24"/>
            <w:szCs w:val="24"/>
          </w:rPr>
          <w:t>https://vvkt.lrv.lt/lt/vaistu-registracija_pagr_menu/reglamentiniai-ir-nereglamentiniai-keitimai/</w:t>
        </w:r>
      </w:hyperlink>
      <w:r>
        <w:rPr>
          <w:rFonts w:ascii="Times New Roman" w:eastAsia="Calibri" w:hAnsi="Times New Roman" w:cs="Times New Roman"/>
          <w:sz w:val="24"/>
          <w:szCs w:val="24"/>
        </w:rPr>
        <w:t xml:space="preserve"> </w:t>
      </w:r>
    </w:p>
    <w:p w14:paraId="51E58BE7" w14:textId="77777777" w:rsidR="001A1FE4" w:rsidRDefault="001A1FE4" w:rsidP="00CB707B">
      <w:pPr>
        <w:pStyle w:val="Sraopastraipa"/>
        <w:spacing w:after="0" w:line="240" w:lineRule="auto"/>
        <w:ind w:left="0"/>
        <w:rPr>
          <w:rFonts w:ascii="Times New Roman" w:eastAsia="Calibri" w:hAnsi="Times New Roman" w:cs="Times New Roman"/>
          <w:sz w:val="24"/>
          <w:szCs w:val="24"/>
        </w:rPr>
      </w:pPr>
    </w:p>
    <w:p w14:paraId="205C1F32" w14:textId="1815EA61" w:rsidR="001A1FE4" w:rsidRPr="00092DD2" w:rsidRDefault="001A1FE4" w:rsidP="001A1FE4">
      <w:pPr>
        <w:pStyle w:val="Sraopastraipa"/>
        <w:numPr>
          <w:ilvl w:val="0"/>
          <w:numId w:val="3"/>
        </w:numPr>
        <w:rPr>
          <w:rFonts w:ascii="Times New Roman" w:hAnsi="Times New Roman" w:cs="Times New Roman"/>
          <w:b/>
          <w:sz w:val="24"/>
          <w:szCs w:val="24"/>
        </w:rPr>
      </w:pPr>
      <w:r w:rsidRPr="00092DD2">
        <w:rPr>
          <w:rFonts w:ascii="Times New Roman" w:hAnsi="Times New Roman" w:cs="Times New Roman"/>
          <w:b/>
          <w:sz w:val="24"/>
          <w:szCs w:val="24"/>
        </w:rPr>
        <w:t xml:space="preserve">Kas yra redakcinio pobūdžio keitimas? </w:t>
      </w:r>
    </w:p>
    <w:p w14:paraId="09258008" w14:textId="2CE8B8C6" w:rsidR="001A1FE4" w:rsidRPr="00092DD2" w:rsidRDefault="001A1FE4" w:rsidP="001A1FE4">
      <w:pPr>
        <w:rPr>
          <w:rFonts w:ascii="Times New Roman" w:hAnsi="Times New Roman" w:cs="Times New Roman"/>
          <w:sz w:val="24"/>
          <w:szCs w:val="24"/>
        </w:rPr>
      </w:pPr>
      <w:r w:rsidRPr="00092DD2">
        <w:rPr>
          <w:rFonts w:ascii="Times New Roman" w:hAnsi="Times New Roman" w:cs="Times New Roman"/>
          <w:sz w:val="24"/>
          <w:szCs w:val="24"/>
        </w:rPr>
        <w:t xml:space="preserve">Atkreipiame dėmesį, kad vadovaujantis Europos Vaistų Agentūros pateiktais klausimais-atsakymais redakcinio pobūdžio keitimai yra tie, kurių metu perdėliojama jau patvirtinta informacija ar taisomos gramatinės klaidos, bet neįrašoma nauja informacija. Šie keitimai taip pat turi būti aprašyti paraiškos formos „keitimo esmė“ skiltyje bei pateikiamas pagrindimas, kodėl jie yra redakcinio pobūdžio keitimai. Primename, kad, pavyzdžiui, specifikacijos parametro išbraukimas nėra redakcinio pobūdžio keitimas. Detalesnė informacija: </w:t>
      </w:r>
      <w:hyperlink r:id="rId9" w:history="1">
        <w:r w:rsidRPr="00092DD2">
          <w:rPr>
            <w:rStyle w:val="Hipersaitas"/>
            <w:rFonts w:ascii="Times New Roman" w:hAnsi="Times New Roman" w:cs="Times New Roman"/>
            <w:sz w:val="24"/>
            <w:szCs w:val="24"/>
          </w:rPr>
          <w:t>https://www.ema.europa.eu/en/human-regulatory/post-authorisation/classification-changes-questions-answers</w:t>
        </w:r>
      </w:hyperlink>
      <w:r w:rsidRPr="00092DD2">
        <w:rPr>
          <w:rFonts w:ascii="Times New Roman" w:hAnsi="Times New Roman" w:cs="Times New Roman"/>
          <w:sz w:val="24"/>
          <w:szCs w:val="24"/>
        </w:rPr>
        <w:t xml:space="preserve">.  </w:t>
      </w:r>
    </w:p>
    <w:p w14:paraId="42F992F5" w14:textId="77777777" w:rsidR="001A1FE4" w:rsidRPr="00092DD2" w:rsidRDefault="001A1FE4" w:rsidP="001A1FE4">
      <w:pPr>
        <w:rPr>
          <w:rFonts w:ascii="Times New Roman" w:hAnsi="Times New Roman" w:cs="Times New Roman"/>
          <w:sz w:val="24"/>
          <w:szCs w:val="24"/>
        </w:rPr>
      </w:pPr>
    </w:p>
    <w:p w14:paraId="3A0CDA32" w14:textId="018B9378" w:rsidR="001A1FE4" w:rsidRPr="00092DD2" w:rsidRDefault="001A1FE4" w:rsidP="001A1FE4">
      <w:pPr>
        <w:pStyle w:val="Sraopastraipa"/>
        <w:numPr>
          <w:ilvl w:val="0"/>
          <w:numId w:val="3"/>
        </w:numPr>
        <w:rPr>
          <w:rFonts w:ascii="Times New Roman" w:hAnsi="Times New Roman" w:cs="Times New Roman"/>
          <w:b/>
          <w:sz w:val="24"/>
          <w:szCs w:val="24"/>
        </w:rPr>
      </w:pPr>
      <w:bookmarkStart w:id="0" w:name="_Hlk186203021"/>
      <w:r w:rsidRPr="00092DD2">
        <w:rPr>
          <w:rFonts w:ascii="Times New Roman" w:hAnsi="Times New Roman" w:cs="Times New Roman"/>
          <w:b/>
          <w:sz w:val="24"/>
          <w:szCs w:val="24"/>
        </w:rPr>
        <w:t>Per kiek dienų reikia pateikti atsakymą, jei vyksta vaistinio preparato registracijos pažymėjimo priedų (toliau-RPP) derinimas, o paraiškos vertinimas jau yra baigtas?</w:t>
      </w:r>
    </w:p>
    <w:p w14:paraId="01B346A5" w14:textId="726A969E" w:rsidR="004113DD" w:rsidRPr="00092DD2" w:rsidRDefault="001A1FE4" w:rsidP="001A1FE4">
      <w:pPr>
        <w:rPr>
          <w:rFonts w:asciiTheme="majorBidi" w:eastAsia="Calibri" w:hAnsiTheme="majorBidi" w:cstheme="majorBidi"/>
          <w:b/>
          <w:sz w:val="24"/>
          <w:szCs w:val="24"/>
        </w:rPr>
      </w:pPr>
      <w:r w:rsidRPr="00092DD2">
        <w:rPr>
          <w:rFonts w:ascii="Times New Roman" w:hAnsi="Times New Roman" w:cs="Times New Roman"/>
          <w:sz w:val="24"/>
          <w:szCs w:val="24"/>
        </w:rPr>
        <w:t>Pareiškėjas gavęs vaistinio preparato RPP derinimui su pažymėtais keitimais (susipažinti), atsakymą dėl RPP priimtinumo turėtų pateikti per 5 darbo dienas nuo el. laiško gavimo, jei reglamentinio keitimo paraiška buvo IB tipo. Tuo atveju, kai tvirtinimas II tipo reglamentinis keitimas, atsakymas dėl RPP priimtinumo arba komentarai, turėtų būti pateikti per 10 d</w:t>
      </w:r>
      <w:r w:rsidR="00280ED2">
        <w:rPr>
          <w:rFonts w:ascii="Times New Roman" w:hAnsi="Times New Roman" w:cs="Times New Roman"/>
          <w:sz w:val="24"/>
          <w:szCs w:val="24"/>
        </w:rPr>
        <w:t>arbo dienų</w:t>
      </w:r>
      <w:r w:rsidRPr="00092DD2">
        <w:rPr>
          <w:rFonts w:ascii="Times New Roman" w:hAnsi="Times New Roman" w:cs="Times New Roman"/>
          <w:sz w:val="24"/>
          <w:szCs w:val="24"/>
        </w:rPr>
        <w:t xml:space="preserve"> nuo el. laiško gavimo. Ši informacija nurodoma el. laiške, kuriuo siunčiami RPP pareiškėjui. Esant </w:t>
      </w:r>
      <w:r w:rsidRPr="00092DD2">
        <w:rPr>
          <w:rFonts w:ascii="Times New Roman" w:hAnsi="Times New Roman" w:cs="Times New Roman"/>
          <w:sz w:val="24"/>
          <w:szCs w:val="24"/>
        </w:rPr>
        <w:lastRenderedPageBreak/>
        <w:t>galimybei pareiškėjo atsakymas gali būti pateiktas ir greičiau, tuomet paraiškos vertinimas baigiamas greičiau.</w:t>
      </w:r>
    </w:p>
    <w:bookmarkEnd w:id="0"/>
    <w:p w14:paraId="6F6F1B91" w14:textId="487FA258" w:rsidR="004113DD" w:rsidRPr="00092DD2" w:rsidRDefault="004113DD" w:rsidP="004113DD">
      <w:pPr>
        <w:pStyle w:val="Sraopastraipa"/>
        <w:numPr>
          <w:ilvl w:val="0"/>
          <w:numId w:val="3"/>
        </w:numPr>
        <w:rPr>
          <w:rFonts w:asciiTheme="majorBidi" w:eastAsia="Calibri" w:hAnsiTheme="majorBidi" w:cstheme="majorBidi"/>
          <w:b/>
          <w:sz w:val="24"/>
          <w:szCs w:val="24"/>
        </w:rPr>
      </w:pPr>
      <w:r w:rsidRPr="00092DD2">
        <w:rPr>
          <w:rFonts w:asciiTheme="majorBidi" w:eastAsia="Calibri" w:hAnsiTheme="majorBidi" w:cstheme="majorBidi"/>
          <w:b/>
          <w:sz w:val="24"/>
          <w:szCs w:val="24"/>
        </w:rPr>
        <w:t>Kaip fluorintų šiltnamio efektą sukeliančių dujų reglamento (ES) 2024/573 įgyvendinimas paveiks vaistinius preparatus su išmatuotų dozių inhaliatoriais?</w:t>
      </w:r>
    </w:p>
    <w:p w14:paraId="5C6B278B" w14:textId="77777777" w:rsidR="004113DD" w:rsidRPr="00092DD2" w:rsidRDefault="004113DD" w:rsidP="004113DD">
      <w:pPr>
        <w:spacing w:after="0" w:line="240" w:lineRule="auto"/>
        <w:rPr>
          <w:rFonts w:asciiTheme="majorBidi" w:eastAsia="Times New Roman" w:hAnsiTheme="majorBidi" w:cstheme="majorBidi"/>
          <w:color w:val="000000"/>
          <w:sz w:val="24"/>
          <w:szCs w:val="24"/>
          <w:lang w:eastAsia="lt-LT"/>
        </w:rPr>
      </w:pPr>
      <w:bookmarkStart w:id="1" w:name="_Hlk185579038"/>
      <w:r w:rsidRPr="00092DD2">
        <w:rPr>
          <w:rFonts w:asciiTheme="majorBidi" w:eastAsia="Times New Roman" w:hAnsiTheme="majorBidi" w:cstheme="majorBidi"/>
          <w:color w:val="000000"/>
          <w:sz w:val="24"/>
          <w:szCs w:val="24"/>
          <w:lang w:eastAsia="lt-LT"/>
        </w:rPr>
        <w:t xml:space="preserve">Išmatuotų dozių inhaliatoriai, kurių sudėtyje yra fluorintų šiltnamio efektą sukeliančių dujų, tokių kaip hidrofluoroangliavandeniliai (HFC) </w:t>
      </w:r>
      <w:r w:rsidRPr="00092DD2">
        <w:rPr>
          <w:rFonts w:asciiTheme="majorBidi" w:eastAsia="Times New Roman" w:hAnsiTheme="majorBidi" w:cstheme="majorBidi"/>
          <w:b/>
          <w:bCs/>
          <w:color w:val="000000"/>
          <w:sz w:val="24"/>
          <w:szCs w:val="24"/>
          <w:lang w:eastAsia="lt-LT"/>
        </w:rPr>
        <w:t>nuo 2025 m. sausio 1 d.</w:t>
      </w:r>
      <w:r w:rsidRPr="00092DD2">
        <w:rPr>
          <w:rFonts w:asciiTheme="majorBidi" w:eastAsia="Times New Roman" w:hAnsiTheme="majorBidi" w:cstheme="majorBidi"/>
          <w:color w:val="000000"/>
          <w:sz w:val="24"/>
          <w:szCs w:val="24"/>
          <w:lang w:eastAsia="lt-LT"/>
        </w:rPr>
        <w:t xml:space="preserve"> turės atitikti </w:t>
      </w:r>
      <w:hyperlink r:id="rId10" w:history="1">
        <w:r w:rsidRPr="00092DD2">
          <w:rPr>
            <w:rStyle w:val="Hipersaitas"/>
            <w:rFonts w:asciiTheme="majorBidi" w:eastAsia="Times New Roman" w:hAnsiTheme="majorBidi" w:cstheme="majorBidi"/>
            <w:sz w:val="24"/>
            <w:szCs w:val="24"/>
            <w:lang w:eastAsia="lt-LT"/>
          </w:rPr>
          <w:t>Europos Parlamento ir Tarybos (ES) 2024/573</w:t>
        </w:r>
      </w:hyperlink>
      <w:r w:rsidRPr="00092DD2">
        <w:rPr>
          <w:rFonts w:asciiTheme="majorBidi" w:eastAsia="Times New Roman" w:hAnsiTheme="majorBidi" w:cstheme="majorBidi"/>
          <w:color w:val="000000"/>
          <w:sz w:val="24"/>
          <w:szCs w:val="24"/>
          <w:lang w:eastAsia="lt-LT"/>
        </w:rPr>
        <w:t xml:space="preserve"> reikalavimus. Tai reiškia, kad visi išmatuotų dozių inhaliatoriai, kurių sudėtyje yra šių dujų turės būti paženklinti pagal </w:t>
      </w:r>
      <w:hyperlink r:id="rId11" w:history="1">
        <w:r w:rsidRPr="00092DD2">
          <w:rPr>
            <w:rStyle w:val="Hipersaitas"/>
            <w:rFonts w:asciiTheme="majorBidi" w:eastAsia="Times New Roman" w:hAnsiTheme="majorBidi" w:cstheme="majorBidi"/>
            <w:sz w:val="24"/>
            <w:szCs w:val="24"/>
            <w:lang w:eastAsia="lt-LT"/>
          </w:rPr>
          <w:t>Komisijos įgyvendinimo reglamente (ES) 2024/2174</w:t>
        </w:r>
      </w:hyperlink>
      <w:r w:rsidRPr="00092DD2">
        <w:rPr>
          <w:rFonts w:asciiTheme="majorBidi" w:eastAsia="Times New Roman" w:hAnsiTheme="majorBidi" w:cstheme="majorBidi"/>
          <w:color w:val="000000"/>
          <w:sz w:val="24"/>
          <w:szCs w:val="24"/>
          <w:lang w:eastAsia="lt-LT"/>
        </w:rPr>
        <w:t xml:space="preserve"> išdėstytus reikalavimus.</w:t>
      </w:r>
      <w:bookmarkEnd w:id="1"/>
    </w:p>
    <w:p w14:paraId="1637FE60" w14:textId="77777777" w:rsidR="004113DD" w:rsidRPr="00092DD2" w:rsidRDefault="004113DD" w:rsidP="004113DD">
      <w:pPr>
        <w:spacing w:after="0" w:line="240" w:lineRule="auto"/>
        <w:rPr>
          <w:rFonts w:asciiTheme="majorBidi" w:eastAsia="Times New Roman" w:hAnsiTheme="majorBidi" w:cstheme="majorBidi"/>
          <w:color w:val="000000"/>
          <w:sz w:val="24"/>
          <w:szCs w:val="24"/>
          <w:lang w:eastAsia="lt-LT"/>
        </w:rPr>
      </w:pPr>
    </w:p>
    <w:p w14:paraId="6A5699E0" w14:textId="697A37BF" w:rsidR="004113DD" w:rsidRPr="00092DD2" w:rsidRDefault="004113DD" w:rsidP="004113DD">
      <w:pPr>
        <w:pStyle w:val="Sraopastraipa"/>
        <w:numPr>
          <w:ilvl w:val="0"/>
          <w:numId w:val="3"/>
        </w:numPr>
        <w:spacing w:after="0" w:line="240" w:lineRule="auto"/>
        <w:rPr>
          <w:rFonts w:asciiTheme="majorBidi" w:eastAsia="Times New Roman" w:hAnsiTheme="majorBidi" w:cstheme="majorBidi"/>
          <w:b/>
          <w:bCs/>
          <w:color w:val="000000"/>
          <w:sz w:val="24"/>
          <w:szCs w:val="24"/>
          <w:lang w:eastAsia="lt-LT"/>
        </w:rPr>
      </w:pPr>
      <w:r w:rsidRPr="00092DD2">
        <w:rPr>
          <w:rFonts w:asciiTheme="majorBidi" w:eastAsia="Times New Roman" w:hAnsiTheme="majorBidi" w:cstheme="majorBidi"/>
          <w:b/>
          <w:bCs/>
          <w:color w:val="000000"/>
          <w:sz w:val="24"/>
          <w:szCs w:val="24"/>
          <w:lang w:eastAsia="lt-LT"/>
        </w:rPr>
        <w:t>Kaip turi būti paženklinti išmatuotų dozių inhaliatoriai, kurių sudėtyje yra fluorintų šiltnamio efektą sukeliančių dujų?</w:t>
      </w:r>
    </w:p>
    <w:p w14:paraId="175A0B28" w14:textId="77777777" w:rsidR="004113DD" w:rsidRPr="00092DD2" w:rsidRDefault="004113DD" w:rsidP="004113DD">
      <w:pPr>
        <w:rPr>
          <w:rFonts w:asciiTheme="majorBidi" w:hAnsiTheme="majorBidi" w:cstheme="majorBidi"/>
          <w:sz w:val="24"/>
          <w:szCs w:val="24"/>
        </w:rPr>
      </w:pPr>
      <w:r w:rsidRPr="00092DD2">
        <w:rPr>
          <w:rFonts w:asciiTheme="majorBidi" w:hAnsiTheme="majorBidi" w:cstheme="majorBidi"/>
          <w:sz w:val="24"/>
          <w:szCs w:val="24"/>
        </w:rPr>
        <w:t xml:space="preserve">Standartiniai teiginiai, kurie turi būti įtraukti į registracijos pažymėjimo priedų III A priedą (ženklinimo 3 sk.) ir III B priedą (pakuotės lapelio 6 sk.) oficialiomis ES/EEE kalbomis yra skelbiami </w:t>
      </w:r>
      <w:hyperlink r:id="rId12" w:anchor="labelling-requirements-for-metered-dose-inhalers-containing-fluorinated-greenhouse-gases-70134" w:history="1">
        <w:r w:rsidRPr="00092DD2">
          <w:rPr>
            <w:rStyle w:val="Hipersaitas"/>
            <w:rFonts w:asciiTheme="majorBidi" w:hAnsiTheme="majorBidi" w:cstheme="majorBidi"/>
            <w:sz w:val="24"/>
            <w:szCs w:val="24"/>
          </w:rPr>
          <w:t>EVA tinklalapyje</w:t>
        </w:r>
      </w:hyperlink>
      <w:r w:rsidRPr="00092DD2">
        <w:rPr>
          <w:rFonts w:asciiTheme="majorBidi" w:hAnsiTheme="majorBidi" w:cstheme="majorBidi"/>
          <w:sz w:val="24"/>
          <w:szCs w:val="24"/>
        </w:rPr>
        <w:t xml:space="preserve">. </w:t>
      </w:r>
    </w:p>
    <w:p w14:paraId="746ABCC5" w14:textId="4AE07EC2" w:rsidR="004113DD" w:rsidRPr="00092DD2" w:rsidRDefault="004113DD" w:rsidP="004113DD">
      <w:pPr>
        <w:pStyle w:val="Sraopastraipa"/>
        <w:numPr>
          <w:ilvl w:val="0"/>
          <w:numId w:val="3"/>
        </w:numPr>
        <w:rPr>
          <w:rFonts w:asciiTheme="majorBidi" w:hAnsiTheme="majorBidi" w:cstheme="majorBidi"/>
          <w:b/>
          <w:bCs/>
          <w:sz w:val="24"/>
          <w:szCs w:val="24"/>
        </w:rPr>
      </w:pPr>
      <w:r w:rsidRPr="00092DD2">
        <w:rPr>
          <w:rFonts w:asciiTheme="majorBidi" w:hAnsiTheme="majorBidi" w:cstheme="majorBidi"/>
          <w:b/>
          <w:bCs/>
          <w:sz w:val="24"/>
          <w:szCs w:val="24"/>
        </w:rPr>
        <w:t>Kaip galima atnaujinti jau registruotų vaistinių preparatų ženklinimo ir pakuotės lapelio tekstą?</w:t>
      </w:r>
    </w:p>
    <w:p w14:paraId="3DD8B718" w14:textId="77777777" w:rsidR="004113DD" w:rsidRPr="00092DD2" w:rsidRDefault="004113DD" w:rsidP="004113DD">
      <w:pPr>
        <w:rPr>
          <w:rFonts w:asciiTheme="majorBidi" w:hAnsiTheme="majorBidi" w:cstheme="majorBidi"/>
          <w:sz w:val="24"/>
          <w:szCs w:val="24"/>
        </w:rPr>
      </w:pPr>
      <w:r w:rsidRPr="00092DD2">
        <w:rPr>
          <w:rFonts w:asciiTheme="majorBidi" w:hAnsiTheme="majorBidi" w:cstheme="majorBidi"/>
          <w:sz w:val="24"/>
          <w:szCs w:val="24"/>
        </w:rPr>
        <w:t>Jau registruotų vaistinių preparatų ženklinimo ir pakuotės lapelio tekstą pagal naujausius reikalavimus galima atnaujinti su bet kuria kita jau vykstančia reglamentinio keitimo procedūra, kurios metu keičiama informacija registracijos pažymėjimo prieduose arba teikiant nereglamentinio keitimo paraišką pagal Direktyvos 2001/83/EB 61(3) straipsnį.</w:t>
      </w:r>
    </w:p>
    <w:p w14:paraId="3DF4F25B" w14:textId="77777777" w:rsidR="004113DD" w:rsidRPr="00092DD2" w:rsidRDefault="004113DD" w:rsidP="004113DD">
      <w:pPr>
        <w:pStyle w:val="Sraopastraipa"/>
        <w:numPr>
          <w:ilvl w:val="0"/>
          <w:numId w:val="3"/>
        </w:numPr>
        <w:rPr>
          <w:rFonts w:asciiTheme="majorBidi" w:hAnsiTheme="majorBidi" w:cstheme="majorBidi"/>
          <w:b/>
          <w:bCs/>
          <w:sz w:val="24"/>
          <w:szCs w:val="24"/>
        </w:rPr>
      </w:pPr>
      <w:r w:rsidRPr="00092DD2">
        <w:rPr>
          <w:rFonts w:asciiTheme="majorBidi" w:hAnsiTheme="majorBidi" w:cstheme="majorBidi"/>
          <w:b/>
          <w:bCs/>
          <w:sz w:val="24"/>
          <w:szCs w:val="24"/>
        </w:rPr>
        <w:t>Iki kada turi būti implementuoti naujieji ženklinimo reikalavimai?</w:t>
      </w:r>
    </w:p>
    <w:p w14:paraId="79025057" w14:textId="77777777" w:rsidR="004113DD" w:rsidRPr="00092DD2" w:rsidRDefault="004113DD" w:rsidP="004113DD">
      <w:pPr>
        <w:rPr>
          <w:rFonts w:asciiTheme="majorBidi" w:hAnsiTheme="majorBidi" w:cstheme="majorBidi"/>
          <w:sz w:val="24"/>
          <w:szCs w:val="24"/>
        </w:rPr>
      </w:pPr>
      <w:r w:rsidRPr="00092DD2">
        <w:rPr>
          <w:rFonts w:asciiTheme="majorBidi" w:hAnsiTheme="majorBidi" w:cstheme="majorBidi"/>
          <w:sz w:val="24"/>
          <w:szCs w:val="24"/>
        </w:rPr>
        <w:t xml:space="preserve">Atsižvelgiant į (ES) 2024/573 Reglamento 38 straipsnį, naujieji ženklinimo reikalavimai, turi būti taikomi nuo </w:t>
      </w:r>
      <w:r w:rsidRPr="00092DD2">
        <w:rPr>
          <w:rFonts w:asciiTheme="majorBidi" w:hAnsiTheme="majorBidi" w:cstheme="majorBidi"/>
          <w:b/>
          <w:bCs/>
          <w:sz w:val="24"/>
          <w:szCs w:val="24"/>
        </w:rPr>
        <w:t>2025 m. sausio 1 d</w:t>
      </w:r>
      <w:r w:rsidRPr="00092DD2">
        <w:rPr>
          <w:rFonts w:asciiTheme="majorBidi" w:hAnsiTheme="majorBidi" w:cstheme="majorBidi"/>
          <w:sz w:val="24"/>
          <w:szCs w:val="24"/>
        </w:rPr>
        <w:t xml:space="preserve">. Tai reiškia, kad visos naujos vaistinių preparatų serijos, išleistos po 2025 m. sausio 1 d, turės būti paženklintos taip, kad atitiktų minėto reglamento reikalavimus. </w:t>
      </w:r>
    </w:p>
    <w:p w14:paraId="68D11E27" w14:textId="77777777" w:rsidR="004113DD" w:rsidRPr="00092DD2" w:rsidRDefault="004113DD" w:rsidP="004113DD">
      <w:pPr>
        <w:pStyle w:val="Sraopastraipa"/>
        <w:numPr>
          <w:ilvl w:val="0"/>
          <w:numId w:val="3"/>
        </w:numPr>
        <w:rPr>
          <w:rFonts w:asciiTheme="majorBidi" w:hAnsiTheme="majorBidi" w:cstheme="majorBidi"/>
          <w:b/>
          <w:bCs/>
          <w:sz w:val="24"/>
          <w:szCs w:val="24"/>
        </w:rPr>
      </w:pPr>
      <w:bookmarkStart w:id="2" w:name="_Hlk185578983"/>
      <w:r w:rsidRPr="00092DD2">
        <w:rPr>
          <w:rFonts w:asciiTheme="majorBidi" w:hAnsiTheme="majorBidi" w:cstheme="majorBidi"/>
          <w:b/>
          <w:bCs/>
          <w:sz w:val="24"/>
          <w:szCs w:val="24"/>
        </w:rPr>
        <w:t>Ar reikės perženklinti rinkoje jau esančias vaistinių preparatų pakuotes, kurių sudėtyje yra fluorintų šiltnamio efektą sukeliančių dujų?</w:t>
      </w:r>
    </w:p>
    <w:p w14:paraId="397EA472" w14:textId="77777777" w:rsidR="004113DD" w:rsidRPr="00092DD2" w:rsidRDefault="004113DD" w:rsidP="004113DD">
      <w:pPr>
        <w:rPr>
          <w:rFonts w:asciiTheme="majorBidi" w:hAnsiTheme="majorBidi" w:cstheme="majorBidi"/>
          <w:sz w:val="24"/>
          <w:szCs w:val="24"/>
        </w:rPr>
      </w:pPr>
      <w:r w:rsidRPr="00092DD2">
        <w:rPr>
          <w:rFonts w:asciiTheme="majorBidi" w:hAnsiTheme="majorBidi" w:cstheme="majorBidi"/>
          <w:sz w:val="24"/>
          <w:szCs w:val="24"/>
        </w:rPr>
        <w:t xml:space="preserve">Siekiant išvengti tiekimo sutrikimų ir galimo vaistinių preparatų trūkumo, vaistinius preparatus, kurie buvo išleisti į rinką iki </w:t>
      </w:r>
      <w:r w:rsidRPr="00092DD2">
        <w:rPr>
          <w:rFonts w:asciiTheme="majorBidi" w:hAnsiTheme="majorBidi" w:cstheme="majorBidi"/>
          <w:sz w:val="24"/>
          <w:szCs w:val="24"/>
          <w:lang w:val="sl-SI"/>
        </w:rPr>
        <w:t xml:space="preserve">2025 m. sausio 1 d. išimties tvarka ir toliau </w:t>
      </w:r>
      <w:r w:rsidRPr="00092DD2">
        <w:rPr>
          <w:rFonts w:asciiTheme="majorBidi" w:hAnsiTheme="majorBidi" w:cstheme="majorBidi"/>
          <w:sz w:val="24"/>
          <w:szCs w:val="24"/>
        </w:rPr>
        <w:t>bus galima tiekti neperženklintomis pakuotėmis, tačiau ne ilgiau kaip iki 2025 m. gruodžio 31 d.</w:t>
      </w:r>
      <w:bookmarkEnd w:id="2"/>
      <w:r w:rsidRPr="00092DD2">
        <w:rPr>
          <w:rFonts w:asciiTheme="majorBidi" w:hAnsiTheme="majorBidi" w:cstheme="majorBidi"/>
          <w:sz w:val="24"/>
          <w:szCs w:val="24"/>
        </w:rPr>
        <w:t xml:space="preserve"> Registruotojai gali būti prašomi pateikti dokumentuotus įrodymus apie reglamento įgyvendinimo pažangą.</w:t>
      </w:r>
    </w:p>
    <w:p w14:paraId="4A7780EE" w14:textId="77777777" w:rsidR="004113DD" w:rsidRPr="00092DD2" w:rsidRDefault="004113DD" w:rsidP="004113DD">
      <w:pPr>
        <w:pStyle w:val="Sraopastraipa"/>
        <w:numPr>
          <w:ilvl w:val="0"/>
          <w:numId w:val="3"/>
        </w:numPr>
        <w:rPr>
          <w:rFonts w:asciiTheme="majorBidi" w:hAnsiTheme="majorBidi" w:cstheme="majorBidi"/>
          <w:b/>
          <w:bCs/>
          <w:sz w:val="24"/>
          <w:szCs w:val="24"/>
        </w:rPr>
      </w:pPr>
      <w:r w:rsidRPr="00092DD2">
        <w:rPr>
          <w:rFonts w:asciiTheme="majorBidi" w:hAnsiTheme="majorBidi" w:cstheme="majorBidi"/>
          <w:b/>
          <w:bCs/>
          <w:sz w:val="24"/>
          <w:szCs w:val="24"/>
        </w:rPr>
        <w:t xml:space="preserve">Kur galiu rasti daugiau informacijos apie Reglamento </w:t>
      </w:r>
      <w:bookmarkStart w:id="3" w:name="_Hlk185449113"/>
      <w:r w:rsidRPr="00092DD2">
        <w:rPr>
          <w:rFonts w:asciiTheme="majorBidi" w:hAnsiTheme="majorBidi" w:cstheme="majorBidi"/>
          <w:b/>
          <w:bCs/>
          <w:sz w:val="24"/>
          <w:szCs w:val="24"/>
        </w:rPr>
        <w:t>(ES) 2024/573 įgyvendinimą</w:t>
      </w:r>
      <w:bookmarkEnd w:id="3"/>
      <w:r w:rsidRPr="00092DD2">
        <w:rPr>
          <w:rFonts w:asciiTheme="majorBidi" w:hAnsiTheme="majorBidi" w:cstheme="majorBidi"/>
          <w:b/>
          <w:bCs/>
          <w:sz w:val="24"/>
          <w:szCs w:val="24"/>
        </w:rPr>
        <w:t>?</w:t>
      </w:r>
    </w:p>
    <w:p w14:paraId="659A0A4B" w14:textId="77777777" w:rsidR="004113DD" w:rsidRPr="00092DD2" w:rsidRDefault="004113DD" w:rsidP="004113DD">
      <w:pPr>
        <w:rPr>
          <w:rFonts w:asciiTheme="majorBidi" w:hAnsiTheme="majorBidi" w:cstheme="majorBidi"/>
          <w:sz w:val="24"/>
          <w:szCs w:val="24"/>
        </w:rPr>
      </w:pPr>
      <w:r w:rsidRPr="00092DD2">
        <w:rPr>
          <w:rFonts w:asciiTheme="majorBidi" w:hAnsiTheme="majorBidi" w:cstheme="majorBidi"/>
          <w:sz w:val="24"/>
          <w:szCs w:val="24"/>
        </w:rPr>
        <w:t xml:space="preserve">Siekiant palengvinti Reglamento (ES) 2024/573 įgyvendinimą, Europos vaistų agentūra yra parengusi </w:t>
      </w:r>
      <w:hyperlink r:id="rId13" w:history="1">
        <w:r w:rsidRPr="00092DD2">
          <w:rPr>
            <w:rStyle w:val="Hipersaitas"/>
            <w:rFonts w:asciiTheme="majorBidi" w:hAnsiTheme="majorBidi" w:cstheme="majorBidi"/>
            <w:sz w:val="24"/>
            <w:szCs w:val="24"/>
          </w:rPr>
          <w:t>Klausimų-Atsakymų dokumentą</w:t>
        </w:r>
      </w:hyperlink>
      <w:r w:rsidRPr="00092DD2">
        <w:rPr>
          <w:rFonts w:asciiTheme="majorBidi" w:hAnsiTheme="majorBidi" w:cstheme="majorBidi"/>
          <w:sz w:val="24"/>
          <w:szCs w:val="24"/>
        </w:rPr>
        <w:t xml:space="preserve"> centrinės registracijos būdu patvirtintiems vaistiniams preparatams, tačiau juo gali vadovautis ir nacionaliniu lygmeniu (NP, DCP/MRP) patvirtintų vaistinių preparatų registruotojai.</w:t>
      </w:r>
    </w:p>
    <w:p w14:paraId="6189C54C" w14:textId="11AA4962" w:rsidR="004113DD" w:rsidRDefault="004113DD" w:rsidP="004113DD">
      <w:pPr>
        <w:pStyle w:val="Sraopastraipa"/>
        <w:numPr>
          <w:ilvl w:val="0"/>
          <w:numId w:val="3"/>
        </w:numPr>
        <w:rPr>
          <w:rFonts w:asciiTheme="majorBidi" w:hAnsiTheme="majorBidi" w:cstheme="majorBidi"/>
          <w:b/>
          <w:bCs/>
          <w:sz w:val="24"/>
          <w:szCs w:val="24"/>
        </w:rPr>
      </w:pPr>
      <w:r w:rsidRPr="00092DD2">
        <w:rPr>
          <w:rFonts w:asciiTheme="majorBidi" w:hAnsiTheme="majorBidi" w:cstheme="majorBidi"/>
          <w:b/>
          <w:bCs/>
          <w:sz w:val="24"/>
          <w:szCs w:val="24"/>
        </w:rPr>
        <w:t>Kas kontroliuoja Reglamento (ES) 2024/573 reikalavimų įgyvendinimą šalyse narėse?</w:t>
      </w:r>
    </w:p>
    <w:p w14:paraId="64320945" w14:textId="6E9A8B1C" w:rsidR="00AC21A3" w:rsidRDefault="00AC21A3" w:rsidP="00AC21A3">
      <w:pPr>
        <w:rPr>
          <w:rFonts w:asciiTheme="majorBidi" w:hAnsiTheme="majorBidi" w:cstheme="majorBidi"/>
          <w:sz w:val="24"/>
          <w:szCs w:val="24"/>
        </w:rPr>
      </w:pPr>
      <w:r w:rsidRPr="00AC21A3">
        <w:rPr>
          <w:rFonts w:asciiTheme="majorBidi" w:hAnsiTheme="majorBidi" w:cstheme="majorBidi"/>
          <w:sz w:val="24"/>
          <w:szCs w:val="24"/>
        </w:rPr>
        <w:t xml:space="preserve">Reglamento vykdymą kontroliuoja nacionalinės aplinkos apsaugos institucijos. Kilus klausimų su atsakingais asmenimis galite susisiekti šioje nuorodoje pateiktais kontaktais: </w:t>
      </w:r>
      <w:hyperlink r:id="rId14" w:history="1">
        <w:r w:rsidRPr="00786ADF">
          <w:rPr>
            <w:rStyle w:val="Hipersaitas"/>
            <w:rFonts w:asciiTheme="majorBidi" w:hAnsiTheme="majorBidi" w:cstheme="majorBidi"/>
            <w:sz w:val="24"/>
            <w:szCs w:val="24"/>
          </w:rPr>
          <w:t>https://climate.ec.europa.eu/eu-action/fluorinated-greenhouse-gases/national-contact-points_en</w:t>
        </w:r>
      </w:hyperlink>
      <w:r>
        <w:rPr>
          <w:rFonts w:asciiTheme="majorBidi" w:hAnsiTheme="majorBidi" w:cstheme="majorBidi"/>
          <w:sz w:val="24"/>
          <w:szCs w:val="24"/>
        </w:rPr>
        <w:t xml:space="preserve">. </w:t>
      </w:r>
    </w:p>
    <w:p w14:paraId="52B8BADB" w14:textId="48F9C383" w:rsidR="00AC21A3" w:rsidRPr="00AC21A3" w:rsidRDefault="00AC21A3" w:rsidP="00AC21A3">
      <w:pPr>
        <w:pStyle w:val="Sraopastraipa"/>
        <w:numPr>
          <w:ilvl w:val="0"/>
          <w:numId w:val="3"/>
        </w:numPr>
        <w:rPr>
          <w:rFonts w:asciiTheme="majorBidi" w:hAnsiTheme="majorBidi" w:cstheme="majorBidi"/>
          <w:sz w:val="24"/>
          <w:szCs w:val="24"/>
        </w:rPr>
      </w:pPr>
      <w:r w:rsidRPr="00AC21A3">
        <w:rPr>
          <w:rFonts w:ascii="Times New Roman" w:hAnsi="Times New Roman" w:cs="Times New Roman"/>
          <w:b/>
          <w:bCs/>
          <w:sz w:val="24"/>
          <w:szCs w:val="24"/>
        </w:rPr>
        <w:lastRenderedPageBreak/>
        <w:t xml:space="preserve">Kaip turėtų būti pateikiama grupuota IA tipo reglamentinių keitimų metinio pranešimo paraiška  (ang. </w:t>
      </w:r>
      <w:r w:rsidRPr="00AC21A3">
        <w:rPr>
          <w:rFonts w:ascii="Times New Roman" w:hAnsi="Times New Roman" w:cs="Times New Roman"/>
          <w:b/>
          <w:bCs/>
          <w:i/>
          <w:iCs/>
          <w:sz w:val="24"/>
          <w:szCs w:val="24"/>
        </w:rPr>
        <w:t>Annual Report</w:t>
      </w:r>
      <w:r w:rsidRPr="00AC21A3">
        <w:rPr>
          <w:rFonts w:ascii="Times New Roman" w:hAnsi="Times New Roman" w:cs="Times New Roman"/>
          <w:b/>
          <w:bCs/>
          <w:sz w:val="24"/>
          <w:szCs w:val="24"/>
        </w:rPr>
        <w:t>) nacionaliniu būdu registruotiems vaistiniams preparatams?</w:t>
      </w:r>
    </w:p>
    <w:p w14:paraId="13E5335C" w14:textId="77777777" w:rsidR="00AC21A3" w:rsidRPr="00AC21A3" w:rsidRDefault="00AC21A3" w:rsidP="00AC21A3">
      <w:pPr>
        <w:rPr>
          <w:rFonts w:ascii="Times New Roman" w:hAnsi="Times New Roman" w:cs="Times New Roman"/>
          <w:sz w:val="24"/>
          <w:szCs w:val="24"/>
        </w:rPr>
      </w:pPr>
      <w:r w:rsidRPr="00AC21A3">
        <w:rPr>
          <w:rFonts w:ascii="Times New Roman" w:hAnsi="Times New Roman" w:cs="Times New Roman"/>
          <w:sz w:val="24"/>
          <w:szCs w:val="24"/>
        </w:rPr>
        <w:t>Vadovaujantis Komisijos deleguotojo reglamento (ES) Nr. 2024/1701 8 straipsniu ir CMDh rekomendacijomis (</w:t>
      </w:r>
      <w:r w:rsidRPr="00AC21A3">
        <w:rPr>
          <w:rFonts w:ascii="Times New Roman" w:hAnsi="Times New Roman" w:cs="Times New Roman"/>
          <w:i/>
          <w:iCs/>
          <w:sz w:val="24"/>
          <w:szCs w:val="24"/>
        </w:rPr>
        <w:t>Chapter 6</w:t>
      </w:r>
      <w:r w:rsidRPr="00AC21A3">
        <w:rPr>
          <w:rFonts w:ascii="Times New Roman" w:hAnsi="Times New Roman" w:cs="Times New Roman"/>
          <w:sz w:val="24"/>
          <w:szCs w:val="24"/>
        </w:rPr>
        <w:t xml:space="preserve">) informuojame, kad jei tas pats registruotojas teikia reglamentinio keitimo paraišką įteisinti kelis </w:t>
      </w:r>
      <w:r w:rsidRPr="00AC21A3">
        <w:rPr>
          <w:rFonts w:ascii="Times New Roman" w:hAnsi="Times New Roman" w:cs="Times New Roman"/>
          <w:b/>
          <w:bCs/>
          <w:sz w:val="24"/>
          <w:szCs w:val="24"/>
        </w:rPr>
        <w:t xml:space="preserve">IA </w:t>
      </w:r>
      <w:r w:rsidRPr="00AC21A3">
        <w:rPr>
          <w:rFonts w:ascii="Times New Roman" w:hAnsi="Times New Roman" w:cs="Times New Roman"/>
          <w:sz w:val="24"/>
          <w:szCs w:val="24"/>
        </w:rPr>
        <w:t xml:space="preserve">tipo reglamentinius keitimus, atliktus vienam vaistiniam preparatui (t. y. vienas (sugalvotas) pavadinimas, bet gali būti keli stiprumai ir (arba) kelios farmacinės formos,  priklausantys tam pačiam registruotojui), tokia paraiška turi būti teikiama kaip grupuota metinio atnaujinimo paraiška (ang. </w:t>
      </w:r>
      <w:r w:rsidRPr="00AC21A3">
        <w:rPr>
          <w:rFonts w:ascii="Times New Roman" w:hAnsi="Times New Roman" w:cs="Times New Roman"/>
          <w:i/>
          <w:iCs/>
          <w:sz w:val="24"/>
          <w:szCs w:val="24"/>
        </w:rPr>
        <w:t>Annual Report</w:t>
      </w:r>
      <w:r w:rsidRPr="00AC21A3">
        <w:rPr>
          <w:rFonts w:ascii="Times New Roman" w:hAnsi="Times New Roman" w:cs="Times New Roman"/>
          <w:sz w:val="24"/>
          <w:szCs w:val="24"/>
        </w:rPr>
        <w:t>). Minėto pobūdžio paraiška turi būti pateikta ne vėliau kaip per 12 mėn. nuo pirmojo IA tipo keitimo įgyvendinimo, kuris įtrauktas į paraišką kaip metinis atnaujinimas. Tačiau metinis atnaujinimas neturi būti pateiktas anksčiau nei praėjus 9 mėn. nuo pirmojo įgyvendinto IA tipo keitimo. Primename, kad teikiant metinio atnaujinimo paraišką, įtraukti į šį grupavimą IA tipo keitimai nebūtinai turi būti susiję tarpusavyje.</w:t>
      </w:r>
    </w:p>
    <w:p w14:paraId="5AF0150E" w14:textId="77777777" w:rsidR="00AC21A3" w:rsidRDefault="00AC21A3" w:rsidP="00AC21A3">
      <w:pPr>
        <w:rPr>
          <w:rFonts w:ascii="Times New Roman" w:hAnsi="Times New Roman" w:cs="Times New Roman"/>
          <w:sz w:val="24"/>
          <w:szCs w:val="24"/>
        </w:rPr>
      </w:pPr>
      <w:r w:rsidRPr="00AC21A3">
        <w:rPr>
          <w:rFonts w:ascii="Times New Roman" w:hAnsi="Times New Roman" w:cs="Times New Roman"/>
          <w:sz w:val="24"/>
          <w:szCs w:val="24"/>
        </w:rPr>
        <w:t>IA</w:t>
      </w:r>
      <w:r w:rsidRPr="00AC21A3">
        <w:rPr>
          <w:rFonts w:ascii="Times New Roman" w:hAnsi="Times New Roman" w:cs="Times New Roman"/>
          <w:sz w:val="24"/>
          <w:szCs w:val="24"/>
          <w:vertAlign w:val="subscript"/>
        </w:rPr>
        <w:t xml:space="preserve">IN </w:t>
      </w:r>
      <w:r w:rsidRPr="00AC21A3">
        <w:rPr>
          <w:rFonts w:ascii="Times New Roman" w:hAnsi="Times New Roman" w:cs="Times New Roman"/>
          <w:sz w:val="24"/>
          <w:szCs w:val="24"/>
        </w:rPr>
        <w:t>tipo pranešimai turi būti pateikiami iš karto po įgyvendinimo, kad būtų užtikrinta nuolatinė vaistinio preparato priežiūra. Jie gali būti įtraukti į metinį atnaujinimą tik tuo atveju, jei jis (metinis atnaujinimas) pateikiamas iš karto po IA</w:t>
      </w:r>
      <w:r w:rsidRPr="00AC21A3">
        <w:rPr>
          <w:rFonts w:ascii="Times New Roman" w:hAnsi="Times New Roman" w:cs="Times New Roman"/>
          <w:sz w:val="24"/>
          <w:szCs w:val="24"/>
          <w:vertAlign w:val="subscript"/>
        </w:rPr>
        <w:t>IN</w:t>
      </w:r>
      <w:r w:rsidRPr="00AC21A3">
        <w:rPr>
          <w:rFonts w:ascii="Times New Roman" w:hAnsi="Times New Roman" w:cs="Times New Roman"/>
          <w:sz w:val="24"/>
          <w:szCs w:val="24"/>
        </w:rPr>
        <w:t xml:space="preserve"> įgyvendinimo. Taip pat jie gali būti įtraukti į super-grupuotą (ang. </w:t>
      </w:r>
      <w:r w:rsidRPr="00AC21A3">
        <w:rPr>
          <w:rFonts w:ascii="Times New Roman" w:hAnsi="Times New Roman" w:cs="Times New Roman"/>
          <w:i/>
          <w:iCs/>
          <w:sz w:val="24"/>
          <w:szCs w:val="24"/>
        </w:rPr>
        <w:t>supergrouping</w:t>
      </w:r>
      <w:r w:rsidRPr="00AC21A3">
        <w:rPr>
          <w:rFonts w:ascii="Times New Roman" w:hAnsi="Times New Roman" w:cs="Times New Roman"/>
          <w:sz w:val="24"/>
          <w:szCs w:val="24"/>
        </w:rPr>
        <w:t>) paraišką.</w:t>
      </w:r>
    </w:p>
    <w:p w14:paraId="5C229B49" w14:textId="77777777" w:rsidR="00293837" w:rsidRDefault="00293837" w:rsidP="00AC21A3">
      <w:pPr>
        <w:rPr>
          <w:rFonts w:ascii="Times New Roman" w:hAnsi="Times New Roman" w:cs="Times New Roman"/>
          <w:sz w:val="24"/>
          <w:szCs w:val="24"/>
        </w:rPr>
      </w:pPr>
    </w:p>
    <w:p w14:paraId="55E0775C" w14:textId="49143B8F" w:rsidR="00293837" w:rsidRPr="00293837" w:rsidRDefault="00293837" w:rsidP="00293837">
      <w:pPr>
        <w:pStyle w:val="Sraopastraipa"/>
        <w:numPr>
          <w:ilvl w:val="0"/>
          <w:numId w:val="3"/>
        </w:numPr>
        <w:rPr>
          <w:rFonts w:ascii="Times New Roman" w:hAnsi="Times New Roman" w:cs="Times New Roman"/>
          <w:b/>
          <w:bCs/>
          <w:sz w:val="24"/>
          <w:szCs w:val="24"/>
        </w:rPr>
      </w:pPr>
      <w:r w:rsidRPr="00293837">
        <w:rPr>
          <w:rFonts w:ascii="Times New Roman" w:hAnsi="Times New Roman" w:cs="Times New Roman"/>
          <w:b/>
          <w:bCs/>
          <w:sz w:val="24"/>
          <w:szCs w:val="24"/>
        </w:rPr>
        <w:t xml:space="preserve">Kaip turėtų būti pateikta informacija apie 2024 metais implementuotus IA tipo regalmentinius keitimus nacionaline procedūra registruotiems vaistiniams preparatams? </w:t>
      </w:r>
    </w:p>
    <w:p w14:paraId="06F62653" w14:textId="1F4FF6EA" w:rsidR="00293837" w:rsidRDefault="00293837" w:rsidP="00293837">
      <w:pPr>
        <w:rPr>
          <w:rFonts w:ascii="Times New Roman" w:hAnsi="Times New Roman" w:cs="Times New Roman"/>
          <w:sz w:val="24"/>
          <w:szCs w:val="24"/>
        </w:rPr>
      </w:pPr>
      <w:r w:rsidRPr="00293837">
        <w:rPr>
          <w:rFonts w:ascii="Times New Roman" w:hAnsi="Times New Roman" w:cs="Times New Roman"/>
          <w:sz w:val="24"/>
          <w:szCs w:val="24"/>
        </w:rPr>
        <w:t>Informuojame, kad vadovaujantis CMDh skelbiama informacija ir išaiškinimu, 2024 m. implementuotiems IA tipo regalmentiniams keitimams įteisinti gali būti teikiamos reglamentinių keitimų paraiškos pagal Reglamente Nr. 712/2012 numatytą tvarką: teikiama pavienio keitimo paraiška arba grupuota IA tipo keitimų paraiška per 12 mėn. nuo pirmojo keitimo įgyvendinimo. Nuo 2025 m. sausio 1 d. implementuotiems IA tipo reglamentiniams keitimams galioja deleguotasis Reglamentas Nr. 2024/1701 ir jame numatyta paraiškų pateikimo tvarka.</w:t>
      </w:r>
    </w:p>
    <w:p w14:paraId="25DF876D" w14:textId="77777777" w:rsidR="006B61B7" w:rsidRDefault="006B61B7" w:rsidP="00293837">
      <w:pPr>
        <w:rPr>
          <w:rFonts w:ascii="Times New Roman" w:hAnsi="Times New Roman" w:cs="Times New Roman"/>
          <w:sz w:val="24"/>
          <w:szCs w:val="24"/>
        </w:rPr>
      </w:pPr>
    </w:p>
    <w:p w14:paraId="2C3546E1" w14:textId="77DD3873" w:rsidR="006B61B7" w:rsidRPr="006B61B7" w:rsidRDefault="006B61B7" w:rsidP="006B61B7">
      <w:pPr>
        <w:pStyle w:val="Sraopastraipa"/>
        <w:numPr>
          <w:ilvl w:val="0"/>
          <w:numId w:val="3"/>
        </w:numPr>
        <w:rPr>
          <w:rFonts w:ascii="Times New Roman" w:hAnsi="Times New Roman" w:cs="Times New Roman"/>
          <w:b/>
          <w:bCs/>
          <w:sz w:val="24"/>
          <w:szCs w:val="24"/>
        </w:rPr>
      </w:pPr>
      <w:r w:rsidRPr="006B61B7">
        <w:rPr>
          <w:rFonts w:ascii="Times New Roman" w:hAnsi="Times New Roman" w:cs="Times New Roman"/>
          <w:b/>
          <w:bCs/>
          <w:sz w:val="24"/>
          <w:szCs w:val="24"/>
        </w:rPr>
        <w:t>Kokia procedūra taikoma tais atvejais, kai pasibaigia originalaus (referencinio) vaistinio preparato patento galiojimo laikas vienai iš indikacijų, siekiant įrašyti minėtą indikaciją į generinio vaistinio preparato RPP, kai generinis vaistinis preparatas yra registruotas decentalizuota procedūra (DCP)?</w:t>
      </w:r>
    </w:p>
    <w:p w14:paraId="22A01ED7" w14:textId="07739620" w:rsidR="006B61B7" w:rsidRPr="006B61B7" w:rsidRDefault="006B61B7" w:rsidP="006B61B7">
      <w:pPr>
        <w:rPr>
          <w:rFonts w:ascii="Times New Roman" w:hAnsi="Times New Roman" w:cs="Times New Roman"/>
          <w:sz w:val="24"/>
          <w:szCs w:val="24"/>
        </w:rPr>
      </w:pPr>
      <w:r w:rsidRPr="006B61B7">
        <w:rPr>
          <w:rFonts w:ascii="Times New Roman" w:hAnsi="Times New Roman" w:cs="Times New Roman"/>
          <w:sz w:val="24"/>
          <w:szCs w:val="24"/>
        </w:rPr>
        <w:t>Informuojame, kad siekiant įteisinti indikaciją, kuriai pasibaigė patento galiojimo laikas</w:t>
      </w:r>
      <w:r>
        <w:rPr>
          <w:rFonts w:ascii="Times New Roman" w:hAnsi="Times New Roman" w:cs="Times New Roman"/>
          <w:sz w:val="24"/>
          <w:szCs w:val="24"/>
        </w:rPr>
        <w:t>,</w:t>
      </w:r>
      <w:r w:rsidRPr="006B61B7">
        <w:rPr>
          <w:rFonts w:ascii="Times New Roman" w:hAnsi="Times New Roman" w:cs="Times New Roman"/>
          <w:sz w:val="24"/>
          <w:szCs w:val="24"/>
        </w:rPr>
        <w:t xml:space="preserve"> gali būti teikiama IB tipo C.I.(z) reglamentinio keitimo paraiška (nacionalinė). </w:t>
      </w:r>
    </w:p>
    <w:p w14:paraId="1BCC61BD" w14:textId="5F514075" w:rsidR="00D24CF8" w:rsidRPr="006B61B7" w:rsidRDefault="006B61B7" w:rsidP="006B61B7">
      <w:pPr>
        <w:rPr>
          <w:rFonts w:ascii="Times New Roman" w:hAnsi="Times New Roman" w:cs="Times New Roman"/>
          <w:sz w:val="24"/>
          <w:szCs w:val="24"/>
        </w:rPr>
      </w:pPr>
      <w:r w:rsidRPr="006B61B7">
        <w:rPr>
          <w:rFonts w:ascii="Times New Roman" w:hAnsi="Times New Roman" w:cs="Times New Roman"/>
          <w:sz w:val="24"/>
          <w:szCs w:val="24"/>
        </w:rPr>
        <w:t>Kartu su paraiška turėtų būti pateikta atitinkama, keitimą pagrindžianti informacija (pvz.</w:t>
      </w:r>
      <w:r>
        <w:rPr>
          <w:rFonts w:ascii="Times New Roman" w:hAnsi="Times New Roman" w:cs="Times New Roman"/>
          <w:sz w:val="24"/>
          <w:szCs w:val="24"/>
        </w:rPr>
        <w:t xml:space="preserve">: nurodytas tikslus referencinio vaistinio preparato pavadinimas, registruotojas, jei yra galimybė registracijos numeris; </w:t>
      </w:r>
      <w:r w:rsidRPr="006B61B7">
        <w:rPr>
          <w:rFonts w:ascii="Times New Roman" w:hAnsi="Times New Roman" w:cs="Times New Roman"/>
          <w:sz w:val="24"/>
          <w:szCs w:val="24"/>
        </w:rPr>
        <w:t xml:space="preserve"> šiuo metu galiojantys referencinio vaisto RPP; siūlomi vaistinio preparato RPP WORD formatu (švari ir žymėta versijos) bei siūlomi RPP turėtų būti patalpinti el. bylos 1.3.1 modulyje).</w:t>
      </w:r>
    </w:p>
    <w:p w14:paraId="1EDA89D5" w14:textId="24A8BDA2" w:rsidR="00AC21A3" w:rsidRPr="00AC21A3" w:rsidRDefault="00AC21A3" w:rsidP="00AC21A3">
      <w:pPr>
        <w:pStyle w:val="Sraopastraipa"/>
        <w:rPr>
          <w:rFonts w:ascii="Times New Roman" w:hAnsi="Times New Roman" w:cs="Times New Roman"/>
          <w:sz w:val="24"/>
          <w:szCs w:val="24"/>
        </w:rPr>
      </w:pPr>
    </w:p>
    <w:p w14:paraId="4383262E" w14:textId="77777777" w:rsidR="001A1FE4" w:rsidRPr="00ED15C1" w:rsidRDefault="001A1FE4" w:rsidP="00CB707B">
      <w:pPr>
        <w:pStyle w:val="Sraopastraipa"/>
        <w:spacing w:after="0" w:line="240" w:lineRule="auto"/>
        <w:ind w:left="0"/>
        <w:rPr>
          <w:rFonts w:ascii="Times New Roman" w:eastAsia="Calibri" w:hAnsi="Times New Roman" w:cs="Times New Roman"/>
          <w:sz w:val="24"/>
          <w:szCs w:val="24"/>
        </w:rPr>
      </w:pPr>
    </w:p>
    <w:p w14:paraId="1832510D" w14:textId="77777777" w:rsidR="00CB707B" w:rsidRPr="008D6E72" w:rsidRDefault="00CB707B" w:rsidP="00CB707B">
      <w:pPr>
        <w:pStyle w:val="Sraopastraipa"/>
        <w:spacing w:after="0" w:line="240" w:lineRule="auto"/>
        <w:ind w:left="0"/>
        <w:rPr>
          <w:rFonts w:ascii="Times New Roman" w:eastAsia="Calibri" w:hAnsi="Times New Roman" w:cs="Times New Roman"/>
          <w:sz w:val="24"/>
          <w:szCs w:val="24"/>
        </w:rPr>
      </w:pPr>
    </w:p>
    <w:p w14:paraId="5D5C1DC3" w14:textId="77777777" w:rsidR="009E1DFD" w:rsidRPr="008D6E72" w:rsidRDefault="009E1DFD" w:rsidP="00E10856">
      <w:pPr>
        <w:spacing w:after="0" w:line="240" w:lineRule="auto"/>
        <w:rPr>
          <w:rFonts w:ascii="Times New Roman" w:eastAsia="Calibri" w:hAnsi="Times New Roman" w:cs="Times New Roman"/>
          <w:sz w:val="24"/>
          <w:szCs w:val="24"/>
        </w:rPr>
      </w:pPr>
    </w:p>
    <w:sectPr w:rsidR="009E1DFD" w:rsidRPr="008D6E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754"/>
    <w:multiLevelType w:val="hybridMultilevel"/>
    <w:tmpl w:val="6BE46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503822"/>
    <w:multiLevelType w:val="hybridMultilevel"/>
    <w:tmpl w:val="173A52D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D67528"/>
    <w:multiLevelType w:val="hybridMultilevel"/>
    <w:tmpl w:val="C268A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0E81939"/>
    <w:multiLevelType w:val="hybridMultilevel"/>
    <w:tmpl w:val="A33805C6"/>
    <w:lvl w:ilvl="0" w:tplc="D138C80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051D7E"/>
    <w:multiLevelType w:val="hybridMultilevel"/>
    <w:tmpl w:val="3E7A3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3841646">
    <w:abstractNumId w:val="2"/>
  </w:num>
  <w:num w:numId="2" w16cid:durableId="978877403">
    <w:abstractNumId w:val="4"/>
  </w:num>
  <w:num w:numId="3" w16cid:durableId="1546871412">
    <w:abstractNumId w:val="3"/>
  </w:num>
  <w:num w:numId="4" w16cid:durableId="149756314">
    <w:abstractNumId w:val="0"/>
  </w:num>
  <w:num w:numId="5" w16cid:durableId="1942105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B6"/>
    <w:rsid w:val="00092DD2"/>
    <w:rsid w:val="000B6467"/>
    <w:rsid w:val="000C1386"/>
    <w:rsid w:val="000E2CE5"/>
    <w:rsid w:val="0010076E"/>
    <w:rsid w:val="00104C55"/>
    <w:rsid w:val="001072E3"/>
    <w:rsid w:val="00181C6E"/>
    <w:rsid w:val="001A1FE4"/>
    <w:rsid w:val="00280ED2"/>
    <w:rsid w:val="00293837"/>
    <w:rsid w:val="002A1BC1"/>
    <w:rsid w:val="002A5072"/>
    <w:rsid w:val="002E03B4"/>
    <w:rsid w:val="00303047"/>
    <w:rsid w:val="00356706"/>
    <w:rsid w:val="00374D4D"/>
    <w:rsid w:val="003B36C6"/>
    <w:rsid w:val="003C2792"/>
    <w:rsid w:val="004113DD"/>
    <w:rsid w:val="004143BE"/>
    <w:rsid w:val="00433BD0"/>
    <w:rsid w:val="004819B6"/>
    <w:rsid w:val="00490E2D"/>
    <w:rsid w:val="0062626D"/>
    <w:rsid w:val="00676192"/>
    <w:rsid w:val="006B3983"/>
    <w:rsid w:val="006B61B7"/>
    <w:rsid w:val="00710654"/>
    <w:rsid w:val="00736993"/>
    <w:rsid w:val="00767845"/>
    <w:rsid w:val="007947C2"/>
    <w:rsid w:val="007A06C9"/>
    <w:rsid w:val="00817CA9"/>
    <w:rsid w:val="008274CC"/>
    <w:rsid w:val="00834ABF"/>
    <w:rsid w:val="008D6E72"/>
    <w:rsid w:val="009C6BFF"/>
    <w:rsid w:val="009E1DFD"/>
    <w:rsid w:val="00A064F3"/>
    <w:rsid w:val="00A07DA9"/>
    <w:rsid w:val="00A778CB"/>
    <w:rsid w:val="00AA3300"/>
    <w:rsid w:val="00AC21A3"/>
    <w:rsid w:val="00B1403E"/>
    <w:rsid w:val="00B310A7"/>
    <w:rsid w:val="00B74871"/>
    <w:rsid w:val="00BA1655"/>
    <w:rsid w:val="00BA68E5"/>
    <w:rsid w:val="00C2622D"/>
    <w:rsid w:val="00C43462"/>
    <w:rsid w:val="00CB707B"/>
    <w:rsid w:val="00CD09DD"/>
    <w:rsid w:val="00CE0638"/>
    <w:rsid w:val="00D1780B"/>
    <w:rsid w:val="00D24CF8"/>
    <w:rsid w:val="00D54D40"/>
    <w:rsid w:val="00E10856"/>
    <w:rsid w:val="00E770EA"/>
    <w:rsid w:val="00ED15C1"/>
    <w:rsid w:val="00F020AD"/>
    <w:rsid w:val="00FD4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0907"/>
  <w15:chartTrackingRefBased/>
  <w15:docId w15:val="{00B5F80B-98CE-4549-9BF0-C4CAEFFB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143BE"/>
    <w:rPr>
      <w:sz w:val="16"/>
      <w:szCs w:val="16"/>
    </w:rPr>
  </w:style>
  <w:style w:type="paragraph" w:styleId="Komentarotekstas">
    <w:name w:val="annotation text"/>
    <w:basedOn w:val="prastasis"/>
    <w:link w:val="KomentarotekstasDiagrama"/>
    <w:uiPriority w:val="99"/>
    <w:semiHidden/>
    <w:unhideWhenUsed/>
    <w:rsid w:val="004143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43BE"/>
    <w:rPr>
      <w:sz w:val="20"/>
      <w:szCs w:val="20"/>
    </w:rPr>
  </w:style>
  <w:style w:type="paragraph" w:styleId="Komentarotema">
    <w:name w:val="annotation subject"/>
    <w:basedOn w:val="Komentarotekstas"/>
    <w:next w:val="Komentarotekstas"/>
    <w:link w:val="KomentarotemaDiagrama"/>
    <w:uiPriority w:val="99"/>
    <w:semiHidden/>
    <w:unhideWhenUsed/>
    <w:rsid w:val="004143BE"/>
    <w:rPr>
      <w:b/>
      <w:bCs/>
    </w:rPr>
  </w:style>
  <w:style w:type="character" w:customStyle="1" w:styleId="KomentarotemaDiagrama">
    <w:name w:val="Komentaro tema Diagrama"/>
    <w:basedOn w:val="KomentarotekstasDiagrama"/>
    <w:link w:val="Komentarotema"/>
    <w:uiPriority w:val="99"/>
    <w:semiHidden/>
    <w:rsid w:val="004143BE"/>
    <w:rPr>
      <w:b/>
      <w:bCs/>
      <w:sz w:val="20"/>
      <w:szCs w:val="20"/>
    </w:rPr>
  </w:style>
  <w:style w:type="paragraph" w:styleId="Debesliotekstas">
    <w:name w:val="Balloon Text"/>
    <w:basedOn w:val="prastasis"/>
    <w:link w:val="DebesliotekstasDiagrama"/>
    <w:uiPriority w:val="99"/>
    <w:semiHidden/>
    <w:unhideWhenUsed/>
    <w:rsid w:val="004143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3BE"/>
    <w:rPr>
      <w:rFonts w:ascii="Segoe UI" w:hAnsi="Segoe UI" w:cs="Segoe UI"/>
      <w:sz w:val="18"/>
      <w:szCs w:val="18"/>
    </w:rPr>
  </w:style>
  <w:style w:type="character" w:styleId="Hipersaitas">
    <w:name w:val="Hyperlink"/>
    <w:basedOn w:val="Numatytasispastraiposriftas"/>
    <w:uiPriority w:val="99"/>
    <w:unhideWhenUsed/>
    <w:rsid w:val="009E1DFD"/>
    <w:rPr>
      <w:color w:val="0563C1" w:themeColor="hyperlink"/>
      <w:u w:val="single"/>
    </w:rPr>
  </w:style>
  <w:style w:type="paragraph" w:styleId="Sraopastraipa">
    <w:name w:val="List Paragraph"/>
    <w:basedOn w:val="prastasis"/>
    <w:uiPriority w:val="34"/>
    <w:qFormat/>
    <w:rsid w:val="00433BD0"/>
    <w:pPr>
      <w:ind w:left="720"/>
      <w:contextualSpacing/>
    </w:pPr>
  </w:style>
  <w:style w:type="character" w:styleId="Perirtashipersaitas">
    <w:name w:val="FollowedHyperlink"/>
    <w:basedOn w:val="Numatytasispastraiposriftas"/>
    <w:uiPriority w:val="99"/>
    <w:semiHidden/>
    <w:unhideWhenUsed/>
    <w:rsid w:val="002E03B4"/>
    <w:rPr>
      <w:color w:val="954F72" w:themeColor="followedHyperlink"/>
      <w:u w:val="single"/>
    </w:rPr>
  </w:style>
  <w:style w:type="paragraph" w:styleId="Pataisymai">
    <w:name w:val="Revision"/>
    <w:hidden/>
    <w:uiPriority w:val="99"/>
    <w:semiHidden/>
    <w:rsid w:val="001A1FE4"/>
    <w:pPr>
      <w:spacing w:after="0" w:line="240" w:lineRule="auto"/>
    </w:pPr>
  </w:style>
  <w:style w:type="character" w:styleId="Neapdorotaspaminjimas">
    <w:name w:val="Unresolved Mention"/>
    <w:basedOn w:val="Numatytasispastraiposriftas"/>
    <w:uiPriority w:val="99"/>
    <w:semiHidden/>
    <w:unhideWhenUsed/>
    <w:rsid w:val="001A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28907">
      <w:bodyDiv w:val="1"/>
      <w:marLeft w:val="0"/>
      <w:marRight w:val="0"/>
      <w:marTop w:val="0"/>
      <w:marBottom w:val="0"/>
      <w:divBdr>
        <w:top w:val="none" w:sz="0" w:space="0" w:color="auto"/>
        <w:left w:val="none" w:sz="0" w:space="0" w:color="auto"/>
        <w:bottom w:val="none" w:sz="0" w:space="0" w:color="auto"/>
        <w:right w:val="none" w:sz="0" w:space="0" w:color="auto"/>
      </w:divBdr>
    </w:div>
    <w:div w:id="197284870">
      <w:bodyDiv w:val="1"/>
      <w:marLeft w:val="0"/>
      <w:marRight w:val="0"/>
      <w:marTop w:val="0"/>
      <w:marBottom w:val="0"/>
      <w:divBdr>
        <w:top w:val="none" w:sz="0" w:space="0" w:color="auto"/>
        <w:left w:val="none" w:sz="0" w:space="0" w:color="auto"/>
        <w:bottom w:val="none" w:sz="0" w:space="0" w:color="auto"/>
        <w:right w:val="none" w:sz="0" w:space="0" w:color="auto"/>
      </w:divBdr>
    </w:div>
    <w:div w:id="437676773">
      <w:bodyDiv w:val="1"/>
      <w:marLeft w:val="0"/>
      <w:marRight w:val="0"/>
      <w:marTop w:val="0"/>
      <w:marBottom w:val="0"/>
      <w:divBdr>
        <w:top w:val="none" w:sz="0" w:space="0" w:color="auto"/>
        <w:left w:val="none" w:sz="0" w:space="0" w:color="auto"/>
        <w:bottom w:val="none" w:sz="0" w:space="0" w:color="auto"/>
        <w:right w:val="none" w:sz="0" w:space="0" w:color="auto"/>
      </w:divBdr>
    </w:div>
    <w:div w:id="549996642">
      <w:bodyDiv w:val="1"/>
      <w:marLeft w:val="0"/>
      <w:marRight w:val="0"/>
      <w:marTop w:val="0"/>
      <w:marBottom w:val="0"/>
      <w:divBdr>
        <w:top w:val="none" w:sz="0" w:space="0" w:color="auto"/>
        <w:left w:val="none" w:sz="0" w:space="0" w:color="auto"/>
        <w:bottom w:val="none" w:sz="0" w:space="0" w:color="auto"/>
        <w:right w:val="none" w:sz="0" w:space="0" w:color="auto"/>
      </w:divBdr>
    </w:div>
    <w:div w:id="940995056">
      <w:bodyDiv w:val="1"/>
      <w:marLeft w:val="0"/>
      <w:marRight w:val="0"/>
      <w:marTop w:val="0"/>
      <w:marBottom w:val="0"/>
      <w:divBdr>
        <w:top w:val="none" w:sz="0" w:space="0" w:color="auto"/>
        <w:left w:val="none" w:sz="0" w:space="0" w:color="auto"/>
        <w:bottom w:val="none" w:sz="0" w:space="0" w:color="auto"/>
        <w:right w:val="none" w:sz="0" w:space="0" w:color="auto"/>
      </w:divBdr>
    </w:div>
    <w:div w:id="1279336197">
      <w:bodyDiv w:val="1"/>
      <w:marLeft w:val="0"/>
      <w:marRight w:val="0"/>
      <w:marTop w:val="0"/>
      <w:marBottom w:val="0"/>
      <w:divBdr>
        <w:top w:val="none" w:sz="0" w:space="0" w:color="auto"/>
        <w:left w:val="none" w:sz="0" w:space="0" w:color="auto"/>
        <w:bottom w:val="none" w:sz="0" w:space="0" w:color="auto"/>
        <w:right w:val="none" w:sz="0" w:space="0" w:color="auto"/>
      </w:divBdr>
    </w:div>
    <w:div w:id="1584678076">
      <w:bodyDiv w:val="1"/>
      <w:marLeft w:val="0"/>
      <w:marRight w:val="0"/>
      <w:marTop w:val="0"/>
      <w:marBottom w:val="0"/>
      <w:divBdr>
        <w:top w:val="none" w:sz="0" w:space="0" w:color="auto"/>
        <w:left w:val="none" w:sz="0" w:space="0" w:color="auto"/>
        <w:bottom w:val="none" w:sz="0" w:space="0" w:color="auto"/>
        <w:right w:val="none" w:sz="0" w:space="0" w:color="auto"/>
      </w:divBdr>
    </w:div>
    <w:div w:id="1618486612">
      <w:bodyDiv w:val="1"/>
      <w:marLeft w:val="0"/>
      <w:marRight w:val="0"/>
      <w:marTop w:val="0"/>
      <w:marBottom w:val="0"/>
      <w:divBdr>
        <w:top w:val="none" w:sz="0" w:space="0" w:color="auto"/>
        <w:left w:val="none" w:sz="0" w:space="0" w:color="auto"/>
        <w:bottom w:val="none" w:sz="0" w:space="0" w:color="auto"/>
        <w:right w:val="none" w:sz="0" w:space="0" w:color="auto"/>
      </w:divBdr>
    </w:div>
    <w:div w:id="17168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vaistu-registracija_pagr_menu/reglamentiniai-ir-nereglamentiniai-keitimai/" TargetMode="External"/><Relationship Id="rId13" Type="http://schemas.openxmlformats.org/officeDocument/2006/relationships/hyperlink" Target="https://www.ema.europa.eu/en/documents/other/questions-answers-labelling-requirements-centrally-authorised-metered-dose-inhalers-containing-fluorinated-greenhouse-gases_en.pdf" TargetMode="External"/><Relationship Id="rId3" Type="http://schemas.openxmlformats.org/officeDocument/2006/relationships/styles" Target="styles.xml"/><Relationship Id="rId7" Type="http://schemas.openxmlformats.org/officeDocument/2006/relationships/hyperlink" Target="https://www.hma.eu/293.html" TargetMode="External"/><Relationship Id="rId12" Type="http://schemas.openxmlformats.org/officeDocument/2006/relationships/hyperlink" Target="https://www.ema.europa.eu/en/human-regulatory-overview/marketing-authorisation/product-information-require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hma.eu/293.html" TargetMode="External"/><Relationship Id="rId11" Type="http://schemas.openxmlformats.org/officeDocument/2006/relationships/hyperlink" Target="https://eur-lex.europa.eu/legal-content/EN/TXT/?uri=OJ%3AL_2024021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eli/reg/2024/573/oj" TargetMode="External"/><Relationship Id="rId4" Type="http://schemas.openxmlformats.org/officeDocument/2006/relationships/settings" Target="settings.xml"/><Relationship Id="rId9" Type="http://schemas.openxmlformats.org/officeDocument/2006/relationships/hyperlink" Target="https://www.ema.europa.eu/en/human-regulatory/post-authorisation/classification-changes-questions-answers" TargetMode="External"/><Relationship Id="rId14" Type="http://schemas.openxmlformats.org/officeDocument/2006/relationships/hyperlink" Target="https://climate.ec.europa.eu/eu-action/fluorinated-greenhouse-gases/national-contact-points_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5F5D5-313C-4727-AC2A-077A3E6D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10915</Words>
  <Characters>6222</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dc:creator>
  <cp:keywords/>
  <dc:description/>
  <cp:lastModifiedBy>014</cp:lastModifiedBy>
  <cp:revision>3</cp:revision>
  <dcterms:created xsi:type="dcterms:W3CDTF">2025-12-31T13:45:00Z</dcterms:created>
  <dcterms:modified xsi:type="dcterms:W3CDTF">2025-12-31T13:50:00Z</dcterms:modified>
</cp:coreProperties>
</file>