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B6AC" w14:textId="77777777" w:rsidR="00551083" w:rsidRPr="00334F18" w:rsidRDefault="00551083" w:rsidP="00551083">
      <w:pPr>
        <w:ind w:left="5529"/>
      </w:pPr>
    </w:p>
    <w:p w14:paraId="53BBBCE6" w14:textId="77777777" w:rsidR="00551083" w:rsidRPr="00334F18" w:rsidRDefault="00551083" w:rsidP="00551083">
      <w:pPr>
        <w:ind w:left="6096"/>
      </w:pPr>
      <w:bookmarkStart w:id="0" w:name="_Hlk189565243"/>
      <w:r w:rsidRPr="00334F18">
        <w:t>PATVIRTINTA</w:t>
      </w:r>
    </w:p>
    <w:p w14:paraId="644AAA48" w14:textId="77777777" w:rsidR="00551083" w:rsidRPr="00334F18" w:rsidRDefault="00551083" w:rsidP="00551083">
      <w:pPr>
        <w:ind w:left="6096"/>
      </w:pPr>
      <w:r w:rsidRPr="00334F18">
        <w:t>Valstybinės vaistų kontrolės tarnybos prie Lietuvos Respublikos sveikatos apsaugos ministerijos viršininko 2021 m. lapkričio 12 d. įsakymu Nr. (1.72E)1A-1418</w:t>
      </w:r>
    </w:p>
    <w:p w14:paraId="1F73671F" w14:textId="77777777" w:rsidR="00551083" w:rsidRPr="00334F18" w:rsidRDefault="00551083" w:rsidP="00551083">
      <w:pPr>
        <w:ind w:left="6096"/>
      </w:pPr>
      <w:r w:rsidRPr="00334F18">
        <w:t>(Valstybinės vaistų kontrolės tarnybos prie Lietuvos Respublikos sveikatos apsaugos ministerijos viršininko 2025 m.                         d. įsakymo Nr.                    redakcija)</w:t>
      </w:r>
    </w:p>
    <w:p w14:paraId="2947D75F" w14:textId="77777777" w:rsidR="00551083" w:rsidRPr="00334F18" w:rsidRDefault="00551083" w:rsidP="00551083"/>
    <w:bookmarkEnd w:id="0"/>
    <w:p w14:paraId="441E1973" w14:textId="77777777" w:rsidR="00551083" w:rsidRPr="00334F18" w:rsidRDefault="00551083" w:rsidP="00551083">
      <w:pPr>
        <w:jc w:val="center"/>
        <w:rPr>
          <w:b/>
        </w:rPr>
      </w:pPr>
    </w:p>
    <w:p w14:paraId="51C3249F" w14:textId="77777777" w:rsidR="00551083" w:rsidRPr="00334F18" w:rsidRDefault="00551083" w:rsidP="00551083">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4660CB6B" w14:textId="77777777" w:rsidR="00551083" w:rsidRPr="00334F18" w:rsidRDefault="00551083" w:rsidP="00551083">
      <w:pPr>
        <w:jc w:val="center"/>
        <w:rPr>
          <w:b/>
        </w:rPr>
      </w:pPr>
    </w:p>
    <w:p w14:paraId="0A6891AE" w14:textId="77777777" w:rsidR="00551083" w:rsidRPr="0073329D" w:rsidRDefault="00551083" w:rsidP="00551083">
      <w:pPr>
        <w:jc w:val="center"/>
        <w:rPr>
          <w:b/>
        </w:rPr>
      </w:pPr>
      <w:r>
        <w:rPr>
          <w:b/>
        </w:rPr>
        <w:t>BEYONTTRA</w:t>
      </w:r>
      <w:r w:rsidRPr="0073329D">
        <w:rPr>
          <w:b/>
        </w:rPr>
        <w:t xml:space="preserve"> </w:t>
      </w:r>
      <w:bookmarkStart w:id="1" w:name="_Hlk179906976"/>
      <w:r>
        <w:rPr>
          <w:b/>
        </w:rPr>
        <w:t>356 mg</w:t>
      </w:r>
      <w:r w:rsidRPr="0073329D">
        <w:rPr>
          <w:b/>
        </w:rPr>
        <w:t xml:space="preserve"> </w:t>
      </w:r>
      <w:bookmarkEnd w:id="1"/>
      <w:r>
        <w:rPr>
          <w:b/>
        </w:rPr>
        <w:t>plėvele dengtos tabletės</w:t>
      </w:r>
    </w:p>
    <w:p w14:paraId="68A97076" w14:textId="77777777" w:rsidR="00551083" w:rsidRPr="00F65CE3" w:rsidRDefault="00551083" w:rsidP="00551083">
      <w:pPr>
        <w:spacing w:line="276" w:lineRule="auto"/>
        <w:jc w:val="center"/>
        <w:rPr>
          <w:b/>
          <w:sz w:val="26"/>
          <w:szCs w:val="26"/>
        </w:rPr>
      </w:pPr>
    </w:p>
    <w:p w14:paraId="474C5E2C" w14:textId="77777777" w:rsidR="00551083" w:rsidRPr="00F65CE3" w:rsidRDefault="00551083" w:rsidP="00551083">
      <w:pPr>
        <w:spacing w:line="276" w:lineRule="auto"/>
        <w:jc w:val="center"/>
        <w:rPr>
          <w:b/>
          <w:sz w:val="26"/>
          <w:szCs w:val="26"/>
        </w:rPr>
      </w:pPr>
      <w:r w:rsidRPr="00F65CE3">
        <w:rPr>
          <w:b/>
          <w:sz w:val="26"/>
          <w:szCs w:val="26"/>
        </w:rPr>
        <w:t>(</w:t>
      </w:r>
      <w:proofErr w:type="spellStart"/>
      <w:r>
        <w:rPr>
          <w:b/>
          <w:sz w:val="26"/>
          <w:szCs w:val="26"/>
        </w:rPr>
        <w:t>Akoramidis</w:t>
      </w:r>
      <w:proofErr w:type="spellEnd"/>
      <w:r w:rsidRPr="00F65CE3">
        <w:rPr>
          <w:b/>
          <w:sz w:val="26"/>
          <w:szCs w:val="26"/>
        </w:rPr>
        <w:t xml:space="preserve">) </w:t>
      </w:r>
    </w:p>
    <w:p w14:paraId="57C588C3" w14:textId="77777777" w:rsidR="00551083" w:rsidRPr="00F65CE3" w:rsidRDefault="00551083" w:rsidP="00551083">
      <w:pPr>
        <w:spacing w:line="276" w:lineRule="auto"/>
        <w:jc w:val="center"/>
        <w:rPr>
          <w:b/>
          <w:sz w:val="26"/>
          <w:szCs w:val="26"/>
        </w:rPr>
      </w:pPr>
    </w:p>
    <w:p w14:paraId="501C8551" w14:textId="77777777" w:rsidR="00551083" w:rsidRPr="000203E1" w:rsidRDefault="00551083" w:rsidP="00551083">
      <w:pPr>
        <w:jc w:val="center"/>
        <w:rPr>
          <w:b/>
        </w:rPr>
      </w:pPr>
      <w:r w:rsidRPr="00F65CE3">
        <w:rPr>
          <w:b/>
          <w:sz w:val="26"/>
          <w:szCs w:val="26"/>
        </w:rPr>
        <w:t>STV-</w:t>
      </w:r>
      <w:r>
        <w:rPr>
          <w:b/>
          <w:sz w:val="26"/>
          <w:szCs w:val="26"/>
        </w:rPr>
        <w:t>236</w:t>
      </w:r>
    </w:p>
    <w:p w14:paraId="71336484" w14:textId="77777777" w:rsidR="00551083" w:rsidRPr="00334F18" w:rsidRDefault="00551083" w:rsidP="00551083">
      <w:pPr>
        <w:jc w:val="center"/>
        <w:rPr>
          <w:b/>
        </w:rPr>
      </w:pPr>
    </w:p>
    <w:p w14:paraId="5BA411F7" w14:textId="77777777" w:rsidR="00551083" w:rsidRPr="00334F18" w:rsidRDefault="00551083" w:rsidP="00551083">
      <w:pPr>
        <w:pStyle w:val="Sraopastraipa"/>
        <w:numPr>
          <w:ilvl w:val="0"/>
          <w:numId w:val="1"/>
        </w:numPr>
        <w:tabs>
          <w:tab w:val="left" w:pos="567"/>
        </w:tabs>
        <w:ind w:left="567" w:hanging="567"/>
        <w:rPr>
          <w:b/>
          <w:bCs/>
          <w:caps/>
        </w:rPr>
      </w:pPr>
      <w:r w:rsidRPr="00334F18">
        <w:rPr>
          <w:b/>
          <w:bCs/>
          <w:caps/>
        </w:rPr>
        <w:t>Bendroji dalis</w:t>
      </w:r>
    </w:p>
    <w:p w14:paraId="40520DDE" w14:textId="77777777" w:rsidR="00551083" w:rsidRPr="00334F18" w:rsidRDefault="00551083" w:rsidP="00551083">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551083" w:rsidRPr="000203E1" w14:paraId="5BE2760D" w14:textId="77777777" w:rsidTr="004576FD">
        <w:trPr>
          <w:trHeight w:val="538"/>
        </w:trPr>
        <w:tc>
          <w:tcPr>
            <w:tcW w:w="632" w:type="dxa"/>
          </w:tcPr>
          <w:p w14:paraId="26EACF06" w14:textId="77777777" w:rsidR="00551083" w:rsidRPr="000203E1" w:rsidRDefault="00551083" w:rsidP="004576FD">
            <w:pPr>
              <w:rPr>
                <w:rFonts w:eastAsia="Arial"/>
              </w:rPr>
            </w:pPr>
            <w:r w:rsidRPr="000203E1">
              <w:rPr>
                <w:rFonts w:eastAsia="Arial"/>
              </w:rPr>
              <w:t>1.1</w:t>
            </w:r>
          </w:p>
        </w:tc>
        <w:tc>
          <w:tcPr>
            <w:tcW w:w="3694" w:type="dxa"/>
          </w:tcPr>
          <w:p w14:paraId="1914D6B3" w14:textId="77777777" w:rsidR="00551083" w:rsidRPr="000203E1" w:rsidRDefault="00551083" w:rsidP="004576FD">
            <w:pPr>
              <w:rPr>
                <w:rFonts w:eastAsia="Arial"/>
              </w:rPr>
            </w:pPr>
            <w:r w:rsidRPr="000203E1">
              <w:rPr>
                <w:rFonts w:eastAsia="Arial"/>
              </w:rPr>
              <w:t>Pareiškėjas</w:t>
            </w:r>
          </w:p>
          <w:p w14:paraId="4F7D495F" w14:textId="77777777" w:rsidR="00551083" w:rsidRPr="000203E1" w:rsidRDefault="00551083" w:rsidP="004576FD">
            <w:pPr>
              <w:rPr>
                <w:rFonts w:eastAsia="Arial"/>
              </w:rPr>
            </w:pPr>
          </w:p>
        </w:tc>
        <w:tc>
          <w:tcPr>
            <w:tcW w:w="5167" w:type="dxa"/>
          </w:tcPr>
          <w:p w14:paraId="1474B222" w14:textId="77777777" w:rsidR="00551083" w:rsidRPr="000203E1" w:rsidRDefault="00551083" w:rsidP="004576FD">
            <w:pPr>
              <w:rPr>
                <w:rFonts w:eastAsia="Arial"/>
              </w:rPr>
            </w:pPr>
            <w:r w:rsidRPr="00283938">
              <w:t>UAB „Bayer“</w:t>
            </w:r>
          </w:p>
        </w:tc>
      </w:tr>
      <w:tr w:rsidR="00551083" w:rsidRPr="000203E1" w14:paraId="7FD582FC" w14:textId="77777777" w:rsidTr="004576FD">
        <w:trPr>
          <w:trHeight w:val="538"/>
        </w:trPr>
        <w:tc>
          <w:tcPr>
            <w:tcW w:w="632" w:type="dxa"/>
          </w:tcPr>
          <w:p w14:paraId="19D7B74D" w14:textId="77777777" w:rsidR="00551083" w:rsidRPr="000203E1" w:rsidRDefault="00551083" w:rsidP="004576FD">
            <w:pPr>
              <w:rPr>
                <w:rFonts w:eastAsia="Arial"/>
              </w:rPr>
            </w:pPr>
            <w:r w:rsidRPr="000203E1">
              <w:rPr>
                <w:rFonts w:eastAsia="Arial"/>
              </w:rPr>
              <w:t>1.2</w:t>
            </w:r>
          </w:p>
        </w:tc>
        <w:tc>
          <w:tcPr>
            <w:tcW w:w="3694" w:type="dxa"/>
          </w:tcPr>
          <w:p w14:paraId="039FD201" w14:textId="77777777" w:rsidR="00551083" w:rsidRPr="000203E1" w:rsidRDefault="00551083" w:rsidP="004576FD">
            <w:pPr>
              <w:rPr>
                <w:bCs/>
              </w:rPr>
            </w:pPr>
            <w:r w:rsidRPr="000203E1">
              <w:rPr>
                <w:bCs/>
              </w:rPr>
              <w:t xml:space="preserve">Registracijos data </w:t>
            </w:r>
          </w:p>
          <w:p w14:paraId="2548195A" w14:textId="77777777" w:rsidR="00551083" w:rsidRPr="000203E1" w:rsidRDefault="00551083" w:rsidP="004576FD">
            <w:pPr>
              <w:rPr>
                <w:bCs/>
              </w:rPr>
            </w:pPr>
          </w:p>
        </w:tc>
        <w:tc>
          <w:tcPr>
            <w:tcW w:w="5167" w:type="dxa"/>
          </w:tcPr>
          <w:p w14:paraId="5A0152E2" w14:textId="77777777" w:rsidR="00551083" w:rsidRPr="000203E1" w:rsidRDefault="00BE5FC9" w:rsidP="004576FD">
            <w:pPr>
              <w:rPr>
                <w:rStyle w:val="Style2"/>
              </w:rPr>
            </w:pPr>
            <w:sdt>
              <w:sdtPr>
                <w:rPr>
                  <w:sz w:val="32"/>
                </w:rPr>
                <w:alias w:val="Nurodykite konkrečią dieną"/>
                <w:tag w:val="Nurodykite pradžios datą"/>
                <w:id w:val="423238108"/>
                <w:placeholder>
                  <w:docPart w:val="35D86AAE041D463096B1731D64DBB85F"/>
                </w:placeholder>
                <w:date>
                  <w:dateFormat w:val="yyyy 'm.' MMMM d 'd.'"/>
                  <w:lid w:val="lt-LT"/>
                  <w:storeMappedDataAs w:val="dateTime"/>
                  <w:calendar w:val="gregorian"/>
                </w:date>
              </w:sdtPr>
              <w:sdtEndPr>
                <w:rPr>
                  <w:sz w:val="20"/>
                </w:rPr>
              </w:sdtEndPr>
              <w:sdtContent>
                <w:r w:rsidR="00551083" w:rsidRPr="00283938">
                  <w:t>2025 m. vasario 10 d.</w:t>
                </w:r>
              </w:sdtContent>
            </w:sdt>
          </w:p>
        </w:tc>
      </w:tr>
      <w:tr w:rsidR="00551083" w:rsidRPr="000203E1" w14:paraId="75EC77E5" w14:textId="77777777" w:rsidTr="004576FD">
        <w:trPr>
          <w:trHeight w:val="1500"/>
        </w:trPr>
        <w:tc>
          <w:tcPr>
            <w:tcW w:w="632" w:type="dxa"/>
          </w:tcPr>
          <w:p w14:paraId="3D0F0A6A" w14:textId="77777777" w:rsidR="00551083" w:rsidRPr="000203E1" w:rsidRDefault="00551083" w:rsidP="004576FD">
            <w:pPr>
              <w:rPr>
                <w:rFonts w:eastAsia="Arial"/>
              </w:rPr>
            </w:pPr>
            <w:r w:rsidRPr="000203E1">
              <w:rPr>
                <w:rFonts w:eastAsia="Arial"/>
              </w:rPr>
              <w:t>1.3</w:t>
            </w:r>
          </w:p>
        </w:tc>
        <w:tc>
          <w:tcPr>
            <w:tcW w:w="3694" w:type="dxa"/>
          </w:tcPr>
          <w:p w14:paraId="050F4A92" w14:textId="77777777" w:rsidR="00551083" w:rsidRPr="000203E1" w:rsidRDefault="00551083" w:rsidP="004576FD">
            <w:r w:rsidRPr="000203E1">
              <w:t xml:space="preserve">Paraiškos tipas </w:t>
            </w:r>
          </w:p>
          <w:p w14:paraId="36AC7026" w14:textId="77777777" w:rsidR="00551083" w:rsidRPr="000203E1" w:rsidRDefault="00551083" w:rsidP="004576FD">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1057229F" w14:textId="77777777" w:rsidR="00551083" w:rsidRPr="000203E1" w:rsidRDefault="00551083" w:rsidP="004576FD">
            <w:pPr>
              <w:rPr>
                <w:bCs/>
              </w:rPr>
            </w:pPr>
          </w:p>
        </w:tc>
        <w:tc>
          <w:tcPr>
            <w:tcW w:w="5167" w:type="dxa"/>
          </w:tcPr>
          <w:p w14:paraId="79D7E5CE" w14:textId="77777777" w:rsidR="00551083" w:rsidRPr="00D05364" w:rsidRDefault="00BE5FC9" w:rsidP="004576FD">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D05364">
              <w:t xml:space="preserve"> 8.3 str. (pilna byla, pagrįsta savais tyrimais) </w:t>
            </w:r>
          </w:p>
          <w:p w14:paraId="6A980AF1" w14:textId="77777777" w:rsidR="00551083" w:rsidRPr="00D05364" w:rsidRDefault="00BE5FC9" w:rsidP="004576FD">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551083" w:rsidRPr="00D05364">
                  <w:rPr>
                    <w:rStyle w:val="Style2"/>
                    <w:rFonts w:ascii="Segoe UI Symbol" w:eastAsia="MS Gothic" w:hAnsi="Segoe UI Symbol" w:cs="Segoe UI Symbol"/>
                  </w:rPr>
                  <w:t>☐</w:t>
                </w:r>
              </w:sdtContent>
            </w:sdt>
            <w:r w:rsidR="00551083" w:rsidRPr="00D05364">
              <w:t xml:space="preserve"> 10 a str. (pripažintas medicininis vartojimas) </w:t>
            </w:r>
          </w:p>
          <w:p w14:paraId="65E8AA2C" w14:textId="77777777" w:rsidR="00551083" w:rsidRPr="00D05364" w:rsidRDefault="00BE5FC9" w:rsidP="004576FD">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551083" w:rsidRPr="00D05364">
                  <w:rPr>
                    <w:rStyle w:val="Style2"/>
                    <w:rFonts w:ascii="MS Gothic" w:eastAsia="MS Gothic" w:hAnsi="MS Gothic" w:hint="eastAsia"/>
                  </w:rPr>
                  <w:t>☐</w:t>
                </w:r>
              </w:sdtContent>
            </w:sdt>
            <w:r w:rsidR="00551083" w:rsidRPr="00D05364">
              <w:t xml:space="preserve"> 10.1 str. (</w:t>
            </w:r>
            <w:proofErr w:type="spellStart"/>
            <w:r w:rsidR="00551083" w:rsidRPr="00D05364">
              <w:t>generinis</w:t>
            </w:r>
            <w:proofErr w:type="spellEnd"/>
            <w:r w:rsidR="00551083" w:rsidRPr="00D05364">
              <w:t>)</w:t>
            </w:r>
          </w:p>
          <w:p w14:paraId="29D54608" w14:textId="77777777" w:rsidR="00551083" w:rsidRPr="000203E1" w:rsidRDefault="00BE5FC9" w:rsidP="004576FD">
            <w:pPr>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551083" w:rsidRPr="00D05364">
                  <w:rPr>
                    <w:rStyle w:val="Style2"/>
                    <w:rFonts w:ascii="Segoe UI Symbol" w:eastAsia="MS Gothic" w:hAnsi="Segoe UI Symbol" w:cs="Segoe UI Symbol"/>
                  </w:rPr>
                  <w:t>☐</w:t>
                </w:r>
              </w:sdtContent>
            </w:sdt>
            <w:r w:rsidR="00551083" w:rsidRPr="00D05364">
              <w:t xml:space="preserve"> 10.3 str. (hibridinis)</w:t>
            </w:r>
          </w:p>
        </w:tc>
      </w:tr>
      <w:tr w:rsidR="00551083" w:rsidRPr="000203E1" w14:paraId="5C33B0F7" w14:textId="77777777" w:rsidTr="004576FD">
        <w:trPr>
          <w:trHeight w:val="1442"/>
        </w:trPr>
        <w:tc>
          <w:tcPr>
            <w:tcW w:w="632" w:type="dxa"/>
          </w:tcPr>
          <w:p w14:paraId="0BC087FA" w14:textId="77777777" w:rsidR="00551083" w:rsidRPr="000203E1" w:rsidRDefault="00551083" w:rsidP="004576FD">
            <w:pPr>
              <w:rPr>
                <w:rFonts w:eastAsia="Arial"/>
              </w:rPr>
            </w:pPr>
            <w:r w:rsidRPr="000203E1">
              <w:rPr>
                <w:rFonts w:eastAsia="Arial"/>
              </w:rPr>
              <w:t>1.4</w:t>
            </w:r>
          </w:p>
        </w:tc>
        <w:tc>
          <w:tcPr>
            <w:tcW w:w="3694" w:type="dxa"/>
          </w:tcPr>
          <w:p w14:paraId="742D37FE" w14:textId="77777777" w:rsidR="00551083" w:rsidRPr="000203E1" w:rsidRDefault="00551083" w:rsidP="004576FD">
            <w:pPr>
              <w:rPr>
                <w:bCs/>
              </w:rPr>
            </w:pPr>
            <w:r w:rsidRPr="000203E1">
              <w:rPr>
                <w:bCs/>
              </w:rPr>
              <w:t xml:space="preserve">Ar vaistinis preparatas įrašytas į Bendrijos retųjų vaistinių preparatų registrą? </w:t>
            </w:r>
          </w:p>
          <w:p w14:paraId="05C9F1A1" w14:textId="77777777" w:rsidR="00551083" w:rsidRPr="000203E1" w:rsidRDefault="00551083" w:rsidP="004576FD">
            <w:pPr>
              <w:rPr>
                <w:bCs/>
                <w:i/>
              </w:rPr>
            </w:pPr>
          </w:p>
          <w:p w14:paraId="2F4765C3" w14:textId="77777777" w:rsidR="00551083" w:rsidRPr="000203E1" w:rsidRDefault="00551083" w:rsidP="004576FD">
            <w:pPr>
              <w:rPr>
                <w:bCs/>
              </w:rPr>
            </w:pPr>
            <w:r w:rsidRPr="000203E1">
              <w:rPr>
                <w:bCs/>
                <w:i/>
              </w:rPr>
              <w:t>Jei taip, nurodykite įrašymo datą ir numerį</w:t>
            </w:r>
          </w:p>
        </w:tc>
        <w:tc>
          <w:tcPr>
            <w:tcW w:w="5167" w:type="dxa"/>
          </w:tcPr>
          <w:p w14:paraId="6117AD20" w14:textId="77777777" w:rsidR="00551083" w:rsidRPr="00D05364" w:rsidRDefault="00BE5FC9" w:rsidP="004576FD">
            <w:sdt>
              <w:sdtPr>
                <w:rPr>
                  <w:rStyle w:val="Style2"/>
                </w:rPr>
                <w:id w:val="2024432173"/>
                <w15:color w:val="FFCC00"/>
                <w14:checkbox>
                  <w14:checked w14:val="1"/>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D05364">
              <w:t xml:space="preserve"> Taip</w:t>
            </w:r>
          </w:p>
          <w:p w14:paraId="645982CF" w14:textId="77777777" w:rsidR="00551083" w:rsidRPr="00D05364" w:rsidRDefault="00BE5FC9" w:rsidP="004576FD">
            <w:sdt>
              <w:sdtPr>
                <w:rPr>
                  <w:rStyle w:val="Style2"/>
                </w:rPr>
                <w:id w:val="-970507926"/>
                <w15:color w:val="FFCC00"/>
                <w14:checkbox>
                  <w14:checked w14:val="0"/>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D05364">
              <w:t xml:space="preserve"> Ne</w:t>
            </w:r>
          </w:p>
          <w:p w14:paraId="58FC2566" w14:textId="77777777" w:rsidR="00551083" w:rsidRPr="000203E1" w:rsidRDefault="00BE5FC9" w:rsidP="004576FD">
            <w:pPr>
              <w:rPr>
                <w:rFonts w:eastAsia="Arial"/>
              </w:rPr>
            </w:pPr>
            <w:sdt>
              <w:sdtPr>
                <w:alias w:val="Nurodykite konkrečią dieną"/>
                <w:tag w:val="Nurodykite pradžios datą"/>
                <w:id w:val="693498901"/>
                <w:placeholder>
                  <w:docPart w:val="6454F471D52949EA98306AA919C9F2DE"/>
                </w:placeholder>
                <w15:color w:val="FFCC99"/>
                <w:date>
                  <w:dateFormat w:val="yyyy 'm.' MMMM d 'd.'"/>
                  <w:lid w:val="lt-LT"/>
                  <w:storeMappedDataAs w:val="dateTime"/>
                  <w:calendar w:val="gregorian"/>
                </w:date>
              </w:sdtPr>
              <w:sdtEndPr/>
              <w:sdtContent>
                <w:sdt>
                  <w:sdtPr>
                    <w:alias w:val="Nurodykite konkrečią dieną"/>
                    <w:tag w:val="Nurodykite pradžios datą"/>
                    <w:id w:val="1222099690"/>
                    <w:placeholder>
                      <w:docPart w:val="26BDCDFD3BC746EC8E40DC9629852E46"/>
                    </w:placeholder>
                    <w15:color w:val="FFCC99"/>
                    <w:date>
                      <w:dateFormat w:val="yyyy 'm.' MMMM d 'd.'"/>
                      <w:lid w:val="lt-LT"/>
                      <w:storeMappedDataAs w:val="dateTime"/>
                      <w:calendar w:val="gregorian"/>
                    </w:date>
                  </w:sdtPr>
                  <w:sdtEndPr/>
                  <w:sdtContent>
                    <w:r w:rsidR="00551083">
                      <w:t>2018 m. lapkričio 19 d. EMA/OD/0000224696</w:t>
                    </w:r>
                  </w:sdtContent>
                </w:sdt>
              </w:sdtContent>
            </w:sdt>
          </w:p>
        </w:tc>
      </w:tr>
      <w:tr w:rsidR="00551083" w:rsidRPr="000203E1" w14:paraId="7F5B73B4" w14:textId="77777777" w:rsidTr="004576FD">
        <w:trPr>
          <w:trHeight w:val="476"/>
        </w:trPr>
        <w:tc>
          <w:tcPr>
            <w:tcW w:w="632" w:type="dxa"/>
          </w:tcPr>
          <w:p w14:paraId="4618D7AF" w14:textId="77777777" w:rsidR="00551083" w:rsidRPr="000203E1" w:rsidRDefault="00551083" w:rsidP="004576FD">
            <w:pPr>
              <w:rPr>
                <w:rFonts w:eastAsia="Arial"/>
              </w:rPr>
            </w:pPr>
            <w:r w:rsidRPr="000203E1">
              <w:rPr>
                <w:rFonts w:eastAsia="Arial"/>
              </w:rPr>
              <w:t>1.5</w:t>
            </w:r>
          </w:p>
        </w:tc>
        <w:tc>
          <w:tcPr>
            <w:tcW w:w="3694" w:type="dxa"/>
          </w:tcPr>
          <w:p w14:paraId="42173A41" w14:textId="77777777" w:rsidR="00551083" w:rsidRPr="000203E1" w:rsidRDefault="00551083" w:rsidP="004576FD">
            <w:pPr>
              <w:rPr>
                <w:bCs/>
              </w:rPr>
            </w:pPr>
            <w:r w:rsidRPr="000203E1">
              <w:t>STV paraiškos pobūdis</w:t>
            </w:r>
          </w:p>
        </w:tc>
        <w:tc>
          <w:tcPr>
            <w:tcW w:w="5167" w:type="dxa"/>
          </w:tcPr>
          <w:p w14:paraId="102295C0" w14:textId="77777777" w:rsidR="00551083" w:rsidRPr="000203E1" w:rsidRDefault="00BE5FC9" w:rsidP="004576FD">
            <w:sdt>
              <w:sdtPr>
                <w:rPr>
                  <w:rStyle w:val="Style2"/>
                </w:rPr>
                <w:id w:val="-468433535"/>
                <w15:color w:val="FFCC00"/>
                <w14:checkbox>
                  <w14:checked w14:val="1"/>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0203E1">
              <w:t xml:space="preserve"> Pilna paraiška</w:t>
            </w:r>
          </w:p>
          <w:p w14:paraId="19D79AD4" w14:textId="77777777" w:rsidR="00551083" w:rsidRPr="000203E1" w:rsidRDefault="00BE5FC9" w:rsidP="004576FD">
            <w:sdt>
              <w:sdtPr>
                <w:rPr>
                  <w:rStyle w:val="Style2"/>
                </w:rPr>
                <w:id w:val="-1489014904"/>
                <w15:color w:val="FFCC00"/>
                <w14:checkbox>
                  <w14:checked w14:val="0"/>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0203E1">
              <w:t xml:space="preserve"> Supaprastinta paraiška</w:t>
            </w:r>
          </w:p>
        </w:tc>
      </w:tr>
      <w:tr w:rsidR="00551083" w:rsidRPr="000203E1" w14:paraId="4AA2601F" w14:textId="77777777" w:rsidTr="004576FD">
        <w:trPr>
          <w:trHeight w:val="1078"/>
        </w:trPr>
        <w:tc>
          <w:tcPr>
            <w:tcW w:w="632" w:type="dxa"/>
          </w:tcPr>
          <w:p w14:paraId="7272C589" w14:textId="77777777" w:rsidR="00551083" w:rsidRPr="000203E1" w:rsidRDefault="00551083" w:rsidP="004576FD">
            <w:pPr>
              <w:rPr>
                <w:rFonts w:eastAsia="Arial"/>
              </w:rPr>
            </w:pPr>
            <w:r w:rsidRPr="000203E1">
              <w:rPr>
                <w:rFonts w:eastAsia="Arial"/>
              </w:rPr>
              <w:t>1.6</w:t>
            </w:r>
          </w:p>
        </w:tc>
        <w:tc>
          <w:tcPr>
            <w:tcW w:w="3694" w:type="dxa"/>
          </w:tcPr>
          <w:p w14:paraId="3811106E" w14:textId="77777777" w:rsidR="00551083" w:rsidRPr="000203E1" w:rsidRDefault="00551083" w:rsidP="004576FD">
            <w:pPr>
              <w:rPr>
                <w:bCs/>
              </w:rPr>
            </w:pPr>
            <w:r w:rsidRPr="000203E1">
              <w:rPr>
                <w:bCs/>
              </w:rPr>
              <w:t>Pareiškėjo teikiama (-</w:t>
            </w:r>
            <w:proofErr w:type="spellStart"/>
            <w:r w:rsidRPr="000203E1">
              <w:rPr>
                <w:bCs/>
              </w:rPr>
              <w:t>os</w:t>
            </w:r>
            <w:proofErr w:type="spellEnd"/>
            <w:r w:rsidRPr="000203E1">
              <w:rPr>
                <w:bCs/>
              </w:rPr>
              <w:t>) kompensuoti vaistinio preparato indikacija (-</w:t>
            </w:r>
            <w:proofErr w:type="spellStart"/>
            <w:r w:rsidRPr="000203E1">
              <w:rPr>
                <w:bCs/>
              </w:rPr>
              <w:t>os</w:t>
            </w:r>
            <w:proofErr w:type="spellEnd"/>
            <w:r w:rsidRPr="000203E1">
              <w:rPr>
                <w:bCs/>
              </w:rPr>
              <w:t>)</w:t>
            </w:r>
          </w:p>
          <w:p w14:paraId="01B028F3" w14:textId="77777777" w:rsidR="00551083" w:rsidRPr="000203E1" w:rsidRDefault="00551083" w:rsidP="004576FD">
            <w:pPr>
              <w:rPr>
                <w:bCs/>
              </w:rPr>
            </w:pPr>
            <w:r w:rsidRPr="000203E1">
              <w:rPr>
                <w:bCs/>
              </w:rPr>
              <w:t>Kodas pagal TLK-10 AM</w:t>
            </w:r>
          </w:p>
        </w:tc>
        <w:tc>
          <w:tcPr>
            <w:tcW w:w="5167" w:type="dxa"/>
          </w:tcPr>
          <w:p w14:paraId="5E1FB5B6" w14:textId="77777777" w:rsidR="00551083" w:rsidRPr="0085371A" w:rsidRDefault="00551083" w:rsidP="004576FD">
            <w:pPr>
              <w:spacing w:after="120"/>
              <w:jc w:val="both"/>
              <w:rPr>
                <w:bCs/>
              </w:rPr>
            </w:pPr>
            <w:r w:rsidRPr="00AD2DBA">
              <w:rPr>
                <w:bCs/>
              </w:rPr>
              <w:t xml:space="preserve">BEYONTTRA skirtas gydyti suaugusiems pacientams, sergantiems laukinio tipo arba pakitusio </w:t>
            </w:r>
            <w:proofErr w:type="spellStart"/>
            <w:r w:rsidRPr="00AD2DBA">
              <w:rPr>
                <w:bCs/>
              </w:rPr>
              <w:t>transtiretino</w:t>
            </w:r>
            <w:proofErr w:type="spellEnd"/>
            <w:r w:rsidRPr="00AD2DBA">
              <w:rPr>
                <w:bCs/>
              </w:rPr>
              <w:t xml:space="preserve"> </w:t>
            </w:r>
            <w:proofErr w:type="spellStart"/>
            <w:r w:rsidRPr="00AD2DBA">
              <w:rPr>
                <w:bCs/>
              </w:rPr>
              <w:t>amiloidoze</w:t>
            </w:r>
            <w:proofErr w:type="spellEnd"/>
            <w:r w:rsidRPr="00AD2DBA">
              <w:rPr>
                <w:bCs/>
              </w:rPr>
              <w:t xml:space="preserve"> su kardiomiopatija.</w:t>
            </w:r>
          </w:p>
          <w:p w14:paraId="018AF33F" w14:textId="77777777" w:rsidR="00551083" w:rsidRPr="000203E1" w:rsidRDefault="00551083" w:rsidP="004576FD">
            <w:pPr>
              <w:spacing w:line="276" w:lineRule="auto"/>
              <w:jc w:val="both"/>
            </w:pPr>
            <w:r w:rsidRPr="00B813A8">
              <w:rPr>
                <w:bCs/>
              </w:rPr>
              <w:t>TLK-10-AM koda</w:t>
            </w:r>
            <w:r>
              <w:rPr>
                <w:bCs/>
              </w:rPr>
              <w:t>i</w:t>
            </w:r>
            <w:r w:rsidRPr="00B813A8">
              <w:rPr>
                <w:bCs/>
              </w:rPr>
              <w:t xml:space="preserve">: </w:t>
            </w:r>
            <w:r>
              <w:rPr>
                <w:bCs/>
              </w:rPr>
              <w:t xml:space="preserve">E85.8 ir </w:t>
            </w:r>
            <w:r w:rsidRPr="00B813A8">
              <w:rPr>
                <w:bCs/>
              </w:rPr>
              <w:t>I4</w:t>
            </w:r>
            <w:r>
              <w:rPr>
                <w:bCs/>
              </w:rPr>
              <w:t>3</w:t>
            </w:r>
            <w:r w:rsidRPr="00B813A8">
              <w:rPr>
                <w:bCs/>
              </w:rPr>
              <w:t>.1</w:t>
            </w:r>
          </w:p>
        </w:tc>
      </w:tr>
      <w:tr w:rsidR="00551083" w:rsidRPr="000203E1" w14:paraId="4017788C" w14:textId="77777777" w:rsidTr="004576FD">
        <w:trPr>
          <w:trHeight w:val="378"/>
        </w:trPr>
        <w:tc>
          <w:tcPr>
            <w:tcW w:w="632" w:type="dxa"/>
          </w:tcPr>
          <w:p w14:paraId="524E73DB" w14:textId="77777777" w:rsidR="00551083" w:rsidRPr="000203E1" w:rsidRDefault="00551083" w:rsidP="004576FD">
            <w:pPr>
              <w:rPr>
                <w:rFonts w:eastAsia="Arial"/>
              </w:rPr>
            </w:pPr>
            <w:r w:rsidRPr="000203E1">
              <w:rPr>
                <w:rFonts w:eastAsia="Arial"/>
              </w:rPr>
              <w:lastRenderedPageBreak/>
              <w:t>1.</w:t>
            </w:r>
            <w:r>
              <w:rPr>
                <w:rFonts w:eastAsia="Arial"/>
              </w:rPr>
              <w:t>7</w:t>
            </w:r>
          </w:p>
        </w:tc>
        <w:tc>
          <w:tcPr>
            <w:tcW w:w="3694" w:type="dxa"/>
          </w:tcPr>
          <w:p w14:paraId="26BF81C3" w14:textId="77777777" w:rsidR="00551083" w:rsidRPr="000203E1" w:rsidRDefault="00551083" w:rsidP="004576FD">
            <w:pPr>
              <w:rPr>
                <w:bCs/>
                <w:u w:val="single"/>
              </w:rPr>
            </w:pPr>
            <w:r w:rsidRPr="000203E1">
              <w:rPr>
                <w:bCs/>
              </w:rPr>
              <w:t xml:space="preserve">Pareiškėjo teikiamos skyrimo sąlygos </w:t>
            </w:r>
          </w:p>
        </w:tc>
        <w:tc>
          <w:tcPr>
            <w:tcW w:w="5167" w:type="dxa"/>
          </w:tcPr>
          <w:p w14:paraId="1BE1CA38" w14:textId="77777777" w:rsidR="00551083" w:rsidRPr="000203E1" w:rsidRDefault="00551083" w:rsidP="004576FD">
            <w:r>
              <w:t>Pagal registruotą indikaciją.</w:t>
            </w:r>
          </w:p>
        </w:tc>
      </w:tr>
      <w:tr w:rsidR="00551083" w:rsidRPr="000203E1" w14:paraId="407F8329" w14:textId="77777777" w:rsidTr="004576FD">
        <w:trPr>
          <w:trHeight w:val="84"/>
        </w:trPr>
        <w:tc>
          <w:tcPr>
            <w:tcW w:w="632" w:type="dxa"/>
          </w:tcPr>
          <w:p w14:paraId="5F786128" w14:textId="77777777" w:rsidR="00551083" w:rsidRPr="000203E1" w:rsidRDefault="00551083" w:rsidP="004576FD">
            <w:pPr>
              <w:rPr>
                <w:rFonts w:eastAsia="Arial"/>
              </w:rPr>
            </w:pPr>
            <w:r w:rsidRPr="000203E1">
              <w:rPr>
                <w:rFonts w:eastAsia="Arial"/>
              </w:rPr>
              <w:t>1.</w:t>
            </w:r>
            <w:r>
              <w:rPr>
                <w:rFonts w:eastAsia="Arial"/>
              </w:rPr>
              <w:t>8</w:t>
            </w:r>
          </w:p>
        </w:tc>
        <w:tc>
          <w:tcPr>
            <w:tcW w:w="3694" w:type="dxa"/>
          </w:tcPr>
          <w:p w14:paraId="2834349E" w14:textId="77777777" w:rsidR="00551083" w:rsidRPr="000203E1" w:rsidRDefault="00551083" w:rsidP="004576FD">
            <w:pPr>
              <w:rPr>
                <w:bCs/>
              </w:rPr>
            </w:pPr>
            <w:r w:rsidRPr="000203E1">
              <w:rPr>
                <w:bCs/>
              </w:rPr>
              <w:t xml:space="preserve">Pareiškėjo teikiamas palyginamasis gydymas </w:t>
            </w:r>
          </w:p>
        </w:tc>
        <w:tc>
          <w:tcPr>
            <w:tcW w:w="5167" w:type="dxa"/>
          </w:tcPr>
          <w:p w14:paraId="75D35940" w14:textId="77777777" w:rsidR="00551083" w:rsidRPr="000203E1" w:rsidRDefault="00BE5FC9" w:rsidP="004576FD">
            <w:sdt>
              <w:sdtPr>
                <w:rPr>
                  <w:rStyle w:val="Style2"/>
                </w:rPr>
                <w:id w:val="1480955706"/>
                <w15:color w:val="FFCC00"/>
                <w14:checkbox>
                  <w14:checked w14:val="1"/>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0203E1">
              <w:t xml:space="preserve"> Tinkamas</w:t>
            </w:r>
            <w:r w:rsidR="00551083">
              <w:t xml:space="preserve"> (</w:t>
            </w:r>
            <w:proofErr w:type="spellStart"/>
            <w:r w:rsidR="00551083">
              <w:t>tafamidis</w:t>
            </w:r>
            <w:proofErr w:type="spellEnd"/>
            <w:r w:rsidR="00551083">
              <w:t>)</w:t>
            </w:r>
          </w:p>
          <w:p w14:paraId="4813F3DF" w14:textId="77777777" w:rsidR="00551083" w:rsidRPr="000203E1" w:rsidRDefault="00BE5FC9" w:rsidP="004576FD">
            <w:sdt>
              <w:sdtPr>
                <w:rPr>
                  <w:rStyle w:val="Style2"/>
                </w:rPr>
                <w:id w:val="-352420698"/>
                <w15:color w:val="FFCC00"/>
                <w14:checkbox>
                  <w14:checked w14:val="0"/>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rPr>
                  <w:t>☐</w:t>
                </w:r>
              </w:sdtContent>
            </w:sdt>
            <w:r w:rsidR="00551083" w:rsidRPr="000203E1">
              <w:t xml:space="preserve"> Netinkama</w:t>
            </w:r>
            <w:r w:rsidR="00551083">
              <w:t>s</w:t>
            </w:r>
          </w:p>
        </w:tc>
      </w:tr>
    </w:tbl>
    <w:p w14:paraId="76D78ADE" w14:textId="77777777" w:rsidR="00551083" w:rsidRPr="00334F18" w:rsidRDefault="00551083" w:rsidP="00551083">
      <w:pPr>
        <w:pStyle w:val="Sraopastraipa"/>
        <w:tabs>
          <w:tab w:val="left" w:pos="426"/>
        </w:tabs>
        <w:ind w:left="0"/>
        <w:jc w:val="center"/>
        <w:rPr>
          <w:b/>
          <w:bCs/>
          <w:caps/>
        </w:rPr>
      </w:pPr>
      <w:r w:rsidRPr="00334F18">
        <w:rPr>
          <w:b/>
          <w:bCs/>
          <w:caps/>
        </w:rPr>
        <w:t>___________________</w:t>
      </w:r>
    </w:p>
    <w:p w14:paraId="45F751B9" w14:textId="77777777" w:rsidR="00551083" w:rsidRPr="00334F18" w:rsidRDefault="00551083" w:rsidP="00551083">
      <w:pPr>
        <w:rPr>
          <w:b/>
          <w:bCs/>
          <w:caps/>
        </w:rPr>
      </w:pPr>
      <w:r w:rsidRPr="00334F18">
        <w:rPr>
          <w:b/>
          <w:bCs/>
          <w:caps/>
        </w:rPr>
        <w:br w:type="page"/>
      </w:r>
    </w:p>
    <w:p w14:paraId="3C06EF6A" w14:textId="77777777" w:rsidR="00551083" w:rsidRPr="00334F18" w:rsidRDefault="00551083" w:rsidP="00551083">
      <w:pPr>
        <w:pStyle w:val="Sraopastraipa"/>
        <w:numPr>
          <w:ilvl w:val="0"/>
          <w:numId w:val="1"/>
        </w:numPr>
        <w:tabs>
          <w:tab w:val="left" w:pos="567"/>
        </w:tabs>
        <w:ind w:hanging="720"/>
        <w:rPr>
          <w:b/>
          <w:bCs/>
          <w:caps/>
        </w:rPr>
      </w:pPr>
      <w:r w:rsidRPr="00334F18">
        <w:rPr>
          <w:b/>
          <w:bCs/>
          <w:caps/>
        </w:rPr>
        <w:t>Klinikinio vertinimo apibendrinimas</w:t>
      </w:r>
    </w:p>
    <w:p w14:paraId="711B7ABD" w14:textId="77777777" w:rsidR="00551083" w:rsidRDefault="00551083" w:rsidP="00551083">
      <w:pPr>
        <w:pStyle w:val="Sraopastraipa"/>
        <w:tabs>
          <w:tab w:val="left" w:pos="426"/>
        </w:tabs>
        <w:ind w:left="0"/>
        <w:rPr>
          <w:b/>
          <w:bCs/>
          <w:caps/>
        </w:rPr>
      </w:pPr>
    </w:p>
    <w:p w14:paraId="46409E92" w14:textId="45D59BB3" w:rsidR="00551083" w:rsidRDefault="00551083" w:rsidP="00551083">
      <w:pPr>
        <w:tabs>
          <w:tab w:val="left" w:pos="426"/>
        </w:tabs>
        <w:spacing w:line="276" w:lineRule="auto"/>
        <w:jc w:val="both"/>
        <w:rPr>
          <w:rFonts w:eastAsia="Arial"/>
          <w:bCs/>
        </w:rPr>
      </w:pPr>
      <w:r>
        <w:rPr>
          <w:rFonts w:eastAsia="Arial"/>
          <w:bCs/>
        </w:rPr>
        <w:tab/>
      </w:r>
      <w:r w:rsidRPr="007E7C24">
        <w:rPr>
          <w:rFonts w:eastAsia="Arial"/>
          <w:bCs/>
        </w:rPr>
        <w:t xml:space="preserve">Širdies </w:t>
      </w:r>
      <w:proofErr w:type="spellStart"/>
      <w:r w:rsidRPr="007E7C24">
        <w:rPr>
          <w:rFonts w:eastAsia="Arial"/>
          <w:bCs/>
        </w:rPr>
        <w:t>amiloidozė</w:t>
      </w:r>
      <w:proofErr w:type="spellEnd"/>
      <w:r w:rsidRPr="007E7C24">
        <w:rPr>
          <w:rFonts w:eastAsia="Arial"/>
          <w:bCs/>
        </w:rPr>
        <w:t xml:space="preserve"> arba </w:t>
      </w:r>
      <w:proofErr w:type="spellStart"/>
      <w:r w:rsidRPr="007E7C24">
        <w:rPr>
          <w:rFonts w:eastAsia="Arial"/>
          <w:bCs/>
        </w:rPr>
        <w:t>amiloidinė</w:t>
      </w:r>
      <w:proofErr w:type="spellEnd"/>
      <w:r w:rsidRPr="007E7C24">
        <w:rPr>
          <w:rFonts w:eastAsia="Arial"/>
          <w:bCs/>
        </w:rPr>
        <w:t xml:space="preserve"> kardiomiopatija – </w:t>
      </w:r>
      <w:proofErr w:type="spellStart"/>
      <w:r w:rsidRPr="007E7C24">
        <w:rPr>
          <w:rFonts w:eastAsia="Arial"/>
          <w:bCs/>
        </w:rPr>
        <w:t>restrikcinė</w:t>
      </w:r>
      <w:proofErr w:type="spellEnd"/>
      <w:r w:rsidRPr="007E7C24">
        <w:rPr>
          <w:rFonts w:eastAsia="Arial"/>
          <w:bCs/>
        </w:rPr>
        <w:t xml:space="preserve"> širdies liga, kurią sukelia </w:t>
      </w:r>
      <w:proofErr w:type="spellStart"/>
      <w:r w:rsidRPr="007E7C24">
        <w:rPr>
          <w:rFonts w:eastAsia="Arial"/>
          <w:bCs/>
        </w:rPr>
        <w:t>ekstraląstelinių</w:t>
      </w:r>
      <w:proofErr w:type="spellEnd"/>
      <w:r w:rsidRPr="007E7C24">
        <w:rPr>
          <w:rFonts w:eastAsia="Arial"/>
          <w:bCs/>
        </w:rPr>
        <w:t xml:space="preserve"> baltymų kaupimasis miokarde. Išskiriami du vyraujantys ligos tipai: lengvųjų grandinių (AL) ir </w:t>
      </w:r>
      <w:proofErr w:type="spellStart"/>
      <w:r w:rsidRPr="007E7C24">
        <w:rPr>
          <w:rFonts w:eastAsia="Arial"/>
          <w:bCs/>
        </w:rPr>
        <w:t>transtiretino</w:t>
      </w:r>
      <w:proofErr w:type="spellEnd"/>
      <w:r w:rsidRPr="007E7C24">
        <w:rPr>
          <w:rFonts w:eastAsia="Arial"/>
          <w:bCs/>
        </w:rPr>
        <w:t xml:space="preserve"> (ATTR) </w:t>
      </w:r>
      <w:proofErr w:type="spellStart"/>
      <w:r w:rsidRPr="007E7C24">
        <w:rPr>
          <w:rFonts w:eastAsia="Arial"/>
          <w:bCs/>
        </w:rPr>
        <w:t>amiloidozė</w:t>
      </w:r>
      <w:proofErr w:type="spellEnd"/>
      <w:r w:rsidRPr="007E7C24">
        <w:rPr>
          <w:rFonts w:eastAsia="Arial"/>
          <w:bCs/>
        </w:rPr>
        <w:t xml:space="preserve">. Pastaroji skirstoma į laukinio tipo (angl. </w:t>
      </w:r>
      <w:proofErr w:type="spellStart"/>
      <w:r w:rsidRPr="007E7C24">
        <w:rPr>
          <w:rFonts w:eastAsia="Arial"/>
          <w:bCs/>
          <w:i/>
          <w:iCs/>
        </w:rPr>
        <w:t>wild-type</w:t>
      </w:r>
      <w:proofErr w:type="spellEnd"/>
      <w:r w:rsidRPr="007E7C24">
        <w:rPr>
          <w:rFonts w:eastAsia="Arial"/>
          <w:bCs/>
        </w:rPr>
        <w:t xml:space="preserve">, </w:t>
      </w:r>
      <w:proofErr w:type="spellStart"/>
      <w:r w:rsidRPr="007E7C24">
        <w:rPr>
          <w:rFonts w:eastAsia="Arial"/>
          <w:bCs/>
        </w:rPr>
        <w:t>wtATTR</w:t>
      </w:r>
      <w:proofErr w:type="spellEnd"/>
      <w:r w:rsidRPr="007E7C24">
        <w:rPr>
          <w:rFonts w:eastAsia="Arial"/>
          <w:bCs/>
        </w:rPr>
        <w:t xml:space="preserve">; sudaro &gt;90% visų atvejų) ir paveldimą (angl. </w:t>
      </w:r>
      <w:proofErr w:type="spellStart"/>
      <w:r w:rsidRPr="007E7C24">
        <w:rPr>
          <w:rFonts w:eastAsia="Arial"/>
          <w:bCs/>
          <w:i/>
          <w:iCs/>
        </w:rPr>
        <w:t>hereditary</w:t>
      </w:r>
      <w:proofErr w:type="spellEnd"/>
      <w:r w:rsidRPr="007E7C24">
        <w:rPr>
          <w:rFonts w:eastAsia="Arial"/>
          <w:bCs/>
        </w:rPr>
        <w:t xml:space="preserve">; </w:t>
      </w:r>
      <w:proofErr w:type="spellStart"/>
      <w:r w:rsidRPr="007E7C24">
        <w:rPr>
          <w:rFonts w:eastAsia="Arial"/>
          <w:bCs/>
        </w:rPr>
        <w:t>hATTR</w:t>
      </w:r>
      <w:proofErr w:type="spellEnd"/>
      <w:r w:rsidRPr="007E7C24">
        <w:rPr>
          <w:rFonts w:eastAsia="Arial"/>
          <w:bCs/>
        </w:rPr>
        <w:t xml:space="preserve">; sudaro &lt;10% visų atvejų).  Nors šiuo metu ši liga yra nustatoma retai, skaičiuojama, jog nuo 6 iki 16% pacientų, vyresnių nei 65 metai, kuriems nustatyta neaiškios kilmės kairiojo skilvelio (KS) hipertrofija, širdies nepakankamumas (ŠN) su išlikusia išstūmimo frakcija arba didelio laipsnio aortos vožtuvo stenozė, galėtų būti nustatoma </w:t>
      </w:r>
      <w:proofErr w:type="spellStart"/>
      <w:r w:rsidRPr="007E7C24">
        <w:rPr>
          <w:rFonts w:eastAsia="Arial"/>
          <w:bCs/>
        </w:rPr>
        <w:t>ATTRwt</w:t>
      </w:r>
      <w:proofErr w:type="spellEnd"/>
      <w:r w:rsidRPr="007E7C24">
        <w:rPr>
          <w:rFonts w:eastAsia="Arial"/>
          <w:bCs/>
        </w:rPr>
        <w:t>.</w:t>
      </w:r>
      <w:r>
        <w:rPr>
          <w:rFonts w:eastAsia="Arial"/>
          <w:bCs/>
        </w:rPr>
        <w:t xml:space="preserve"> </w:t>
      </w:r>
      <w:r w:rsidRPr="007E7C24">
        <w:rPr>
          <w:rFonts w:eastAsia="Arial"/>
          <w:bCs/>
        </w:rPr>
        <w:t xml:space="preserve">2021 m. Europos kardiologų draugijos (EKD) širdies nepakankamumo diagnostikos ir gydymo gairėse ir Europos kardiologų draugijos širdies </w:t>
      </w:r>
      <w:proofErr w:type="spellStart"/>
      <w:r w:rsidRPr="007E7C24">
        <w:rPr>
          <w:rFonts w:eastAsia="Arial"/>
          <w:bCs/>
        </w:rPr>
        <w:t>amiloidozės</w:t>
      </w:r>
      <w:proofErr w:type="spellEnd"/>
      <w:r w:rsidRPr="007E7C24">
        <w:rPr>
          <w:rFonts w:eastAsia="Arial"/>
          <w:bCs/>
        </w:rPr>
        <w:t xml:space="preserve"> diagnostikos ir gydymo pozicijoje nurodoma, jog </w:t>
      </w:r>
      <w:proofErr w:type="spellStart"/>
      <w:r w:rsidRPr="007E7C24">
        <w:rPr>
          <w:rFonts w:eastAsia="Arial"/>
          <w:bCs/>
        </w:rPr>
        <w:t>amiloidinę</w:t>
      </w:r>
      <w:proofErr w:type="spellEnd"/>
      <w:r w:rsidRPr="007E7C24">
        <w:rPr>
          <w:rFonts w:eastAsia="Arial"/>
          <w:bCs/>
        </w:rPr>
        <w:t xml:space="preserve"> kardiomiopatiją reikėtų įtarti, kai pacientams, vyresniems nei 65 metai, nustatomi specifiniai kritiniai požymia</w:t>
      </w:r>
      <w:r>
        <w:rPr>
          <w:rFonts w:eastAsia="Arial"/>
          <w:bCs/>
        </w:rPr>
        <w:t xml:space="preserve">i, </w:t>
      </w:r>
      <w:proofErr w:type="spellStart"/>
      <w:r w:rsidRPr="007E7C24">
        <w:rPr>
          <w:rFonts w:eastAsia="Arial"/>
          <w:bCs/>
        </w:rPr>
        <w:t>echokardiografinio</w:t>
      </w:r>
      <w:proofErr w:type="spellEnd"/>
      <w:r w:rsidRPr="007E7C24">
        <w:rPr>
          <w:rFonts w:eastAsia="Arial"/>
          <w:bCs/>
        </w:rPr>
        <w:t xml:space="preserve"> tyrimo patvirtinamas širdies nepakankamumas ir KS hipertrofija (sienelės storis ≥ 12 mm).</w:t>
      </w:r>
    </w:p>
    <w:p w14:paraId="38100EE5" w14:textId="2EC2EC35" w:rsidR="00551083" w:rsidRDefault="00551083" w:rsidP="00551083">
      <w:pPr>
        <w:tabs>
          <w:tab w:val="left" w:pos="426"/>
        </w:tabs>
        <w:spacing w:line="276" w:lineRule="auto"/>
        <w:jc w:val="both"/>
        <w:rPr>
          <w:rFonts w:eastAsia="Arial"/>
          <w:bCs/>
        </w:rPr>
      </w:pPr>
      <w:r>
        <w:rPr>
          <w:rFonts w:eastAsia="Arial"/>
          <w:bCs/>
        </w:rPr>
        <w:tab/>
      </w:r>
      <w:r w:rsidRPr="007E7C24">
        <w:rPr>
          <w:rFonts w:eastAsia="Arial"/>
          <w:bCs/>
        </w:rPr>
        <w:t xml:space="preserve">Išskiriamas simptominis ir </w:t>
      </w:r>
      <w:proofErr w:type="spellStart"/>
      <w:r w:rsidRPr="007E7C24">
        <w:rPr>
          <w:rFonts w:eastAsia="Arial"/>
          <w:bCs/>
        </w:rPr>
        <w:t>etiopatogenetinis</w:t>
      </w:r>
      <w:proofErr w:type="spellEnd"/>
      <w:r w:rsidRPr="007E7C24">
        <w:rPr>
          <w:rFonts w:eastAsia="Arial"/>
          <w:bCs/>
        </w:rPr>
        <w:t xml:space="preserve"> ATTR</w:t>
      </w:r>
      <w:r>
        <w:rPr>
          <w:rFonts w:eastAsia="Arial"/>
          <w:bCs/>
        </w:rPr>
        <w:t xml:space="preserve"> kardiomiopatijos</w:t>
      </w:r>
      <w:r w:rsidRPr="007E7C24">
        <w:rPr>
          <w:rFonts w:eastAsia="Arial"/>
          <w:bCs/>
        </w:rPr>
        <w:t xml:space="preserve"> gydymas. Esant ŠN simptomams, gali būti skiriami kilpiniai diuretikai kartu su </w:t>
      </w:r>
      <w:proofErr w:type="spellStart"/>
      <w:r w:rsidRPr="007E7C24">
        <w:rPr>
          <w:rFonts w:eastAsia="Arial"/>
          <w:bCs/>
        </w:rPr>
        <w:t>mineralkortikoidų</w:t>
      </w:r>
      <w:proofErr w:type="spellEnd"/>
      <w:r w:rsidRPr="007E7C24">
        <w:rPr>
          <w:rFonts w:eastAsia="Arial"/>
          <w:bCs/>
        </w:rPr>
        <w:t xml:space="preserve"> receptorių antagonistais (MRA) ir/ar SGLT2 inhibitoriais (SGLT2i), vengiama </w:t>
      </w:r>
      <w:proofErr w:type="spellStart"/>
      <w:r w:rsidRPr="007E7C24">
        <w:rPr>
          <w:rFonts w:eastAsia="Arial"/>
          <w:bCs/>
        </w:rPr>
        <w:t>hipovolemijos</w:t>
      </w:r>
      <w:proofErr w:type="spellEnd"/>
      <w:r w:rsidRPr="007E7C24">
        <w:rPr>
          <w:rFonts w:eastAsia="Arial"/>
          <w:bCs/>
        </w:rPr>
        <w:t xml:space="preserve">. Kiti ŠN gydymui skiriami vaistai (beta </w:t>
      </w:r>
      <w:proofErr w:type="spellStart"/>
      <w:r w:rsidRPr="007E7C24">
        <w:rPr>
          <w:rFonts w:eastAsia="Arial"/>
          <w:bCs/>
        </w:rPr>
        <w:t>adrenoblokatoriai</w:t>
      </w:r>
      <w:proofErr w:type="spellEnd"/>
      <w:r w:rsidRPr="007E7C24">
        <w:rPr>
          <w:rFonts w:eastAsia="Arial"/>
          <w:bCs/>
        </w:rPr>
        <w:t xml:space="preserve">, BAB, </w:t>
      </w:r>
      <w:proofErr w:type="spellStart"/>
      <w:r w:rsidRPr="007E7C24">
        <w:rPr>
          <w:rFonts w:eastAsia="Arial"/>
          <w:bCs/>
        </w:rPr>
        <w:t>angiotenziną</w:t>
      </w:r>
      <w:proofErr w:type="spellEnd"/>
      <w:r w:rsidRPr="007E7C24">
        <w:rPr>
          <w:rFonts w:eastAsia="Arial"/>
          <w:bCs/>
        </w:rPr>
        <w:t xml:space="preserve"> konvertuojančio fermento inhibitoriai, AKFI, </w:t>
      </w:r>
      <w:proofErr w:type="spellStart"/>
      <w:r w:rsidRPr="007E7C24">
        <w:rPr>
          <w:rFonts w:eastAsia="Arial"/>
          <w:bCs/>
        </w:rPr>
        <w:t>angiotenzino</w:t>
      </w:r>
      <w:proofErr w:type="spellEnd"/>
      <w:r w:rsidRPr="007E7C24">
        <w:rPr>
          <w:rFonts w:eastAsia="Arial"/>
          <w:bCs/>
        </w:rPr>
        <w:t xml:space="preserve"> receptorių blokatoriai, ARB, </w:t>
      </w:r>
      <w:proofErr w:type="spellStart"/>
      <w:r w:rsidRPr="007E7C24">
        <w:rPr>
          <w:rFonts w:eastAsia="Arial"/>
          <w:bCs/>
        </w:rPr>
        <w:t>angiotenzino</w:t>
      </w:r>
      <w:proofErr w:type="spellEnd"/>
      <w:r w:rsidRPr="007E7C24">
        <w:rPr>
          <w:rFonts w:eastAsia="Arial"/>
          <w:bCs/>
        </w:rPr>
        <w:t xml:space="preserve"> – </w:t>
      </w:r>
      <w:proofErr w:type="spellStart"/>
      <w:r w:rsidRPr="007E7C24">
        <w:rPr>
          <w:rFonts w:eastAsia="Arial"/>
          <w:bCs/>
        </w:rPr>
        <w:t>neprilizino</w:t>
      </w:r>
      <w:proofErr w:type="spellEnd"/>
      <w:r w:rsidRPr="007E7C24">
        <w:rPr>
          <w:rFonts w:eastAsia="Arial"/>
          <w:bCs/>
        </w:rPr>
        <w:t xml:space="preserve"> receptorių inhibitoriai, ARNI) </w:t>
      </w:r>
      <w:proofErr w:type="spellStart"/>
      <w:r w:rsidRPr="007E7C24">
        <w:rPr>
          <w:rFonts w:eastAsia="Arial"/>
          <w:bCs/>
        </w:rPr>
        <w:t>amiloidinė</w:t>
      </w:r>
      <w:r>
        <w:rPr>
          <w:rFonts w:eastAsia="Arial"/>
          <w:bCs/>
        </w:rPr>
        <w:t>s</w:t>
      </w:r>
      <w:proofErr w:type="spellEnd"/>
      <w:r w:rsidRPr="007E7C24">
        <w:rPr>
          <w:rFonts w:eastAsia="Arial"/>
          <w:bCs/>
        </w:rPr>
        <w:t xml:space="preserve"> kardiomiopatijos atveju dažnai netinkami dėl </w:t>
      </w:r>
      <w:proofErr w:type="spellStart"/>
      <w:r w:rsidRPr="007E7C24">
        <w:rPr>
          <w:rFonts w:eastAsia="Arial"/>
          <w:bCs/>
        </w:rPr>
        <w:t>hipotenzijos</w:t>
      </w:r>
      <w:proofErr w:type="spellEnd"/>
      <w:r w:rsidRPr="007E7C24">
        <w:rPr>
          <w:rFonts w:eastAsia="Arial"/>
          <w:bCs/>
        </w:rPr>
        <w:t xml:space="preserve">. Esant prieširdžių virpėjimui, skiriamas gydymas antikoaguliantais ir </w:t>
      </w:r>
      <w:proofErr w:type="spellStart"/>
      <w:r w:rsidRPr="007E7C24">
        <w:rPr>
          <w:rFonts w:eastAsia="Arial"/>
          <w:bCs/>
        </w:rPr>
        <w:t>antiaritminis</w:t>
      </w:r>
      <w:proofErr w:type="spellEnd"/>
      <w:r w:rsidRPr="007E7C24">
        <w:rPr>
          <w:rFonts w:eastAsia="Arial"/>
          <w:bCs/>
        </w:rPr>
        <w:t xml:space="preserve"> gydymas </w:t>
      </w:r>
      <w:proofErr w:type="spellStart"/>
      <w:r w:rsidRPr="007E7C24">
        <w:rPr>
          <w:rFonts w:eastAsia="Arial"/>
          <w:bCs/>
        </w:rPr>
        <w:t>amiodaronu</w:t>
      </w:r>
      <w:proofErr w:type="spellEnd"/>
      <w:r w:rsidRPr="007E7C24">
        <w:rPr>
          <w:rFonts w:eastAsia="Arial"/>
          <w:bCs/>
        </w:rPr>
        <w:t>.</w:t>
      </w:r>
    </w:p>
    <w:p w14:paraId="5B184872" w14:textId="06EC805A" w:rsidR="00551083" w:rsidRDefault="00551083" w:rsidP="00551083">
      <w:pPr>
        <w:tabs>
          <w:tab w:val="left" w:pos="426"/>
        </w:tabs>
        <w:spacing w:line="276" w:lineRule="auto"/>
        <w:jc w:val="both"/>
        <w:rPr>
          <w:rFonts w:eastAsia="Arial"/>
          <w:bCs/>
        </w:rPr>
      </w:pPr>
      <w:r>
        <w:rPr>
          <w:rFonts w:eastAsia="Arial"/>
          <w:bCs/>
        </w:rPr>
        <w:tab/>
      </w:r>
      <w:proofErr w:type="spellStart"/>
      <w:r w:rsidRPr="007E7C24">
        <w:rPr>
          <w:rFonts w:eastAsia="Arial"/>
          <w:bCs/>
        </w:rPr>
        <w:t>Transtiretino</w:t>
      </w:r>
      <w:proofErr w:type="spellEnd"/>
      <w:r w:rsidRPr="007E7C24">
        <w:rPr>
          <w:rFonts w:eastAsia="Arial"/>
          <w:bCs/>
        </w:rPr>
        <w:t xml:space="preserve"> gamybos sumažinimas ir būklės stabilizavimas sudaro </w:t>
      </w:r>
      <w:proofErr w:type="spellStart"/>
      <w:r w:rsidRPr="007E7C24">
        <w:rPr>
          <w:rFonts w:eastAsia="Arial"/>
          <w:bCs/>
        </w:rPr>
        <w:t>etiopatogenetinio</w:t>
      </w:r>
      <w:proofErr w:type="spellEnd"/>
      <w:r w:rsidRPr="007E7C24">
        <w:rPr>
          <w:rFonts w:eastAsia="Arial"/>
          <w:bCs/>
        </w:rPr>
        <w:t xml:space="preserve"> ATTR gydymo pagrindą. Pacientus, kuriems nustatyta </w:t>
      </w:r>
      <w:proofErr w:type="spellStart"/>
      <w:r w:rsidRPr="007E7C24">
        <w:rPr>
          <w:rFonts w:eastAsia="Arial"/>
          <w:bCs/>
        </w:rPr>
        <w:t>hATTR</w:t>
      </w:r>
      <w:proofErr w:type="spellEnd"/>
      <w:r w:rsidRPr="007E7C24">
        <w:rPr>
          <w:rFonts w:eastAsia="Arial"/>
          <w:bCs/>
        </w:rPr>
        <w:t xml:space="preserve"> ar </w:t>
      </w:r>
      <w:proofErr w:type="spellStart"/>
      <w:r w:rsidRPr="007E7C24">
        <w:rPr>
          <w:rFonts w:eastAsia="Arial"/>
          <w:bCs/>
        </w:rPr>
        <w:t>wtATTR</w:t>
      </w:r>
      <w:proofErr w:type="spellEnd"/>
      <w:r w:rsidRPr="007E7C24">
        <w:rPr>
          <w:rFonts w:eastAsia="Arial"/>
          <w:bCs/>
        </w:rPr>
        <w:t xml:space="preserve"> ir jų funkcinė klasė pagal NYHA yra I arba II, rekomenduojama gydyti </w:t>
      </w:r>
      <w:proofErr w:type="spellStart"/>
      <w:r w:rsidRPr="00296735">
        <w:rPr>
          <w:rFonts w:eastAsia="Arial"/>
          <w:bCs/>
        </w:rPr>
        <w:t>tafamidžiu</w:t>
      </w:r>
      <w:proofErr w:type="spellEnd"/>
      <w:r w:rsidRPr="007E7C24">
        <w:rPr>
          <w:rFonts w:eastAsia="Arial"/>
          <w:bCs/>
        </w:rPr>
        <w:t xml:space="preserve"> (IB klasės rekomendacija). Galutinė </w:t>
      </w:r>
      <w:proofErr w:type="spellStart"/>
      <w:r w:rsidRPr="007E7C24">
        <w:rPr>
          <w:rFonts w:eastAsia="Arial"/>
          <w:bCs/>
        </w:rPr>
        <w:t>hATTR</w:t>
      </w:r>
      <w:proofErr w:type="spellEnd"/>
      <w:r w:rsidRPr="007E7C24">
        <w:rPr>
          <w:rFonts w:eastAsia="Arial"/>
          <w:bCs/>
        </w:rPr>
        <w:t xml:space="preserve"> stadija gali būti gydoma atliekant kepenų ir/ar širdies transplantaciją. Vyraujant polineuropatijai, </w:t>
      </w:r>
      <w:proofErr w:type="spellStart"/>
      <w:r w:rsidRPr="007E7C24">
        <w:rPr>
          <w:rFonts w:eastAsia="Arial"/>
          <w:bCs/>
        </w:rPr>
        <w:t>hATTR</w:t>
      </w:r>
      <w:proofErr w:type="spellEnd"/>
      <w:r w:rsidRPr="007E7C24">
        <w:rPr>
          <w:rFonts w:eastAsia="Arial"/>
          <w:bCs/>
        </w:rPr>
        <w:t xml:space="preserve"> gali būti gydoma </w:t>
      </w:r>
      <w:proofErr w:type="spellStart"/>
      <w:r w:rsidRPr="007E7C24">
        <w:rPr>
          <w:rFonts w:eastAsia="Arial"/>
          <w:bCs/>
        </w:rPr>
        <w:t>patisiranu</w:t>
      </w:r>
      <w:proofErr w:type="spellEnd"/>
      <w:r w:rsidRPr="007E7C24">
        <w:rPr>
          <w:rFonts w:eastAsia="Arial"/>
          <w:bCs/>
        </w:rPr>
        <w:t xml:space="preserve"> ir/ar </w:t>
      </w:r>
      <w:proofErr w:type="spellStart"/>
      <w:r w:rsidRPr="007E7C24">
        <w:rPr>
          <w:rFonts w:eastAsia="Arial"/>
          <w:bCs/>
        </w:rPr>
        <w:t>inotersenu</w:t>
      </w:r>
      <w:proofErr w:type="spellEnd"/>
      <w:r w:rsidRPr="007E7C24">
        <w:rPr>
          <w:rFonts w:eastAsia="Arial"/>
          <w:bCs/>
        </w:rPr>
        <w:t>.</w:t>
      </w:r>
    </w:p>
    <w:p w14:paraId="4DA034C6" w14:textId="3A04C108" w:rsidR="00551083" w:rsidRDefault="00551083" w:rsidP="00551083">
      <w:pPr>
        <w:tabs>
          <w:tab w:val="left" w:pos="426"/>
        </w:tabs>
        <w:spacing w:line="276" w:lineRule="auto"/>
        <w:jc w:val="both"/>
      </w:pPr>
      <w:r>
        <w:rPr>
          <w:rFonts w:eastAsia="Arial"/>
          <w:iCs/>
        </w:rPr>
        <w:tab/>
      </w:r>
      <w:r w:rsidRPr="00016DA4">
        <w:t xml:space="preserve">Pareiškėjas siūlo, jog </w:t>
      </w:r>
      <w:proofErr w:type="spellStart"/>
      <w:r>
        <w:t>akoramidis</w:t>
      </w:r>
      <w:proofErr w:type="spellEnd"/>
      <w:r w:rsidRPr="00016DA4">
        <w:t xml:space="preserve"> šiuo metu Lietuvoje taikomoje gydymo schemoje turėtų </w:t>
      </w:r>
      <w:r>
        <w:t xml:space="preserve">būti alternatyva </w:t>
      </w:r>
      <w:proofErr w:type="spellStart"/>
      <w:r>
        <w:t>tafamidžiui</w:t>
      </w:r>
      <w:proofErr w:type="spellEnd"/>
      <w:r>
        <w:t xml:space="preserve"> skiriant</w:t>
      </w:r>
      <w:r w:rsidRPr="00016DA4">
        <w:t xml:space="preserve"> simptominį </w:t>
      </w:r>
      <w:r w:rsidRPr="00016DA4">
        <w:rPr>
          <w:rFonts w:eastAsia="Arial"/>
          <w:color w:val="000000" w:themeColor="text1"/>
        </w:rPr>
        <w:t xml:space="preserve">(širdies nepakankamumo, </w:t>
      </w:r>
      <w:proofErr w:type="spellStart"/>
      <w:r w:rsidRPr="00016DA4">
        <w:rPr>
          <w:rFonts w:eastAsia="Arial"/>
          <w:color w:val="000000" w:themeColor="text1"/>
        </w:rPr>
        <w:t>tromboembolininių</w:t>
      </w:r>
      <w:proofErr w:type="spellEnd"/>
      <w:r w:rsidRPr="00016DA4">
        <w:rPr>
          <w:rFonts w:eastAsia="Arial"/>
          <w:color w:val="000000" w:themeColor="text1"/>
        </w:rPr>
        <w:t xml:space="preserve"> komplikacijų prevencija, ritmo ir laidumo sutrikimų) </w:t>
      </w:r>
      <w:r w:rsidRPr="00016DA4">
        <w:t>gydymą.</w:t>
      </w:r>
      <w:r w:rsidRPr="001A5F98">
        <w:rPr>
          <w:b/>
          <w:bCs/>
        </w:rPr>
        <w:t xml:space="preserve"> </w:t>
      </w:r>
      <w:r>
        <w:t>ŠN (pagal TLK-10 AM kodą I50) kompensuojami BAB, AKFI/ARB/ARNI, MRA, SGLT2 inhibitoriai, diuretikai.</w:t>
      </w:r>
      <w:r w:rsidRPr="004A2242">
        <w:t xml:space="preserve"> Remiantis VLK pateiktais duomenimis, </w:t>
      </w:r>
      <w:proofErr w:type="spellStart"/>
      <w:r w:rsidRPr="004A2242">
        <w:t>tafamidis</w:t>
      </w:r>
      <w:proofErr w:type="spellEnd"/>
      <w:r w:rsidRPr="004A2242">
        <w:t xml:space="preserve"> buvo pradėtas kompensuotas 2022 m. retų ligų komisijos sprendimu (TLK-10 AM kodai E85.8 ir I43.1). 2022 m. Lietuvoje </w:t>
      </w:r>
      <w:proofErr w:type="spellStart"/>
      <w:r w:rsidRPr="004A2242">
        <w:t>tafamidis</w:t>
      </w:r>
      <w:proofErr w:type="spellEnd"/>
      <w:r w:rsidRPr="004A2242">
        <w:t xml:space="preserve"> buvo kompensuojamas 7, 2023 m. – 19, 2024 m. – 32 pacientams.</w:t>
      </w:r>
      <w:r>
        <w:t xml:space="preserve"> Pasirinktas palyginamasis gydymas įvertintas kaip tinkamas.</w:t>
      </w:r>
    </w:p>
    <w:p w14:paraId="16157755" w14:textId="636E1C8E" w:rsidR="00551083" w:rsidRPr="001A5F98" w:rsidRDefault="00551083" w:rsidP="00551083">
      <w:pPr>
        <w:tabs>
          <w:tab w:val="left" w:pos="426"/>
        </w:tabs>
        <w:spacing w:line="276" w:lineRule="auto"/>
        <w:jc w:val="both"/>
      </w:pPr>
      <w:r>
        <w:rPr>
          <w:rFonts w:eastAsia="Arial"/>
          <w:bCs/>
        </w:rPr>
        <w:tab/>
      </w:r>
      <w:r w:rsidRPr="002122A0">
        <w:rPr>
          <w:rFonts w:eastAsia="Arial"/>
          <w:bCs/>
        </w:rPr>
        <w:t xml:space="preserve">Kadangi paraiškos pateikimo metu buvo vertinamas kitas tos pačios </w:t>
      </w:r>
      <w:proofErr w:type="spellStart"/>
      <w:r w:rsidRPr="002122A0">
        <w:rPr>
          <w:rFonts w:eastAsia="Arial"/>
          <w:bCs/>
        </w:rPr>
        <w:t>farmakoterapinės</w:t>
      </w:r>
      <w:proofErr w:type="spellEnd"/>
      <w:r w:rsidRPr="002122A0">
        <w:rPr>
          <w:rFonts w:eastAsia="Arial"/>
          <w:bCs/>
        </w:rPr>
        <w:t xml:space="preserve"> grupės vaistinis preparatas (</w:t>
      </w:r>
      <w:proofErr w:type="spellStart"/>
      <w:r w:rsidRPr="002122A0">
        <w:rPr>
          <w:rFonts w:eastAsia="Arial"/>
          <w:bCs/>
        </w:rPr>
        <w:t>tafamidis</w:t>
      </w:r>
      <w:proofErr w:type="spellEnd"/>
      <w:r w:rsidRPr="002122A0">
        <w:rPr>
          <w:rFonts w:eastAsia="Arial"/>
          <w:bCs/>
        </w:rPr>
        <w:t xml:space="preserve">, STV-223) </w:t>
      </w:r>
      <w:r>
        <w:rPr>
          <w:rFonts w:eastAsia="Arial"/>
          <w:bCs/>
        </w:rPr>
        <w:t xml:space="preserve">analogiškai terapinei indikacijai ir gydymo eilei, o pareiškėjas siekia įrodyti iš esmės nesiskiriantį siūlomo kompensuoti vaistinio preparato palyginamąjį veiksmingumą, vadovaujantis </w:t>
      </w:r>
      <w:r w:rsidRPr="001A5F98">
        <w:rPr>
          <w:rFonts w:eastAsia="Arial"/>
          <w:color w:val="000000" w:themeColor="text1"/>
        </w:rPr>
        <w:t>Lietuvos Respublikos sveikatos apsaugos ministro 2002 m. balandžio 5 d. įsakymo Nr. V-159 „Dėl vaistinių preparatų ir medicinos pagalbos priemonių įrašymo į kompensavimo sąrašus ir jų keitimo tvarkos aprašo patvirtinimo“</w:t>
      </w:r>
      <w:r>
        <w:rPr>
          <w:rFonts w:eastAsia="Arial"/>
          <w:color w:val="000000" w:themeColor="text1"/>
        </w:rPr>
        <w:t xml:space="preserve"> </w:t>
      </w:r>
      <w:r w:rsidRPr="00AF69BF">
        <w:rPr>
          <w:rFonts w:eastAsia="Arial"/>
          <w:bCs/>
        </w:rPr>
        <w:t>17</w:t>
      </w:r>
      <w:r w:rsidRPr="00AF69BF">
        <w:rPr>
          <w:rFonts w:eastAsia="Arial"/>
          <w:bCs/>
          <w:vertAlign w:val="superscript"/>
        </w:rPr>
        <w:t>4</w:t>
      </w:r>
      <w:r>
        <w:rPr>
          <w:rFonts w:eastAsia="Arial"/>
          <w:bCs/>
        </w:rPr>
        <w:t xml:space="preserve"> punktu bus atliekamas supaprastintas klinikinis vertinimas. Kadangi </w:t>
      </w:r>
      <w:proofErr w:type="spellStart"/>
      <w:r>
        <w:rPr>
          <w:rFonts w:eastAsia="Arial"/>
          <w:bCs/>
        </w:rPr>
        <w:t>akoramidis</w:t>
      </w:r>
      <w:proofErr w:type="spellEnd"/>
      <w:r>
        <w:rPr>
          <w:rFonts w:eastAsia="Arial"/>
          <w:bCs/>
        </w:rPr>
        <w:t xml:space="preserve"> ir </w:t>
      </w:r>
      <w:proofErr w:type="spellStart"/>
      <w:r>
        <w:rPr>
          <w:rFonts w:eastAsia="Arial"/>
          <w:bCs/>
        </w:rPr>
        <w:t>tafamidis</w:t>
      </w:r>
      <w:proofErr w:type="spellEnd"/>
      <w:r>
        <w:rPr>
          <w:rFonts w:eastAsia="Arial"/>
          <w:bCs/>
        </w:rPr>
        <w:t xml:space="preserve"> tiesioginio palyginimo tyrimo duomenų neturi, paraiškoje buvo detaliai vertinti </w:t>
      </w:r>
      <w:proofErr w:type="spellStart"/>
      <w:r>
        <w:rPr>
          <w:rFonts w:eastAsia="Arial"/>
          <w:bCs/>
        </w:rPr>
        <w:t>akoramidžio</w:t>
      </w:r>
      <w:proofErr w:type="spellEnd"/>
      <w:r>
        <w:rPr>
          <w:rFonts w:eastAsia="Arial"/>
          <w:bCs/>
        </w:rPr>
        <w:t xml:space="preserve"> ir </w:t>
      </w:r>
      <w:proofErr w:type="spellStart"/>
      <w:r>
        <w:rPr>
          <w:rFonts w:eastAsia="Arial"/>
          <w:bCs/>
        </w:rPr>
        <w:t>tafamidžio</w:t>
      </w:r>
      <w:proofErr w:type="spellEnd"/>
      <w:r>
        <w:rPr>
          <w:rFonts w:eastAsia="Arial"/>
          <w:bCs/>
        </w:rPr>
        <w:t xml:space="preserve"> netiesioginio palyginimo analizės duomenys.</w:t>
      </w:r>
    </w:p>
    <w:p w14:paraId="508FC4D4" w14:textId="77777777" w:rsidR="00551083" w:rsidRPr="001D2CF4" w:rsidRDefault="00551083" w:rsidP="00551083">
      <w:pPr>
        <w:tabs>
          <w:tab w:val="left" w:pos="426"/>
        </w:tabs>
        <w:spacing w:line="276" w:lineRule="auto"/>
        <w:jc w:val="both"/>
        <w:rPr>
          <w:bCs/>
          <w:color w:val="000000"/>
          <w:lang w:eastAsia="lt-LT"/>
        </w:rPr>
      </w:pPr>
    </w:p>
    <w:p w14:paraId="367EE7C3" w14:textId="77777777" w:rsidR="00551083" w:rsidRPr="00D26F19" w:rsidRDefault="00551083" w:rsidP="00551083">
      <w:pPr>
        <w:widowControl w:val="0"/>
        <w:spacing w:line="276" w:lineRule="auto"/>
        <w:jc w:val="both"/>
        <w:rPr>
          <w:bCs/>
          <w:i/>
          <w:iCs/>
          <w:color w:val="000000"/>
          <w:lang w:eastAsia="lt-LT"/>
        </w:rPr>
      </w:pPr>
      <w:r>
        <w:rPr>
          <w:bCs/>
          <w:i/>
          <w:iCs/>
          <w:color w:val="000000"/>
          <w:lang w:eastAsia="lt-LT"/>
        </w:rPr>
        <w:t>Netiesioginis</w:t>
      </w:r>
      <w:r w:rsidRPr="00D26F19">
        <w:rPr>
          <w:bCs/>
          <w:i/>
          <w:iCs/>
          <w:color w:val="000000"/>
          <w:lang w:eastAsia="lt-LT"/>
        </w:rPr>
        <w:t xml:space="preserve"> palyginimas</w:t>
      </w:r>
    </w:p>
    <w:p w14:paraId="3D8DE926" w14:textId="77777777" w:rsidR="00551083" w:rsidRPr="00D26F19" w:rsidRDefault="00551083" w:rsidP="00551083">
      <w:pPr>
        <w:widowControl w:val="0"/>
        <w:spacing w:line="276" w:lineRule="auto"/>
        <w:jc w:val="both"/>
        <w:rPr>
          <w:bCs/>
          <w:i/>
          <w:iCs/>
          <w:color w:val="000000"/>
          <w:lang w:eastAsia="lt-LT"/>
        </w:rPr>
      </w:pPr>
    </w:p>
    <w:p w14:paraId="08363152" w14:textId="77777777" w:rsidR="00551083" w:rsidRDefault="00551083" w:rsidP="00551083">
      <w:pPr>
        <w:widowControl w:val="0"/>
        <w:spacing w:line="276" w:lineRule="auto"/>
        <w:ind w:firstLine="720"/>
        <w:jc w:val="both"/>
        <w:rPr>
          <w:bCs/>
          <w:color w:val="000000"/>
          <w:lang w:eastAsia="lt-LT"/>
        </w:rPr>
      </w:pPr>
      <w:r w:rsidRPr="00D26F19">
        <w:rPr>
          <w:bCs/>
          <w:color w:val="000000"/>
          <w:lang w:eastAsia="lt-LT"/>
        </w:rPr>
        <w:t>Klinikinis vertinimas buvo atliktas pagal paraiškoje pateiktą klinikin</w:t>
      </w:r>
      <w:r>
        <w:rPr>
          <w:bCs/>
          <w:color w:val="000000"/>
          <w:lang w:eastAsia="lt-LT"/>
        </w:rPr>
        <w:t>ių</w:t>
      </w:r>
      <w:r w:rsidRPr="00D26F19">
        <w:rPr>
          <w:bCs/>
          <w:color w:val="000000"/>
          <w:lang w:eastAsia="lt-LT"/>
        </w:rPr>
        <w:t xml:space="preserve"> tyrim</w:t>
      </w:r>
      <w:r>
        <w:rPr>
          <w:bCs/>
          <w:color w:val="000000"/>
          <w:lang w:eastAsia="lt-LT"/>
        </w:rPr>
        <w:t>ų</w:t>
      </w:r>
      <w:r w:rsidRPr="00D26F19">
        <w:rPr>
          <w:bCs/>
          <w:color w:val="000000"/>
          <w:lang w:eastAsia="lt-LT"/>
        </w:rPr>
        <w:t xml:space="preserve"> ATTR-ACT</w:t>
      </w:r>
      <w:r>
        <w:rPr>
          <w:bCs/>
          <w:color w:val="000000"/>
          <w:lang w:eastAsia="lt-LT"/>
        </w:rPr>
        <w:t xml:space="preserve"> (</w:t>
      </w:r>
      <w:proofErr w:type="spellStart"/>
      <w:r>
        <w:rPr>
          <w:bCs/>
          <w:color w:val="000000"/>
          <w:lang w:eastAsia="lt-LT"/>
        </w:rPr>
        <w:t>tafamidžio</w:t>
      </w:r>
      <w:proofErr w:type="spellEnd"/>
      <w:r>
        <w:rPr>
          <w:bCs/>
          <w:color w:val="000000"/>
          <w:lang w:eastAsia="lt-LT"/>
        </w:rPr>
        <w:t xml:space="preserve">) ir </w:t>
      </w:r>
      <w:proofErr w:type="spellStart"/>
      <w:r>
        <w:rPr>
          <w:bCs/>
          <w:color w:val="000000"/>
          <w:lang w:eastAsia="lt-LT"/>
        </w:rPr>
        <w:t>ATTRibute</w:t>
      </w:r>
      <w:proofErr w:type="spellEnd"/>
      <w:r>
        <w:rPr>
          <w:bCs/>
          <w:color w:val="000000"/>
          <w:lang w:eastAsia="lt-LT"/>
        </w:rPr>
        <w:t>-CM (</w:t>
      </w:r>
      <w:proofErr w:type="spellStart"/>
      <w:r>
        <w:rPr>
          <w:bCs/>
          <w:color w:val="000000"/>
          <w:lang w:eastAsia="lt-LT"/>
        </w:rPr>
        <w:t>akoramidžio</w:t>
      </w:r>
      <w:proofErr w:type="spellEnd"/>
      <w:r>
        <w:rPr>
          <w:bCs/>
          <w:color w:val="000000"/>
          <w:lang w:eastAsia="lt-LT"/>
        </w:rPr>
        <w:t>) netiesioginio palyginimo analizę</w:t>
      </w:r>
      <w:r w:rsidRPr="00D26F19">
        <w:rPr>
          <w:bCs/>
          <w:color w:val="000000"/>
          <w:lang w:eastAsia="lt-LT"/>
        </w:rPr>
        <w:t xml:space="preserve">. </w:t>
      </w:r>
      <w:r>
        <w:rPr>
          <w:bCs/>
          <w:color w:val="000000"/>
          <w:lang w:eastAsia="lt-LT"/>
        </w:rPr>
        <w:t>T</w:t>
      </w:r>
      <w:r w:rsidRPr="00497D50">
        <w:rPr>
          <w:bCs/>
          <w:color w:val="000000"/>
          <w:lang w:eastAsia="lt-LT"/>
        </w:rPr>
        <w:t>yrim</w:t>
      </w:r>
      <w:r>
        <w:rPr>
          <w:bCs/>
          <w:color w:val="000000"/>
          <w:lang w:eastAsia="lt-LT"/>
        </w:rPr>
        <w:t xml:space="preserve">ų </w:t>
      </w:r>
      <w:r w:rsidRPr="00497D50">
        <w:rPr>
          <w:bCs/>
          <w:color w:val="000000"/>
          <w:lang w:eastAsia="lt-LT"/>
        </w:rPr>
        <w:t>populiacij</w:t>
      </w:r>
      <w:r>
        <w:rPr>
          <w:bCs/>
          <w:color w:val="000000"/>
          <w:lang w:eastAsia="lt-LT"/>
        </w:rPr>
        <w:t>os</w:t>
      </w:r>
      <w:r w:rsidRPr="00497D50">
        <w:rPr>
          <w:bCs/>
          <w:color w:val="000000"/>
          <w:lang w:eastAsia="lt-LT"/>
        </w:rPr>
        <w:t xml:space="preserve"> </w:t>
      </w:r>
      <w:r>
        <w:rPr>
          <w:bCs/>
          <w:color w:val="000000"/>
          <w:lang w:eastAsia="lt-LT"/>
        </w:rPr>
        <w:t>įvertintos kaip</w:t>
      </w:r>
      <w:r w:rsidRPr="00497D50">
        <w:rPr>
          <w:bCs/>
          <w:color w:val="000000"/>
          <w:lang w:eastAsia="lt-LT"/>
        </w:rPr>
        <w:t xml:space="preserve"> tinkam</w:t>
      </w:r>
      <w:r>
        <w:rPr>
          <w:bCs/>
          <w:color w:val="000000"/>
          <w:lang w:eastAsia="lt-LT"/>
        </w:rPr>
        <w:t>os</w:t>
      </w:r>
      <w:r w:rsidRPr="00497D50">
        <w:rPr>
          <w:bCs/>
          <w:color w:val="000000"/>
          <w:lang w:eastAsia="lt-LT"/>
        </w:rPr>
        <w:t xml:space="preserve"> vertinant rezultatų pritaikomumą Lietuvos populiacijai</w:t>
      </w:r>
      <w:r>
        <w:t xml:space="preserve">, </w:t>
      </w:r>
      <w:r>
        <w:rPr>
          <w:rFonts w:eastAsia="Arial"/>
          <w:bCs/>
        </w:rPr>
        <w:t>pagrindiniai skirtumai tarp tyrimų įtraukimo ir atmetimo kriterijai buvo susiję su pacientų inkstų funkcija (</w:t>
      </w:r>
      <w:proofErr w:type="spellStart"/>
      <w:r>
        <w:rPr>
          <w:rFonts w:eastAsia="Arial"/>
          <w:bCs/>
        </w:rPr>
        <w:t>glomerulų</w:t>
      </w:r>
      <w:proofErr w:type="spellEnd"/>
      <w:r>
        <w:rPr>
          <w:rFonts w:eastAsia="Arial"/>
          <w:bCs/>
        </w:rPr>
        <w:t xml:space="preserve"> filtracijos greitis / kreatinino klirensas), jų funkcine būkle (6 MĖT metu nueitas atstumas), </w:t>
      </w:r>
      <w:proofErr w:type="spellStart"/>
      <w:r>
        <w:rPr>
          <w:rFonts w:eastAsia="Arial"/>
          <w:bCs/>
        </w:rPr>
        <w:t>natriuretinių</w:t>
      </w:r>
      <w:proofErr w:type="spellEnd"/>
      <w:r>
        <w:rPr>
          <w:rFonts w:eastAsia="Arial"/>
          <w:bCs/>
        </w:rPr>
        <w:t xml:space="preserve"> peptidų koncentracija (NT-</w:t>
      </w:r>
      <w:proofErr w:type="spellStart"/>
      <w:r>
        <w:rPr>
          <w:rFonts w:eastAsia="Arial"/>
          <w:bCs/>
        </w:rPr>
        <w:t>proBNP</w:t>
      </w:r>
      <w:proofErr w:type="spellEnd"/>
      <w:r>
        <w:rPr>
          <w:rFonts w:eastAsia="Arial"/>
          <w:bCs/>
        </w:rPr>
        <w:t>) ir kūno mase</w:t>
      </w:r>
      <w:r w:rsidRPr="00497D50">
        <w:rPr>
          <w:bCs/>
          <w:color w:val="000000"/>
          <w:lang w:eastAsia="lt-LT"/>
        </w:rPr>
        <w:t>.</w:t>
      </w:r>
    </w:p>
    <w:p w14:paraId="220EDA74" w14:textId="77777777" w:rsidR="00551083" w:rsidRDefault="00551083" w:rsidP="00551083">
      <w:pPr>
        <w:widowControl w:val="0"/>
        <w:spacing w:line="276" w:lineRule="auto"/>
        <w:ind w:firstLine="720"/>
        <w:jc w:val="both"/>
        <w:rPr>
          <w:bCs/>
          <w:color w:val="000000"/>
          <w:lang w:eastAsia="lt-LT"/>
        </w:rPr>
      </w:pPr>
      <w:r w:rsidRPr="00D11754">
        <w:rPr>
          <w:bCs/>
          <w:color w:val="000000"/>
          <w:lang w:eastAsia="lt-LT"/>
        </w:rPr>
        <w:t>Įvertinus</w:t>
      </w:r>
      <w:r>
        <w:rPr>
          <w:bCs/>
          <w:color w:val="000000"/>
          <w:lang w:eastAsia="lt-LT"/>
        </w:rPr>
        <w:t xml:space="preserve"> </w:t>
      </w:r>
      <w:r w:rsidRPr="00D11754">
        <w:rPr>
          <w:bCs/>
          <w:color w:val="000000"/>
          <w:lang w:eastAsia="lt-LT"/>
        </w:rPr>
        <w:t xml:space="preserve">ATTR-ACT </w:t>
      </w:r>
      <w:proofErr w:type="spellStart"/>
      <w:r w:rsidRPr="00D11754">
        <w:rPr>
          <w:bCs/>
          <w:color w:val="000000"/>
          <w:lang w:eastAsia="lt-LT"/>
        </w:rPr>
        <w:t>ATTRibute</w:t>
      </w:r>
      <w:proofErr w:type="spellEnd"/>
      <w:r w:rsidRPr="00D11754">
        <w:rPr>
          <w:bCs/>
          <w:color w:val="000000"/>
          <w:lang w:eastAsia="lt-LT"/>
        </w:rPr>
        <w:t>-CM tyrimų populiacijų pradines demografines ir klinikines charakteristikas,</w:t>
      </w:r>
      <w:r>
        <w:rPr>
          <w:bCs/>
          <w:color w:val="000000"/>
          <w:lang w:eastAsia="lt-LT"/>
        </w:rPr>
        <w:t xml:space="preserve"> </w:t>
      </w:r>
      <w:proofErr w:type="spellStart"/>
      <w:r w:rsidRPr="00D11754">
        <w:rPr>
          <w:bCs/>
          <w:color w:val="000000"/>
          <w:lang w:eastAsia="lt-LT"/>
        </w:rPr>
        <w:t>akoramidžio</w:t>
      </w:r>
      <w:proofErr w:type="spellEnd"/>
      <w:r w:rsidRPr="00D11754">
        <w:rPr>
          <w:bCs/>
          <w:color w:val="000000"/>
          <w:lang w:eastAsia="lt-LT"/>
        </w:rPr>
        <w:t xml:space="preserve"> (</w:t>
      </w:r>
      <w:proofErr w:type="spellStart"/>
      <w:r w:rsidRPr="00D11754">
        <w:rPr>
          <w:bCs/>
          <w:color w:val="000000"/>
          <w:lang w:eastAsia="lt-LT"/>
        </w:rPr>
        <w:t>ATTRibute</w:t>
      </w:r>
      <w:proofErr w:type="spellEnd"/>
      <w:r w:rsidRPr="00D11754">
        <w:rPr>
          <w:bCs/>
          <w:color w:val="000000"/>
          <w:lang w:eastAsia="lt-LT"/>
        </w:rPr>
        <w:t xml:space="preserve">-CM) tyrimo pacientų pradinė funkcinė būklė buvo geresnė, jie buvo vyresni ir dažniau su nustatyta laukinio tipo </w:t>
      </w:r>
      <w:proofErr w:type="spellStart"/>
      <w:r w:rsidRPr="00D11754">
        <w:rPr>
          <w:bCs/>
          <w:color w:val="000000"/>
          <w:lang w:eastAsia="lt-LT"/>
        </w:rPr>
        <w:t>amiloidozė</w:t>
      </w:r>
      <w:proofErr w:type="spellEnd"/>
      <w:r w:rsidRPr="00D11754">
        <w:rPr>
          <w:bCs/>
          <w:color w:val="000000"/>
          <w:lang w:eastAsia="lt-LT"/>
        </w:rPr>
        <w:t xml:space="preserve">, lyginant su </w:t>
      </w:r>
      <w:proofErr w:type="spellStart"/>
      <w:r w:rsidRPr="00D11754">
        <w:rPr>
          <w:bCs/>
          <w:color w:val="000000"/>
          <w:lang w:eastAsia="lt-LT"/>
        </w:rPr>
        <w:t>tafamidžio</w:t>
      </w:r>
      <w:proofErr w:type="spellEnd"/>
      <w:r w:rsidRPr="00D11754">
        <w:rPr>
          <w:bCs/>
          <w:color w:val="000000"/>
          <w:lang w:eastAsia="lt-LT"/>
        </w:rPr>
        <w:t xml:space="preserve"> (ATTR-ACT) tyrimu</w:t>
      </w:r>
      <w:r>
        <w:rPr>
          <w:bCs/>
          <w:color w:val="000000"/>
          <w:lang w:eastAsia="lt-LT"/>
        </w:rPr>
        <w:t>, š</w:t>
      </w:r>
      <w:r w:rsidRPr="00D11754">
        <w:rPr>
          <w:bCs/>
          <w:color w:val="000000"/>
          <w:lang w:eastAsia="lt-LT"/>
        </w:rPr>
        <w:t xml:space="preserve">ie skirtumai </w:t>
      </w:r>
      <w:r>
        <w:rPr>
          <w:bCs/>
          <w:color w:val="000000"/>
          <w:lang w:eastAsia="lt-LT"/>
        </w:rPr>
        <w:t>įvertinti kaip</w:t>
      </w:r>
      <w:r w:rsidRPr="00D11754">
        <w:rPr>
          <w:bCs/>
          <w:color w:val="000000"/>
          <w:lang w:eastAsia="lt-LT"/>
        </w:rPr>
        <w:t xml:space="preserve"> reikšming</w:t>
      </w:r>
      <w:r>
        <w:rPr>
          <w:bCs/>
          <w:color w:val="000000"/>
          <w:lang w:eastAsia="lt-LT"/>
        </w:rPr>
        <w:t xml:space="preserve">i. Pareiškėjas pateikė skirtingus </w:t>
      </w:r>
      <w:r w:rsidRPr="004F2781">
        <w:rPr>
          <w:rFonts w:eastAsia="Arial"/>
          <w:bCs/>
        </w:rPr>
        <w:t>sutapatint</w:t>
      </w:r>
      <w:r>
        <w:rPr>
          <w:rFonts w:eastAsia="Arial"/>
          <w:bCs/>
        </w:rPr>
        <w:t>os</w:t>
      </w:r>
      <w:r w:rsidRPr="004F2781">
        <w:rPr>
          <w:rFonts w:eastAsia="Arial"/>
          <w:bCs/>
        </w:rPr>
        <w:t xml:space="preserve"> netiesiogin</w:t>
      </w:r>
      <w:r>
        <w:rPr>
          <w:rFonts w:eastAsia="Arial"/>
          <w:bCs/>
        </w:rPr>
        <w:t>ės</w:t>
      </w:r>
      <w:r w:rsidRPr="004F2781">
        <w:rPr>
          <w:rFonts w:eastAsia="Arial"/>
          <w:bCs/>
        </w:rPr>
        <w:t xml:space="preserve"> p</w:t>
      </w:r>
      <w:r>
        <w:rPr>
          <w:rFonts w:eastAsia="Arial"/>
          <w:bCs/>
        </w:rPr>
        <w:t xml:space="preserve">alyginamosios analizės (angl. </w:t>
      </w:r>
      <w:proofErr w:type="spellStart"/>
      <w:r>
        <w:rPr>
          <w:rFonts w:eastAsia="Arial"/>
          <w:bCs/>
          <w:i/>
          <w:iCs/>
        </w:rPr>
        <w:t>matching-adjusted</w:t>
      </w:r>
      <w:proofErr w:type="spellEnd"/>
      <w:r>
        <w:rPr>
          <w:rFonts w:eastAsia="Arial"/>
          <w:bCs/>
          <w:i/>
          <w:iCs/>
        </w:rPr>
        <w:t xml:space="preserve"> </w:t>
      </w:r>
      <w:proofErr w:type="spellStart"/>
      <w:r>
        <w:rPr>
          <w:rFonts w:eastAsia="Arial"/>
          <w:bCs/>
          <w:i/>
          <w:iCs/>
        </w:rPr>
        <w:t>indirect</w:t>
      </w:r>
      <w:proofErr w:type="spellEnd"/>
      <w:r>
        <w:rPr>
          <w:rFonts w:eastAsia="Arial"/>
          <w:bCs/>
          <w:i/>
          <w:iCs/>
        </w:rPr>
        <w:t xml:space="preserve"> </w:t>
      </w:r>
      <w:proofErr w:type="spellStart"/>
      <w:r>
        <w:rPr>
          <w:rFonts w:eastAsia="Arial"/>
          <w:bCs/>
          <w:i/>
          <w:iCs/>
        </w:rPr>
        <w:t>comparison</w:t>
      </w:r>
      <w:proofErr w:type="spellEnd"/>
      <w:r>
        <w:rPr>
          <w:rFonts w:eastAsia="Arial"/>
          <w:bCs/>
        </w:rPr>
        <w:t xml:space="preserve">), kurie įvertinti kaip tinkamai minimizuojantys skirtumus tarp ATTR-ACT ir </w:t>
      </w:r>
      <w:proofErr w:type="spellStart"/>
      <w:r>
        <w:rPr>
          <w:rFonts w:eastAsia="Arial"/>
          <w:bCs/>
        </w:rPr>
        <w:t>ATTRibute</w:t>
      </w:r>
      <w:proofErr w:type="spellEnd"/>
      <w:r>
        <w:rPr>
          <w:rFonts w:eastAsia="Arial"/>
          <w:bCs/>
        </w:rPr>
        <w:t>-CM tyrimų populiacijų.</w:t>
      </w:r>
    </w:p>
    <w:p w14:paraId="2EDF4871" w14:textId="17961A62" w:rsidR="00551083" w:rsidRDefault="00BE5FC9" w:rsidP="00551083">
      <w:pPr>
        <w:widowControl w:val="0"/>
        <w:spacing w:line="276" w:lineRule="auto"/>
        <w:ind w:firstLine="720"/>
        <w:jc w:val="both"/>
        <w:rPr>
          <w:bCs/>
          <w:color w:val="000000"/>
          <w:lang w:eastAsia="lt-LT"/>
        </w:rPr>
      </w:pPr>
      <w:r>
        <w:rPr>
          <w:bCs/>
          <w:color w:val="000000"/>
          <w:lang w:eastAsia="lt-LT"/>
        </w:rPr>
        <w:t>*****</w:t>
      </w:r>
    </w:p>
    <w:p w14:paraId="46EAE8A6" w14:textId="77777777" w:rsidR="00551083" w:rsidRPr="00334F18" w:rsidRDefault="00551083" w:rsidP="00551083">
      <w:pPr>
        <w:pStyle w:val="Sraopastraipa"/>
        <w:tabs>
          <w:tab w:val="left" w:pos="426"/>
        </w:tabs>
        <w:spacing w:line="276" w:lineRule="auto"/>
        <w:ind w:left="0"/>
        <w:rPr>
          <w:b/>
          <w:bCs/>
          <w:caps/>
        </w:rPr>
      </w:pPr>
      <w:r w:rsidRPr="00840E3A">
        <w:rPr>
          <w:rFonts w:eastAsia="Arial"/>
          <w:bCs/>
        </w:rPr>
        <w:t>Apibendrinant</w:t>
      </w:r>
      <w:r>
        <w:rPr>
          <w:rFonts w:eastAsia="Arial"/>
          <w:bCs/>
        </w:rPr>
        <w:t xml:space="preserve"> netiesioginio</w:t>
      </w:r>
      <w:r w:rsidRPr="00840E3A">
        <w:rPr>
          <w:rFonts w:eastAsia="Arial"/>
          <w:bCs/>
        </w:rPr>
        <w:t xml:space="preserve"> palyginimo analizėje pateiktus duomenis,</w:t>
      </w:r>
      <w:r>
        <w:rPr>
          <w:rFonts w:eastAsia="Arial"/>
          <w:bCs/>
        </w:rPr>
        <w:t xml:space="preserve"> </w:t>
      </w:r>
      <w:proofErr w:type="spellStart"/>
      <w:r>
        <w:rPr>
          <w:rFonts w:eastAsia="Arial"/>
          <w:bCs/>
        </w:rPr>
        <w:t>akoramidis</w:t>
      </w:r>
      <w:proofErr w:type="spellEnd"/>
      <w:r>
        <w:rPr>
          <w:rFonts w:eastAsia="Arial"/>
          <w:bCs/>
        </w:rPr>
        <w:t xml:space="preserve"> </w:t>
      </w:r>
      <w:r w:rsidRPr="00840E3A">
        <w:rPr>
          <w:rFonts w:eastAsia="Arial"/>
          <w:bCs/>
        </w:rPr>
        <w:t>gerin</w:t>
      </w:r>
      <w:r>
        <w:rPr>
          <w:rFonts w:eastAsia="Arial"/>
          <w:bCs/>
        </w:rPr>
        <w:t>a</w:t>
      </w:r>
      <w:r w:rsidRPr="00840E3A">
        <w:rPr>
          <w:rFonts w:eastAsia="Arial"/>
          <w:bCs/>
        </w:rPr>
        <w:t xml:space="preserve"> pacientų išgyvenamumą</w:t>
      </w:r>
      <w:r>
        <w:rPr>
          <w:rFonts w:eastAsia="Arial"/>
          <w:bCs/>
        </w:rPr>
        <w:t xml:space="preserve"> bei</w:t>
      </w:r>
      <w:r w:rsidRPr="00840E3A">
        <w:rPr>
          <w:rFonts w:eastAsia="Arial"/>
          <w:bCs/>
        </w:rPr>
        <w:t xml:space="preserve"> </w:t>
      </w:r>
      <w:r>
        <w:rPr>
          <w:rFonts w:eastAsia="Arial"/>
          <w:bCs/>
        </w:rPr>
        <w:t xml:space="preserve">mažina </w:t>
      </w:r>
      <w:r w:rsidRPr="00840E3A">
        <w:rPr>
          <w:rFonts w:eastAsia="Arial"/>
          <w:bCs/>
        </w:rPr>
        <w:t xml:space="preserve">hospitalizacijų </w:t>
      </w:r>
      <w:r>
        <w:rPr>
          <w:rFonts w:eastAsia="Arial"/>
          <w:bCs/>
        </w:rPr>
        <w:t xml:space="preserve">riziką ne prasčiau nei </w:t>
      </w:r>
      <w:proofErr w:type="spellStart"/>
      <w:r>
        <w:rPr>
          <w:rFonts w:eastAsia="Arial"/>
          <w:bCs/>
        </w:rPr>
        <w:t>tafamidis</w:t>
      </w:r>
      <w:proofErr w:type="spellEnd"/>
      <w:r>
        <w:rPr>
          <w:rFonts w:eastAsia="Arial"/>
          <w:bCs/>
        </w:rPr>
        <w:t xml:space="preserve">. Dėl šios priežasties, </w:t>
      </w:r>
      <w:proofErr w:type="spellStart"/>
      <w:r>
        <w:rPr>
          <w:rFonts w:eastAsia="Arial"/>
          <w:bCs/>
        </w:rPr>
        <w:t>akoramidžio</w:t>
      </w:r>
      <w:proofErr w:type="spellEnd"/>
      <w:r>
        <w:rPr>
          <w:rFonts w:eastAsia="Arial"/>
          <w:bCs/>
        </w:rPr>
        <w:t xml:space="preserve"> </w:t>
      </w:r>
      <w:r w:rsidRPr="00840E3A">
        <w:rPr>
          <w:rFonts w:eastAsia="Arial"/>
          <w:bCs/>
        </w:rPr>
        <w:t xml:space="preserve">palyginamasis veiksmingumas vertinamas kaip </w:t>
      </w:r>
      <w:r>
        <w:rPr>
          <w:rFonts w:eastAsia="Arial"/>
          <w:bCs/>
        </w:rPr>
        <w:t>iš esmės nesiskiriantis</w:t>
      </w:r>
      <w:r w:rsidRPr="00840E3A">
        <w:rPr>
          <w:rFonts w:eastAsia="Arial"/>
          <w:bCs/>
        </w:rPr>
        <w:t>, palyginus su įprasta klinikine praktika.</w:t>
      </w:r>
    </w:p>
    <w:p w14:paraId="3CEBFABA" w14:textId="77777777" w:rsidR="00551083" w:rsidRPr="00334F18" w:rsidRDefault="00551083" w:rsidP="00551083">
      <w:pPr>
        <w:pStyle w:val="Sraopastraipa"/>
        <w:tabs>
          <w:tab w:val="left" w:pos="426"/>
        </w:tabs>
        <w:ind w:left="0"/>
        <w:rPr>
          <w:b/>
          <w:bCs/>
          <w:caps/>
        </w:rPr>
      </w:pPr>
    </w:p>
    <w:p w14:paraId="43FE83EB" w14:textId="77777777" w:rsidR="00551083" w:rsidRPr="00334F18" w:rsidRDefault="00551083" w:rsidP="00551083">
      <w:pPr>
        <w:pStyle w:val="Sraopastraipa"/>
        <w:numPr>
          <w:ilvl w:val="0"/>
          <w:numId w:val="1"/>
        </w:numPr>
        <w:tabs>
          <w:tab w:val="left" w:pos="567"/>
        </w:tabs>
        <w:ind w:hanging="720"/>
        <w:rPr>
          <w:b/>
          <w:bCs/>
          <w:caps/>
        </w:rPr>
      </w:pPr>
      <w:r w:rsidRPr="00334F18">
        <w:rPr>
          <w:b/>
          <w:bCs/>
          <w:caps/>
        </w:rPr>
        <w:t>ekonominio vertinimo apibendrinimas</w:t>
      </w:r>
    </w:p>
    <w:p w14:paraId="161799C0" w14:textId="77777777" w:rsidR="00551083" w:rsidRDefault="00551083" w:rsidP="00551083">
      <w:pPr>
        <w:tabs>
          <w:tab w:val="left" w:pos="426"/>
        </w:tabs>
        <w:rPr>
          <w:b/>
          <w:bCs/>
          <w:caps/>
        </w:rPr>
      </w:pPr>
    </w:p>
    <w:p w14:paraId="22722A40" w14:textId="77777777" w:rsidR="00551083" w:rsidRDefault="00551083" w:rsidP="00551083">
      <w:pPr>
        <w:spacing w:line="276" w:lineRule="auto"/>
        <w:ind w:firstLine="851"/>
        <w:jc w:val="both"/>
      </w:pPr>
      <w:r w:rsidRPr="00603B3A">
        <w:rPr>
          <w:rFonts w:eastAsia="Arial"/>
        </w:rPr>
        <w:t xml:space="preserve">Vykdant </w:t>
      </w:r>
      <w:r w:rsidRPr="00603B3A">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(toliau – Aprašas) 17</w:t>
      </w:r>
      <w:r w:rsidRPr="00603B3A">
        <w:rPr>
          <w:vertAlign w:val="superscript"/>
        </w:rPr>
        <w:t>3</w:t>
      </w:r>
      <w:r w:rsidRPr="00603B3A">
        <w:t xml:space="preserve"> punktą, ekonominis vertinimas neatliekamas </w:t>
      </w:r>
      <w:r w:rsidRPr="00603B3A">
        <w:rPr>
          <w:rFonts w:eastAsia="Arial"/>
        </w:rPr>
        <w:t xml:space="preserve">klinikinio vertinimo metu nustačius </w:t>
      </w:r>
      <w:r w:rsidRPr="00603B3A">
        <w:rPr>
          <w:bCs/>
          <w:i/>
          <w:iCs/>
          <w:lang w:eastAsia="lt-LT"/>
        </w:rPr>
        <w:t>iš esmės nesiskiriantį</w:t>
      </w:r>
      <w:r w:rsidRPr="00603B3A">
        <w:rPr>
          <w:rFonts w:eastAsia="Arial"/>
        </w:rPr>
        <w:t xml:space="preserve"> palyginamąjį veiksmingumą lyginant su įprasta klinikine praktika (atitinka </w:t>
      </w:r>
      <w:r w:rsidRPr="00603B3A">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10CBA861" w14:textId="77777777" w:rsidR="00551083" w:rsidRPr="00334F18" w:rsidRDefault="00551083" w:rsidP="00551083">
      <w:pPr>
        <w:tabs>
          <w:tab w:val="left" w:pos="426"/>
        </w:tabs>
        <w:rPr>
          <w:b/>
          <w:bCs/>
          <w:caps/>
        </w:rPr>
      </w:pPr>
    </w:p>
    <w:p w14:paraId="70073D85" w14:textId="77777777" w:rsidR="00551083" w:rsidRPr="00334F18" w:rsidRDefault="00551083" w:rsidP="00551083">
      <w:pPr>
        <w:pStyle w:val="Sraopastraipa"/>
        <w:numPr>
          <w:ilvl w:val="0"/>
          <w:numId w:val="1"/>
        </w:numPr>
        <w:tabs>
          <w:tab w:val="left" w:pos="567"/>
        </w:tabs>
        <w:ind w:hanging="720"/>
        <w:rPr>
          <w:b/>
          <w:bCs/>
          <w:caps/>
        </w:rPr>
      </w:pPr>
      <w:r w:rsidRPr="00334F18">
        <w:rPr>
          <w:b/>
          <w:bCs/>
          <w:caps/>
        </w:rPr>
        <w:t xml:space="preserve">Pacientų organizacijų pateikti duomenys </w:t>
      </w:r>
    </w:p>
    <w:p w14:paraId="60CFFE91" w14:textId="77777777" w:rsidR="00551083" w:rsidRPr="00334F18" w:rsidRDefault="00551083" w:rsidP="00551083">
      <w:pPr>
        <w:pStyle w:val="Sraopastraipa"/>
        <w:tabs>
          <w:tab w:val="left" w:pos="567"/>
        </w:tabs>
        <w:rPr>
          <w:b/>
          <w:bCs/>
          <w:caps/>
        </w:rPr>
      </w:pPr>
    </w:p>
    <w:p w14:paraId="2665E635" w14:textId="77777777" w:rsidR="00551083" w:rsidRPr="00334F18" w:rsidRDefault="00551083" w:rsidP="00551083">
      <w:pPr>
        <w:spacing w:after="120"/>
        <w:jc w:val="both"/>
      </w:pPr>
      <w:r w:rsidRPr="00334F18">
        <w:t>Pacientų organizacijos pozicija nepateikta.</w:t>
      </w:r>
    </w:p>
    <w:p w14:paraId="2E3D3774" w14:textId="77777777" w:rsidR="00551083" w:rsidRPr="00334F18" w:rsidRDefault="00551083" w:rsidP="00551083">
      <w:pPr>
        <w:spacing w:after="120"/>
        <w:jc w:val="both"/>
      </w:pPr>
    </w:p>
    <w:p w14:paraId="7D851974" w14:textId="77777777" w:rsidR="00551083" w:rsidRPr="00334F18" w:rsidRDefault="00551083" w:rsidP="00551083">
      <w:pPr>
        <w:pStyle w:val="Sraopastraipa"/>
        <w:numPr>
          <w:ilvl w:val="0"/>
          <w:numId w:val="1"/>
        </w:numPr>
        <w:tabs>
          <w:tab w:val="left" w:pos="567"/>
        </w:tabs>
        <w:ind w:hanging="720"/>
        <w:rPr>
          <w:b/>
          <w:bCs/>
          <w:caps/>
        </w:rPr>
      </w:pPr>
      <w:r w:rsidRPr="00334F18">
        <w:rPr>
          <w:b/>
          <w:bCs/>
          <w:caps/>
        </w:rPr>
        <w:t>SVEIKATOS PRIEŽIŪROS SPECIALISTŲ  organizacijų pateikti duomenys</w:t>
      </w:r>
    </w:p>
    <w:p w14:paraId="762E7FCF" w14:textId="77777777" w:rsidR="00551083" w:rsidRPr="00334F18" w:rsidRDefault="00551083" w:rsidP="00551083">
      <w:pPr>
        <w:pStyle w:val="Sraopastraipa"/>
        <w:tabs>
          <w:tab w:val="left" w:pos="567"/>
        </w:tabs>
        <w:rPr>
          <w:b/>
          <w:bCs/>
          <w:caps/>
        </w:rPr>
      </w:pPr>
    </w:p>
    <w:p w14:paraId="70EA0E06" w14:textId="01098EA2" w:rsidR="00551083" w:rsidRPr="00334F18" w:rsidRDefault="00551083" w:rsidP="00551083">
      <w:pPr>
        <w:spacing w:after="120"/>
        <w:jc w:val="both"/>
      </w:pPr>
      <w:r w:rsidRPr="00334F18">
        <w:t>S</w:t>
      </w:r>
      <w:r w:rsidRPr="00334F18">
        <w:rPr>
          <w:bCs/>
        </w:rPr>
        <w:t>veikatos priežiūros specialistų</w:t>
      </w:r>
      <w:r w:rsidRPr="00334F18">
        <w:rPr>
          <w:b/>
        </w:rPr>
        <w:t xml:space="preserve"> </w:t>
      </w:r>
      <w:r w:rsidRPr="00334F18">
        <w:t>organizacijos pozicija pateikta</w:t>
      </w:r>
      <w:r>
        <w:t>.</w:t>
      </w:r>
    </w:p>
    <w:p w14:paraId="5E28F6B0" w14:textId="77777777" w:rsidR="00551083" w:rsidRDefault="00551083" w:rsidP="00551083">
      <w:pPr>
        <w:spacing w:after="120"/>
        <w:jc w:val="both"/>
      </w:pPr>
    </w:p>
    <w:p w14:paraId="789D28ED" w14:textId="77777777" w:rsidR="00C042BB" w:rsidRPr="00334F18" w:rsidRDefault="00C042BB" w:rsidP="00551083">
      <w:pPr>
        <w:spacing w:after="120"/>
        <w:jc w:val="both"/>
      </w:pPr>
    </w:p>
    <w:p w14:paraId="648C972D" w14:textId="77777777" w:rsidR="00551083" w:rsidRPr="00334F18" w:rsidRDefault="00551083" w:rsidP="00551083">
      <w:pPr>
        <w:pStyle w:val="Sraopastraipa"/>
        <w:numPr>
          <w:ilvl w:val="0"/>
          <w:numId w:val="1"/>
        </w:numPr>
        <w:tabs>
          <w:tab w:val="left" w:pos="567"/>
        </w:tabs>
        <w:ind w:hanging="720"/>
        <w:rPr>
          <w:b/>
          <w:bCs/>
          <w:caps/>
        </w:rPr>
      </w:pPr>
      <w:r w:rsidRPr="00334F18">
        <w:rPr>
          <w:b/>
          <w:bCs/>
          <w:caps/>
        </w:rPr>
        <w:t xml:space="preserve">IšvadOS </w:t>
      </w:r>
    </w:p>
    <w:p w14:paraId="00908001" w14:textId="77777777" w:rsidR="00551083" w:rsidRPr="00334F18" w:rsidRDefault="00551083" w:rsidP="00551083">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551083" w:rsidRPr="00334F18" w14:paraId="762228DD" w14:textId="77777777" w:rsidTr="004576FD">
        <w:trPr>
          <w:trHeight w:val="510"/>
        </w:trPr>
        <w:tc>
          <w:tcPr>
            <w:tcW w:w="9634" w:type="dxa"/>
            <w:gridSpan w:val="2"/>
            <w:vAlign w:val="center"/>
          </w:tcPr>
          <w:p w14:paraId="428B53FF"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t>Palyginamasis veiksmingumas</w:t>
            </w:r>
          </w:p>
        </w:tc>
      </w:tr>
      <w:tr w:rsidR="00551083" w:rsidRPr="00334F18" w14:paraId="0405426B" w14:textId="77777777" w:rsidTr="004576FD">
        <w:tc>
          <w:tcPr>
            <w:tcW w:w="4820" w:type="dxa"/>
          </w:tcPr>
          <w:p w14:paraId="178699AD"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rStyle w:val="Style2"/>
                <w:sz w:val="23"/>
                <w:szCs w:val="23"/>
              </w:rPr>
              <w:t xml:space="preserve"> 29</w:t>
            </w:r>
            <w:r w:rsidR="00551083" w:rsidRPr="00334F18">
              <w:rPr>
                <w:sz w:val="23"/>
                <w:szCs w:val="23"/>
              </w:rPr>
              <w:t>.1.1 yra didesnis, lyginant su įprasta klinikine praktika</w:t>
            </w:r>
          </w:p>
          <w:p w14:paraId="21C25133"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6B1D2B7"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sz w:val="23"/>
                    <w:szCs w:val="23"/>
                  </w:rPr>
                  <w:t>☒</w:t>
                </w:r>
              </w:sdtContent>
            </w:sdt>
            <w:r w:rsidR="00551083" w:rsidRPr="00334F18">
              <w:rPr>
                <w:sz w:val="23"/>
                <w:szCs w:val="23"/>
              </w:rPr>
              <w:t xml:space="preserve"> </w:t>
            </w:r>
            <w:r w:rsidR="00551083" w:rsidRPr="00334F18">
              <w:rPr>
                <w:rStyle w:val="Style2"/>
                <w:sz w:val="23"/>
                <w:szCs w:val="23"/>
              </w:rPr>
              <w:t>29</w:t>
            </w:r>
            <w:r w:rsidR="00551083" w:rsidRPr="00334F18">
              <w:rPr>
                <w:sz w:val="23"/>
                <w:szCs w:val="23"/>
              </w:rPr>
              <w:t>.1.2 iš esmės nesiskiria, lyginant su įprasta klinikine praktika</w:t>
            </w:r>
          </w:p>
        </w:tc>
        <w:tc>
          <w:tcPr>
            <w:tcW w:w="4814" w:type="dxa"/>
          </w:tcPr>
          <w:p w14:paraId="5EED915E"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sz w:val="23"/>
                <w:szCs w:val="23"/>
              </w:rPr>
              <w:t xml:space="preserve"> </w:t>
            </w:r>
            <w:r w:rsidR="00551083" w:rsidRPr="00334F18">
              <w:rPr>
                <w:rStyle w:val="Style2"/>
                <w:sz w:val="23"/>
                <w:szCs w:val="23"/>
              </w:rPr>
              <w:t>29</w:t>
            </w:r>
            <w:r w:rsidR="00551083" w:rsidRPr="00334F18">
              <w:rPr>
                <w:sz w:val="23"/>
                <w:szCs w:val="23"/>
              </w:rPr>
              <w:t xml:space="preserve">.1.3 yra neįrodytas kaip didesnis  ar iš esmės nesiskiriantis, lyginant su įprasta klinikine praktika  </w:t>
            </w:r>
          </w:p>
          <w:p w14:paraId="5AEEA9A6"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0EF31BB"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sz w:val="23"/>
                <w:szCs w:val="23"/>
              </w:rPr>
              <w:t xml:space="preserve"> </w:t>
            </w:r>
            <w:r w:rsidR="00551083" w:rsidRPr="00334F18">
              <w:rPr>
                <w:rStyle w:val="Style2"/>
                <w:sz w:val="23"/>
                <w:szCs w:val="23"/>
              </w:rPr>
              <w:t>29</w:t>
            </w:r>
            <w:r w:rsidR="00551083" w:rsidRPr="00334F18">
              <w:rPr>
                <w:sz w:val="23"/>
                <w:szCs w:val="23"/>
              </w:rPr>
              <w:t>.1.4 yra mažesnis, lyginant su įprasta klinikine praktika</w:t>
            </w:r>
          </w:p>
          <w:p w14:paraId="4353800A"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7563E6CE"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sz w:val="23"/>
                <w:szCs w:val="23"/>
              </w:rPr>
              <w:t xml:space="preserve"> </w:t>
            </w:r>
            <w:r w:rsidR="00551083" w:rsidRPr="00334F18">
              <w:rPr>
                <w:rStyle w:val="Style2"/>
                <w:sz w:val="23"/>
                <w:szCs w:val="23"/>
              </w:rPr>
              <w:t>29</w:t>
            </w:r>
            <w:r w:rsidR="00551083" w:rsidRPr="00334F18">
              <w:rPr>
                <w:sz w:val="23"/>
                <w:szCs w:val="23"/>
              </w:rPr>
              <w:t>.1.5 pateikti duomenys apie palyginamąjį veiksmingumą yra netinkami vertinti</w:t>
            </w:r>
          </w:p>
          <w:p w14:paraId="149A719D"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551083" w:rsidRPr="00334F18" w14:paraId="02CE492B" w14:textId="77777777" w:rsidTr="004576FD">
        <w:trPr>
          <w:trHeight w:val="510"/>
        </w:trPr>
        <w:tc>
          <w:tcPr>
            <w:tcW w:w="9634" w:type="dxa"/>
            <w:gridSpan w:val="2"/>
            <w:vAlign w:val="center"/>
          </w:tcPr>
          <w:p w14:paraId="58D1C70E"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551083" w:rsidRPr="00334F18" w14:paraId="7E328820" w14:textId="77777777" w:rsidTr="004576FD">
        <w:tc>
          <w:tcPr>
            <w:tcW w:w="4820" w:type="dxa"/>
          </w:tcPr>
          <w:p w14:paraId="3ED9AB5F"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sz w:val="23"/>
                <w:szCs w:val="23"/>
              </w:rPr>
              <w:t xml:space="preserve"> 29.2.1 atitinka referencinę naudingumo vertę taikant arba netaikant</w:t>
            </w:r>
            <w:r w:rsidR="00551083" w:rsidRPr="00334F18">
              <w:rPr>
                <w:b/>
                <w:bCs/>
                <w:sz w:val="23"/>
                <w:szCs w:val="23"/>
              </w:rPr>
              <w:t xml:space="preserve"> </w:t>
            </w:r>
            <w:r w:rsidR="00551083" w:rsidRPr="00334F18">
              <w:rPr>
                <w:sz w:val="23"/>
                <w:szCs w:val="23"/>
              </w:rPr>
              <w:t>PGS</w:t>
            </w:r>
          </w:p>
          <w:p w14:paraId="3F90308F"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9A3AEA6"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376FE1D5"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sz w:val="23"/>
                <w:szCs w:val="23"/>
              </w:rPr>
              <w:t xml:space="preserve"> 29.2.3 neatitinka referencinės naudingumo vertės taikant arba netaikant PGS</w:t>
            </w:r>
          </w:p>
          <w:p w14:paraId="5A3785D0"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F1569CF"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388FD99"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551083" w:rsidRPr="00334F18">
                  <w:rPr>
                    <w:rStyle w:val="Style2"/>
                    <w:rFonts w:ascii="Segoe UI Symbol" w:eastAsia="MS Gothic" w:hAnsi="Segoe UI Symbol" w:cs="Segoe UI Symbol"/>
                    <w:sz w:val="23"/>
                    <w:szCs w:val="23"/>
                  </w:rPr>
                  <w:t>☐</w:t>
                </w:r>
              </w:sdtContent>
            </w:sdt>
            <w:r w:rsidR="00551083" w:rsidRPr="00334F18">
              <w:rPr>
                <w:sz w:val="23"/>
                <w:szCs w:val="23"/>
              </w:rPr>
              <w:t xml:space="preserve"> 29.2.5 pateikti duomenys apie kaštų naudingumą yra netinkami vertinti</w:t>
            </w:r>
          </w:p>
          <w:p w14:paraId="0975906E" w14:textId="77777777" w:rsidR="00551083" w:rsidRPr="00334F18" w:rsidRDefault="00551083"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551083" w:rsidRPr="00334F18" w14:paraId="70084747" w14:textId="77777777" w:rsidTr="004576FD">
        <w:tc>
          <w:tcPr>
            <w:tcW w:w="9634" w:type="dxa"/>
            <w:gridSpan w:val="2"/>
          </w:tcPr>
          <w:p w14:paraId="739D2E5B" w14:textId="77777777" w:rsidR="00551083" w:rsidRPr="00334F18" w:rsidRDefault="00BE5FC9" w:rsidP="0045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551083">
                  <w:rPr>
                    <w:rStyle w:val="Style2"/>
                    <w:rFonts w:ascii="MS Gothic" w:eastAsia="MS Gothic" w:hAnsi="MS Gothic" w:hint="eastAsia"/>
                    <w:sz w:val="23"/>
                    <w:szCs w:val="23"/>
                  </w:rPr>
                  <w:t>☒</w:t>
                </w:r>
              </w:sdtContent>
            </w:sdt>
            <w:r w:rsidR="00551083" w:rsidRPr="00334F18">
              <w:rPr>
                <w:sz w:val="23"/>
                <w:szCs w:val="23"/>
              </w:rPr>
              <w:t xml:space="preserve"> Vykdant Aprašo 17</w:t>
            </w:r>
            <w:r w:rsidR="00551083" w:rsidRPr="00334F18">
              <w:rPr>
                <w:sz w:val="23"/>
                <w:szCs w:val="23"/>
                <w:vertAlign w:val="superscript"/>
              </w:rPr>
              <w:t>3</w:t>
            </w:r>
            <w:r w:rsidR="00551083" w:rsidRPr="00334F18">
              <w:rPr>
                <w:sz w:val="23"/>
                <w:szCs w:val="23"/>
              </w:rPr>
              <w:t>.1 punktą vaistinio (-ų) preparato (-ų) ekonominis vertinimas neatliekamas, išvados dėl kaštų naudingumo neteikiamos</w:t>
            </w:r>
          </w:p>
        </w:tc>
      </w:tr>
    </w:tbl>
    <w:p w14:paraId="08A35021" w14:textId="77777777" w:rsidR="00551083" w:rsidRPr="00334F18" w:rsidRDefault="00551083" w:rsidP="00551083">
      <w:pPr>
        <w:rPr>
          <w:i/>
          <w:szCs w:val="22"/>
        </w:rPr>
      </w:pPr>
    </w:p>
    <w:p w14:paraId="7C45B3AA" w14:textId="77777777" w:rsidR="00551083" w:rsidRPr="00334F18" w:rsidRDefault="00551083" w:rsidP="00551083"/>
    <w:p w14:paraId="190A6B02" w14:textId="77777777" w:rsidR="00551083" w:rsidRPr="00334F18" w:rsidRDefault="00551083" w:rsidP="00551083">
      <w:pPr>
        <w:pStyle w:val="Sraopastraipa"/>
        <w:numPr>
          <w:ilvl w:val="0"/>
          <w:numId w:val="1"/>
        </w:numPr>
        <w:ind w:left="567" w:hanging="567"/>
      </w:pPr>
      <w:r w:rsidRPr="00334F18">
        <w:rPr>
          <w:b/>
        </w:rPr>
        <w:t>REKOMENDACIJA</w:t>
      </w:r>
    </w:p>
    <w:p w14:paraId="3FB7F515" w14:textId="77777777" w:rsidR="00551083" w:rsidRPr="00334F18" w:rsidRDefault="00551083" w:rsidP="00551083">
      <w:pPr>
        <w:pStyle w:val="Sraopastraipa"/>
        <w:ind w:left="567"/>
        <w:rPr>
          <w:b/>
        </w:rPr>
      </w:pPr>
    </w:p>
    <w:p w14:paraId="0F41F9CD" w14:textId="77777777" w:rsidR="00551083" w:rsidRPr="003F00CC" w:rsidRDefault="00551083" w:rsidP="00551083">
      <w:pPr>
        <w:spacing w:line="276" w:lineRule="auto"/>
        <w:ind w:firstLine="720"/>
        <w:jc w:val="both"/>
        <w:rPr>
          <w:color w:val="000000"/>
          <w:lang w:eastAsia="lt-LT"/>
        </w:rPr>
      </w:pPr>
      <w:bookmarkStart w:id="3" w:name="_Hlk201006303"/>
      <w:r>
        <w:t>V</w:t>
      </w:r>
      <w:r w:rsidRPr="002A024D">
        <w:t>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t xml:space="preserve"> (toliau – Aprašas) </w:t>
      </w:r>
      <w:r w:rsidRPr="003F00CC">
        <w:rPr>
          <w:color w:val="000000"/>
          <w:lang w:eastAsia="lt-LT"/>
        </w:rPr>
        <w:t>30</w:t>
      </w:r>
      <w:r w:rsidRPr="003F00CC">
        <w:rPr>
          <w:color w:val="000000"/>
          <w:vertAlign w:val="superscript"/>
          <w:lang w:eastAsia="lt-LT"/>
        </w:rPr>
        <w:t>1</w:t>
      </w:r>
      <w:r w:rsidRPr="003F00CC">
        <w:rPr>
          <w:color w:val="000000"/>
          <w:lang w:eastAsia="lt-LT"/>
        </w:rPr>
        <w:t xml:space="preserve">.5. punktu, </w:t>
      </w:r>
      <w:r w:rsidRPr="00603B3A">
        <w:rPr>
          <w:lang w:eastAsia="lt-LT"/>
        </w:rPr>
        <w:t xml:space="preserve">papunkčiu rekomenduojama kompensuoti vaistinį preparatą pagal paraiškoje nurodytą indikaciją (arba jos dalį) su arba be skyrimo sąlygų, jei išvados apie įtaką PSDF biudžetui atitinka aprašo </w:t>
      </w:r>
      <w:r w:rsidRPr="00603B3A">
        <w:t>54.1</w:t>
      </w:r>
      <w:r w:rsidRPr="00603B3A">
        <w:rPr>
          <w:vertAlign w:val="superscript"/>
        </w:rPr>
        <w:t>1</w:t>
      </w:r>
      <w:r w:rsidRPr="00603B3A">
        <w:t xml:space="preserve"> papunkčio nuostatas arba šio papunkčio sąlygos išpildomos pateikus naują ar atnaujintą PGS</w:t>
      </w:r>
      <w:r w:rsidRPr="003F00CC">
        <w:rPr>
          <w:color w:val="000000"/>
          <w:lang w:eastAsia="lt-LT"/>
        </w:rPr>
        <w:t>.</w:t>
      </w:r>
    </w:p>
    <w:bookmarkEnd w:id="3"/>
    <w:p w14:paraId="7118F8C6" w14:textId="77777777" w:rsidR="00551083" w:rsidRPr="00334F18" w:rsidRDefault="00551083" w:rsidP="00551083">
      <w:pPr>
        <w:widowControl w:val="0"/>
        <w:tabs>
          <w:tab w:val="left" w:pos="1418"/>
        </w:tabs>
        <w:suppressAutoHyphens/>
        <w:spacing w:line="360" w:lineRule="atLeast"/>
        <w:jc w:val="center"/>
        <w:textAlignment w:val="center"/>
        <w:rPr>
          <w:lang w:eastAsia="lt-LT"/>
        </w:rPr>
      </w:pPr>
    </w:p>
    <w:p w14:paraId="660CB2D2" w14:textId="77777777" w:rsidR="00551083" w:rsidRPr="00334F18" w:rsidRDefault="00551083" w:rsidP="00551083">
      <w:pPr>
        <w:tabs>
          <w:tab w:val="left" w:pos="426"/>
        </w:tabs>
        <w:jc w:val="both"/>
        <w:rPr>
          <w:b/>
          <w:lang w:eastAsia="lt-LT"/>
        </w:rPr>
      </w:pPr>
      <w:r w:rsidRPr="00334F18">
        <w:rPr>
          <w:b/>
          <w:lang w:eastAsia="lt-LT"/>
        </w:rPr>
        <w:t>4.3 Siūloma (-</w:t>
      </w:r>
      <w:proofErr w:type="spellStart"/>
      <w:r w:rsidRPr="00334F18">
        <w:rPr>
          <w:b/>
          <w:lang w:eastAsia="lt-LT"/>
        </w:rPr>
        <w:t>os</w:t>
      </w:r>
      <w:proofErr w:type="spellEnd"/>
      <w:r w:rsidRPr="00334F18">
        <w:rPr>
          <w:b/>
          <w:lang w:eastAsia="lt-LT"/>
        </w:rPr>
        <w:t xml:space="preserve">) kompensuoti terapinės indikacijos ir skyrimo sąlygos </w:t>
      </w:r>
    </w:p>
    <w:p w14:paraId="10351BE7" w14:textId="77777777" w:rsidR="00551083" w:rsidRPr="00334F18" w:rsidRDefault="00551083" w:rsidP="00551083">
      <w:pPr>
        <w:tabs>
          <w:tab w:val="left" w:pos="426"/>
        </w:tabs>
        <w:jc w:val="both"/>
        <w:rPr>
          <w:b/>
          <w:lang w:eastAsia="lt-LT"/>
        </w:rPr>
      </w:pPr>
    </w:p>
    <w:p w14:paraId="607C18D3" w14:textId="77777777" w:rsidR="00551083" w:rsidRPr="00334F18" w:rsidRDefault="00551083" w:rsidP="00551083">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13D1416E" w14:textId="77777777" w:rsidR="00551083" w:rsidRPr="00283938" w:rsidRDefault="00551083" w:rsidP="00551083">
      <w:pPr>
        <w:pStyle w:val="Betarp"/>
        <w:spacing w:line="276" w:lineRule="auto"/>
        <w:rPr>
          <w:rFonts w:ascii="Times New Roman" w:hAnsi="Times New Roman"/>
          <w:sz w:val="24"/>
          <w:szCs w:val="24"/>
        </w:rPr>
      </w:pPr>
      <w:r w:rsidRPr="00283938">
        <w:rPr>
          <w:rFonts w:ascii="Times New Roman" w:hAnsi="Times New Roman"/>
          <w:sz w:val="24"/>
          <w:szCs w:val="24"/>
        </w:rPr>
        <w:t xml:space="preserve">BEYONTTRA skirtas gydyti suaugusiems pacientams, sergantiems laukinio tipo arba pakitusio </w:t>
      </w:r>
      <w:proofErr w:type="spellStart"/>
      <w:r w:rsidRPr="00283938">
        <w:rPr>
          <w:rFonts w:ascii="Times New Roman" w:hAnsi="Times New Roman"/>
          <w:sz w:val="24"/>
          <w:szCs w:val="24"/>
        </w:rPr>
        <w:t>transtiretino</w:t>
      </w:r>
      <w:proofErr w:type="spellEnd"/>
      <w:r w:rsidRPr="00283938">
        <w:rPr>
          <w:rFonts w:ascii="Times New Roman" w:hAnsi="Times New Roman"/>
          <w:sz w:val="24"/>
          <w:szCs w:val="24"/>
        </w:rPr>
        <w:t xml:space="preserve"> </w:t>
      </w:r>
      <w:proofErr w:type="spellStart"/>
      <w:r w:rsidRPr="00283938">
        <w:rPr>
          <w:rFonts w:ascii="Times New Roman" w:hAnsi="Times New Roman"/>
          <w:sz w:val="24"/>
          <w:szCs w:val="24"/>
        </w:rPr>
        <w:t>amiloidoze</w:t>
      </w:r>
      <w:proofErr w:type="spellEnd"/>
      <w:r w:rsidRPr="00283938">
        <w:rPr>
          <w:rFonts w:ascii="Times New Roman" w:hAnsi="Times New Roman"/>
          <w:sz w:val="24"/>
          <w:szCs w:val="24"/>
        </w:rPr>
        <w:t xml:space="preserve"> su kardiomiopatija.</w:t>
      </w:r>
    </w:p>
    <w:p w14:paraId="5DC7C637" w14:textId="77777777" w:rsidR="00551083" w:rsidRDefault="00551083" w:rsidP="00551083">
      <w:pPr>
        <w:pStyle w:val="Betarp"/>
        <w:spacing w:line="276" w:lineRule="auto"/>
        <w:rPr>
          <w:rFonts w:ascii="Times New Roman" w:hAnsi="Times New Roman"/>
          <w:sz w:val="24"/>
          <w:szCs w:val="24"/>
        </w:rPr>
      </w:pPr>
      <w:r w:rsidRPr="00283938">
        <w:rPr>
          <w:rFonts w:ascii="Times New Roman" w:hAnsi="Times New Roman"/>
          <w:sz w:val="24"/>
          <w:szCs w:val="24"/>
        </w:rPr>
        <w:t>TLK-10-AM kodai: E85.8 ir I43.1</w:t>
      </w:r>
    </w:p>
    <w:p w14:paraId="540C2118" w14:textId="77777777" w:rsidR="00551083" w:rsidRPr="00334F18" w:rsidRDefault="00551083" w:rsidP="00551083">
      <w:pPr>
        <w:pStyle w:val="Betarp"/>
        <w:rPr>
          <w:rFonts w:ascii="Times New Roman" w:hAnsi="Times New Roman"/>
          <w:sz w:val="24"/>
          <w:szCs w:val="24"/>
        </w:rPr>
      </w:pPr>
    </w:p>
    <w:p w14:paraId="705E6BE2" w14:textId="77777777" w:rsidR="00551083" w:rsidRPr="00334F18" w:rsidRDefault="00551083" w:rsidP="00551083">
      <w:pPr>
        <w:pStyle w:val="Betarp"/>
        <w:rPr>
          <w:rFonts w:ascii="Times New Roman" w:hAnsi="Times New Roman"/>
          <w:b/>
          <w:sz w:val="24"/>
          <w:szCs w:val="24"/>
        </w:rPr>
      </w:pPr>
      <w:r w:rsidRPr="00334F18">
        <w:rPr>
          <w:rFonts w:ascii="Times New Roman" w:hAnsi="Times New Roman"/>
          <w:b/>
          <w:sz w:val="24"/>
          <w:szCs w:val="24"/>
        </w:rPr>
        <w:t>Skyrimo sąlygos</w:t>
      </w:r>
    </w:p>
    <w:p w14:paraId="43AA75FE" w14:textId="77777777" w:rsidR="00551083" w:rsidRPr="002122A0" w:rsidRDefault="00551083" w:rsidP="00551083">
      <w:pPr>
        <w:widowControl w:val="0"/>
        <w:tabs>
          <w:tab w:val="left" w:pos="1418"/>
        </w:tabs>
        <w:suppressAutoHyphens/>
        <w:spacing w:line="360" w:lineRule="atLeast"/>
        <w:jc w:val="both"/>
        <w:textAlignment w:val="center"/>
      </w:pPr>
      <w:r w:rsidRPr="001D2309">
        <w:t>Skiria</w:t>
      </w:r>
      <w:r>
        <w:t xml:space="preserve">mas </w:t>
      </w:r>
      <w:proofErr w:type="spellStart"/>
      <w:r w:rsidRPr="003A1433">
        <w:t>transtiretino</w:t>
      </w:r>
      <w:proofErr w:type="spellEnd"/>
      <w:r w:rsidRPr="003A1433">
        <w:t xml:space="preserve"> </w:t>
      </w:r>
      <w:proofErr w:type="spellStart"/>
      <w:r w:rsidRPr="003A1433">
        <w:t>amiloidozei</w:t>
      </w:r>
      <w:proofErr w:type="spellEnd"/>
      <w:r w:rsidRPr="003A1433">
        <w:t xml:space="preserve"> gydyti suaugusiems pacientams, sergantiems laukinio tipo arba paveldėtąja kardiomiopatija </w:t>
      </w:r>
      <w:r w:rsidRPr="001D2309">
        <w:t>ir</w:t>
      </w:r>
      <w:r>
        <w:t xml:space="preserve"> </w:t>
      </w:r>
      <w:r w:rsidRPr="001D2309">
        <w:t>širdies nepakankamum</w:t>
      </w:r>
      <w:r>
        <w:t xml:space="preserve">u, jei </w:t>
      </w:r>
      <w:r w:rsidRPr="001D2309">
        <w:t xml:space="preserve">dėl širdies nepakankamumo </w:t>
      </w:r>
      <w:r>
        <w:t xml:space="preserve">pacientas vieną ar daugiau kartų buvo gydytas stacionare </w:t>
      </w:r>
      <w:r w:rsidRPr="001D2309">
        <w:t xml:space="preserve">arba </w:t>
      </w:r>
      <w:r>
        <w:t xml:space="preserve">nustatytas </w:t>
      </w:r>
      <w:r w:rsidRPr="001D2309">
        <w:t xml:space="preserve">simptominis širdies nepakankamumas ir padidėjusi </w:t>
      </w:r>
      <w:proofErr w:type="spellStart"/>
      <w:r w:rsidRPr="001D2309">
        <w:t>natriuretinių</w:t>
      </w:r>
      <w:proofErr w:type="spellEnd"/>
      <w:r w:rsidRPr="001D2309">
        <w:t xml:space="preserve"> peptidų koncentracija, NT-</w:t>
      </w:r>
      <w:proofErr w:type="spellStart"/>
      <w:r w:rsidRPr="001D2309">
        <w:t>proBNP</w:t>
      </w:r>
      <w:proofErr w:type="spellEnd"/>
      <w:r w:rsidRPr="001D2309">
        <w:t xml:space="preserve"> ≥ 600 </w:t>
      </w:r>
      <w:proofErr w:type="spellStart"/>
      <w:r w:rsidRPr="001D2309">
        <w:t>ng</w:t>
      </w:r>
      <w:proofErr w:type="spellEnd"/>
      <w:r w:rsidRPr="001D2309">
        <w:t>/l</w:t>
      </w:r>
      <w:r>
        <w:t xml:space="preserve">. </w:t>
      </w:r>
      <w:r w:rsidRPr="002122A0">
        <w:t xml:space="preserve">Skiria gydytojas kardiologas, teikiantis tretinio lygio asmens sveikatos priežiūros paslaugas, tęsia šeimos, vidaus ligų gydytojas ar gydytojas kardiologas. Kartą per metus būtina gydytojo kardiologo konsultacija, teikiančio tretinio lygio asmens sveikatos priežiūros paslaugas. </w:t>
      </w:r>
    </w:p>
    <w:p w14:paraId="5471A767" w14:textId="7D7D7334" w:rsidR="00551083" w:rsidRPr="00334F18" w:rsidRDefault="00551083" w:rsidP="00551083">
      <w:pPr>
        <w:spacing w:line="276" w:lineRule="auto"/>
        <w:jc w:val="both"/>
      </w:pPr>
      <w:r w:rsidRPr="00334F18">
        <w:rPr>
          <w:lang w:eastAsia="lt-LT"/>
        </w:rPr>
        <w:t>____________________________</w:t>
      </w:r>
    </w:p>
    <w:p w14:paraId="272FFC20" w14:textId="77777777" w:rsidR="00551083" w:rsidRPr="00334F18" w:rsidRDefault="00551083" w:rsidP="00551083">
      <w:pPr>
        <w:jc w:val="both"/>
        <w:rPr>
          <w:b/>
          <w:sz w:val="20"/>
        </w:rPr>
      </w:pPr>
    </w:p>
    <w:p w14:paraId="76E82C11" w14:textId="77777777" w:rsidR="00551083" w:rsidRPr="00334F18" w:rsidRDefault="00551083" w:rsidP="00551083">
      <w:pPr>
        <w:rPr>
          <w:b/>
        </w:rPr>
      </w:pPr>
    </w:p>
    <w:p w14:paraId="5B71BA11" w14:textId="77777777" w:rsidR="00607837" w:rsidRDefault="00607837"/>
    <w:sectPr w:rsidR="00607837" w:rsidSect="00551083">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5998" w14:textId="77777777" w:rsidR="00190C42" w:rsidRDefault="00190C42">
      <w:r>
        <w:separator/>
      </w:r>
    </w:p>
  </w:endnote>
  <w:endnote w:type="continuationSeparator" w:id="0">
    <w:p w14:paraId="23CF263F" w14:textId="77777777" w:rsidR="00190C42" w:rsidRDefault="0019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D2EA" w14:textId="77777777" w:rsidR="00551083" w:rsidRDefault="00551083">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ED8B" w14:textId="77777777" w:rsidR="00190C42" w:rsidRDefault="00190C42">
      <w:r>
        <w:separator/>
      </w:r>
    </w:p>
  </w:footnote>
  <w:footnote w:type="continuationSeparator" w:id="0">
    <w:p w14:paraId="3F005E16" w14:textId="77777777" w:rsidR="00190C42" w:rsidRDefault="0019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4268" w14:textId="77777777" w:rsidR="00551083" w:rsidRDefault="00551083"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13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C4"/>
    <w:rsid w:val="00011811"/>
    <w:rsid w:val="000354F9"/>
    <w:rsid w:val="000542A3"/>
    <w:rsid w:val="00073402"/>
    <w:rsid w:val="00086444"/>
    <w:rsid w:val="00096285"/>
    <w:rsid w:val="000C326A"/>
    <w:rsid w:val="0013133F"/>
    <w:rsid w:val="00190C42"/>
    <w:rsid w:val="001F464E"/>
    <w:rsid w:val="0022104F"/>
    <w:rsid w:val="002C5017"/>
    <w:rsid w:val="002D7214"/>
    <w:rsid w:val="002E36C8"/>
    <w:rsid w:val="00393897"/>
    <w:rsid w:val="003E003A"/>
    <w:rsid w:val="00400233"/>
    <w:rsid w:val="0043032D"/>
    <w:rsid w:val="00484603"/>
    <w:rsid w:val="004F03D7"/>
    <w:rsid w:val="00536EFA"/>
    <w:rsid w:val="00551083"/>
    <w:rsid w:val="005A166E"/>
    <w:rsid w:val="005A7026"/>
    <w:rsid w:val="005E703A"/>
    <w:rsid w:val="00607837"/>
    <w:rsid w:val="00613AE4"/>
    <w:rsid w:val="007729FF"/>
    <w:rsid w:val="00780F68"/>
    <w:rsid w:val="007B3A3C"/>
    <w:rsid w:val="007C3C60"/>
    <w:rsid w:val="00806A33"/>
    <w:rsid w:val="00875FAA"/>
    <w:rsid w:val="009A1CB4"/>
    <w:rsid w:val="00A00525"/>
    <w:rsid w:val="00A444F1"/>
    <w:rsid w:val="00A64584"/>
    <w:rsid w:val="00A82941"/>
    <w:rsid w:val="00B525EA"/>
    <w:rsid w:val="00BE5FC9"/>
    <w:rsid w:val="00C042BB"/>
    <w:rsid w:val="00C05A96"/>
    <w:rsid w:val="00C265BE"/>
    <w:rsid w:val="00D32538"/>
    <w:rsid w:val="00E43C46"/>
    <w:rsid w:val="00E75A02"/>
    <w:rsid w:val="00EF3006"/>
    <w:rsid w:val="00F76ADF"/>
    <w:rsid w:val="00F800B9"/>
    <w:rsid w:val="00FB44C4"/>
    <w:rsid w:val="00FC3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86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083"/>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FB44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FB44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FB44C4"/>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FB44C4"/>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B44C4"/>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B44C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44C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44C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44C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44C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FB44C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FB44C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B44C4"/>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FB44C4"/>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FB44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44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44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44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44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44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44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44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44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44C4"/>
    <w:rPr>
      <w:i/>
      <w:iCs/>
      <w:color w:val="404040" w:themeColor="text1" w:themeTint="BF"/>
    </w:rPr>
  </w:style>
  <w:style w:type="paragraph" w:styleId="Sraopastraipa">
    <w:name w:val="List Paragraph"/>
    <w:basedOn w:val="prastasis"/>
    <w:uiPriority w:val="34"/>
    <w:qFormat/>
    <w:rsid w:val="00FB44C4"/>
    <w:pPr>
      <w:ind w:left="720"/>
      <w:contextualSpacing/>
    </w:pPr>
  </w:style>
  <w:style w:type="character" w:styleId="Rykuspabraukimas">
    <w:name w:val="Intense Emphasis"/>
    <w:basedOn w:val="Numatytasispastraiposriftas"/>
    <w:uiPriority w:val="21"/>
    <w:qFormat/>
    <w:rsid w:val="00FB44C4"/>
    <w:rPr>
      <w:i/>
      <w:iCs/>
      <w:color w:val="2E74B5" w:themeColor="accent1" w:themeShade="BF"/>
    </w:rPr>
  </w:style>
  <w:style w:type="paragraph" w:styleId="Iskirtacitata">
    <w:name w:val="Intense Quote"/>
    <w:basedOn w:val="prastasis"/>
    <w:next w:val="prastasis"/>
    <w:link w:val="IskirtacitataDiagrama"/>
    <w:uiPriority w:val="30"/>
    <w:qFormat/>
    <w:rsid w:val="00FB44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B44C4"/>
    <w:rPr>
      <w:i/>
      <w:iCs/>
      <w:color w:val="2E74B5" w:themeColor="accent1" w:themeShade="BF"/>
    </w:rPr>
  </w:style>
  <w:style w:type="character" w:styleId="Rykinuoroda">
    <w:name w:val="Intense Reference"/>
    <w:basedOn w:val="Numatytasispastraiposriftas"/>
    <w:uiPriority w:val="32"/>
    <w:qFormat/>
    <w:rsid w:val="00FB44C4"/>
    <w:rPr>
      <w:b/>
      <w:bCs/>
      <w:smallCaps/>
      <w:color w:val="2E74B5" w:themeColor="accent1" w:themeShade="BF"/>
      <w:spacing w:val="5"/>
    </w:rPr>
  </w:style>
  <w:style w:type="paragraph" w:styleId="Antrats">
    <w:name w:val="header"/>
    <w:basedOn w:val="prastasis"/>
    <w:link w:val="AntratsDiagrama"/>
    <w:rsid w:val="00551083"/>
    <w:pPr>
      <w:tabs>
        <w:tab w:val="center" w:pos="4986"/>
        <w:tab w:val="right" w:pos="9972"/>
      </w:tabs>
    </w:pPr>
  </w:style>
  <w:style w:type="character" w:customStyle="1" w:styleId="AntratsDiagrama">
    <w:name w:val="Antraštės Diagrama"/>
    <w:basedOn w:val="Numatytasispastraiposriftas"/>
    <w:link w:val="Antrats"/>
    <w:rsid w:val="00551083"/>
    <w:rPr>
      <w:rFonts w:ascii="Times New Roman" w:eastAsia="Times New Roman" w:hAnsi="Times New Roman" w:cs="Times New Roman"/>
      <w:kern w:val="0"/>
      <w:sz w:val="24"/>
      <w:szCs w:val="24"/>
      <w14:ligatures w14:val="none"/>
    </w:rPr>
  </w:style>
  <w:style w:type="paragraph" w:styleId="Porat">
    <w:name w:val="footer"/>
    <w:basedOn w:val="prastasis"/>
    <w:link w:val="PoratDiagrama"/>
    <w:rsid w:val="00551083"/>
    <w:pPr>
      <w:tabs>
        <w:tab w:val="center" w:pos="4986"/>
        <w:tab w:val="right" w:pos="9972"/>
      </w:tabs>
    </w:pPr>
  </w:style>
  <w:style w:type="character" w:customStyle="1" w:styleId="PoratDiagrama">
    <w:name w:val="Poraštė Diagrama"/>
    <w:basedOn w:val="Numatytasispastraiposriftas"/>
    <w:link w:val="Porat"/>
    <w:rsid w:val="00551083"/>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551083"/>
  </w:style>
  <w:style w:type="table" w:styleId="Lentelstinklelis">
    <w:name w:val="Table Grid"/>
    <w:aliases w:val="Summary box,Dossier Table,YHEC table,Tabellengitternetz 9pt,Lash Style Table,Nexus Values grey,Dossier table,Section 3- footnotes"/>
    <w:basedOn w:val="prastojilentel"/>
    <w:rsid w:val="00551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Numatytasispastraiposriftas"/>
    <w:uiPriority w:val="1"/>
    <w:rsid w:val="00551083"/>
    <w:rPr>
      <w:sz w:val="32"/>
    </w:rPr>
  </w:style>
  <w:style w:type="paragraph" w:styleId="Betarp">
    <w:name w:val="No Spacing"/>
    <w:uiPriority w:val="1"/>
    <w:qFormat/>
    <w:rsid w:val="0055108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D86AAE041D463096B1731D64DBB85F"/>
        <w:category>
          <w:name w:val="Bendrosios nuostatos"/>
          <w:gallery w:val="placeholder"/>
        </w:category>
        <w:types>
          <w:type w:val="bbPlcHdr"/>
        </w:types>
        <w:behaviors>
          <w:behavior w:val="content"/>
        </w:behaviors>
        <w:guid w:val="{96223E8C-5809-408D-85ED-2E4DF5ED6B78}"/>
      </w:docPartPr>
      <w:docPartBody>
        <w:p w:rsidR="000C2D71" w:rsidRDefault="006E738E" w:rsidP="006E738E">
          <w:pPr>
            <w:pStyle w:val="35D86AAE041D463096B1731D64DBB85F"/>
          </w:pPr>
          <w:r>
            <w:rPr>
              <w:rStyle w:val="Vietosrezervavimoenklotekstas"/>
            </w:rPr>
            <w:t>Click here to enter a date.</w:t>
          </w:r>
        </w:p>
      </w:docPartBody>
    </w:docPart>
    <w:docPart>
      <w:docPartPr>
        <w:name w:val="6454F471D52949EA98306AA919C9F2DE"/>
        <w:category>
          <w:name w:val="Bendrosios nuostatos"/>
          <w:gallery w:val="placeholder"/>
        </w:category>
        <w:types>
          <w:type w:val="bbPlcHdr"/>
        </w:types>
        <w:behaviors>
          <w:behavior w:val="content"/>
        </w:behaviors>
        <w:guid w:val="{5FE5E53B-0EF8-4732-99B8-8C8A3310087D}"/>
      </w:docPartPr>
      <w:docPartBody>
        <w:p w:rsidR="000C2D71" w:rsidRDefault="006E738E" w:rsidP="006E738E">
          <w:pPr>
            <w:pStyle w:val="6454F471D52949EA98306AA919C9F2DE"/>
          </w:pPr>
          <w:r>
            <w:rPr>
              <w:rStyle w:val="Vietosrezervavimoenklotekstas"/>
            </w:rPr>
            <w:t>Click here to enter a date.</w:t>
          </w:r>
        </w:p>
      </w:docPartBody>
    </w:docPart>
    <w:docPart>
      <w:docPartPr>
        <w:name w:val="26BDCDFD3BC746EC8E40DC9629852E46"/>
        <w:category>
          <w:name w:val="Bendrosios nuostatos"/>
          <w:gallery w:val="placeholder"/>
        </w:category>
        <w:types>
          <w:type w:val="bbPlcHdr"/>
        </w:types>
        <w:behaviors>
          <w:behavior w:val="content"/>
        </w:behaviors>
        <w:guid w:val="{133F8A21-79EC-49DB-AC57-8B6FF99FD464}"/>
      </w:docPartPr>
      <w:docPartBody>
        <w:p w:rsidR="000C2D71" w:rsidRDefault="006E738E" w:rsidP="006E738E">
          <w:pPr>
            <w:pStyle w:val="26BDCDFD3BC746EC8E40DC9629852E46"/>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8E"/>
    <w:rsid w:val="000354F9"/>
    <w:rsid w:val="000542A3"/>
    <w:rsid w:val="000C2D71"/>
    <w:rsid w:val="002D7214"/>
    <w:rsid w:val="006E738E"/>
    <w:rsid w:val="006F4E09"/>
    <w:rsid w:val="00A00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E738E"/>
    <w:rPr>
      <w:color w:val="808080"/>
    </w:rPr>
  </w:style>
  <w:style w:type="paragraph" w:customStyle="1" w:styleId="35D86AAE041D463096B1731D64DBB85F">
    <w:name w:val="35D86AAE041D463096B1731D64DBB85F"/>
    <w:rsid w:val="006E738E"/>
  </w:style>
  <w:style w:type="paragraph" w:customStyle="1" w:styleId="6454F471D52949EA98306AA919C9F2DE">
    <w:name w:val="6454F471D52949EA98306AA919C9F2DE"/>
    <w:rsid w:val="006E738E"/>
  </w:style>
  <w:style w:type="paragraph" w:customStyle="1" w:styleId="26BDCDFD3BC746EC8E40DC9629852E46">
    <w:name w:val="26BDCDFD3BC746EC8E40DC9629852E46"/>
    <w:rsid w:val="006E7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6677</Words>
  <Characters>3807</Characters>
  <Application>Microsoft Office Word</Application>
  <DocSecurity>0</DocSecurity>
  <Lines>31</Lines>
  <Paragraphs>20</Paragraphs>
  <ScaleCrop>false</ScaleCrop>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2025-12-19T05:54:00Z</dcterms:created>
  <dcterms:modified xsi:type="dcterms:W3CDTF">2026-01-05T08:29:00Z</dcterms:modified>
</cp:coreProperties>
</file>