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Pr="00334F18" w:rsidRDefault="005F7602" w:rsidP="002946C7">
      <w:pPr>
        <w:ind w:left="5529"/>
      </w:pPr>
    </w:p>
    <w:p w14:paraId="12FA4B9E" w14:textId="39AA3336" w:rsidR="001B3C5B" w:rsidRPr="00334F18" w:rsidRDefault="00DC261A" w:rsidP="001B3C5B">
      <w:pPr>
        <w:ind w:left="6096"/>
      </w:pPr>
      <w:bookmarkStart w:id="0" w:name="_Hlk189565243"/>
      <w:r w:rsidRPr="00334F18">
        <w:t>PATVIRTINTA</w:t>
      </w:r>
    </w:p>
    <w:p w14:paraId="7206970B" w14:textId="70E9BD2E" w:rsidR="004C263A" w:rsidRPr="00334F18" w:rsidRDefault="001B3C5B" w:rsidP="001B3C5B">
      <w:pPr>
        <w:ind w:left="6096"/>
      </w:pPr>
      <w:r w:rsidRPr="00334F18">
        <w:t>Valstybinės vaistų kontrolės tarnybos prie Lietuvos Respublikos sveikatos apsaugos ministerijos viršininko 2021 m</w:t>
      </w:r>
      <w:r w:rsidR="004C263A" w:rsidRPr="00334F18">
        <w:t xml:space="preserve">. lapkričio 12 </w:t>
      </w:r>
      <w:r w:rsidRPr="00334F18">
        <w:t>d. įsakymu Nr.</w:t>
      </w:r>
      <w:r w:rsidR="004C263A" w:rsidRPr="00334F18">
        <w:t xml:space="preserve"> (1.72E)1A-1418</w:t>
      </w:r>
    </w:p>
    <w:p w14:paraId="5B219AA6" w14:textId="3A5D6CB4" w:rsidR="001B3C5B" w:rsidRPr="00334F18" w:rsidRDefault="004C263A" w:rsidP="001B3C5B">
      <w:pPr>
        <w:ind w:left="6096"/>
      </w:pPr>
      <w:r w:rsidRPr="00334F18">
        <w:t>(Valstybinės vaistų kontrolės tarnybos prie Lietuvos Respublikos sveikatos apsaugos ministerijos viršininko 202</w:t>
      </w:r>
      <w:r w:rsidR="00A2310D" w:rsidRPr="00334F18">
        <w:t>5</w:t>
      </w:r>
      <w:r w:rsidRPr="00334F18">
        <w:t xml:space="preserve"> m.                         d. įsakymo Nr.                    redakcija)</w:t>
      </w:r>
    </w:p>
    <w:p w14:paraId="3336BD74" w14:textId="77777777" w:rsidR="001B3C5B" w:rsidRPr="00334F18" w:rsidRDefault="001B3C5B" w:rsidP="00FA4169"/>
    <w:p w14:paraId="1C168261" w14:textId="41E1A8C0" w:rsidR="00DC261A" w:rsidRPr="00334F18" w:rsidRDefault="00DC261A" w:rsidP="005401A9">
      <w:pPr>
        <w:rPr>
          <w:b/>
          <w:bCs/>
        </w:rPr>
      </w:pPr>
      <w:bookmarkStart w:id="1" w:name="_Hlk189565260"/>
      <w:bookmarkEnd w:id="0"/>
    </w:p>
    <w:bookmarkEnd w:id="1"/>
    <w:p w14:paraId="56604434" w14:textId="77777777" w:rsidR="00DC261A" w:rsidRPr="00334F18" w:rsidRDefault="00DC261A" w:rsidP="003B211A">
      <w:pPr>
        <w:jc w:val="center"/>
        <w:rPr>
          <w:b/>
        </w:rPr>
      </w:pPr>
    </w:p>
    <w:p w14:paraId="77AFB67E" w14:textId="0FB133A2" w:rsidR="00613501" w:rsidRPr="00334F18" w:rsidRDefault="002F0E4F" w:rsidP="003B211A">
      <w:pPr>
        <w:jc w:val="center"/>
        <w:rPr>
          <w:b/>
          <w:bCs/>
          <w:caps/>
        </w:rPr>
      </w:pPr>
      <w:r w:rsidRPr="00334F18">
        <w:rPr>
          <w:b/>
        </w:rPr>
        <w:t xml:space="preserve">REKOMENDACIJA DĖL VAISTINIO PREPARATO </w:t>
      </w:r>
      <w:r w:rsidRPr="00334F18">
        <w:rPr>
          <w:b/>
          <w:bCs/>
          <w:caps/>
        </w:rPr>
        <w:t>Lietuvos Respublikos Sveikatos apsaugos ministerijos vaistinių preparatų ir medicinos pagalbos priemonių kompensavimo komisijai</w:t>
      </w:r>
    </w:p>
    <w:p w14:paraId="34E4395D" w14:textId="15FB10DF" w:rsidR="00B13D65" w:rsidRPr="00334F18" w:rsidRDefault="00B13D65" w:rsidP="003B211A">
      <w:pPr>
        <w:jc w:val="center"/>
        <w:rPr>
          <w:b/>
        </w:rPr>
      </w:pPr>
    </w:p>
    <w:p w14:paraId="544FCB16" w14:textId="77777777" w:rsidR="001353AD" w:rsidRPr="007F2EE0" w:rsidRDefault="001353AD" w:rsidP="001353AD">
      <w:pPr>
        <w:jc w:val="center"/>
        <w:rPr>
          <w:b/>
        </w:rPr>
      </w:pPr>
      <w:r>
        <w:rPr>
          <w:b/>
        </w:rPr>
        <w:t>Olumiant 2 mg plėvele dengtos tabletės</w:t>
      </w:r>
    </w:p>
    <w:p w14:paraId="142EEFD9" w14:textId="77777777" w:rsidR="001353AD" w:rsidRPr="007F2EE0" w:rsidRDefault="001353AD" w:rsidP="001353AD">
      <w:pPr>
        <w:jc w:val="center"/>
        <w:rPr>
          <w:b/>
        </w:rPr>
      </w:pPr>
      <w:r>
        <w:rPr>
          <w:b/>
        </w:rPr>
        <w:t>Olumiant 4 mg plėvele dengtos tabletės</w:t>
      </w:r>
    </w:p>
    <w:p w14:paraId="6B81B1E5" w14:textId="77777777" w:rsidR="00D458B7" w:rsidRPr="00603B3A" w:rsidRDefault="00D458B7" w:rsidP="00D458B7">
      <w:pPr>
        <w:jc w:val="center"/>
      </w:pPr>
    </w:p>
    <w:p w14:paraId="6992866A" w14:textId="77777777" w:rsidR="00D458B7" w:rsidRPr="00603B3A" w:rsidRDefault="00D458B7" w:rsidP="00D458B7">
      <w:pPr>
        <w:jc w:val="center"/>
      </w:pPr>
      <w:r>
        <w:rPr>
          <w:b/>
        </w:rPr>
        <w:t>Baricitinibas</w:t>
      </w:r>
    </w:p>
    <w:p w14:paraId="353B83D3" w14:textId="77777777" w:rsidR="00D458B7" w:rsidRPr="00603B3A" w:rsidRDefault="00D458B7" w:rsidP="00D458B7">
      <w:pPr>
        <w:jc w:val="center"/>
      </w:pPr>
    </w:p>
    <w:p w14:paraId="473CFE08" w14:textId="40A0DE90" w:rsidR="00D458B7" w:rsidRPr="00603B3A" w:rsidRDefault="00D458B7" w:rsidP="00D458B7">
      <w:pPr>
        <w:jc w:val="center"/>
        <w:rPr>
          <w:b/>
        </w:rPr>
      </w:pPr>
      <w:r>
        <w:rPr>
          <w:b/>
        </w:rPr>
        <w:t>STV</w:t>
      </w:r>
      <w:r w:rsidR="001353AD">
        <w:rPr>
          <w:b/>
        </w:rPr>
        <w:t>-</w:t>
      </w:r>
      <w:r>
        <w:rPr>
          <w:b/>
        </w:rPr>
        <w:t>257</w:t>
      </w:r>
    </w:p>
    <w:p w14:paraId="09EA6495" w14:textId="77777777" w:rsidR="00D458B7" w:rsidRPr="00603B3A" w:rsidRDefault="00D458B7" w:rsidP="00D458B7">
      <w:pPr>
        <w:spacing w:line="280" w:lineRule="atLeast"/>
        <w:jc w:val="center"/>
        <w:rPr>
          <w:rFonts w:eastAsia="Arial"/>
        </w:rPr>
      </w:pPr>
    </w:p>
    <w:p w14:paraId="453197C8" w14:textId="77777777" w:rsidR="00D4708D" w:rsidRPr="00334F18" w:rsidRDefault="00D4708D" w:rsidP="003B211A">
      <w:pPr>
        <w:jc w:val="center"/>
        <w:rPr>
          <w:b/>
        </w:rPr>
      </w:pPr>
    </w:p>
    <w:p w14:paraId="78C89D1C" w14:textId="0DEFFAA5" w:rsidR="00D4485B" w:rsidRPr="00334F18" w:rsidRDefault="00B13D65" w:rsidP="00CC09D4">
      <w:pPr>
        <w:pStyle w:val="Sraopastraipa"/>
        <w:numPr>
          <w:ilvl w:val="0"/>
          <w:numId w:val="12"/>
        </w:numPr>
        <w:tabs>
          <w:tab w:val="left" w:pos="567"/>
        </w:tabs>
        <w:ind w:left="567" w:hanging="567"/>
        <w:rPr>
          <w:b/>
          <w:bCs/>
          <w:caps/>
        </w:rPr>
      </w:pPr>
      <w:r w:rsidRPr="00334F18">
        <w:rPr>
          <w:b/>
          <w:bCs/>
          <w:caps/>
        </w:rPr>
        <w:t>Bendroji dalis</w:t>
      </w:r>
    </w:p>
    <w:p w14:paraId="04A7C7A7" w14:textId="77777777" w:rsidR="00B13D65" w:rsidRPr="00334F18"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899"/>
        <w:gridCol w:w="4962"/>
      </w:tblGrid>
      <w:tr w:rsidR="00334F18" w:rsidRPr="00334F18" w14:paraId="16A7BC7B" w14:textId="77777777" w:rsidTr="003F3FFF">
        <w:trPr>
          <w:trHeight w:val="538"/>
        </w:trPr>
        <w:tc>
          <w:tcPr>
            <w:tcW w:w="632" w:type="dxa"/>
          </w:tcPr>
          <w:p w14:paraId="4572808D" w14:textId="77777777" w:rsidR="00E70CED" w:rsidRPr="00334F18" w:rsidRDefault="00E70CED" w:rsidP="001F115E">
            <w:pPr>
              <w:rPr>
                <w:rFonts w:eastAsia="Arial"/>
                <w:b/>
                <w:bCs/>
              </w:rPr>
            </w:pPr>
            <w:r w:rsidRPr="00334F18">
              <w:rPr>
                <w:rFonts w:eastAsia="Arial"/>
                <w:b/>
                <w:bCs/>
              </w:rPr>
              <w:t>1.1</w:t>
            </w:r>
          </w:p>
        </w:tc>
        <w:tc>
          <w:tcPr>
            <w:tcW w:w="3899" w:type="dxa"/>
          </w:tcPr>
          <w:p w14:paraId="54BA6EB3" w14:textId="77777777" w:rsidR="00E70CED" w:rsidRPr="00334F18" w:rsidRDefault="00E70CED" w:rsidP="001F115E">
            <w:pPr>
              <w:rPr>
                <w:rFonts w:eastAsia="Arial"/>
                <w:b/>
                <w:bCs/>
              </w:rPr>
            </w:pPr>
            <w:r w:rsidRPr="00334F18">
              <w:rPr>
                <w:rFonts w:eastAsia="Arial"/>
                <w:b/>
                <w:bCs/>
              </w:rPr>
              <w:t>Pareiškėjas/ pareiškėjo atstovas</w:t>
            </w:r>
          </w:p>
        </w:tc>
        <w:tc>
          <w:tcPr>
            <w:tcW w:w="4962" w:type="dxa"/>
          </w:tcPr>
          <w:p w14:paraId="0F359BD4" w14:textId="48D4FDD7" w:rsidR="00E70CED" w:rsidRPr="00334F18" w:rsidRDefault="00D458B7" w:rsidP="00772F40">
            <w:pPr>
              <w:tabs>
                <w:tab w:val="left" w:pos="1756"/>
              </w:tabs>
              <w:rPr>
                <w:rFonts w:eastAsia="Arial"/>
              </w:rPr>
            </w:pPr>
            <w:r w:rsidRPr="00E16DE6">
              <w:t>UAB Eli Lilly Lietuva</w:t>
            </w:r>
          </w:p>
        </w:tc>
      </w:tr>
      <w:tr w:rsidR="00334F18" w:rsidRPr="00334F18" w14:paraId="101EA148" w14:textId="77777777" w:rsidTr="003F3FFF">
        <w:trPr>
          <w:trHeight w:val="538"/>
        </w:trPr>
        <w:tc>
          <w:tcPr>
            <w:tcW w:w="632" w:type="dxa"/>
          </w:tcPr>
          <w:p w14:paraId="3BF67175" w14:textId="77777777" w:rsidR="00E70CED" w:rsidRPr="00334F18" w:rsidRDefault="00E70CED" w:rsidP="001F115E">
            <w:pPr>
              <w:rPr>
                <w:rFonts w:eastAsia="Arial"/>
                <w:b/>
                <w:bCs/>
              </w:rPr>
            </w:pPr>
            <w:r w:rsidRPr="00334F18">
              <w:rPr>
                <w:rFonts w:eastAsia="Arial"/>
                <w:b/>
                <w:bCs/>
              </w:rPr>
              <w:t>1.2</w:t>
            </w:r>
          </w:p>
        </w:tc>
        <w:tc>
          <w:tcPr>
            <w:tcW w:w="3899" w:type="dxa"/>
          </w:tcPr>
          <w:p w14:paraId="786B66DF" w14:textId="77777777" w:rsidR="00E70CED" w:rsidRPr="00334F18" w:rsidRDefault="00E70CED" w:rsidP="001F115E">
            <w:pPr>
              <w:rPr>
                <w:b/>
                <w:bCs/>
                <w:lang w:eastAsia="lt-LT"/>
              </w:rPr>
            </w:pPr>
            <w:r w:rsidRPr="00334F18">
              <w:rPr>
                <w:b/>
                <w:bCs/>
                <w:lang w:eastAsia="lt-LT"/>
              </w:rPr>
              <w:t xml:space="preserve">Vaistinio preparato registracijos data </w:t>
            </w:r>
          </w:p>
          <w:p w14:paraId="4B568341" w14:textId="77777777" w:rsidR="00E70CED" w:rsidRPr="00334F18" w:rsidRDefault="00E70CED" w:rsidP="001F115E">
            <w:pPr>
              <w:rPr>
                <w:b/>
                <w:bCs/>
                <w:lang w:eastAsia="lt-LT"/>
              </w:rPr>
            </w:pPr>
          </w:p>
        </w:tc>
        <w:tc>
          <w:tcPr>
            <w:tcW w:w="4962" w:type="dxa"/>
          </w:tcPr>
          <w:p w14:paraId="50F63366" w14:textId="339BA5B8" w:rsidR="00E70CED" w:rsidRPr="00B57391" w:rsidRDefault="00000000" w:rsidP="001F115E">
            <w:pPr>
              <w:rPr>
                <w:rStyle w:val="Style2"/>
                <w:sz w:val="24"/>
              </w:rPr>
            </w:pPr>
            <w:sdt>
              <w:sdtPr>
                <w:rPr>
                  <w:sz w:val="32"/>
                  <w:lang w:eastAsia="lt-LT"/>
                </w:rPr>
                <w:alias w:val="Nurodykite konkrečią dieną"/>
                <w:tag w:val="Nurodykite pradžios datą"/>
                <w:id w:val="1772196685"/>
                <w:placeholder>
                  <w:docPart w:val="9F03AA1B603F47D3BD40A45F2A0F7814"/>
                </w:placeholder>
                <w15:color w:val="FFCC99"/>
                <w:date>
                  <w:dateFormat w:val="yyyy 'm.' MMMM d 'd.'"/>
                  <w:lid w:val="lt-LT"/>
                  <w:storeMappedDataAs w:val="dateTime"/>
                  <w:calendar w:val="gregorian"/>
                </w:date>
              </w:sdtPr>
              <w:sdtContent>
                <w:r w:rsidR="00D458B7" w:rsidRPr="00B57391">
                  <w:rPr>
                    <w:lang w:eastAsia="lt-LT"/>
                  </w:rPr>
                  <w:t>2017 m. vasario 13 d.</w:t>
                </w:r>
              </w:sdtContent>
            </w:sdt>
          </w:p>
        </w:tc>
      </w:tr>
      <w:tr w:rsidR="00334F18" w:rsidRPr="00334F18" w14:paraId="3D70E0FA" w14:textId="77777777" w:rsidTr="001F115E">
        <w:trPr>
          <w:trHeight w:val="1643"/>
        </w:trPr>
        <w:tc>
          <w:tcPr>
            <w:tcW w:w="632" w:type="dxa"/>
          </w:tcPr>
          <w:p w14:paraId="021DF6BD" w14:textId="77777777" w:rsidR="00E70CED" w:rsidRPr="00334F18" w:rsidRDefault="00E70CED" w:rsidP="001F115E">
            <w:pPr>
              <w:rPr>
                <w:rFonts w:eastAsia="Arial"/>
                <w:b/>
                <w:bCs/>
              </w:rPr>
            </w:pPr>
            <w:r w:rsidRPr="00334F18">
              <w:rPr>
                <w:rFonts w:eastAsia="Arial"/>
                <w:b/>
                <w:bCs/>
              </w:rPr>
              <w:t>1.3</w:t>
            </w:r>
          </w:p>
        </w:tc>
        <w:tc>
          <w:tcPr>
            <w:tcW w:w="3899" w:type="dxa"/>
          </w:tcPr>
          <w:p w14:paraId="528F713F" w14:textId="77777777" w:rsidR="00E70CED" w:rsidRPr="00334F18" w:rsidRDefault="00E70CED" w:rsidP="001F115E">
            <w:pPr>
              <w:pStyle w:val="Betarp"/>
              <w:rPr>
                <w:rFonts w:ascii="Times New Roman" w:hAnsi="Times New Roman"/>
                <w:b/>
                <w:sz w:val="24"/>
                <w:szCs w:val="24"/>
                <w:shd w:val="clear" w:color="auto" w:fill="FFFFFF"/>
              </w:rPr>
            </w:pPr>
            <w:r w:rsidRPr="00334F18">
              <w:rPr>
                <w:rFonts w:ascii="Times New Roman" w:hAnsi="Times New Roman"/>
                <w:b/>
                <w:sz w:val="24"/>
                <w:szCs w:val="24"/>
              </w:rPr>
              <w:t xml:space="preserve">Vaistinio preparato </w:t>
            </w:r>
            <w:r w:rsidRPr="00334F18">
              <w:rPr>
                <w:rFonts w:ascii="Times New Roman" w:hAnsi="Times New Roman"/>
                <w:b/>
                <w:sz w:val="24"/>
                <w:szCs w:val="24"/>
                <w:shd w:val="clear" w:color="auto" w:fill="FFFFFF"/>
              </w:rPr>
              <w:t>registracijos teisinis pagrindas</w:t>
            </w:r>
          </w:p>
          <w:p w14:paraId="63F86DC1" w14:textId="77777777" w:rsidR="00E70CED" w:rsidRPr="00334F18" w:rsidRDefault="00E70CED" w:rsidP="001F115E">
            <w:pPr>
              <w:pStyle w:val="Betarp"/>
              <w:rPr>
                <w:rFonts w:ascii="Times New Roman" w:hAnsi="Times New Roman"/>
                <w:b/>
                <w:bCs/>
                <w:sz w:val="24"/>
                <w:szCs w:val="24"/>
                <w:lang w:eastAsia="lt-LT"/>
              </w:rPr>
            </w:pPr>
            <w:r w:rsidRPr="00334F18">
              <w:rPr>
                <w:rFonts w:ascii="Times New Roman" w:hAnsi="Times New Roman"/>
                <w:b/>
                <w:sz w:val="24"/>
                <w:szCs w:val="24"/>
                <w:shd w:val="clear" w:color="auto" w:fill="FFFFFF"/>
              </w:rPr>
              <w:t>(</w:t>
            </w:r>
            <w:r w:rsidRPr="00334F18">
              <w:rPr>
                <w:rFonts w:ascii="Times New Roman" w:hAnsi="Times New Roman"/>
                <w:b/>
                <w:sz w:val="24"/>
                <w:szCs w:val="24"/>
              </w:rPr>
              <w:t>Direktyvos 2001/83/EB str.)</w:t>
            </w:r>
          </w:p>
        </w:tc>
        <w:tc>
          <w:tcPr>
            <w:tcW w:w="4962" w:type="dxa"/>
          </w:tcPr>
          <w:p w14:paraId="4C977D39" w14:textId="46F818C8" w:rsidR="00E70CED" w:rsidRPr="00334F18" w:rsidRDefault="00000000" w:rsidP="001F115E">
            <w:sdt>
              <w:sdtPr>
                <w:rPr>
                  <w:rStyle w:val="Style2"/>
                  <w:sz w:val="24"/>
                </w:rPr>
                <w:id w:val="526292078"/>
                <w15:color w:val="FFCC00"/>
                <w14:checkbox>
                  <w14:checked w14:val="1"/>
                  <w14:checkedState w14:val="2612" w14:font="MS Gothic"/>
                  <w14:uncheckedState w14:val="2610" w14:font="MS Gothic"/>
                </w14:checkbox>
              </w:sdtPr>
              <w:sdtContent>
                <w:r w:rsidR="00772F40">
                  <w:rPr>
                    <w:rStyle w:val="Style2"/>
                    <w:rFonts w:ascii="MS Gothic" w:eastAsia="MS Gothic" w:hAnsi="MS Gothic" w:hint="eastAsia"/>
                    <w:sz w:val="24"/>
                  </w:rPr>
                  <w:t>☒</w:t>
                </w:r>
              </w:sdtContent>
            </w:sdt>
            <w:r w:rsidR="00E70CED" w:rsidRPr="00334F18">
              <w:t>8.3 str. (pilna byla, pagrįsta savais tyrimais)</w:t>
            </w:r>
          </w:p>
          <w:p w14:paraId="6AABD410" w14:textId="77777777" w:rsidR="00E70CED" w:rsidRPr="00334F18" w:rsidRDefault="00000000" w:rsidP="001F115E">
            <w:sdt>
              <w:sdtPr>
                <w:rPr>
                  <w:rStyle w:val="Style2"/>
                  <w:sz w:val="24"/>
                </w:rPr>
                <w:id w:val="-1497953736"/>
                <w15:color w:val="FFCC00"/>
                <w14:checkbox>
                  <w14:checked w14:val="0"/>
                  <w14:checkedState w14:val="2612" w14:font="MS Gothic"/>
                  <w14:uncheckedState w14:val="2610" w14:font="MS Gothic"/>
                </w14:checkbox>
              </w:sdtPr>
              <w:sdtContent>
                <w:r w:rsidR="00E70CED" w:rsidRPr="00334F18">
                  <w:rPr>
                    <w:rStyle w:val="Style2"/>
                    <w:rFonts w:ascii="Segoe UI Symbol" w:eastAsia="MS Gothic" w:hAnsi="Segoe UI Symbol" w:cs="Segoe UI Symbol"/>
                    <w:sz w:val="24"/>
                  </w:rPr>
                  <w:t>☐</w:t>
                </w:r>
              </w:sdtContent>
            </w:sdt>
            <w:r w:rsidR="00E70CED" w:rsidRPr="00334F18">
              <w:t>10 a str. (pripažintas medicininis vartojimas)</w:t>
            </w:r>
          </w:p>
          <w:p w14:paraId="5CF35A47" w14:textId="77777777" w:rsidR="00E70CED" w:rsidRPr="00334F18" w:rsidRDefault="00000000" w:rsidP="001F115E">
            <w:sdt>
              <w:sdtPr>
                <w:rPr>
                  <w:rStyle w:val="Style2"/>
                  <w:sz w:val="24"/>
                </w:rPr>
                <w:id w:val="204142496"/>
                <w15:color w:val="FFCC00"/>
                <w14:checkbox>
                  <w14:checked w14:val="0"/>
                  <w14:checkedState w14:val="2612" w14:font="MS Gothic"/>
                  <w14:uncheckedState w14:val="2610" w14:font="MS Gothic"/>
                </w14:checkbox>
              </w:sdtPr>
              <w:sdtContent>
                <w:r w:rsidR="00E70CED" w:rsidRPr="00334F18">
                  <w:rPr>
                    <w:rStyle w:val="Style2"/>
                    <w:rFonts w:ascii="Segoe UI Symbol" w:eastAsia="MS Gothic" w:hAnsi="Segoe UI Symbol" w:cs="Segoe UI Symbol"/>
                    <w:sz w:val="24"/>
                  </w:rPr>
                  <w:t>☐</w:t>
                </w:r>
              </w:sdtContent>
            </w:sdt>
            <w:r w:rsidR="00E70CED" w:rsidRPr="00334F18">
              <w:t>10.1 str. (generinis)</w:t>
            </w:r>
          </w:p>
          <w:p w14:paraId="0517A1B2" w14:textId="77777777" w:rsidR="00E70CED" w:rsidRPr="00334F18" w:rsidRDefault="00000000" w:rsidP="001F115E">
            <w:sdt>
              <w:sdtPr>
                <w:rPr>
                  <w:rStyle w:val="Style2"/>
                  <w:sz w:val="24"/>
                </w:rPr>
                <w:id w:val="820305101"/>
                <w15:color w:val="FFCC00"/>
                <w14:checkbox>
                  <w14:checked w14:val="0"/>
                  <w14:checkedState w14:val="2612" w14:font="MS Gothic"/>
                  <w14:uncheckedState w14:val="2610" w14:font="MS Gothic"/>
                </w14:checkbox>
              </w:sdtPr>
              <w:sdtContent>
                <w:r w:rsidR="00E70CED" w:rsidRPr="00334F18">
                  <w:rPr>
                    <w:rStyle w:val="Style2"/>
                    <w:rFonts w:ascii="Segoe UI Symbol" w:eastAsia="MS Gothic" w:hAnsi="Segoe UI Symbol" w:cs="Segoe UI Symbol"/>
                    <w:sz w:val="24"/>
                  </w:rPr>
                  <w:t>☐</w:t>
                </w:r>
              </w:sdtContent>
            </w:sdt>
            <w:r w:rsidR="00E70CED" w:rsidRPr="00334F18">
              <w:t>10.3 str. (hibridinis)</w:t>
            </w:r>
          </w:p>
          <w:p w14:paraId="0F37DDE0" w14:textId="78AF6516" w:rsidR="00063A50" w:rsidRPr="00334F18" w:rsidRDefault="00000000" w:rsidP="00063A50">
            <w:sdt>
              <w:sdtPr>
                <w:rPr>
                  <w:rStyle w:val="Style2"/>
                  <w:sz w:val="24"/>
                </w:rPr>
                <w:id w:val="1800953328"/>
                <w15:color w:val="FFCC00"/>
                <w14:checkbox>
                  <w14:checked w14:val="0"/>
                  <w14:checkedState w14:val="2612" w14:font="MS Gothic"/>
                  <w14:uncheckedState w14:val="2610" w14:font="MS Gothic"/>
                </w14:checkbox>
              </w:sdtPr>
              <w:sdtContent>
                <w:r w:rsidR="00063A50" w:rsidRPr="00334F18">
                  <w:rPr>
                    <w:rStyle w:val="Style2"/>
                    <w:rFonts w:ascii="Segoe UI Symbol" w:eastAsia="MS Gothic" w:hAnsi="Segoe UI Symbol" w:cs="Segoe UI Symbol"/>
                    <w:sz w:val="24"/>
                  </w:rPr>
                  <w:t>☐</w:t>
                </w:r>
              </w:sdtContent>
            </w:sdt>
            <w:r w:rsidR="00063A50" w:rsidRPr="00334F18">
              <w:t>10.4 str. (panašus biologinis)</w:t>
            </w:r>
          </w:p>
          <w:p w14:paraId="7EDB4848" w14:textId="77777777" w:rsidR="00063A50" w:rsidRPr="00334F18" w:rsidRDefault="00063A50" w:rsidP="001F115E">
            <w:pPr>
              <w:rPr>
                <w:rStyle w:val="Style2"/>
                <w:sz w:val="24"/>
              </w:rPr>
            </w:pPr>
          </w:p>
        </w:tc>
      </w:tr>
      <w:tr w:rsidR="00334F18" w:rsidRPr="00334F18" w14:paraId="31641941" w14:textId="77777777" w:rsidTr="003F3FFF">
        <w:trPr>
          <w:trHeight w:val="1011"/>
        </w:trPr>
        <w:tc>
          <w:tcPr>
            <w:tcW w:w="632" w:type="dxa"/>
          </w:tcPr>
          <w:p w14:paraId="2E73A32C" w14:textId="77777777" w:rsidR="00E70CED" w:rsidRPr="00334F18" w:rsidRDefault="00E70CED" w:rsidP="001F115E">
            <w:pPr>
              <w:rPr>
                <w:rFonts w:eastAsia="Arial"/>
                <w:b/>
                <w:bCs/>
              </w:rPr>
            </w:pPr>
            <w:r w:rsidRPr="00334F18">
              <w:rPr>
                <w:rFonts w:eastAsia="Arial"/>
                <w:b/>
              </w:rPr>
              <w:t>1.4</w:t>
            </w:r>
          </w:p>
        </w:tc>
        <w:tc>
          <w:tcPr>
            <w:tcW w:w="3899" w:type="dxa"/>
          </w:tcPr>
          <w:p w14:paraId="2547AC59" w14:textId="77777777" w:rsidR="00E70CED" w:rsidRPr="00334F18" w:rsidRDefault="00E70CED" w:rsidP="001F115E">
            <w:pPr>
              <w:tabs>
                <w:tab w:val="left" w:pos="284"/>
              </w:tabs>
              <w:rPr>
                <w:b/>
                <w:bCs/>
                <w:lang w:eastAsia="lt-LT"/>
              </w:rPr>
            </w:pPr>
            <w:r w:rsidRPr="00334F18">
              <w:rPr>
                <w:b/>
                <w:bCs/>
                <w:lang w:eastAsia="lt-LT"/>
              </w:rPr>
              <w:t>Ar vaistinis preparatas įrašytas į Bendrijos retųjų vaistinių preparatų registrą?</w:t>
            </w:r>
          </w:p>
        </w:tc>
        <w:tc>
          <w:tcPr>
            <w:tcW w:w="4962" w:type="dxa"/>
          </w:tcPr>
          <w:p w14:paraId="49AB923F" w14:textId="1D7A118A" w:rsidR="00E70CED" w:rsidRPr="00334F18" w:rsidRDefault="00000000" w:rsidP="001F115E">
            <w:sdt>
              <w:sdtPr>
                <w:rPr>
                  <w:rStyle w:val="Style2"/>
                  <w:sz w:val="24"/>
                </w:rPr>
                <w:id w:val="1190730465"/>
                <w15:color w:val="FFCC00"/>
                <w14:checkbox>
                  <w14:checked w14:val="0"/>
                  <w14:checkedState w14:val="2612" w14:font="MS Gothic"/>
                  <w14:uncheckedState w14:val="2610" w14:font="MS Gothic"/>
                </w14:checkbox>
              </w:sdtPr>
              <w:sdtContent>
                <w:r w:rsidR="00E70CED" w:rsidRPr="00334F18">
                  <w:rPr>
                    <w:rStyle w:val="Style2"/>
                    <w:rFonts w:ascii="Segoe UI Symbol" w:eastAsia="MS Gothic" w:hAnsi="Segoe UI Symbol" w:cs="Segoe UI Symbol"/>
                    <w:sz w:val="24"/>
                  </w:rPr>
                  <w:t>☐</w:t>
                </w:r>
              </w:sdtContent>
            </w:sdt>
            <w:r w:rsidR="00E70CED" w:rsidRPr="00334F18">
              <w:t xml:space="preserve"> Taip       </w:t>
            </w:r>
            <w:r w:rsidR="00E70CED" w:rsidRPr="00334F18">
              <w:rPr>
                <w:rStyle w:val="Style2"/>
                <w:sz w:val="24"/>
              </w:rPr>
              <w:t xml:space="preserve"> </w:t>
            </w:r>
            <w:sdt>
              <w:sdtPr>
                <w:rPr>
                  <w:rStyle w:val="Style2"/>
                  <w:sz w:val="24"/>
                </w:rPr>
                <w:id w:val="-1760283509"/>
                <w15:color w:val="FFCC00"/>
                <w14:checkbox>
                  <w14:checked w14:val="1"/>
                  <w14:checkedState w14:val="2612" w14:font="MS Gothic"/>
                  <w14:uncheckedState w14:val="2610" w14:font="MS Gothic"/>
                </w14:checkbox>
              </w:sdtPr>
              <w:sdtContent>
                <w:r w:rsidR="00772F40">
                  <w:rPr>
                    <w:rStyle w:val="Style2"/>
                    <w:rFonts w:ascii="MS Gothic" w:eastAsia="MS Gothic" w:hAnsi="MS Gothic" w:hint="eastAsia"/>
                    <w:sz w:val="24"/>
                  </w:rPr>
                  <w:t>☒</w:t>
                </w:r>
              </w:sdtContent>
            </w:sdt>
            <w:r w:rsidR="00E70CED" w:rsidRPr="00334F18">
              <w:t xml:space="preserve"> Ne</w:t>
            </w:r>
          </w:p>
          <w:p w14:paraId="56165267" w14:textId="77777777" w:rsidR="00E70CED" w:rsidRPr="00334F18" w:rsidRDefault="00E70CED" w:rsidP="001F115E">
            <w:pPr>
              <w:rPr>
                <w:rFonts w:eastAsia="Arial"/>
              </w:rPr>
            </w:pPr>
            <w:r w:rsidRPr="00334F18">
              <w:t xml:space="preserve">Data: </w:t>
            </w:r>
            <w:sdt>
              <w:sdtPr>
                <w:alias w:val="Nurodykite konkrečią dieną"/>
                <w:tag w:val="Nurodykite pradžios datą"/>
                <w:id w:val="1784158105"/>
                <w:placeholder>
                  <w:docPart w:val="93D7EBE30A7F432F9AB1114CDC0B27A0"/>
                </w:placeholder>
                <w:showingPlcHdr/>
                <w15:color w:val="FFCC99"/>
                <w:date w:fullDate="2022-05-18T00:00:00Z">
                  <w:dateFormat w:val="yyyy 'm.' MMMM d 'd.'"/>
                  <w:lid w:val="lt-LT"/>
                  <w:storeMappedDataAs w:val="dateTime"/>
                  <w:calendar w:val="gregorian"/>
                </w:date>
              </w:sdtPr>
              <w:sdtContent>
                <w:r w:rsidRPr="00334F18">
                  <w:rPr>
                    <w:rStyle w:val="Vietosrezervavimoenklotekstas"/>
                    <w:color w:val="auto"/>
                  </w:rPr>
                  <w:t>Click here to enter a date.</w:t>
                </w:r>
              </w:sdtContent>
            </w:sdt>
            <w:r w:rsidRPr="00334F18">
              <w:t xml:space="preserve"> Nr.</w:t>
            </w:r>
          </w:p>
        </w:tc>
      </w:tr>
      <w:tr w:rsidR="00334F18" w:rsidRPr="00334F18" w14:paraId="5E0775EB" w14:textId="77777777" w:rsidTr="003F3FFF">
        <w:trPr>
          <w:trHeight w:val="1011"/>
        </w:trPr>
        <w:tc>
          <w:tcPr>
            <w:tcW w:w="632" w:type="dxa"/>
          </w:tcPr>
          <w:p w14:paraId="6829924D" w14:textId="77777777" w:rsidR="00E70CED" w:rsidRPr="00334F18" w:rsidRDefault="00E70CED" w:rsidP="001F115E">
            <w:pPr>
              <w:rPr>
                <w:rFonts w:eastAsia="Arial"/>
                <w:b/>
              </w:rPr>
            </w:pPr>
            <w:r w:rsidRPr="00334F18">
              <w:rPr>
                <w:rFonts w:eastAsia="Arial"/>
                <w:b/>
                <w:bCs/>
              </w:rPr>
              <w:t>1.5</w:t>
            </w:r>
          </w:p>
        </w:tc>
        <w:tc>
          <w:tcPr>
            <w:tcW w:w="3899" w:type="dxa"/>
          </w:tcPr>
          <w:p w14:paraId="1DDE7CF3" w14:textId="2FF7A402" w:rsidR="00E70CED" w:rsidRPr="00334F18" w:rsidRDefault="00E70CED" w:rsidP="001F115E">
            <w:pPr>
              <w:tabs>
                <w:tab w:val="left" w:pos="284"/>
              </w:tabs>
              <w:rPr>
                <w:b/>
                <w:bCs/>
                <w:lang w:eastAsia="lt-LT"/>
              </w:rPr>
            </w:pPr>
            <w:r w:rsidRPr="00334F18">
              <w:rPr>
                <w:b/>
                <w:bCs/>
                <w:lang w:eastAsia="lt-LT"/>
              </w:rPr>
              <w:t>Ar atliktas bendras klinikinis vertinimas</w:t>
            </w:r>
          </w:p>
          <w:p w14:paraId="0961228D" w14:textId="77777777" w:rsidR="00E70CED" w:rsidRPr="00334F18" w:rsidRDefault="00E70CED" w:rsidP="001F115E">
            <w:pPr>
              <w:tabs>
                <w:tab w:val="left" w:pos="284"/>
              </w:tabs>
              <w:rPr>
                <w:b/>
                <w:bCs/>
                <w:lang w:eastAsia="lt-LT"/>
              </w:rPr>
            </w:pPr>
            <w:r w:rsidRPr="00334F18">
              <w:rPr>
                <w:b/>
                <w:bCs/>
                <w:lang w:eastAsia="lt-LT"/>
              </w:rPr>
              <w:t>(Europos Parlamento ir Tarybos reglamentas (ES) 2021/2282)</w:t>
            </w:r>
          </w:p>
          <w:p w14:paraId="7B6C3C1B" w14:textId="77777777" w:rsidR="00336238" w:rsidRPr="00334F18" w:rsidRDefault="00336238" w:rsidP="001F115E">
            <w:pPr>
              <w:tabs>
                <w:tab w:val="left" w:pos="284"/>
              </w:tabs>
              <w:rPr>
                <w:b/>
                <w:bCs/>
                <w:lang w:eastAsia="lt-LT"/>
              </w:rPr>
            </w:pPr>
          </w:p>
        </w:tc>
        <w:tc>
          <w:tcPr>
            <w:tcW w:w="4962" w:type="dxa"/>
          </w:tcPr>
          <w:p w14:paraId="024AE31B" w14:textId="5D428604" w:rsidR="00E70CED" w:rsidRPr="00334F18" w:rsidRDefault="00000000" w:rsidP="001F115E">
            <w:sdt>
              <w:sdtPr>
                <w:rPr>
                  <w:rStyle w:val="Style2"/>
                  <w:sz w:val="24"/>
                </w:rPr>
                <w:id w:val="-1171564470"/>
                <w15:color w:val="FFCC00"/>
                <w14:checkbox>
                  <w14:checked w14:val="0"/>
                  <w14:checkedState w14:val="2612" w14:font="MS Gothic"/>
                  <w14:uncheckedState w14:val="2610" w14:font="MS Gothic"/>
                </w14:checkbox>
              </w:sdtPr>
              <w:sdtContent>
                <w:r w:rsidR="00E70CED" w:rsidRPr="00334F18">
                  <w:rPr>
                    <w:rStyle w:val="Style2"/>
                    <w:rFonts w:ascii="Segoe UI Symbol" w:eastAsia="MS Gothic" w:hAnsi="Segoe UI Symbol" w:cs="Segoe UI Symbol"/>
                    <w:sz w:val="24"/>
                  </w:rPr>
                  <w:t>☐</w:t>
                </w:r>
              </w:sdtContent>
            </w:sdt>
            <w:r w:rsidR="00E70CED" w:rsidRPr="00334F18">
              <w:t xml:space="preserve"> Taip       </w:t>
            </w:r>
            <w:r w:rsidR="00E70CED" w:rsidRPr="00334F18">
              <w:rPr>
                <w:rStyle w:val="Style2"/>
                <w:sz w:val="24"/>
              </w:rPr>
              <w:t xml:space="preserve"> </w:t>
            </w:r>
            <w:sdt>
              <w:sdtPr>
                <w:rPr>
                  <w:rStyle w:val="Style2"/>
                  <w:sz w:val="24"/>
                </w:rPr>
                <w:id w:val="1448122567"/>
                <w15:color w:val="FFCC00"/>
                <w14:checkbox>
                  <w14:checked w14:val="1"/>
                  <w14:checkedState w14:val="2612" w14:font="MS Gothic"/>
                  <w14:uncheckedState w14:val="2610" w14:font="MS Gothic"/>
                </w14:checkbox>
              </w:sdtPr>
              <w:sdtContent>
                <w:r w:rsidR="00772F40">
                  <w:rPr>
                    <w:rStyle w:val="Style2"/>
                    <w:rFonts w:ascii="MS Gothic" w:eastAsia="MS Gothic" w:hAnsi="MS Gothic" w:hint="eastAsia"/>
                    <w:sz w:val="24"/>
                  </w:rPr>
                  <w:t>☒</w:t>
                </w:r>
              </w:sdtContent>
            </w:sdt>
            <w:r w:rsidR="00E70CED" w:rsidRPr="00334F18">
              <w:t xml:space="preserve"> Ne</w:t>
            </w:r>
          </w:p>
          <w:p w14:paraId="0DF729B3" w14:textId="042856F7" w:rsidR="00E70CED" w:rsidRPr="00334F18" w:rsidRDefault="00E70CED" w:rsidP="001F115E">
            <w:pPr>
              <w:rPr>
                <w:rStyle w:val="Style2"/>
                <w:sz w:val="24"/>
              </w:rPr>
            </w:pPr>
            <w:r w:rsidRPr="00334F18">
              <w:t xml:space="preserve">Data: </w:t>
            </w:r>
            <w:sdt>
              <w:sdtPr>
                <w:alias w:val="Nurodykite konkrečią dieną"/>
                <w:tag w:val="Nurodykite pradžios datą"/>
                <w:id w:val="1516880001"/>
                <w:placeholder>
                  <w:docPart w:val="313EC56AA2FD440FAB92ED675BD36BA0"/>
                </w:placeholder>
                <w:showingPlcHdr/>
                <w15:color w:val="FFCC99"/>
                <w:date w:fullDate="2022-05-18T00:00:00Z">
                  <w:dateFormat w:val="yyyy 'm.' MMMM d 'd.'"/>
                  <w:lid w:val="lt-LT"/>
                  <w:storeMappedDataAs w:val="dateTime"/>
                  <w:calendar w:val="gregorian"/>
                </w:date>
              </w:sdtPr>
              <w:sdtContent>
                <w:r w:rsidRPr="00334F18">
                  <w:rPr>
                    <w:rStyle w:val="Vietosrezervavimoenklotekstas"/>
                    <w:color w:val="auto"/>
                  </w:rPr>
                  <w:t>Click here to enter a date.</w:t>
                </w:r>
              </w:sdtContent>
            </w:sdt>
            <w:r w:rsidRPr="00334F18">
              <w:t xml:space="preserve"> </w:t>
            </w:r>
          </w:p>
        </w:tc>
      </w:tr>
      <w:tr w:rsidR="00334F18" w:rsidRPr="00334F18" w14:paraId="15E36E93" w14:textId="77777777" w:rsidTr="003F3FFF">
        <w:trPr>
          <w:trHeight w:val="1278"/>
        </w:trPr>
        <w:tc>
          <w:tcPr>
            <w:tcW w:w="632" w:type="dxa"/>
          </w:tcPr>
          <w:p w14:paraId="5F43AA8F" w14:textId="77777777" w:rsidR="00E70CED" w:rsidRPr="00334F18" w:rsidRDefault="00E70CED" w:rsidP="001F115E">
            <w:pPr>
              <w:rPr>
                <w:rFonts w:eastAsia="Arial"/>
                <w:b/>
                <w:bCs/>
              </w:rPr>
            </w:pPr>
            <w:r w:rsidRPr="00334F18">
              <w:rPr>
                <w:rFonts w:eastAsia="Arial"/>
                <w:b/>
                <w:bCs/>
              </w:rPr>
              <w:lastRenderedPageBreak/>
              <w:t>1.6</w:t>
            </w:r>
          </w:p>
        </w:tc>
        <w:tc>
          <w:tcPr>
            <w:tcW w:w="3899" w:type="dxa"/>
          </w:tcPr>
          <w:p w14:paraId="41F32942" w14:textId="77777777" w:rsidR="00E70CED" w:rsidRPr="00334F18" w:rsidRDefault="00E70CED" w:rsidP="001F115E">
            <w:pPr>
              <w:rPr>
                <w:b/>
                <w:bCs/>
                <w:lang w:eastAsia="lt-LT"/>
              </w:rPr>
            </w:pPr>
            <w:r w:rsidRPr="00334F18">
              <w:rPr>
                <w:b/>
                <w:bCs/>
                <w:lang w:eastAsia="lt-LT"/>
              </w:rPr>
              <w:t xml:space="preserve">Teikiama kompensuoti terapinė indikacija </w:t>
            </w:r>
          </w:p>
          <w:p w14:paraId="2882A5BD" w14:textId="77777777" w:rsidR="00E70CED" w:rsidRPr="00334F18" w:rsidRDefault="00E70CED" w:rsidP="001F115E">
            <w:pPr>
              <w:rPr>
                <w:b/>
                <w:bCs/>
                <w:lang w:eastAsia="lt-LT"/>
              </w:rPr>
            </w:pPr>
          </w:p>
          <w:p w14:paraId="371D188E" w14:textId="77777777" w:rsidR="00E70CED" w:rsidRPr="00334F18" w:rsidRDefault="00E70CED" w:rsidP="001F115E">
            <w:pPr>
              <w:rPr>
                <w:b/>
                <w:bCs/>
                <w:lang w:eastAsia="lt-LT"/>
              </w:rPr>
            </w:pPr>
            <w:r w:rsidRPr="00334F18">
              <w:rPr>
                <w:b/>
                <w:bCs/>
                <w:lang w:eastAsia="lt-LT"/>
              </w:rPr>
              <w:t>Kodas pagal TLK-10 AM</w:t>
            </w:r>
          </w:p>
        </w:tc>
        <w:tc>
          <w:tcPr>
            <w:tcW w:w="4962" w:type="dxa"/>
          </w:tcPr>
          <w:p w14:paraId="2ED0E997" w14:textId="77777777" w:rsidR="00E70CED" w:rsidRPr="00334F18" w:rsidRDefault="00E70CED" w:rsidP="001F115E"/>
          <w:p w14:paraId="34294BA4" w14:textId="437A31E5" w:rsidR="00D458B7" w:rsidRDefault="00D458B7" w:rsidP="00D458B7">
            <w:pPr>
              <w:jc w:val="both"/>
            </w:pPr>
            <w:r w:rsidRPr="00BD28B4">
              <w:rPr>
                <w:lang w:eastAsia="lt-LT"/>
              </w:rPr>
              <w:t>Vaikų vidutinio sunkumo ir sunkus atopinis dermatitas</w:t>
            </w:r>
          </w:p>
          <w:p w14:paraId="2F47A5D3" w14:textId="77777777" w:rsidR="00D458B7" w:rsidRDefault="00D458B7" w:rsidP="00D458B7">
            <w:pPr>
              <w:jc w:val="both"/>
            </w:pPr>
          </w:p>
          <w:p w14:paraId="1F9E21CB" w14:textId="6AB161EC" w:rsidR="00E70CED" w:rsidRPr="00334F18" w:rsidRDefault="00D458B7" w:rsidP="00D458B7">
            <w:pPr>
              <w:tabs>
                <w:tab w:val="left" w:pos="1874"/>
              </w:tabs>
            </w:pPr>
            <w:r>
              <w:t>L20</w:t>
            </w:r>
          </w:p>
          <w:p w14:paraId="10833DB8" w14:textId="7678DD02" w:rsidR="00E70CED" w:rsidRPr="00334F18" w:rsidRDefault="00E70CED" w:rsidP="001F115E"/>
        </w:tc>
      </w:tr>
      <w:tr w:rsidR="00334F18" w:rsidRPr="00334F18" w14:paraId="01C3C4F5" w14:textId="77777777" w:rsidTr="003F3FFF">
        <w:trPr>
          <w:trHeight w:val="378"/>
        </w:trPr>
        <w:tc>
          <w:tcPr>
            <w:tcW w:w="632" w:type="dxa"/>
          </w:tcPr>
          <w:p w14:paraId="5115AFC1" w14:textId="77777777" w:rsidR="00E70CED" w:rsidRPr="00334F18" w:rsidRDefault="00E70CED" w:rsidP="001F115E">
            <w:pPr>
              <w:rPr>
                <w:rFonts w:eastAsia="Arial"/>
                <w:b/>
                <w:bCs/>
              </w:rPr>
            </w:pPr>
            <w:r w:rsidRPr="00334F18">
              <w:rPr>
                <w:rFonts w:eastAsia="Arial"/>
                <w:b/>
                <w:bCs/>
              </w:rPr>
              <w:t>1.7</w:t>
            </w:r>
          </w:p>
        </w:tc>
        <w:tc>
          <w:tcPr>
            <w:tcW w:w="3899" w:type="dxa"/>
          </w:tcPr>
          <w:p w14:paraId="48045B5A" w14:textId="77777777" w:rsidR="00E70CED" w:rsidRPr="00334F18" w:rsidRDefault="00E70CED" w:rsidP="001F115E">
            <w:pPr>
              <w:rPr>
                <w:b/>
                <w:bCs/>
                <w:u w:val="single"/>
                <w:lang w:eastAsia="lt-LT"/>
              </w:rPr>
            </w:pPr>
            <w:r w:rsidRPr="00334F18">
              <w:rPr>
                <w:b/>
                <w:bCs/>
                <w:lang w:eastAsia="lt-LT"/>
              </w:rPr>
              <w:t xml:space="preserve">Teikiamos skyrimo sąlygos </w:t>
            </w:r>
          </w:p>
        </w:tc>
        <w:tc>
          <w:tcPr>
            <w:tcW w:w="4962" w:type="dxa"/>
          </w:tcPr>
          <w:p w14:paraId="29DC7D83" w14:textId="77777777" w:rsidR="00D458B7" w:rsidRDefault="00D458B7" w:rsidP="00D458B7">
            <w:pPr>
              <w:jc w:val="both"/>
              <w:rPr>
                <w:lang w:eastAsia="lt-LT"/>
              </w:rPr>
            </w:pPr>
            <w:r w:rsidRPr="000365FF">
              <w:t> </w:t>
            </w:r>
            <w:r w:rsidRPr="000F439A">
              <w:rPr>
                <w:lang w:eastAsia="lt-LT"/>
              </w:rPr>
              <w:t>2 metų ar vyresnių vaikų, kuriems skirtina sisteminė terapija, vidutinio sunkumo ar sunkiam atopiniam dermatitui gydyti.</w:t>
            </w:r>
          </w:p>
          <w:p w14:paraId="6A31562C" w14:textId="77777777" w:rsidR="00E70CED" w:rsidRPr="00334F18" w:rsidRDefault="00E70CED" w:rsidP="001F115E"/>
        </w:tc>
      </w:tr>
      <w:tr w:rsidR="00334F18" w:rsidRPr="00334F18" w14:paraId="3C32C984" w14:textId="77777777" w:rsidTr="003F3FFF">
        <w:trPr>
          <w:trHeight w:val="378"/>
        </w:trPr>
        <w:tc>
          <w:tcPr>
            <w:tcW w:w="632" w:type="dxa"/>
          </w:tcPr>
          <w:p w14:paraId="4E679EDB" w14:textId="77777777" w:rsidR="00E70CED" w:rsidRPr="00334F18" w:rsidRDefault="00E70CED" w:rsidP="001F115E">
            <w:pPr>
              <w:rPr>
                <w:rFonts w:eastAsia="Arial"/>
                <w:b/>
                <w:bCs/>
              </w:rPr>
            </w:pPr>
            <w:r w:rsidRPr="00334F18">
              <w:rPr>
                <w:rFonts w:eastAsia="Arial"/>
                <w:b/>
                <w:bCs/>
              </w:rPr>
              <w:t>1.8</w:t>
            </w:r>
          </w:p>
        </w:tc>
        <w:tc>
          <w:tcPr>
            <w:tcW w:w="3899" w:type="dxa"/>
          </w:tcPr>
          <w:p w14:paraId="784605B5" w14:textId="3A924C79" w:rsidR="00E70CED" w:rsidRPr="00334F18" w:rsidRDefault="00E70CED" w:rsidP="001F115E">
            <w:pPr>
              <w:rPr>
                <w:b/>
                <w:bCs/>
                <w:lang w:eastAsia="lt-LT"/>
              </w:rPr>
            </w:pPr>
            <w:r w:rsidRPr="00334F18">
              <w:rPr>
                <w:b/>
                <w:bCs/>
                <w:lang w:eastAsia="lt-LT"/>
              </w:rPr>
              <w:t>Ekonominė analizė</w:t>
            </w:r>
          </w:p>
        </w:tc>
        <w:tc>
          <w:tcPr>
            <w:tcW w:w="4962" w:type="dxa"/>
          </w:tcPr>
          <w:p w14:paraId="3155F2E8" w14:textId="68CEB6C8" w:rsidR="00E70CED" w:rsidRPr="00334F18" w:rsidRDefault="00000000" w:rsidP="001F115E">
            <w:sdt>
              <w:sdtPr>
                <w:rPr>
                  <w:rStyle w:val="Style2"/>
                  <w:sz w:val="24"/>
                </w:rPr>
                <w:id w:val="356323367"/>
                <w15:color w:val="FFCC00"/>
                <w14:checkbox>
                  <w14:checked w14:val="1"/>
                  <w14:checkedState w14:val="2612" w14:font="MS Gothic"/>
                  <w14:uncheckedState w14:val="2610" w14:font="MS Gothic"/>
                </w14:checkbox>
              </w:sdtPr>
              <w:sdtContent>
                <w:r w:rsidR="00772F40">
                  <w:rPr>
                    <w:rStyle w:val="Style2"/>
                    <w:rFonts w:ascii="MS Gothic" w:eastAsia="MS Gothic" w:hAnsi="MS Gothic" w:hint="eastAsia"/>
                    <w:sz w:val="24"/>
                  </w:rPr>
                  <w:t>☒</w:t>
                </w:r>
              </w:sdtContent>
            </w:sdt>
            <w:r w:rsidR="00E70CED" w:rsidRPr="00334F18">
              <w:t xml:space="preserve"> Kaštų naudingumo analizė</w:t>
            </w:r>
          </w:p>
          <w:p w14:paraId="49547563" w14:textId="77777777" w:rsidR="00E70CED" w:rsidRPr="00334F18" w:rsidRDefault="00000000" w:rsidP="001F115E">
            <w:sdt>
              <w:sdtPr>
                <w:rPr>
                  <w:rStyle w:val="Style2"/>
                  <w:sz w:val="24"/>
                </w:rPr>
                <w:id w:val="-250506580"/>
                <w15:color w:val="FFCC00"/>
                <w14:checkbox>
                  <w14:checked w14:val="0"/>
                  <w14:checkedState w14:val="2612" w14:font="MS Gothic"/>
                  <w14:uncheckedState w14:val="2610" w14:font="MS Gothic"/>
                </w14:checkbox>
              </w:sdtPr>
              <w:sdtContent>
                <w:r w:rsidR="00E70CED" w:rsidRPr="00334F18">
                  <w:rPr>
                    <w:rStyle w:val="Style2"/>
                    <w:rFonts w:ascii="Segoe UI Symbol" w:eastAsia="MS Gothic" w:hAnsi="Segoe UI Symbol" w:cs="Segoe UI Symbol"/>
                    <w:sz w:val="24"/>
                  </w:rPr>
                  <w:t>☐</w:t>
                </w:r>
              </w:sdtContent>
            </w:sdt>
            <w:r w:rsidR="00E70CED" w:rsidRPr="00334F18">
              <w:t xml:space="preserve"> Kaštų mažinimo analizė</w:t>
            </w:r>
          </w:p>
          <w:p w14:paraId="42039008" w14:textId="5726D9D8" w:rsidR="00FE5878" w:rsidRPr="00334F18" w:rsidRDefault="00000000" w:rsidP="00FE5878">
            <w:sdt>
              <w:sdtPr>
                <w:rPr>
                  <w:rStyle w:val="Style2"/>
                  <w:sz w:val="24"/>
                </w:rPr>
                <w:id w:val="-1570647133"/>
                <w15:color w:val="FFCC00"/>
                <w14:checkbox>
                  <w14:checked w14:val="0"/>
                  <w14:checkedState w14:val="2612" w14:font="MS Gothic"/>
                  <w14:uncheckedState w14:val="2610" w14:font="MS Gothic"/>
                </w14:checkbox>
              </w:sdtPr>
              <w:sdtContent>
                <w:r w:rsidR="00FE5878" w:rsidRPr="00334F18">
                  <w:rPr>
                    <w:rStyle w:val="Style2"/>
                    <w:rFonts w:ascii="Segoe UI Symbol" w:eastAsia="MS Gothic" w:hAnsi="Segoe UI Symbol" w:cs="Segoe UI Symbol"/>
                    <w:sz w:val="24"/>
                  </w:rPr>
                  <w:t>☐</w:t>
                </w:r>
              </w:sdtContent>
            </w:sdt>
            <w:r w:rsidR="00FE5878" w:rsidRPr="00334F18">
              <w:t xml:space="preserve"> Neteikiama</w:t>
            </w:r>
          </w:p>
          <w:p w14:paraId="5DC5A0C1" w14:textId="77777777" w:rsidR="00FE5878" w:rsidRPr="00334F18" w:rsidRDefault="00FE5878" w:rsidP="001F115E"/>
          <w:p w14:paraId="4B0FE78C" w14:textId="77777777" w:rsidR="00E70CED" w:rsidRPr="00334F18" w:rsidRDefault="00E70CED" w:rsidP="001F115E"/>
        </w:tc>
      </w:tr>
    </w:tbl>
    <w:p w14:paraId="2EB7FD31" w14:textId="5615B363" w:rsidR="007A2B68" w:rsidRPr="00334F18" w:rsidRDefault="00DC261A" w:rsidP="00063A50">
      <w:pPr>
        <w:pStyle w:val="Sraopastraipa"/>
        <w:tabs>
          <w:tab w:val="left" w:pos="426"/>
        </w:tabs>
        <w:ind w:left="0"/>
        <w:jc w:val="center"/>
        <w:rPr>
          <w:b/>
          <w:bCs/>
          <w:caps/>
        </w:rPr>
      </w:pPr>
      <w:r w:rsidRPr="00334F18">
        <w:rPr>
          <w:b/>
          <w:bCs/>
          <w:caps/>
        </w:rPr>
        <w:t>___________________</w:t>
      </w:r>
    </w:p>
    <w:p w14:paraId="73290081" w14:textId="77777777" w:rsidR="007A2B68" w:rsidRPr="00334F18" w:rsidRDefault="007A2B68">
      <w:pPr>
        <w:rPr>
          <w:b/>
          <w:bCs/>
          <w:caps/>
        </w:rPr>
      </w:pPr>
      <w:r w:rsidRPr="00334F18">
        <w:rPr>
          <w:b/>
          <w:bCs/>
          <w:caps/>
        </w:rPr>
        <w:br w:type="page"/>
      </w:r>
    </w:p>
    <w:p w14:paraId="5055E8A8" w14:textId="1FB182B9" w:rsidR="002E6F80" w:rsidRPr="00334F18" w:rsidRDefault="00CC7832" w:rsidP="00CC09D4">
      <w:pPr>
        <w:pStyle w:val="Sraopastraipa"/>
        <w:numPr>
          <w:ilvl w:val="0"/>
          <w:numId w:val="12"/>
        </w:numPr>
        <w:tabs>
          <w:tab w:val="left" w:pos="567"/>
        </w:tabs>
        <w:ind w:hanging="720"/>
        <w:rPr>
          <w:b/>
          <w:bCs/>
          <w:caps/>
        </w:rPr>
      </w:pPr>
      <w:r w:rsidRPr="00334F18">
        <w:rPr>
          <w:b/>
          <w:bCs/>
          <w:caps/>
        </w:rPr>
        <w:lastRenderedPageBreak/>
        <w:t>Klinikinio vertinimo a</w:t>
      </w:r>
      <w:r w:rsidR="00D4485B" w:rsidRPr="00334F18">
        <w:rPr>
          <w:b/>
          <w:bCs/>
          <w:caps/>
        </w:rPr>
        <w:t>pibendrinimas</w:t>
      </w:r>
    </w:p>
    <w:p w14:paraId="25F89291" w14:textId="77F0B72A" w:rsidR="00D4485B" w:rsidRDefault="00D4485B" w:rsidP="00A93AA6">
      <w:pPr>
        <w:pStyle w:val="Sraopastraipa"/>
        <w:tabs>
          <w:tab w:val="left" w:pos="426"/>
        </w:tabs>
        <w:ind w:left="0"/>
        <w:rPr>
          <w:b/>
          <w:bCs/>
          <w:caps/>
        </w:rPr>
      </w:pPr>
    </w:p>
    <w:p w14:paraId="6D26E28A" w14:textId="77777777" w:rsidR="00D458B7" w:rsidRDefault="00D458B7" w:rsidP="001353AD">
      <w:pPr>
        <w:tabs>
          <w:tab w:val="left" w:pos="426"/>
        </w:tabs>
        <w:spacing w:line="276" w:lineRule="auto"/>
        <w:ind w:firstLine="567"/>
        <w:jc w:val="both"/>
        <w:rPr>
          <w:lang w:eastAsia="lt-LT"/>
        </w:rPr>
      </w:pPr>
      <w:r w:rsidRPr="00887E17">
        <w:rPr>
          <w:lang w:eastAsia="lt-LT"/>
        </w:rPr>
        <w:t>Atopinis dermatitas (atopinė egzema) – tai lėtinė uždegimą sukelianti odos liga. Jai būdingas intensyvus odos sausumas, niežėjimas ir uždegimo sukelti odos pažeidimai: paraudimas, sudirgimas (egzemos paūmėjimai). Liga daro itin stiprią įtaką sergančiojo gyvenimo kokybei: dėl nuolatinio niežulio sutrinka miego kokybė. Estetinis odos pavidalas lemia prastesnę sergančiųjų socializaciją visuomenėje, o nuolatiniai odos pažeidimai – išaugusią infekcinių susirgimų tikimybę.</w:t>
      </w:r>
    </w:p>
    <w:p w14:paraId="07CDB229" w14:textId="77777777" w:rsidR="00D458B7" w:rsidRDefault="00D458B7" w:rsidP="001353AD">
      <w:pPr>
        <w:tabs>
          <w:tab w:val="left" w:pos="426"/>
        </w:tabs>
        <w:spacing w:line="276" w:lineRule="auto"/>
        <w:ind w:firstLine="567"/>
        <w:jc w:val="both"/>
        <w:rPr>
          <w:lang w:eastAsia="lt-LT"/>
        </w:rPr>
      </w:pPr>
      <w:r w:rsidRPr="00887E17">
        <w:rPr>
          <w:lang w:eastAsia="lt-LT"/>
        </w:rPr>
        <w:t>Atopinio dermatito sunkumas vertinimas pagal objektyvius ir subjektyvius simptomus. Dažniausiai klinikinėje praktikoje naudojamas įrankis, kuriuo vertinamas šios ligos sunkumas, yra atopinio dermatito balas (SCORAD). Kai SCORAD balas yra 50 ar daugiau, atopinis dermatitas vertinamas kaip sunkus. Daugiausia atopinio dermatito atvejų yra lengvos eigos, tačiau apie 10 proc. pacientų pasireiškia sunkūs odos pažeidimai. Nors ši liga dažniausiai pasireiškia kūdikystėje ar ankstyvoje vaikystėje, sunkių atvejų skaičius didesnis tarp suaugusių asmenų, sergančių atopiniu dermatitu.</w:t>
      </w:r>
    </w:p>
    <w:p w14:paraId="79388344" w14:textId="77777777" w:rsidR="00D458B7" w:rsidRDefault="00D458B7" w:rsidP="001353AD">
      <w:pPr>
        <w:tabs>
          <w:tab w:val="left" w:pos="426"/>
        </w:tabs>
        <w:spacing w:line="276" w:lineRule="auto"/>
        <w:ind w:firstLine="567"/>
        <w:jc w:val="both"/>
        <w:rPr>
          <w:lang w:eastAsia="lt-LT"/>
        </w:rPr>
      </w:pPr>
      <w:r w:rsidRPr="00887E17">
        <w:rPr>
          <w:lang w:eastAsia="lt-LT"/>
        </w:rPr>
        <w:t>Atopinio dermatito paplitimas vaikų populiacijoje yra didelis, kai kuriose šalyse atopiniu dermatitu serga apie 20% vaikų ir paauglių.</w:t>
      </w:r>
      <w:r>
        <w:rPr>
          <w:vertAlign w:val="superscript"/>
          <w:lang w:eastAsia="lt-LT"/>
        </w:rPr>
        <w:t xml:space="preserve"> </w:t>
      </w:r>
      <w:r w:rsidRPr="00887E17">
        <w:rPr>
          <w:lang w:eastAsia="lt-LT"/>
        </w:rPr>
        <w:t>Be to, manoma, kad 30–50 % vaikų ir paauglių, sergančių atopiniu dermatitu, serga vidutinio sunkumo ar sunkia liga.</w:t>
      </w:r>
      <w:r>
        <w:rPr>
          <w:lang w:eastAsia="lt-LT"/>
        </w:rPr>
        <w:t xml:space="preserve"> </w:t>
      </w:r>
      <w:r w:rsidRPr="00887E17">
        <w:rPr>
          <w:lang w:eastAsia="lt-LT"/>
        </w:rPr>
        <w:t xml:space="preserve">Higienos instituto sveikatos statistikos duomenimis Lietuvoje 2024 metais atopiniu dermatitu sirgo 20663, 2023 metais – 21692 ir 2022 metais – 20615 vaikai ir paaugliai.   </w:t>
      </w:r>
      <w:r w:rsidRPr="00B470BB">
        <w:rPr>
          <w:lang w:eastAsia="lt-LT"/>
        </w:rPr>
        <w:t xml:space="preserve"> </w:t>
      </w:r>
    </w:p>
    <w:p w14:paraId="0810C6A3" w14:textId="77777777" w:rsidR="00D458B7" w:rsidRDefault="00D458B7" w:rsidP="001353AD">
      <w:pPr>
        <w:tabs>
          <w:tab w:val="left" w:pos="426"/>
        </w:tabs>
        <w:spacing w:line="276" w:lineRule="auto"/>
        <w:ind w:firstLine="567"/>
        <w:jc w:val="both"/>
        <w:rPr>
          <w:lang w:eastAsia="lt-LT"/>
        </w:rPr>
      </w:pPr>
      <w:r w:rsidRPr="00887E17">
        <w:rPr>
          <w:lang w:eastAsia="lt-LT"/>
        </w:rPr>
        <w:t>Svarbiausias tikslas gydant atopinį dermatitą – tiksli ligos kontrolė. Ilgalaikis atopinio dermatito suvaldymas - pagrindinis gydymo tikslas, kad būtų išvengta paūmėjimo stadijų ir bakterinių komplikacijų. Atopinio dermatito gydymo parinkimas priklauso nuo ligos sunkumo ir vyraujančių simptomų. Visais atvejais turi būti skiriamas bazinis gydymas – tinkamas odos prausimas ir emolientai. Vietinio poveikio uždegimą slopinantys vaistai – gliukokortikoidai ir kalcineurino inhibitoriai – yra pirmaeiliai, tačiau esant sunkiam atopiniam dermatitui jie nėra pakankamai veiksmingi, todėl reikia skirti sisteminį gydymą.</w:t>
      </w:r>
    </w:p>
    <w:p w14:paraId="06A1034E" w14:textId="15DEA03E" w:rsidR="00D458B7" w:rsidRPr="005C54DE" w:rsidRDefault="00D458B7" w:rsidP="001353AD">
      <w:pPr>
        <w:tabs>
          <w:tab w:val="left" w:pos="426"/>
        </w:tabs>
        <w:spacing w:line="276" w:lineRule="auto"/>
        <w:ind w:firstLine="567"/>
        <w:jc w:val="both"/>
        <w:rPr>
          <w:lang w:eastAsia="lt-LT"/>
        </w:rPr>
      </w:pPr>
      <w:r w:rsidRPr="005C54DE">
        <w:rPr>
          <w:color w:val="000000"/>
        </w:rPr>
        <w:t>Remiantis EuroGuiDerm 2025 metų atopinio dermatito gydymo gairėmis, sisteminiai vaistai, įskaitant JAK inhibitorius, yra rekomenduojami</w:t>
      </w:r>
      <w:r w:rsidR="000B47FD">
        <w:rPr>
          <w:color w:val="000000"/>
        </w:rPr>
        <w:t xml:space="preserve"> </w:t>
      </w:r>
      <w:r w:rsidRPr="005C54DE">
        <w:rPr>
          <w:rStyle w:val="Grietas"/>
          <w:b w:val="0"/>
          <w:color w:val="000000"/>
        </w:rPr>
        <w:t xml:space="preserve">tik tiems pacientams, kurie laikomi </w:t>
      </w:r>
      <w:r w:rsidR="000B47FD">
        <w:rPr>
          <w:rStyle w:val="Grietas"/>
          <w:b w:val="0"/>
          <w:color w:val="000000"/>
        </w:rPr>
        <w:t xml:space="preserve">kandidatais </w:t>
      </w:r>
      <w:r w:rsidRPr="005C54DE">
        <w:rPr>
          <w:rStyle w:val="Grietas"/>
          <w:b w:val="0"/>
          <w:color w:val="000000"/>
        </w:rPr>
        <w:t>sistemin</w:t>
      </w:r>
      <w:r w:rsidR="000B47FD">
        <w:rPr>
          <w:rStyle w:val="Grietas"/>
          <w:b w:val="0"/>
          <w:color w:val="000000"/>
        </w:rPr>
        <w:t>iam gydymui</w:t>
      </w:r>
      <w:r w:rsidRPr="005C54DE">
        <w:rPr>
          <w:b/>
          <w:color w:val="000000"/>
        </w:rPr>
        <w:t>,</w:t>
      </w:r>
      <w:r w:rsidRPr="005C54DE">
        <w:rPr>
          <w:color w:val="000000"/>
        </w:rPr>
        <w:t xml:space="preserve"> t. y. kai liga yra sunki</w:t>
      </w:r>
      <w:r>
        <w:rPr>
          <w:color w:val="000000"/>
        </w:rPr>
        <w:t xml:space="preserve"> (pvz.</w:t>
      </w:r>
      <w:r w:rsidR="000B47FD">
        <w:rPr>
          <w:color w:val="000000"/>
        </w:rPr>
        <w:t>,</w:t>
      </w:r>
      <w:r>
        <w:rPr>
          <w:color w:val="000000"/>
        </w:rPr>
        <w:t xml:space="preserve"> kai SCORAD </w:t>
      </w:r>
      <w:r w:rsidRPr="00887E17">
        <w:rPr>
          <w:lang w:eastAsia="lt-LT"/>
        </w:rPr>
        <w:t>&gt;50</w:t>
      </w:r>
      <w:r>
        <w:rPr>
          <w:lang w:eastAsia="lt-LT"/>
        </w:rPr>
        <w:t>)</w:t>
      </w:r>
      <w:r w:rsidRPr="005C54DE">
        <w:rPr>
          <w:color w:val="000000"/>
        </w:rPr>
        <w:t xml:space="preserve">, kliniškai reikšmingai trikdanti paciento gyvenimo kokybę ir nepakankamai kontroliuojama optimizuotu vietiniu gydymu (įskaitant stiprius vietinius kortikosteroidus, kalcineurino inhibitorius, proaktyvią terapiją ir, kai tinkama, fototerapiją). Tai atitinka pakopinio gydymo </w:t>
      </w:r>
      <w:r w:rsidR="000B47FD">
        <w:rPr>
          <w:color w:val="000000"/>
        </w:rPr>
        <w:t>taktiką</w:t>
      </w:r>
      <w:r w:rsidRPr="005C54DE">
        <w:rPr>
          <w:color w:val="000000"/>
        </w:rPr>
        <w:t>, pagal kurią sisteminė terapija laikoma aukščiausio intensyvumo intervencija ir neturėtų būti taikoma pacientams, kurių liga gali būti efektyviai valdoma mažesnės rizikos gydymo metodais.</w:t>
      </w:r>
    </w:p>
    <w:p w14:paraId="6A0881A1" w14:textId="36EB9A66" w:rsidR="00D458B7" w:rsidRDefault="00095BA5" w:rsidP="001353AD">
      <w:pPr>
        <w:tabs>
          <w:tab w:val="left" w:pos="426"/>
        </w:tabs>
        <w:spacing w:line="276" w:lineRule="auto"/>
        <w:ind w:firstLine="567"/>
        <w:jc w:val="both"/>
        <w:rPr>
          <w:lang w:eastAsia="lt-LT"/>
        </w:rPr>
      </w:pPr>
      <w:r>
        <w:rPr>
          <w:color w:val="000000"/>
        </w:rPr>
        <w:t>Pažymėtina</w:t>
      </w:r>
      <w:r w:rsidR="00D458B7" w:rsidRPr="005C54DE">
        <w:rPr>
          <w:color w:val="000000"/>
        </w:rPr>
        <w:t xml:space="preserve">, kad JAK inhibitoriai yra sisteminį poveikį turintys imunomoduliuojantys vaistai, kurių vartojimas siejamas su padidėjusia sunkių nepageidaujamų reiškinių rizika, įskaitant sunkių infekcijų, tromboembolinių įvykių, kardiovaskulinių komplikacijų, piktybinių navikų ir mirtingumo rizikos padidėjimą, kaip nurodyta Europos vaistų agentūros vertinime. Dėl šios priežasties šių vaistų skyrimas turėtų </w:t>
      </w:r>
      <w:r>
        <w:rPr>
          <w:color w:val="000000"/>
        </w:rPr>
        <w:t>apsiriboti</w:t>
      </w:r>
      <w:r w:rsidR="00D458B7" w:rsidRPr="005C54DE">
        <w:rPr>
          <w:color w:val="000000"/>
        </w:rPr>
        <w:t xml:space="preserve"> atvejais, kai tikėtina klinikinė nauda yra aiškiai didesnė už galimą žalą, t.y. sunkios, refrakterinės ligos atvejais.</w:t>
      </w:r>
    </w:p>
    <w:p w14:paraId="6361E377" w14:textId="77777777" w:rsidR="00D458B7" w:rsidRDefault="00D458B7" w:rsidP="001353AD">
      <w:pPr>
        <w:tabs>
          <w:tab w:val="left" w:pos="426"/>
        </w:tabs>
        <w:spacing w:line="276" w:lineRule="auto"/>
        <w:ind w:firstLine="567"/>
        <w:jc w:val="both"/>
        <w:rPr>
          <w:lang w:eastAsia="lt-LT"/>
        </w:rPr>
      </w:pPr>
      <w:r>
        <w:rPr>
          <w:lang w:eastAsia="lt-LT"/>
        </w:rPr>
        <w:t>P</w:t>
      </w:r>
      <w:r w:rsidRPr="00887E17">
        <w:rPr>
          <w:lang w:eastAsia="lt-LT"/>
        </w:rPr>
        <w:t xml:space="preserve">agal </w:t>
      </w:r>
      <w:r w:rsidRPr="00095BA5">
        <w:rPr>
          <w:i/>
          <w:iCs/>
          <w:lang w:eastAsia="lt-LT"/>
        </w:rPr>
        <w:t xml:space="preserve">EuroGuidDerm </w:t>
      </w:r>
      <w:r w:rsidRPr="00887E17">
        <w:rPr>
          <w:lang w:eastAsia="lt-LT"/>
        </w:rPr>
        <w:t>gaires vaikams sisteminiam gydymui gali būti skiriami imunosupresantai (Lietuvoje kompensuojamas ciklosporinas</w:t>
      </w:r>
      <w:r>
        <w:rPr>
          <w:lang w:eastAsia="lt-LT"/>
        </w:rPr>
        <w:t>, tačiau jis neturi regsitruotos indikacijos &lt;16 metų amžiaus pacientams</w:t>
      </w:r>
      <w:r w:rsidRPr="00887E17">
        <w:rPr>
          <w:lang w:eastAsia="lt-LT"/>
        </w:rPr>
        <w:t>), biologiniai vaistai (Lietuvoje kompensuojamas dupilumabas, tačiau jis vaikams ir paaugliams nekompensuojamas) ir JAK inhibitoriai (Lietuvoje kompensuojamas upadacitinibas, gali būti skiriamas paaugliams</w:t>
      </w:r>
      <w:r>
        <w:rPr>
          <w:lang w:eastAsia="lt-LT"/>
        </w:rPr>
        <w:t>, sergantiems sunkiu atopiniu dermatitu,</w:t>
      </w:r>
      <w:r w:rsidRPr="00887E17">
        <w:rPr>
          <w:lang w:eastAsia="lt-LT"/>
        </w:rPr>
        <w:t xml:space="preserve"> nuo 12 metų amžiaus). </w:t>
      </w:r>
    </w:p>
    <w:p w14:paraId="3D602E3D" w14:textId="77777777" w:rsidR="00D458B7" w:rsidRDefault="00D458B7" w:rsidP="001353AD">
      <w:pPr>
        <w:tabs>
          <w:tab w:val="left" w:pos="426"/>
        </w:tabs>
        <w:spacing w:line="276" w:lineRule="auto"/>
        <w:ind w:firstLine="567"/>
        <w:jc w:val="both"/>
      </w:pPr>
      <w:r>
        <w:lastRenderedPageBreak/>
        <w:t xml:space="preserve">Remiantis </w:t>
      </w:r>
      <w:r w:rsidRPr="00757E2D">
        <w:t>Lietuvos Respublikos sveikatos apsaug</w:t>
      </w:r>
      <w:r>
        <w:t>os</w:t>
      </w:r>
      <w:r w:rsidRPr="00757E2D">
        <w:t xml:space="preserve"> ministr</w:t>
      </w:r>
      <w:r>
        <w:t>o</w:t>
      </w:r>
      <w:r w:rsidRPr="00757E2D">
        <w:t xml:space="preserve"> 202</w:t>
      </w:r>
      <w:r>
        <w:t>2</w:t>
      </w:r>
      <w:r w:rsidRPr="00757E2D">
        <w:t xml:space="preserve"> m. </w:t>
      </w:r>
      <w:r>
        <w:t>rugsėjo 29d.</w:t>
      </w:r>
      <w:r w:rsidRPr="00757E2D">
        <w:t xml:space="preserve"> </w:t>
      </w:r>
      <w:r>
        <w:t>išleistu įsakymu</w:t>
      </w:r>
      <w:r w:rsidRPr="00757E2D">
        <w:t xml:space="preserve"> dėl 2000 m. sausio mėnesio įsakymo Nr. 49 „Dėl kompensuojamųjų vaistų sąrašų patvirtinimo“</w:t>
      </w:r>
      <w:r>
        <w:t xml:space="preserve"> pakeitimo, Lietuvoje šiuo metu vaikams, sergantiems sunkiam atopiniam dermatitui (L20) yra kompensuojami šie vaistai:</w:t>
      </w:r>
    </w:p>
    <w:p w14:paraId="2DDAA41E" w14:textId="77777777" w:rsidR="00D458B7" w:rsidRDefault="00D458B7" w:rsidP="001353AD">
      <w:pPr>
        <w:pStyle w:val="Sraopastraipa"/>
        <w:numPr>
          <w:ilvl w:val="0"/>
          <w:numId w:val="17"/>
        </w:numPr>
        <w:tabs>
          <w:tab w:val="left" w:pos="426"/>
        </w:tabs>
        <w:spacing w:line="276" w:lineRule="auto"/>
        <w:ind w:left="714" w:hanging="357"/>
        <w:jc w:val="both"/>
      </w:pPr>
      <w:r>
        <w:t>Ciklosporinas – nuo 16 metų.</w:t>
      </w:r>
    </w:p>
    <w:p w14:paraId="37D6D117" w14:textId="77777777" w:rsidR="00D458B7" w:rsidRPr="00116F25" w:rsidRDefault="00D458B7" w:rsidP="001353AD">
      <w:pPr>
        <w:pStyle w:val="Sraopastraipa"/>
        <w:numPr>
          <w:ilvl w:val="0"/>
          <w:numId w:val="17"/>
        </w:numPr>
        <w:tabs>
          <w:tab w:val="left" w:pos="426"/>
        </w:tabs>
        <w:spacing w:line="276" w:lineRule="auto"/>
        <w:ind w:left="714" w:hanging="357"/>
        <w:jc w:val="both"/>
      </w:pPr>
      <w:r>
        <w:t>Upadacitinibas - s</w:t>
      </w:r>
      <w:r w:rsidRPr="00843BD7">
        <w:t xml:space="preserve">kiriamas suaugusiesiems, sergantiems sunkiu atopiniu dermatitu, kuriems gydymas ciklosporinu yra netinkamas, draudžiamas ar gydant ciklosporinu nepasiekiamas gydymo tikslas ir </w:t>
      </w:r>
      <w:r w:rsidRPr="00116F25">
        <w:rPr>
          <w:i/>
          <w:u w:val="single"/>
        </w:rPr>
        <w:t>12 metų bei vyresniems paaugliams, sergantiems sunkiu atopiniu dermatitu, kuriuos tinka gydyti sisteminio poveikio vaistiniais preparatais.</w:t>
      </w:r>
      <w:r w:rsidRPr="00843BD7">
        <w:t xml:space="preserve"> Vaistinį preparatą skiria gydytojas dermatovenerologas, gydytojas alergologas ir klinikinis imunologas arba gydytojas vaikų alergologas. Gydymą tęsia gydytojas dermatovenerologas, gydytojas alergologas ir klinikinis imunologas, šeimos gydytojas arba gydytojas vaikų alergologas. Pacientams, kuriems po 12-os savaičių nebuvo gydymo naudos, reikia apsvarstyti gydymo upadacitinibu nutraukimą.</w:t>
      </w:r>
    </w:p>
    <w:p w14:paraId="4720300E" w14:textId="451D3E50" w:rsidR="00D458B7" w:rsidRDefault="00D458B7" w:rsidP="001353AD">
      <w:pPr>
        <w:tabs>
          <w:tab w:val="left" w:pos="426"/>
        </w:tabs>
        <w:spacing w:line="276" w:lineRule="auto"/>
        <w:jc w:val="both"/>
      </w:pPr>
      <w:r>
        <w:t>Vidutinio sunkumo atopiniam dermatitui vaikams kompensuojami šia vaistai (vietinio poveikio):</w:t>
      </w:r>
    </w:p>
    <w:p w14:paraId="38E0549D" w14:textId="77777777" w:rsidR="00D458B7" w:rsidRPr="00116F25" w:rsidRDefault="00D458B7" w:rsidP="001353AD">
      <w:pPr>
        <w:pStyle w:val="Sraopastraipa"/>
        <w:numPr>
          <w:ilvl w:val="0"/>
          <w:numId w:val="18"/>
        </w:numPr>
        <w:tabs>
          <w:tab w:val="left" w:pos="426"/>
        </w:tabs>
        <w:spacing w:line="276" w:lineRule="auto"/>
        <w:ind w:left="714" w:hanging="357"/>
        <w:jc w:val="both"/>
      </w:pPr>
      <w:r>
        <w:t xml:space="preserve">Pimekrolimuzas - </w:t>
      </w:r>
      <w:r>
        <w:rPr>
          <w:lang w:eastAsia="lt-LT"/>
        </w:rPr>
        <w:t>s</w:t>
      </w:r>
      <w:r w:rsidRPr="00843BD7">
        <w:rPr>
          <w:lang w:eastAsia="lt-LT"/>
        </w:rPr>
        <w:t>kiriamas tik vaikams, jei gydymas gliukokortikoidais negalimas dėl jų šalutinio poveikio arba jei per 3 mėnesius nepasiekiamas lauktas gydymo rezultatas.</w:t>
      </w:r>
    </w:p>
    <w:p w14:paraId="111AE879" w14:textId="77777777" w:rsidR="00D458B7" w:rsidRPr="008C510B" w:rsidRDefault="00D458B7" w:rsidP="001353AD">
      <w:pPr>
        <w:pStyle w:val="Sraopastraipa"/>
        <w:numPr>
          <w:ilvl w:val="0"/>
          <w:numId w:val="18"/>
        </w:numPr>
        <w:tabs>
          <w:tab w:val="left" w:pos="426"/>
        </w:tabs>
        <w:spacing w:line="276" w:lineRule="auto"/>
        <w:jc w:val="both"/>
        <w:rPr>
          <w:szCs w:val="20"/>
        </w:rPr>
      </w:pPr>
      <w:r>
        <w:t xml:space="preserve">Takrolimuzas - </w:t>
      </w:r>
      <w:r>
        <w:rPr>
          <w:lang w:eastAsia="lt-LT"/>
        </w:rPr>
        <w:t>s</w:t>
      </w:r>
      <w:r w:rsidRPr="00843BD7">
        <w:rPr>
          <w:lang w:eastAsia="lt-LT"/>
        </w:rPr>
        <w:t>kiriamas tik vaikams, jei gydymas gliukokortikoidais negalimas dėl jų šalutinio poveikio arba jei per 3 mėnesius nepasiekiamas lauktas gydymo rezultatas.</w:t>
      </w:r>
    </w:p>
    <w:p w14:paraId="1755248A" w14:textId="77777777" w:rsidR="00095BA5" w:rsidRDefault="00095BA5" w:rsidP="001353AD">
      <w:pPr>
        <w:tabs>
          <w:tab w:val="left" w:pos="426"/>
        </w:tabs>
        <w:spacing w:line="276" w:lineRule="auto"/>
        <w:jc w:val="both"/>
        <w:rPr>
          <w:rFonts w:eastAsia="Arial"/>
          <w:color w:val="000000"/>
        </w:rPr>
      </w:pPr>
    </w:p>
    <w:p w14:paraId="6F3F7B80" w14:textId="4CA2D090" w:rsidR="00D458B7" w:rsidRPr="008C510B" w:rsidRDefault="00095BA5" w:rsidP="00095BA5">
      <w:pPr>
        <w:tabs>
          <w:tab w:val="left" w:pos="426"/>
        </w:tabs>
        <w:spacing w:line="276" w:lineRule="auto"/>
        <w:jc w:val="both"/>
      </w:pPr>
      <w:r>
        <w:rPr>
          <w:rFonts w:eastAsia="Arial"/>
          <w:color w:val="000000"/>
        </w:rPr>
        <w:tab/>
        <w:t xml:space="preserve"> </w:t>
      </w:r>
      <w:r w:rsidR="00D458B7" w:rsidRPr="008C510B">
        <w:rPr>
          <w:rFonts w:eastAsia="Arial"/>
          <w:color w:val="000000"/>
        </w:rPr>
        <w:t>Paraiškoje bimekizumabo efektyvumas, remiantis tiesioginio palyginimo duomenimis yra lyginamas su placebo (nes Lietuvoje nėra kompensuojamo sisteminio gydymo vaistais vaikams iki 12 metų ir vaikams &gt;12 metų, kurie serga vidutinio sunkumo atopiniu dermatitu) ir netiesioginio efektyvumo palyginimo duomenimis yra lyginamas su upadacitinibu (nes Lietuvoje yra kompensuojamas gydymas sunkiu atopiniu dermatitu sergantiems vaikams &gt; 12 metų – upadacitinibas).</w:t>
      </w:r>
    </w:p>
    <w:p w14:paraId="76C2E3F6" w14:textId="77777777" w:rsidR="00D458B7" w:rsidRPr="001353AD" w:rsidRDefault="00D458B7" w:rsidP="001353AD">
      <w:pPr>
        <w:tabs>
          <w:tab w:val="left" w:pos="426"/>
        </w:tabs>
        <w:spacing w:line="276" w:lineRule="auto"/>
        <w:ind w:firstLine="567"/>
        <w:jc w:val="both"/>
        <w:rPr>
          <w:i/>
          <w:iCs/>
          <w:lang w:bidi="lt-LT"/>
        </w:rPr>
      </w:pPr>
      <w:r w:rsidRPr="001353AD">
        <w:rPr>
          <w:i/>
          <w:iCs/>
          <w:lang w:bidi="lt-LT"/>
        </w:rPr>
        <w:t>Tiesioginiai palyginamieji tyrimai</w:t>
      </w:r>
    </w:p>
    <w:p w14:paraId="5EFCEA21" w14:textId="77777777" w:rsidR="00D458B7" w:rsidRPr="008C510B" w:rsidRDefault="00D458B7" w:rsidP="001353AD">
      <w:pPr>
        <w:tabs>
          <w:tab w:val="left" w:pos="426"/>
        </w:tabs>
        <w:spacing w:line="276" w:lineRule="auto"/>
        <w:ind w:firstLine="567"/>
        <w:jc w:val="both"/>
        <w:rPr>
          <w:lang w:bidi="lt-LT"/>
        </w:rPr>
      </w:pPr>
      <w:r>
        <w:t xml:space="preserve">Paraiškoje pateiktas </w:t>
      </w:r>
      <w:r w:rsidRPr="00007917">
        <w:rPr>
          <w:rFonts w:eastAsia="Arial"/>
        </w:rPr>
        <w:t xml:space="preserve">daugiacentris, dvigubai </w:t>
      </w:r>
      <w:r>
        <w:rPr>
          <w:rFonts w:eastAsia="Arial"/>
        </w:rPr>
        <w:t>koduotas</w:t>
      </w:r>
      <w:r w:rsidRPr="00007917">
        <w:rPr>
          <w:rFonts w:eastAsia="Arial"/>
        </w:rPr>
        <w:t>, atsitiktinių imčių, placebu kontroliuojamas III fazės tyrimas</w:t>
      </w:r>
      <w:r>
        <w:rPr>
          <w:rFonts w:eastAsia="Arial"/>
        </w:rPr>
        <w:t xml:space="preserve"> </w:t>
      </w:r>
      <w:r w:rsidRPr="008C510B">
        <w:t>BREEZE-AD PEDS</w:t>
      </w:r>
      <w:r>
        <w:t>.</w:t>
      </w:r>
      <w:r w:rsidRPr="008C510B">
        <w:t xml:space="preserve"> </w:t>
      </w:r>
      <w:r>
        <w:t>Šiame t</w:t>
      </w:r>
      <w:r w:rsidRPr="008C510B">
        <w:t xml:space="preserve">yrime buvo </w:t>
      </w:r>
      <w:r>
        <w:t xml:space="preserve">vertinamas </w:t>
      </w:r>
      <w:r w:rsidRPr="008C510B">
        <w:t>baricitinibo 1, 2 ir 4 mg atitinkančių dozių 16 savaičių efektyvumas ir saugumas 2-18 metų pacientams, sergantiems vidutinio sunkumo-sunkiu atopiniu dermatitu, kurie buvo sisteminės terapijos kandidatai.</w:t>
      </w:r>
      <w:r w:rsidRPr="008C510B">
        <w:rPr>
          <w:lang w:bidi="lt-LT"/>
        </w:rPr>
        <w:t xml:space="preserve"> </w:t>
      </w:r>
      <w:r w:rsidRPr="008C510B">
        <w:t>Tyrimo metu įrodyta 4 mg atitinkančios dozės efektyvumas palyginus su placebo šios populiacijos pacientams, t.y. pasiektas statistiškai reikšmingas vIGA-AD, EASI, SCORAD balų pagerėjimas.</w:t>
      </w:r>
    </w:p>
    <w:p w14:paraId="158B5E52" w14:textId="77777777" w:rsidR="00D458B7" w:rsidRPr="001353AD" w:rsidRDefault="00D458B7" w:rsidP="001353AD">
      <w:pPr>
        <w:tabs>
          <w:tab w:val="left" w:pos="426"/>
        </w:tabs>
        <w:spacing w:line="276" w:lineRule="auto"/>
        <w:ind w:firstLine="567"/>
        <w:jc w:val="both"/>
        <w:rPr>
          <w:rFonts w:eastAsia="Arial"/>
          <w:i/>
          <w:iCs/>
        </w:rPr>
      </w:pPr>
      <w:r w:rsidRPr="001353AD">
        <w:rPr>
          <w:rFonts w:eastAsia="Arial"/>
          <w:i/>
          <w:iCs/>
        </w:rPr>
        <w:t>Netiesioginiai palyginamieji gydymai</w:t>
      </w:r>
    </w:p>
    <w:p w14:paraId="1C54994E" w14:textId="3FD4AA04" w:rsidR="00D458B7" w:rsidRDefault="00D458B7" w:rsidP="001353AD">
      <w:pPr>
        <w:tabs>
          <w:tab w:val="left" w:pos="426"/>
        </w:tabs>
        <w:spacing w:line="276" w:lineRule="auto"/>
        <w:ind w:firstLine="567"/>
        <w:jc w:val="both"/>
        <w:rPr>
          <w:iCs/>
        </w:rPr>
      </w:pPr>
      <w:r>
        <w:rPr>
          <w:rFonts w:eastAsia="Arial"/>
        </w:rPr>
        <w:t>Pateikta atlikta s</w:t>
      </w:r>
      <w:r w:rsidRPr="00B637A4">
        <w:rPr>
          <w:rFonts w:eastAsia="Arial"/>
        </w:rPr>
        <w:t>istemin</w:t>
      </w:r>
      <w:r>
        <w:rPr>
          <w:rFonts w:eastAsia="Arial"/>
        </w:rPr>
        <w:t>ė</w:t>
      </w:r>
      <w:r w:rsidRPr="00B637A4">
        <w:rPr>
          <w:rFonts w:eastAsia="Arial"/>
        </w:rPr>
        <w:t xml:space="preserve"> literatūros apžvalg</w:t>
      </w:r>
      <w:r>
        <w:rPr>
          <w:rFonts w:eastAsia="Arial"/>
        </w:rPr>
        <w:t>a</w:t>
      </w:r>
      <w:r w:rsidRPr="00B637A4">
        <w:rPr>
          <w:rFonts w:eastAsia="Arial"/>
        </w:rPr>
        <w:t xml:space="preserve"> (SLR) ir vėlesn</w:t>
      </w:r>
      <w:r>
        <w:rPr>
          <w:rFonts w:eastAsia="Arial"/>
        </w:rPr>
        <w:t>ė</w:t>
      </w:r>
      <w:r w:rsidRPr="00B637A4">
        <w:rPr>
          <w:rFonts w:eastAsia="Arial"/>
        </w:rPr>
        <w:t xml:space="preserve"> tinklin</w:t>
      </w:r>
      <w:r>
        <w:rPr>
          <w:rFonts w:eastAsia="Arial"/>
        </w:rPr>
        <w:t>ė</w:t>
      </w:r>
      <w:r w:rsidRPr="00B637A4">
        <w:rPr>
          <w:rFonts w:eastAsia="Arial"/>
        </w:rPr>
        <w:t xml:space="preserve"> metaanaliz</w:t>
      </w:r>
      <w:r>
        <w:rPr>
          <w:rFonts w:eastAsia="Arial"/>
        </w:rPr>
        <w:t>ė</w:t>
      </w:r>
      <w:r w:rsidRPr="00B637A4">
        <w:rPr>
          <w:rFonts w:eastAsia="Arial"/>
        </w:rPr>
        <w:t xml:space="preserve"> (NMA)</w:t>
      </w:r>
      <w:r>
        <w:rPr>
          <w:rFonts w:eastAsia="Arial"/>
        </w:rPr>
        <w:t xml:space="preserve">, kurių </w:t>
      </w:r>
      <w:r w:rsidRPr="00B637A4">
        <w:rPr>
          <w:rFonts w:eastAsia="Arial"/>
        </w:rPr>
        <w:t xml:space="preserve">tikslai buvo įvertinti </w:t>
      </w:r>
      <w:r>
        <w:rPr>
          <w:rFonts w:eastAsia="Arial"/>
        </w:rPr>
        <w:t>baricitinibo</w:t>
      </w:r>
      <w:r w:rsidRPr="00B637A4">
        <w:rPr>
          <w:rFonts w:eastAsia="Arial"/>
        </w:rPr>
        <w:t xml:space="preserve"> veiksmingumą ir saugumą gydant vidutinio sunkumo ir sunk</w:t>
      </w:r>
      <w:r>
        <w:rPr>
          <w:rFonts w:eastAsia="Arial"/>
        </w:rPr>
        <w:t>ų atopinį dermatitą</w:t>
      </w:r>
      <w:r w:rsidRPr="00B637A4">
        <w:rPr>
          <w:rFonts w:eastAsia="Arial"/>
        </w:rPr>
        <w:t xml:space="preserve">, </w:t>
      </w:r>
      <w:r>
        <w:rPr>
          <w:rFonts w:eastAsia="Arial"/>
        </w:rPr>
        <w:t>vaikų, paauglių ir suaugusiųjų populiacijoje, palyginus su kitais galimais gydymo būdais (pvz.</w:t>
      </w:r>
      <w:r w:rsidR="001353AD">
        <w:rPr>
          <w:rFonts w:eastAsia="Arial"/>
        </w:rPr>
        <w:t>,</w:t>
      </w:r>
      <w:r>
        <w:rPr>
          <w:rFonts w:eastAsia="Arial"/>
        </w:rPr>
        <w:t xml:space="preserve"> dupilumabu, upadacitinibu ir tt.). </w:t>
      </w:r>
      <w:r w:rsidRPr="008C510B">
        <w:rPr>
          <w:iCs/>
        </w:rPr>
        <w:t>Netiesioginio palyginimo analizės populiacija iš esmės atitinka Lietuvos pacientų sergančių vidutinio sunkumo ir sunkiu atopiniu dermatitu. Pažymėtina, kad šios paraiškos rėmuose iš šio tyrimo aktualiausias yra upadacinitibo ir baricitinibo veiksmingumo palyginimas paauglių populiacijoje, kadangi ši populiacija Lietuvoje gali gauti gydymą upadacitinibu.</w:t>
      </w:r>
    </w:p>
    <w:p w14:paraId="748A0625" w14:textId="77777777" w:rsidR="00D458B7" w:rsidRPr="008C510B" w:rsidRDefault="00D458B7" w:rsidP="001353AD">
      <w:pPr>
        <w:tabs>
          <w:tab w:val="left" w:pos="426"/>
        </w:tabs>
        <w:spacing w:line="276" w:lineRule="auto"/>
        <w:ind w:firstLine="567"/>
        <w:jc w:val="both"/>
        <w:rPr>
          <w:iCs/>
        </w:rPr>
      </w:pPr>
      <w:r w:rsidRPr="008C510B">
        <w:t xml:space="preserve">Pareiškėjas naudojo tinkamus šiuolaikinius NMA metodus, pakoreguotus pagal placebo dažnį, atliko jautrumo analizę kiekvienai baigčiai, įtraukė platų palyginamųjų spektrą, atliko atskirą monoterapijos ir kombinuotos terapijos analizę. Tačiau remiantis šio netiesioginio palyginimo </w:t>
      </w:r>
      <w:r w:rsidRPr="008C510B">
        <w:lastRenderedPageBreak/>
        <w:t>rezultatais, nėra įrodoma, kad baricitinibo ir upadacitinibo veiksmingumas nesiskiria. Vertinant rezultatus paauglių ir suaugusiųjų, sergančių vidutinio sunkumo ar sunkiu atopiniu dermatitu, populiacijoje upadacitinibas demonstravo statistiškai reikšmingai didesnį efektyvumą nei baricitinibas pagal visas pagrindines klinikines baigtis, įskaitant EASI50/75/90, IGA 0/1 ir niežėjimo sumažėjimą (NRS).</w:t>
      </w:r>
    </w:p>
    <w:p w14:paraId="07141271" w14:textId="77777777" w:rsidR="000B47FD" w:rsidRDefault="000B47FD" w:rsidP="000B4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rPr>
      </w:pPr>
      <w:r>
        <w:tab/>
      </w:r>
      <w:r w:rsidR="00D458B7" w:rsidRPr="007068AB">
        <w:t>Detaliai įvertinus pateiktus duomenis palyginamasis klinikinis veiksmingumas grindžiamas tiesioginių ir netiesioginiu  palyginimų duomenimis.</w:t>
      </w:r>
      <w:r w:rsidR="00D458B7">
        <w:t xml:space="preserve"> Tyrimuose p</w:t>
      </w:r>
      <w:r w:rsidR="00D458B7" w:rsidRPr="007068AB">
        <w:t xml:space="preserve">acientų populiacija </w:t>
      </w:r>
      <w:r w:rsidR="00D458B7">
        <w:t xml:space="preserve">iš esmės </w:t>
      </w:r>
      <w:r w:rsidR="00D458B7" w:rsidRPr="007068AB">
        <w:t>atitinka Lietuvos pacientų populiaciją. </w:t>
      </w:r>
      <w:r w:rsidR="00D458B7">
        <w:t xml:space="preserve"> </w:t>
      </w:r>
      <w:r w:rsidR="00D458B7">
        <w:rPr>
          <w:color w:val="000000"/>
        </w:rPr>
        <w:t xml:space="preserve">Atsižvelgiant į </w:t>
      </w:r>
      <w:r w:rsidR="00D458B7" w:rsidRPr="00402FA2">
        <w:rPr>
          <w:color w:val="000000"/>
        </w:rPr>
        <w:t>EuroGuiDerm 2025 metų atopinio dermatito gydymo gair</w:t>
      </w:r>
      <w:r w:rsidR="00D458B7">
        <w:rPr>
          <w:color w:val="000000"/>
        </w:rPr>
        <w:t>es, pakopinio gydymo taikymą, EMA JAK inhibitorių vertinimą, klinikinę situaciją Lietuvoje – JAK inhibitoriai, kaip</w:t>
      </w:r>
      <w:r w:rsidR="00D458B7" w:rsidRPr="00402FA2">
        <w:rPr>
          <w:color w:val="000000"/>
        </w:rPr>
        <w:t xml:space="preserve"> sisteminiai vaistai</w:t>
      </w:r>
      <w:r w:rsidR="00D458B7">
        <w:rPr>
          <w:color w:val="000000"/>
        </w:rPr>
        <w:t xml:space="preserve"> turėtų būti skiriami vaikams, sergantiems sunkiu atopiniu dermatitu</w:t>
      </w:r>
      <w:r w:rsidR="00D458B7" w:rsidRPr="00402FA2">
        <w:rPr>
          <w:color w:val="000000"/>
        </w:rPr>
        <w:t>,</w:t>
      </w:r>
      <w:r w:rsidR="00D458B7">
        <w:rPr>
          <w:color w:val="000000"/>
        </w:rPr>
        <w:t xml:space="preserve"> kurie yra kandidatai sisteminiam gydymui. </w:t>
      </w:r>
    </w:p>
    <w:p w14:paraId="236A137C" w14:textId="2FA3C678" w:rsidR="000B47FD" w:rsidRDefault="000B47FD" w:rsidP="000B4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color w:val="000000"/>
        </w:rPr>
        <w:tab/>
      </w:r>
      <w:r w:rsidR="00D458B7">
        <w:t xml:space="preserve">Lietuvoje vaikams iki 12 metų, kurie serga sunkiu atopiniu dermatitu, šiuo metu </w:t>
      </w:r>
      <w:r w:rsidR="00D458B7" w:rsidRPr="001353AD">
        <w:rPr>
          <w:b/>
          <w:bCs/>
        </w:rPr>
        <w:t>nėra kompensuojamas</w:t>
      </w:r>
      <w:r w:rsidR="00D458B7">
        <w:t xml:space="preserve"> sisteminis gydymas biologiniais vaistais ar JAK </w:t>
      </w:r>
      <w:r w:rsidR="00C83421">
        <w:t>i</w:t>
      </w:r>
      <w:r w:rsidR="00D458B7">
        <w:t xml:space="preserve">nhibitoriais, todėl šioje populiacijoje Pareiškėjo pasirinktas palyginamasis gydymas (placebas) yra </w:t>
      </w:r>
      <w:r w:rsidR="001353AD">
        <w:t xml:space="preserve">laikomas </w:t>
      </w:r>
      <w:r w:rsidR="00D458B7">
        <w:t>tinkam</w:t>
      </w:r>
      <w:r w:rsidR="001353AD">
        <w:t>u</w:t>
      </w:r>
      <w:r w:rsidR="00D458B7">
        <w:t xml:space="preserve"> (rezultatai pateikti tiesioginio tyrimo metu, įrodomas baricitini</w:t>
      </w:r>
      <w:r>
        <w:t>b</w:t>
      </w:r>
      <w:r w:rsidR="00D458B7">
        <w:t xml:space="preserve">o pranašumas). </w:t>
      </w:r>
    </w:p>
    <w:p w14:paraId="4C289926" w14:textId="66DF0F77" w:rsidR="000B47FD" w:rsidRDefault="000B47FD" w:rsidP="000B4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ab/>
      </w:r>
      <w:r w:rsidR="00D458B7">
        <w:t xml:space="preserve">12 metų ir vyresni vaikai, sergantys sunkiu atopiniu dermatitu, Lietuvoje gali gauti gydymą upadacitinibu, todėl </w:t>
      </w:r>
      <w:r>
        <w:t xml:space="preserve">tiesioginio palyginimo tyrime vartotas placebas laikomas netinkamu palyginamuoju gydymu. Atsižvelgiant į tai </w:t>
      </w:r>
      <w:r w:rsidR="00D458B7">
        <w:t xml:space="preserve">Pareiškėjas pateikė netiesioginio palyginimo duomenis su </w:t>
      </w:r>
      <w:r>
        <w:t>upadacitinibu, kuris laikomas tinkamu palyginamuoju gydymu. Įvertinus</w:t>
      </w:r>
      <w:r w:rsidR="00D458B7">
        <w:t xml:space="preserve"> </w:t>
      </w:r>
      <w:r>
        <w:t xml:space="preserve">netiesioginio palyginimo </w:t>
      </w:r>
      <w:r w:rsidR="00D458B7">
        <w:t>tyrimo rezultatus</w:t>
      </w:r>
      <w:r w:rsidR="00C83421">
        <w:t xml:space="preserve"> nustatyta, kad</w:t>
      </w:r>
      <w:r w:rsidR="00D458B7">
        <w:t xml:space="preserve"> </w:t>
      </w:r>
      <w:r>
        <w:t xml:space="preserve">12 metų ir vyresnių vaikų populiacijoje </w:t>
      </w:r>
      <w:r w:rsidR="00D458B7">
        <w:t>upadacitinibas yra pranašesnis</w:t>
      </w:r>
      <w:r>
        <w:t xml:space="preserve"> už baricitinibą.</w:t>
      </w:r>
    </w:p>
    <w:p w14:paraId="5BDF9571" w14:textId="77777777" w:rsidR="00095BA5" w:rsidRDefault="00095BA5" w:rsidP="000B4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ab/>
        <w:t xml:space="preserve">Apibendrinant, įvertinus paraiškoje patektus tiesioginio ir netiesioginio palyginimo duomenis </w:t>
      </w:r>
      <w:r w:rsidR="000B47FD">
        <w:t xml:space="preserve">prieita </w:t>
      </w:r>
      <w:r>
        <w:t>tokių i</w:t>
      </w:r>
      <w:r w:rsidR="000B47FD">
        <w:t>švad</w:t>
      </w:r>
      <w:r>
        <w:t>ų:</w:t>
      </w:r>
    </w:p>
    <w:p w14:paraId="01F39F90" w14:textId="33B97352" w:rsidR="00255C8D" w:rsidRPr="00095BA5" w:rsidRDefault="00D458B7" w:rsidP="00255C8D">
      <w:pPr>
        <w:pStyle w:val="Sraopastraipa"/>
        <w:numPr>
          <w:ilvl w:val="0"/>
          <w:numId w:val="20"/>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
          <w:bCs/>
          <w:caps/>
        </w:rPr>
      </w:pPr>
      <w:r>
        <w:t>baricitinib</w:t>
      </w:r>
      <w:r w:rsidR="001353AD">
        <w:t>o</w:t>
      </w:r>
      <w:r>
        <w:t xml:space="preserve"> </w:t>
      </w:r>
      <w:r w:rsidR="00C83421">
        <w:t xml:space="preserve">palyginamasis veiksmingumas </w:t>
      </w:r>
      <w:r w:rsidR="00C83421" w:rsidRPr="00095BA5">
        <w:rPr>
          <w:i/>
          <w:iCs/>
        </w:rPr>
        <w:t>12 metų ir vyresniems vaikams</w:t>
      </w:r>
      <w:r w:rsidR="00C83421" w:rsidRPr="00095BA5">
        <w:rPr>
          <w:sz w:val="23"/>
          <w:szCs w:val="23"/>
        </w:rPr>
        <w:t xml:space="preserve"> </w:t>
      </w:r>
      <w:r w:rsidR="000B47FD" w:rsidRPr="00095BA5">
        <w:rPr>
          <w:sz w:val="23"/>
          <w:szCs w:val="23"/>
        </w:rPr>
        <w:t xml:space="preserve">yra </w:t>
      </w:r>
      <w:r w:rsidR="00C83421" w:rsidRPr="00095BA5">
        <w:rPr>
          <w:b/>
          <w:bCs/>
          <w:sz w:val="23"/>
          <w:szCs w:val="23"/>
        </w:rPr>
        <w:t>neįrodytas kaip didesnis</w:t>
      </w:r>
      <w:r w:rsidR="00C83421" w:rsidRPr="00095BA5">
        <w:rPr>
          <w:sz w:val="23"/>
          <w:szCs w:val="23"/>
        </w:rPr>
        <w:t xml:space="preserve"> ar iš esmės nesiskiriantis, lyginant su įprasta klinikine praktika</w:t>
      </w:r>
      <w:r w:rsidR="00095BA5" w:rsidRPr="00095BA5">
        <w:rPr>
          <w:sz w:val="23"/>
          <w:szCs w:val="23"/>
        </w:rPr>
        <w:t>;</w:t>
      </w:r>
      <w:r w:rsidR="00C83421" w:rsidRPr="00095BA5">
        <w:rPr>
          <w:sz w:val="23"/>
          <w:szCs w:val="23"/>
        </w:rPr>
        <w:t xml:space="preserve"> </w:t>
      </w:r>
      <w:r w:rsidR="00255C8D" w:rsidRPr="00095BA5">
        <w:rPr>
          <w:bCs/>
          <w:lang w:eastAsia="lt-LT"/>
        </w:rPr>
        <w:t>(a</w:t>
      </w:r>
      <w:r w:rsidR="00255C8D" w:rsidRPr="00603B3A">
        <w:t>titinka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29.1.</w:t>
      </w:r>
      <w:r w:rsidR="00255C8D">
        <w:t>3</w:t>
      </w:r>
      <w:r w:rsidR="00255C8D" w:rsidRPr="00603B3A">
        <w:t xml:space="preserve"> papunktį.)</w:t>
      </w:r>
      <w:r w:rsidR="00255C8D">
        <w:t xml:space="preserve"> </w:t>
      </w:r>
    </w:p>
    <w:p w14:paraId="395C1C06" w14:textId="5DC5D2AD" w:rsidR="00095BA5" w:rsidRPr="00095BA5" w:rsidRDefault="00095BA5" w:rsidP="00095BA5">
      <w:pPr>
        <w:pStyle w:val="Sraopastraipa"/>
        <w:numPr>
          <w:ilvl w:val="0"/>
          <w:numId w:val="20"/>
        </w:num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
          <w:bCs/>
          <w:caps/>
        </w:rPr>
      </w:pPr>
      <w:r>
        <w:t xml:space="preserve">baricitinibo palyginamasis veiksmingumas </w:t>
      </w:r>
      <w:r w:rsidR="00D458B7" w:rsidRPr="00095BA5">
        <w:rPr>
          <w:bCs/>
          <w:lang w:eastAsia="lt-LT"/>
        </w:rPr>
        <w:t xml:space="preserve">palyginamasis veiksmingumas </w:t>
      </w:r>
      <w:r w:rsidRPr="00095BA5">
        <w:rPr>
          <w:bCs/>
          <w:i/>
          <w:iCs/>
          <w:lang w:eastAsia="lt-LT"/>
        </w:rPr>
        <w:t xml:space="preserve">vaikų nuo </w:t>
      </w:r>
      <w:r w:rsidRPr="00095BA5">
        <w:rPr>
          <w:i/>
          <w:iCs/>
          <w:lang w:eastAsia="lt-LT"/>
        </w:rPr>
        <w:t xml:space="preserve">2 iki </w:t>
      </w:r>
      <w:r w:rsidRPr="00095BA5">
        <w:rPr>
          <w:i/>
          <w:iCs/>
          <w:lang w:val="en-US" w:eastAsia="lt-LT"/>
        </w:rPr>
        <w:t xml:space="preserve">11 </w:t>
      </w:r>
      <w:r w:rsidRPr="00095BA5">
        <w:rPr>
          <w:i/>
          <w:iCs/>
          <w:lang w:eastAsia="lt-LT"/>
        </w:rPr>
        <w:t>metų</w:t>
      </w:r>
      <w:r w:rsidRPr="000F439A">
        <w:rPr>
          <w:lang w:eastAsia="lt-LT"/>
        </w:rPr>
        <w:t xml:space="preserve"> </w:t>
      </w:r>
      <w:r>
        <w:rPr>
          <w:lang w:eastAsia="lt-LT"/>
        </w:rPr>
        <w:t xml:space="preserve">populiacijoje </w:t>
      </w:r>
      <w:r w:rsidR="00D458B7" w:rsidRPr="00095BA5">
        <w:rPr>
          <w:bCs/>
          <w:lang w:eastAsia="lt-LT"/>
        </w:rPr>
        <w:t xml:space="preserve">yra </w:t>
      </w:r>
      <w:r w:rsidR="00D458B7" w:rsidRPr="00095BA5">
        <w:rPr>
          <w:b/>
          <w:lang w:eastAsia="lt-LT"/>
        </w:rPr>
        <w:t>didesnis</w:t>
      </w:r>
      <w:r w:rsidR="00D458B7" w:rsidRPr="00095BA5">
        <w:rPr>
          <w:bCs/>
          <w:i/>
          <w:iCs/>
          <w:lang w:eastAsia="lt-LT"/>
        </w:rPr>
        <w:t xml:space="preserve"> </w:t>
      </w:r>
      <w:r w:rsidR="00D458B7" w:rsidRPr="00095BA5">
        <w:rPr>
          <w:bCs/>
          <w:lang w:eastAsia="lt-LT"/>
        </w:rPr>
        <w:t>lyginant su įprasta klinikine praktika</w:t>
      </w:r>
      <w:r>
        <w:rPr>
          <w:bCs/>
          <w:lang w:eastAsia="lt-LT"/>
        </w:rPr>
        <w:t xml:space="preserve"> </w:t>
      </w:r>
      <w:r w:rsidR="00D458B7" w:rsidRPr="00095BA5">
        <w:rPr>
          <w:bCs/>
          <w:lang w:eastAsia="lt-LT"/>
        </w:rPr>
        <w:t>(a</w:t>
      </w:r>
      <w:r w:rsidR="00D458B7" w:rsidRPr="00603B3A">
        <w:t>titinka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29.1.</w:t>
      </w:r>
      <w:r w:rsidR="00255C8D">
        <w:t>1</w:t>
      </w:r>
      <w:r w:rsidR="00D458B7" w:rsidRPr="00603B3A">
        <w:t xml:space="preserve"> papunktį.)</w:t>
      </w:r>
      <w:r w:rsidR="00D458B7">
        <w:t xml:space="preserve"> </w:t>
      </w:r>
    </w:p>
    <w:p w14:paraId="28D68A3A" w14:textId="77777777" w:rsidR="00095BA5" w:rsidRDefault="00095BA5" w:rsidP="00095BA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caps/>
        </w:rPr>
      </w:pPr>
    </w:p>
    <w:p w14:paraId="2FC05D7E" w14:textId="6DC49009" w:rsidR="002E6F80" w:rsidRPr="00095BA5" w:rsidRDefault="00CC7832" w:rsidP="00095BA5">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caps/>
        </w:rPr>
      </w:pPr>
      <w:r w:rsidRPr="00095BA5">
        <w:rPr>
          <w:b/>
          <w:bCs/>
          <w:caps/>
        </w:rPr>
        <w:t xml:space="preserve">ekonominio vertinimo </w:t>
      </w:r>
      <w:r w:rsidR="002F0E4F" w:rsidRPr="00095BA5">
        <w:rPr>
          <w:b/>
          <w:bCs/>
          <w:caps/>
        </w:rPr>
        <w:t>apibendrinimas</w:t>
      </w:r>
    </w:p>
    <w:p w14:paraId="1A900598" w14:textId="535D4E76" w:rsidR="00C62B36" w:rsidRDefault="00C62B36" w:rsidP="00A93AA6">
      <w:pPr>
        <w:tabs>
          <w:tab w:val="left" w:pos="426"/>
        </w:tabs>
        <w:rPr>
          <w:b/>
          <w:bCs/>
          <w:caps/>
        </w:rPr>
      </w:pPr>
    </w:p>
    <w:p w14:paraId="55EDFE49" w14:textId="77777777" w:rsidR="00326D38" w:rsidRDefault="00326D38" w:rsidP="00326D38">
      <w:pPr>
        <w:spacing w:line="276" w:lineRule="auto"/>
        <w:ind w:firstLine="567"/>
        <w:jc w:val="both"/>
        <w:rPr>
          <w:lang w:eastAsia="lt-LT"/>
        </w:rPr>
      </w:pPr>
      <w:r>
        <w:t>Pareiškėjo kompensavimui teikiama indikacija:</w:t>
      </w:r>
      <w:r w:rsidRPr="000365FF">
        <w:t> </w:t>
      </w:r>
      <w:r w:rsidRPr="000F439A">
        <w:rPr>
          <w:lang w:eastAsia="lt-LT"/>
        </w:rPr>
        <w:t xml:space="preserve">2 metų ar vyresnių vaikų, kuriems skirtina sisteminė terapija, vidutinio </w:t>
      </w:r>
      <w:r w:rsidRPr="00436CA9">
        <w:rPr>
          <w:lang w:eastAsia="lt-LT"/>
        </w:rPr>
        <w:t>sunkumo ar sunkiam atopiniam dermatitui gydyti. Pareiškėjas teikia dvi kaštų naudingumo analizes išskiriant į pogrupius pagal pacientų amžių: 2-11 metų vaikams; 12 m. ir vyresniems (iki 18 m.) paaugliams. Kadangi pagal pateiktus klinikinius duomenis yra vertinama, kad duomenys yra tinkami atlikti KNA tik vaikų pogrupiui (2-12 m.), pagrindinė analizė apima vaikų 2-11 m. amžiaus pogrupį.</w:t>
      </w:r>
    </w:p>
    <w:p w14:paraId="26411023" w14:textId="77777777" w:rsidR="00326D38" w:rsidRDefault="00326D38" w:rsidP="00326D38">
      <w:pPr>
        <w:spacing w:line="276" w:lineRule="auto"/>
        <w:ind w:firstLine="567"/>
        <w:jc w:val="both"/>
        <w:rPr>
          <w:lang w:eastAsia="lt-LT"/>
        </w:rPr>
      </w:pPr>
      <w:r w:rsidRPr="00436CA9">
        <w:rPr>
          <w:lang w:eastAsia="lt-LT"/>
        </w:rPr>
        <w:lastRenderedPageBreak/>
        <w:t xml:space="preserve">Kompensuojamųjų vaistų vaikų iki 12 m. sunkaus bei vidutinio sunkumo atopinio dermatito gydymui Lietuvoje nėra, KNA atliekama baricitinibą lyginant su standartiniu gydymu (geriausias palaikomasis gydymas, BSC). KNA įtraukti klinikiniai duomenys pagrįsti tiesioginio palyginimo </w:t>
      </w:r>
      <w:r w:rsidRPr="00436CA9">
        <w:t xml:space="preserve">BREEZE-AD-PEDS </w:t>
      </w:r>
      <w:r w:rsidRPr="00436CA9">
        <w:rPr>
          <w:lang w:eastAsia="lt-LT"/>
        </w:rPr>
        <w:t>klinikiniu tyrimu, kuriame baricitinibas yra lyginamas su placebo (BSC).</w:t>
      </w:r>
      <w:r>
        <w:rPr>
          <w:lang w:eastAsia="lt-LT"/>
        </w:rPr>
        <w:t xml:space="preserve"> </w:t>
      </w:r>
      <w:r w:rsidRPr="00436CA9">
        <w:t>BREEZE-AD-PEDS yra 3 fazės atsitiktinių imčių kontroliuojamas tyrimas (RCT), lyginantis baricitinibą su placebu (BSC) vaikams ir paaugliams sergantiems vidutinio sunkumo ar sunkiu AD (ClinicalTrials.gov NCT03952559, 2022). Tyrimas apėmė pagrindinius veiksmingumo ir saugumo duomenis, kurie buvo naudojami ekonominiame modelyje. KNA įtrauktos tyrimo vertinamosios baigtys: pacientų, 16-ą savaitę pasiekusių Tyrėjo bendro įvertinimo (IGA) balą 0 arba 1 (švari arba beveik švari oda) su ≥ 2 balų pagerėjimu, procentinė dalis, EASI 50%/75%/90% pagerėjimas nuo bazinės (EASI 50/75/90). Vertinama, kad baricitinibas AD gydymui sveikatai didesnę naudą sukuria tik vaikų populiacijoje (iki 12 m.).</w:t>
      </w:r>
    </w:p>
    <w:p w14:paraId="2914CB7C" w14:textId="77777777" w:rsidR="00326D38" w:rsidRDefault="00326D38" w:rsidP="00326D38">
      <w:pPr>
        <w:spacing w:line="276" w:lineRule="auto"/>
        <w:ind w:firstLine="360"/>
        <w:jc w:val="both"/>
      </w:pPr>
      <w:r>
        <w:t>F</w:t>
      </w:r>
      <w:r w:rsidRPr="0007396E">
        <w:t xml:space="preserve">armakoekonominėje analizėje </w:t>
      </w:r>
      <w:r>
        <w:t>taikomas</w:t>
      </w:r>
      <w:r w:rsidRPr="0007396E">
        <w:t xml:space="preserve"> </w:t>
      </w:r>
      <w:r>
        <w:t xml:space="preserve">Markovo modelis su keturiomis sveikatos būklėmis: indukcijos, palaikymo, geriausio palaikomojo gydymo ir mirties. Pareiškėjas įprastinėje atvejo analizėje taiko 11,3 m. laiko perspektyvą, atsižvelgiant, kad vidutinis vaikų amžius pagal stebėtą </w:t>
      </w:r>
      <w:r w:rsidRPr="002B062C">
        <w:t>BREEZE-AD-PEDS</w:t>
      </w:r>
      <w:r>
        <w:t xml:space="preserve"> klinikinio tyrimo metu yra 6,7 m. ir kompensavimui teikiama indikacija apima populiaciją iki 18 m. Tarnyba atsižvelgiant į klinikinius duomenis vertina, kad analizuojama populiacija apima 2-11 m. vaikus, todėl taikoma laiko perspektyva - 5,3 m. (iki 12 m.). Svarbu paminėti, kad ligos naštos apskaičiavimo metodika apima viso gyvenimo pacientų laikų perspektyvą (iki 100 m.).</w:t>
      </w:r>
    </w:p>
    <w:p w14:paraId="52547694" w14:textId="15F964FC" w:rsidR="00326D38" w:rsidRDefault="00326D38" w:rsidP="00326D38">
      <w:pPr>
        <w:spacing w:line="276" w:lineRule="auto"/>
        <w:ind w:firstLine="360"/>
        <w:jc w:val="both"/>
        <w:rPr>
          <w:rFonts w:eastAsia="Arial"/>
        </w:rPr>
      </w:pPr>
      <w:r w:rsidRPr="009609B4">
        <w:t>Analizė atlikta iš PSDF biudžeto perspektyvos, įtraukti tiesiogiai su sveikatos sistema susiję kaštai (VP įsigijimo, skyrimo, ligos valdymo (sveikatos būklių), nepageidaujamo poveikio ir ligos paūmėjimo). Tai atitinka teisės aktuose nustatytus paraiškos rengimo taisyklių reikalavimus</w:t>
      </w:r>
      <w:r w:rsidRPr="009609B4">
        <w:rPr>
          <w:iCs/>
        </w:rPr>
        <w:t>.</w:t>
      </w:r>
      <w:r w:rsidRPr="009609B4">
        <w:rPr>
          <w:lang w:val="en-US"/>
        </w:rPr>
        <w:t xml:space="preserve"> KNA taikoma Pareiškėjo teikiama baricitinibo bazinė kaina (be PGS (</w:t>
      </w:r>
      <w:r w:rsidR="00AE6B99">
        <w:t>*****</w:t>
      </w:r>
      <w:r w:rsidRPr="009609B4">
        <w:t xml:space="preserve"> Eur.). </w:t>
      </w:r>
      <w:r w:rsidRPr="009609B4">
        <w:rPr>
          <w:rFonts w:eastAsia="Arial"/>
        </w:rPr>
        <w:t>Palyginamojo gydymo vaistinių preparatų kainos taikomos remiantis 2025 m. II pusmečio kainynu.</w:t>
      </w:r>
    </w:p>
    <w:p w14:paraId="2C297CCA" w14:textId="6A8D40C3" w:rsidR="00326D38" w:rsidRPr="00326D38" w:rsidRDefault="00326D38" w:rsidP="00326D38">
      <w:pPr>
        <w:spacing w:line="276" w:lineRule="auto"/>
        <w:ind w:firstLine="360"/>
        <w:jc w:val="both"/>
        <w:rPr>
          <w:rFonts w:eastAsiaTheme="minorHAnsi" w:cstheme="minorBidi"/>
        </w:rPr>
      </w:pPr>
      <w:r w:rsidRPr="009609B4">
        <w:rPr>
          <w:rFonts w:eastAsia="Arial"/>
        </w:rPr>
        <w:t>Gautais ekonominės analizės rezultatais, baricitinibą lyginant su įprastiniu gydymu (BSC) sveikatai sukuriama papildoma nauda (inkrementiniai QALYS) –</w:t>
      </w:r>
      <w:r w:rsidR="00AE6B99">
        <w:rPr>
          <w:rFonts w:eastAsia="Arial"/>
        </w:rPr>
        <w:t xml:space="preserve"> **</w:t>
      </w:r>
      <w:r w:rsidRPr="009609B4">
        <w:rPr>
          <w:rFonts w:eastAsia="Arial"/>
        </w:rPr>
        <w:t xml:space="preserve">, </w:t>
      </w:r>
      <w:r w:rsidRPr="009609B4">
        <w:t xml:space="preserve">o gydymo baricitinibu kaštai yra </w:t>
      </w:r>
      <w:r w:rsidR="00C112F5" w:rsidRPr="009609B4">
        <w:rPr>
          <w:lang w:val="en-US"/>
        </w:rPr>
        <w:t>(</w:t>
      </w:r>
      <w:r w:rsidR="00C112F5">
        <w:t>*****</w:t>
      </w:r>
      <w:r w:rsidR="00C112F5" w:rsidRPr="009609B4">
        <w:t xml:space="preserve"> </w:t>
      </w:r>
      <w:r w:rsidRPr="009609B4">
        <w:rPr>
          <w:lang w:eastAsia="lt-LT"/>
        </w:rPr>
        <w:t xml:space="preserve">Eur. </w:t>
      </w:r>
      <w:r w:rsidRPr="009609B4">
        <w:t>didesni nei standartinio šiuo metu Lietuvoje taikomo gydymo.</w:t>
      </w:r>
      <w:r w:rsidRPr="009609B4">
        <w:rPr>
          <w:lang w:eastAsia="lt-LT"/>
        </w:rPr>
        <w:t xml:space="preserve"> Apskaičiuotas ICER – </w:t>
      </w:r>
      <w:r w:rsidR="00AE6B99" w:rsidRPr="009609B4">
        <w:rPr>
          <w:lang w:val="en-US"/>
        </w:rPr>
        <w:t>(</w:t>
      </w:r>
      <w:r w:rsidR="00AE6B99">
        <w:t>*****</w:t>
      </w:r>
      <w:r w:rsidR="00AE6B99" w:rsidRPr="009609B4">
        <w:t xml:space="preserve"> </w:t>
      </w:r>
      <w:r w:rsidRPr="009609B4">
        <w:rPr>
          <w:color w:val="000000"/>
        </w:rPr>
        <w:t>Eur./QALY</w:t>
      </w:r>
      <w:r>
        <w:rPr>
          <w:color w:val="000000"/>
          <w:lang w:eastAsia="lt-LT"/>
        </w:rPr>
        <w:t xml:space="preserve"> (lentelė 3.1.</w:t>
      </w:r>
      <w:r w:rsidRPr="009609B4">
        <w:rPr>
          <w:color w:val="000000"/>
          <w:lang w:eastAsia="lt-LT"/>
        </w:rPr>
        <w:t>) ne</w:t>
      </w:r>
      <w:r w:rsidRPr="009609B4">
        <w:rPr>
          <w:lang w:eastAsia="lt-LT"/>
        </w:rPr>
        <w:t>atitinka lengvai ligos naštai taikomą referencinę kaštų naudingumo vertę (&gt;</w:t>
      </w:r>
      <w:r w:rsidR="00AE6B99" w:rsidRPr="009609B4">
        <w:rPr>
          <w:lang w:val="en-US"/>
        </w:rPr>
        <w:t>(</w:t>
      </w:r>
      <w:r w:rsidR="00AE6B99">
        <w:t>*****</w:t>
      </w:r>
      <w:r w:rsidR="00AE6B99" w:rsidRPr="009609B4">
        <w:t xml:space="preserve"> </w:t>
      </w:r>
      <w:r w:rsidRPr="009609B4">
        <w:t xml:space="preserve"> Eur</w:t>
      </w:r>
      <w:r>
        <w:t>.</w:t>
      </w:r>
      <w:r w:rsidRPr="009609B4">
        <w:t>)</w:t>
      </w:r>
      <w:r w:rsidRPr="009609B4">
        <w:rPr>
          <w:lang w:eastAsia="lt-LT"/>
        </w:rPr>
        <w:t>.</w:t>
      </w:r>
    </w:p>
    <w:p w14:paraId="3D97E6B9" w14:textId="77777777" w:rsidR="00326D38" w:rsidRPr="00334F18" w:rsidRDefault="00326D38" w:rsidP="00A93AA6">
      <w:pPr>
        <w:tabs>
          <w:tab w:val="left" w:pos="426"/>
        </w:tabs>
        <w:rPr>
          <w:b/>
          <w:bCs/>
          <w:caps/>
        </w:rPr>
      </w:pPr>
    </w:p>
    <w:p w14:paraId="174D84D7" w14:textId="09C7BC2B" w:rsidR="0035172D" w:rsidRPr="00334F18" w:rsidRDefault="00164D64" w:rsidP="00326D38">
      <w:pPr>
        <w:tabs>
          <w:tab w:val="left" w:pos="426"/>
        </w:tabs>
        <w:jc w:val="center"/>
        <w:rPr>
          <w:b/>
          <w:lang w:eastAsia="lt-LT"/>
        </w:rPr>
      </w:pPr>
      <w:r w:rsidRPr="00334F18">
        <w:rPr>
          <w:b/>
          <w:lang w:eastAsia="lt-LT"/>
        </w:rPr>
        <w:t xml:space="preserve">3.1 </w:t>
      </w:r>
      <w:r w:rsidR="0035172D" w:rsidRPr="00334F18">
        <w:rPr>
          <w:b/>
          <w:lang w:eastAsia="lt-LT"/>
        </w:rPr>
        <w:t>Ekonominės analizės rezultatas</w:t>
      </w:r>
    </w:p>
    <w:p w14:paraId="4801D227" w14:textId="77777777" w:rsidR="009E44AE" w:rsidRPr="00334F18" w:rsidRDefault="009E44AE" w:rsidP="00A93AA6">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334F18" w:rsidRPr="00334F18" w14:paraId="42D6C843" w14:textId="77777777" w:rsidTr="00BE7489">
        <w:trPr>
          <w:trHeight w:val="344"/>
          <w:jc w:val="center"/>
        </w:trPr>
        <w:tc>
          <w:tcPr>
            <w:tcW w:w="9439" w:type="dxa"/>
            <w:gridSpan w:val="2"/>
            <w:tcBorders>
              <w:top w:val="single" w:sz="12" w:space="0" w:color="auto"/>
              <w:left w:val="single" w:sz="4" w:space="0" w:color="auto"/>
              <w:right w:val="single" w:sz="4" w:space="0" w:color="auto"/>
            </w:tcBorders>
            <w:vAlign w:val="center"/>
          </w:tcPr>
          <w:p w14:paraId="39FD3B40" w14:textId="77777777" w:rsidR="009E44AE" w:rsidRPr="00334F18" w:rsidRDefault="009E44AE" w:rsidP="009E44AE">
            <w:pPr>
              <w:tabs>
                <w:tab w:val="left" w:pos="567"/>
              </w:tabs>
              <w:jc w:val="center"/>
              <w:rPr>
                <w:b/>
                <w:bCs/>
                <w:sz w:val="26"/>
                <w:szCs w:val="26"/>
                <w:lang w:eastAsia="lt-LT"/>
              </w:rPr>
            </w:pPr>
            <w:r w:rsidRPr="00334F18">
              <w:rPr>
                <w:b/>
                <w:bCs/>
                <w:sz w:val="26"/>
                <w:szCs w:val="26"/>
                <w:lang w:eastAsia="lt-LT"/>
              </w:rPr>
              <w:t>Rezultatai</w:t>
            </w:r>
          </w:p>
        </w:tc>
      </w:tr>
      <w:tr w:rsidR="00334F18" w:rsidRPr="00334F18" w14:paraId="319AF392" w14:textId="77777777" w:rsidTr="00BE7489">
        <w:trPr>
          <w:trHeight w:val="267"/>
          <w:jc w:val="center"/>
        </w:trPr>
        <w:tc>
          <w:tcPr>
            <w:tcW w:w="6200" w:type="dxa"/>
            <w:tcBorders>
              <w:left w:val="single" w:sz="4" w:space="0" w:color="auto"/>
            </w:tcBorders>
          </w:tcPr>
          <w:p w14:paraId="44CD8D27" w14:textId="27245A0B" w:rsidR="00BA5DBC" w:rsidRPr="00334F18" w:rsidRDefault="00BA5DBC" w:rsidP="00BA5DBC">
            <w:pPr>
              <w:tabs>
                <w:tab w:val="left" w:pos="567"/>
              </w:tabs>
              <w:jc w:val="right"/>
              <w:rPr>
                <w:iCs/>
                <w:lang w:eastAsia="lt-LT"/>
              </w:rPr>
            </w:pPr>
            <w:r w:rsidRPr="00334F18">
              <w:rPr>
                <w:iCs/>
                <w:lang w:eastAsia="lt-LT"/>
              </w:rPr>
              <w:t>Kaštų skirtumas</w:t>
            </w:r>
          </w:p>
        </w:tc>
        <w:tc>
          <w:tcPr>
            <w:tcW w:w="3238" w:type="dxa"/>
            <w:tcBorders>
              <w:right w:val="single" w:sz="4" w:space="0" w:color="auto"/>
            </w:tcBorders>
          </w:tcPr>
          <w:p w14:paraId="1CACF0B4" w14:textId="6E3935B8" w:rsidR="00BA5DBC" w:rsidRPr="00334F18" w:rsidRDefault="00C112F5" w:rsidP="00BA5DBC">
            <w:pPr>
              <w:tabs>
                <w:tab w:val="left" w:pos="567"/>
              </w:tabs>
              <w:jc w:val="both"/>
              <w:rPr>
                <w:i/>
                <w:iCs/>
                <w:lang w:eastAsia="lt-LT"/>
              </w:rPr>
            </w:pPr>
            <w:r w:rsidRPr="009609B4">
              <w:rPr>
                <w:lang w:val="en-US"/>
              </w:rPr>
              <w:t>(</w:t>
            </w:r>
            <w:r>
              <w:t>*****</w:t>
            </w:r>
            <w:r w:rsidRPr="009609B4">
              <w:t xml:space="preserve"> </w:t>
            </w:r>
            <w:r w:rsidR="00326D38" w:rsidRPr="009609B4">
              <w:rPr>
                <w:lang w:eastAsia="lt-LT"/>
              </w:rPr>
              <w:t>Eur.</w:t>
            </w:r>
          </w:p>
        </w:tc>
      </w:tr>
      <w:tr w:rsidR="00334F18" w:rsidRPr="00334F18" w14:paraId="49F818A3" w14:textId="77777777" w:rsidTr="00BE7489">
        <w:trPr>
          <w:trHeight w:val="267"/>
          <w:jc w:val="center"/>
        </w:trPr>
        <w:tc>
          <w:tcPr>
            <w:tcW w:w="6200" w:type="dxa"/>
            <w:tcBorders>
              <w:left w:val="single" w:sz="4" w:space="0" w:color="auto"/>
            </w:tcBorders>
          </w:tcPr>
          <w:p w14:paraId="021DB925" w14:textId="389F1BF5" w:rsidR="00BA5DBC" w:rsidRPr="00334F18" w:rsidRDefault="00BA5DBC" w:rsidP="00BA5DBC">
            <w:pPr>
              <w:tabs>
                <w:tab w:val="left" w:pos="567"/>
              </w:tabs>
              <w:jc w:val="right"/>
              <w:rPr>
                <w:iCs/>
                <w:lang w:eastAsia="lt-LT"/>
              </w:rPr>
            </w:pPr>
            <w:r w:rsidRPr="00334F18">
              <w:rPr>
                <w:iCs/>
                <w:lang w:eastAsia="lt-LT"/>
              </w:rPr>
              <w:t>Papildomi gyvenimo metai (LY)</w:t>
            </w:r>
          </w:p>
        </w:tc>
        <w:tc>
          <w:tcPr>
            <w:tcW w:w="3238" w:type="dxa"/>
            <w:tcBorders>
              <w:right w:val="single" w:sz="4" w:space="0" w:color="auto"/>
            </w:tcBorders>
          </w:tcPr>
          <w:p w14:paraId="4954817B" w14:textId="744D6D10" w:rsidR="00BA5DBC" w:rsidRPr="00334F18" w:rsidRDefault="00326D38" w:rsidP="00BA5DBC">
            <w:pPr>
              <w:tabs>
                <w:tab w:val="left" w:pos="567"/>
              </w:tabs>
              <w:jc w:val="both"/>
              <w:rPr>
                <w:i/>
                <w:iCs/>
                <w:lang w:eastAsia="lt-LT"/>
              </w:rPr>
            </w:pPr>
            <w:r>
              <w:rPr>
                <w:i/>
                <w:iCs/>
                <w:lang w:eastAsia="lt-LT"/>
              </w:rPr>
              <w:t>-</w:t>
            </w:r>
          </w:p>
        </w:tc>
      </w:tr>
      <w:tr w:rsidR="00334F18" w:rsidRPr="00334F18" w14:paraId="20ADA742" w14:textId="77777777" w:rsidTr="00BE7489">
        <w:trPr>
          <w:trHeight w:val="267"/>
          <w:jc w:val="center"/>
        </w:trPr>
        <w:tc>
          <w:tcPr>
            <w:tcW w:w="6200" w:type="dxa"/>
            <w:tcBorders>
              <w:left w:val="single" w:sz="4" w:space="0" w:color="auto"/>
            </w:tcBorders>
          </w:tcPr>
          <w:p w14:paraId="0F567576" w14:textId="2606A2E9" w:rsidR="00BA5DBC" w:rsidRPr="00334F18" w:rsidRDefault="0058712F" w:rsidP="00BA5DBC">
            <w:pPr>
              <w:tabs>
                <w:tab w:val="left" w:pos="567"/>
              </w:tabs>
              <w:jc w:val="right"/>
              <w:rPr>
                <w:iCs/>
                <w:lang w:eastAsia="lt-LT"/>
              </w:rPr>
            </w:pPr>
            <w:r w:rsidRPr="00334F18">
              <w:rPr>
                <w:iCs/>
                <w:lang w:eastAsia="lt-LT"/>
              </w:rPr>
              <w:t>Papildomi k</w:t>
            </w:r>
            <w:r w:rsidR="00BA5DBC" w:rsidRPr="00334F18">
              <w:rPr>
                <w:iCs/>
                <w:lang w:eastAsia="lt-LT"/>
              </w:rPr>
              <w:t>okybiški gyvenimo metai (QALY)</w:t>
            </w:r>
          </w:p>
        </w:tc>
        <w:tc>
          <w:tcPr>
            <w:tcW w:w="3238" w:type="dxa"/>
            <w:tcBorders>
              <w:right w:val="single" w:sz="4" w:space="0" w:color="auto"/>
            </w:tcBorders>
          </w:tcPr>
          <w:p w14:paraId="02E4DAE1" w14:textId="71D1B7D7" w:rsidR="00BA5DBC" w:rsidRPr="00334F18" w:rsidRDefault="00C112F5" w:rsidP="00BA5DBC">
            <w:pPr>
              <w:tabs>
                <w:tab w:val="left" w:pos="567"/>
              </w:tabs>
              <w:jc w:val="both"/>
              <w:rPr>
                <w:i/>
                <w:iCs/>
                <w:lang w:eastAsia="lt-LT"/>
              </w:rPr>
            </w:pPr>
            <w:r w:rsidRPr="009609B4">
              <w:rPr>
                <w:lang w:val="en-US"/>
              </w:rPr>
              <w:t>(</w:t>
            </w:r>
            <w:r>
              <w:t>*****</w:t>
            </w:r>
          </w:p>
        </w:tc>
      </w:tr>
      <w:tr w:rsidR="00334F18" w:rsidRPr="00334F18" w14:paraId="1FADA2B3" w14:textId="77777777" w:rsidTr="00BE7489">
        <w:trPr>
          <w:trHeight w:val="267"/>
          <w:jc w:val="center"/>
        </w:trPr>
        <w:tc>
          <w:tcPr>
            <w:tcW w:w="6200" w:type="dxa"/>
            <w:tcBorders>
              <w:left w:val="single" w:sz="4" w:space="0" w:color="auto"/>
            </w:tcBorders>
          </w:tcPr>
          <w:p w14:paraId="13E089E8" w14:textId="0BCEB339" w:rsidR="00BA5DBC" w:rsidRPr="00334F18" w:rsidRDefault="00BA5DBC" w:rsidP="009E44AE">
            <w:pPr>
              <w:tabs>
                <w:tab w:val="left" w:pos="567"/>
              </w:tabs>
              <w:jc w:val="right"/>
              <w:rPr>
                <w:iCs/>
                <w:lang w:eastAsia="lt-LT"/>
              </w:rPr>
            </w:pPr>
            <w:r w:rsidRPr="00334F18">
              <w:rPr>
                <w:iCs/>
                <w:lang w:eastAsia="lt-LT"/>
              </w:rPr>
              <w:t>ICER už LY</w:t>
            </w:r>
          </w:p>
        </w:tc>
        <w:tc>
          <w:tcPr>
            <w:tcW w:w="3238" w:type="dxa"/>
            <w:tcBorders>
              <w:right w:val="single" w:sz="4" w:space="0" w:color="auto"/>
            </w:tcBorders>
          </w:tcPr>
          <w:p w14:paraId="2817448D" w14:textId="6455FED2" w:rsidR="00BA5DBC" w:rsidRPr="00334F18" w:rsidRDefault="00326D38" w:rsidP="009E44AE">
            <w:pPr>
              <w:tabs>
                <w:tab w:val="left" w:pos="567"/>
              </w:tabs>
              <w:jc w:val="both"/>
              <w:rPr>
                <w:i/>
                <w:iCs/>
                <w:lang w:eastAsia="lt-LT"/>
              </w:rPr>
            </w:pPr>
            <w:r>
              <w:rPr>
                <w:i/>
                <w:iCs/>
                <w:lang w:eastAsia="lt-LT"/>
              </w:rPr>
              <w:t>-</w:t>
            </w:r>
          </w:p>
        </w:tc>
      </w:tr>
      <w:tr w:rsidR="00334F18" w:rsidRPr="00334F18" w14:paraId="250DE960" w14:textId="77777777" w:rsidTr="00BE7489">
        <w:trPr>
          <w:trHeight w:val="267"/>
          <w:jc w:val="center"/>
        </w:trPr>
        <w:tc>
          <w:tcPr>
            <w:tcW w:w="6200" w:type="dxa"/>
            <w:tcBorders>
              <w:left w:val="single" w:sz="4" w:space="0" w:color="auto"/>
            </w:tcBorders>
          </w:tcPr>
          <w:p w14:paraId="207EFB23" w14:textId="77777777" w:rsidR="009E44AE" w:rsidRPr="00334F18" w:rsidRDefault="009E44AE" w:rsidP="009E44AE">
            <w:pPr>
              <w:tabs>
                <w:tab w:val="left" w:pos="567"/>
              </w:tabs>
              <w:jc w:val="right"/>
              <w:rPr>
                <w:iCs/>
                <w:lang w:eastAsia="lt-LT"/>
              </w:rPr>
            </w:pPr>
            <w:r w:rsidRPr="00334F18">
              <w:rPr>
                <w:iCs/>
                <w:lang w:eastAsia="lt-LT"/>
              </w:rPr>
              <w:t>ICER už QALY</w:t>
            </w:r>
          </w:p>
        </w:tc>
        <w:tc>
          <w:tcPr>
            <w:tcW w:w="3238" w:type="dxa"/>
            <w:tcBorders>
              <w:right w:val="single" w:sz="4" w:space="0" w:color="auto"/>
            </w:tcBorders>
          </w:tcPr>
          <w:p w14:paraId="4275320D" w14:textId="55AE0F0F" w:rsidR="009E44AE" w:rsidRPr="00334F18" w:rsidRDefault="00C112F5" w:rsidP="009E44AE">
            <w:pPr>
              <w:tabs>
                <w:tab w:val="left" w:pos="567"/>
              </w:tabs>
              <w:jc w:val="both"/>
              <w:rPr>
                <w:i/>
                <w:iCs/>
                <w:lang w:eastAsia="lt-LT"/>
              </w:rPr>
            </w:pPr>
            <w:r w:rsidRPr="009609B4">
              <w:rPr>
                <w:lang w:val="en-US"/>
              </w:rPr>
              <w:t>(</w:t>
            </w:r>
            <w:r>
              <w:t>*****</w:t>
            </w:r>
            <w:r w:rsidRPr="009609B4">
              <w:t xml:space="preserve"> </w:t>
            </w:r>
            <w:r w:rsidR="00326D38" w:rsidRPr="009609B4">
              <w:rPr>
                <w:color w:val="000000"/>
              </w:rPr>
              <w:t>Eur./QALY</w:t>
            </w:r>
          </w:p>
        </w:tc>
      </w:tr>
      <w:tr w:rsidR="00334F18" w:rsidRPr="00334F18" w14:paraId="2C4C68BA" w14:textId="77777777" w:rsidTr="00BE7489">
        <w:trPr>
          <w:trHeight w:val="267"/>
          <w:jc w:val="center"/>
        </w:trPr>
        <w:tc>
          <w:tcPr>
            <w:tcW w:w="6200" w:type="dxa"/>
            <w:tcBorders>
              <w:left w:val="single" w:sz="4" w:space="0" w:color="auto"/>
              <w:bottom w:val="single" w:sz="4" w:space="0" w:color="auto"/>
              <w:right w:val="single" w:sz="4" w:space="0" w:color="auto"/>
            </w:tcBorders>
          </w:tcPr>
          <w:p w14:paraId="21BEDABF" w14:textId="3471AFB3" w:rsidR="009E44AE" w:rsidRPr="00334F18" w:rsidRDefault="00437623" w:rsidP="009E44AE">
            <w:pPr>
              <w:tabs>
                <w:tab w:val="left" w:pos="567"/>
              </w:tabs>
              <w:jc w:val="right"/>
              <w:rPr>
                <w:iCs/>
                <w:lang w:eastAsia="lt-LT"/>
              </w:rPr>
            </w:pPr>
            <w:r w:rsidRPr="00334F18">
              <w:rPr>
                <w:iCs/>
                <w:lang w:eastAsia="lt-LT"/>
              </w:rPr>
              <w:t>Referenc</w:t>
            </w:r>
            <w:r w:rsidR="009E44AE" w:rsidRPr="00334F18">
              <w:rPr>
                <w:iCs/>
                <w:lang w:eastAsia="lt-LT"/>
              </w:rPr>
              <w:t>inė kaštų naudingumo vertė</w:t>
            </w:r>
          </w:p>
        </w:tc>
        <w:tc>
          <w:tcPr>
            <w:tcW w:w="3238" w:type="dxa"/>
            <w:tcBorders>
              <w:left w:val="single" w:sz="4" w:space="0" w:color="auto"/>
              <w:bottom w:val="single" w:sz="4" w:space="0" w:color="auto"/>
              <w:right w:val="single" w:sz="4" w:space="0" w:color="auto"/>
            </w:tcBorders>
          </w:tcPr>
          <w:p w14:paraId="31DAA72E" w14:textId="23EC36A1" w:rsidR="009E44AE" w:rsidRPr="00334F18" w:rsidRDefault="00C112F5" w:rsidP="009E44AE">
            <w:pPr>
              <w:tabs>
                <w:tab w:val="left" w:pos="567"/>
              </w:tabs>
              <w:jc w:val="both"/>
              <w:rPr>
                <w:i/>
                <w:iCs/>
                <w:lang w:eastAsia="lt-LT"/>
              </w:rPr>
            </w:pPr>
            <w:r w:rsidRPr="009609B4">
              <w:rPr>
                <w:lang w:val="en-US"/>
              </w:rPr>
              <w:t>(</w:t>
            </w:r>
            <w:r>
              <w:t>*****</w:t>
            </w:r>
            <w:r w:rsidRPr="009609B4">
              <w:t xml:space="preserve"> </w:t>
            </w:r>
            <w:r w:rsidR="00326D38" w:rsidRPr="009609B4">
              <w:t xml:space="preserve"> Eur</w:t>
            </w:r>
            <w:r w:rsidR="00326D38">
              <w:t>.</w:t>
            </w:r>
          </w:p>
        </w:tc>
      </w:tr>
    </w:tbl>
    <w:p w14:paraId="5FC8C737" w14:textId="4136B7F4" w:rsidR="0035172D" w:rsidRPr="00334F18" w:rsidRDefault="00E5102E" w:rsidP="0035172D">
      <w:pPr>
        <w:tabs>
          <w:tab w:val="left" w:pos="567"/>
        </w:tabs>
        <w:jc w:val="both"/>
        <w:rPr>
          <w:iCs/>
          <w:sz w:val="20"/>
          <w:lang w:eastAsia="lt-LT"/>
        </w:rPr>
      </w:pPr>
      <w:r w:rsidRPr="00334F18">
        <w:rPr>
          <w:iCs/>
          <w:sz w:val="20"/>
          <w:lang w:eastAsia="lt-LT"/>
        </w:rPr>
        <w:t xml:space="preserve">ICER </w:t>
      </w:r>
      <w:r w:rsidR="00453862" w:rsidRPr="00334F18">
        <w:rPr>
          <w:iCs/>
          <w:sz w:val="20"/>
          <w:lang w:eastAsia="lt-LT"/>
        </w:rPr>
        <w:t>– (</w:t>
      </w:r>
      <w:r w:rsidR="00453862" w:rsidRPr="00334F18">
        <w:rPr>
          <w:i/>
          <w:sz w:val="20"/>
          <w:lang w:eastAsia="lt-LT"/>
        </w:rPr>
        <w:t>angl. incremental cost-effectiveness ratio</w:t>
      </w:r>
      <w:r w:rsidR="00453862" w:rsidRPr="00334F18">
        <w:rPr>
          <w:iCs/>
          <w:sz w:val="20"/>
          <w:lang w:eastAsia="lt-LT"/>
        </w:rPr>
        <w:t>) inkrementinis kaštų naudingumo koeficientas</w:t>
      </w:r>
      <w:r w:rsidRPr="00334F18">
        <w:rPr>
          <w:iCs/>
          <w:sz w:val="20"/>
          <w:lang w:eastAsia="lt-LT"/>
        </w:rPr>
        <w:t>; LY –</w:t>
      </w:r>
      <w:r w:rsidR="00453862" w:rsidRPr="00334F18">
        <w:rPr>
          <w:iCs/>
          <w:sz w:val="20"/>
          <w:lang w:eastAsia="lt-LT"/>
        </w:rPr>
        <w:t xml:space="preserve"> (</w:t>
      </w:r>
      <w:r w:rsidR="00453862" w:rsidRPr="00334F18">
        <w:rPr>
          <w:i/>
          <w:sz w:val="20"/>
          <w:lang w:eastAsia="lt-LT"/>
        </w:rPr>
        <w:t>angl. life years</w:t>
      </w:r>
      <w:r w:rsidR="00453862" w:rsidRPr="00334F18">
        <w:rPr>
          <w:iCs/>
          <w:sz w:val="20"/>
          <w:lang w:eastAsia="lt-LT"/>
        </w:rPr>
        <w:t>) gyvenimo metai</w:t>
      </w:r>
      <w:r w:rsidRPr="00334F18">
        <w:rPr>
          <w:iCs/>
          <w:sz w:val="20"/>
          <w:lang w:eastAsia="lt-LT"/>
        </w:rPr>
        <w:t xml:space="preserve">; QALY- </w:t>
      </w:r>
      <w:r w:rsidR="00453862" w:rsidRPr="00334F18">
        <w:rPr>
          <w:iCs/>
          <w:sz w:val="20"/>
          <w:lang w:eastAsia="lt-LT"/>
        </w:rPr>
        <w:t>(</w:t>
      </w:r>
      <w:r w:rsidR="00453862" w:rsidRPr="00334F18">
        <w:rPr>
          <w:i/>
          <w:sz w:val="20"/>
          <w:lang w:eastAsia="lt-LT"/>
        </w:rPr>
        <w:t xml:space="preserve">angl. quality adjusted life years) </w:t>
      </w:r>
      <w:r w:rsidR="00453862" w:rsidRPr="00334F18">
        <w:rPr>
          <w:iCs/>
          <w:sz w:val="20"/>
          <w:lang w:eastAsia="lt-LT"/>
        </w:rPr>
        <w:t>kokybiški gyvenimo metai.</w:t>
      </w:r>
    </w:p>
    <w:p w14:paraId="33875138" w14:textId="3EA09710" w:rsidR="0035172D" w:rsidRDefault="0035172D" w:rsidP="00A93AA6">
      <w:pPr>
        <w:tabs>
          <w:tab w:val="left" w:pos="426"/>
        </w:tabs>
        <w:rPr>
          <w:b/>
          <w:bCs/>
          <w:caps/>
        </w:rPr>
      </w:pPr>
    </w:p>
    <w:p w14:paraId="1F5CC38A" w14:textId="77777777" w:rsidR="00326D38" w:rsidRDefault="00326D38" w:rsidP="00326D38">
      <w:pPr>
        <w:spacing w:line="276" w:lineRule="auto"/>
        <w:ind w:firstLine="446"/>
        <w:jc w:val="both"/>
        <w:rPr>
          <w:lang w:eastAsia="lt-LT"/>
        </w:rPr>
      </w:pPr>
      <w:r w:rsidRPr="009609B4">
        <w:rPr>
          <w:lang w:eastAsia="en-GB"/>
        </w:rPr>
        <w:t xml:space="preserve">Apibendrinant, Tarnyba sutinka su Pareiškėjo KNA taikomomis klinikinių duomenų prielaidomis. Tarnyba vertina, kad duomenys yra pagrįsti, tačiau </w:t>
      </w:r>
      <w:r w:rsidRPr="009609B4">
        <w:t xml:space="preserve">Tarnyba vertina, kad KNA taikomi gyvenimo kokybės įverčiai pasižymi itin dideliais neapigrėžtumais: taikomi suaugusiųjų, o ne analizuojamos populiacijos (vaikų) gyvenimo kokybės įverčiai, nepateikti alternatyvūs šaltiniai </w:t>
      </w:r>
      <w:r w:rsidRPr="009609B4">
        <w:lastRenderedPageBreak/>
        <w:t xml:space="preserve">(įprastinėje atvejo analizėje Pareiškėjas taiko baricitinibo suaugusiųjų pacientų vertintus gyvenimo kokybės įverčius). </w:t>
      </w:r>
    </w:p>
    <w:p w14:paraId="273523F8" w14:textId="682FD6C2" w:rsidR="00326D38" w:rsidRPr="009609B4" w:rsidRDefault="00326D38" w:rsidP="00326D38">
      <w:pPr>
        <w:spacing w:line="276" w:lineRule="auto"/>
        <w:ind w:firstLine="446"/>
        <w:jc w:val="both"/>
        <w:rPr>
          <w:lang w:eastAsia="lt-LT"/>
        </w:rPr>
      </w:pPr>
      <w:r w:rsidRPr="009609B4">
        <w:t>Duomenis patvirtina jautrumo analizės rezultatai, kuriais remiantis matyti, kad gyvenimo kokybės įverčiai yra vieni svarbiausių veiksnių lemiančių didelę įtaką galutiniam KNA rezultatui - ICER pokyčiui. Scenarijų analizėje vertinant KNA įtrauktas visas vertinamąsias baigtis (</w:t>
      </w:r>
      <w:r w:rsidRPr="009609B4">
        <w:rPr>
          <w:iCs/>
          <w:lang w:eastAsia="lt-LT"/>
        </w:rPr>
        <w:t>EASI50; EASI75 (įprastinė atvejo analizė); EASI90;  IGA 0/1) – visais atvejais apskaičiuotas ICER neatitinka lengvai ligos naštai taikomos referencinės kaštų naudingumo vertės ((&gt;</w:t>
      </w:r>
      <w:r w:rsidR="00C112F5" w:rsidRPr="009609B4">
        <w:rPr>
          <w:lang w:val="en-US"/>
        </w:rPr>
        <w:t>(</w:t>
      </w:r>
      <w:r w:rsidR="00C112F5">
        <w:t>*****</w:t>
      </w:r>
      <w:r w:rsidRPr="009609B4">
        <w:t>,6 Eur./QALY). Svarbu paminėti, kad AD ligos pobūdis yra siejamas su pacientų gyvenimo kokybe, o ne išsaugotais gyvenimo metais, todėl Tarnyba vertina, kad dėl nurodytų trūkumų KNA modelis nėra tvarus.</w:t>
      </w:r>
    </w:p>
    <w:p w14:paraId="3CB19D69" w14:textId="062456F0" w:rsidR="00326D38" w:rsidRPr="00255C8D" w:rsidRDefault="00326D38" w:rsidP="00326D38">
      <w:pPr>
        <w:spacing w:line="276" w:lineRule="auto"/>
        <w:ind w:firstLine="446"/>
        <w:jc w:val="both"/>
        <w:rPr>
          <w:b/>
          <w:bCs/>
          <w:lang w:eastAsia="lt-LT"/>
        </w:rPr>
      </w:pPr>
      <w:r w:rsidRPr="009609B4">
        <w:rPr>
          <w:lang w:eastAsia="lt-LT"/>
        </w:rPr>
        <w:t>Siekiant, kad apskaičiuotas ICER atitiktų lengvai ligos naštai taikomą referencinę kaštų naudingumo vertę (</w:t>
      </w:r>
      <w:r w:rsidR="00C112F5" w:rsidRPr="009609B4">
        <w:rPr>
          <w:lang w:val="en-US"/>
        </w:rPr>
        <w:t>(</w:t>
      </w:r>
      <w:r w:rsidR="00C112F5">
        <w:t>*****</w:t>
      </w:r>
      <w:r w:rsidR="00C112F5" w:rsidRPr="009609B4">
        <w:t xml:space="preserve"> </w:t>
      </w:r>
      <w:r w:rsidRPr="009609B4">
        <w:rPr>
          <w:color w:val="000000"/>
          <w:lang w:eastAsia="lt-LT"/>
        </w:rPr>
        <w:t xml:space="preserve">Eur./QAY), </w:t>
      </w:r>
      <w:r w:rsidRPr="009609B4">
        <w:rPr>
          <w:lang w:eastAsia="lt-LT"/>
        </w:rPr>
        <w:t xml:space="preserve">baricitinibo kainą reikalinga sumažinti </w:t>
      </w:r>
      <w:r w:rsidR="00C112F5">
        <w:rPr>
          <w:b/>
          <w:bCs/>
          <w:lang w:eastAsia="lt-LT"/>
        </w:rPr>
        <w:t>**</w:t>
      </w:r>
      <w:r w:rsidRPr="00255C8D">
        <w:rPr>
          <w:b/>
          <w:bCs/>
          <w:lang w:eastAsia="lt-LT"/>
        </w:rPr>
        <w:t xml:space="preserve"> proc. </w:t>
      </w:r>
      <w:r w:rsidRPr="007811DB">
        <w:rPr>
          <w:lang w:eastAsia="lt-LT"/>
        </w:rPr>
        <w:t>(</w:t>
      </w:r>
      <w:r w:rsidR="00C112F5">
        <w:rPr>
          <w:b/>
          <w:bCs/>
          <w:lang w:eastAsia="lt-LT"/>
        </w:rPr>
        <w:t>*****</w:t>
      </w:r>
      <w:r w:rsidRPr="00255C8D">
        <w:rPr>
          <w:b/>
          <w:bCs/>
          <w:lang w:eastAsia="lt-LT"/>
        </w:rPr>
        <w:t xml:space="preserve"> Eur. </w:t>
      </w:r>
      <w:r w:rsidRPr="007811DB">
        <w:rPr>
          <w:lang w:eastAsia="lt-LT"/>
        </w:rPr>
        <w:t>už pakuotę)</w:t>
      </w:r>
      <w:r w:rsidRPr="00255C8D">
        <w:rPr>
          <w:b/>
          <w:bCs/>
          <w:lang w:eastAsia="lt-LT"/>
        </w:rPr>
        <w:t>.</w:t>
      </w:r>
    </w:p>
    <w:p w14:paraId="31D01D46" w14:textId="77777777" w:rsidR="00326D38" w:rsidRPr="00334F18" w:rsidRDefault="00326D38" w:rsidP="00A93AA6">
      <w:pPr>
        <w:tabs>
          <w:tab w:val="left" w:pos="426"/>
        </w:tabs>
        <w:rPr>
          <w:b/>
          <w:bCs/>
          <w:caps/>
        </w:rPr>
      </w:pPr>
    </w:p>
    <w:p w14:paraId="4FC424F9" w14:textId="4E767245" w:rsidR="00C62B36" w:rsidRPr="00334F18" w:rsidRDefault="00C62B36" w:rsidP="00CC09D4">
      <w:pPr>
        <w:pStyle w:val="Sraopastraipa"/>
        <w:numPr>
          <w:ilvl w:val="0"/>
          <w:numId w:val="12"/>
        </w:numPr>
        <w:tabs>
          <w:tab w:val="left" w:pos="567"/>
        </w:tabs>
        <w:ind w:hanging="720"/>
        <w:rPr>
          <w:b/>
          <w:bCs/>
          <w:caps/>
        </w:rPr>
      </w:pPr>
      <w:r w:rsidRPr="00334F18">
        <w:rPr>
          <w:b/>
          <w:bCs/>
          <w:caps/>
        </w:rPr>
        <w:t xml:space="preserve">Pacientų organizacijų pateikti duomenys </w:t>
      </w:r>
    </w:p>
    <w:p w14:paraId="54351841" w14:textId="77777777" w:rsidR="00C9728E" w:rsidRPr="00334F18" w:rsidRDefault="00C9728E" w:rsidP="00C9728E">
      <w:pPr>
        <w:pStyle w:val="Sraopastraipa"/>
        <w:tabs>
          <w:tab w:val="left" w:pos="567"/>
        </w:tabs>
        <w:rPr>
          <w:b/>
          <w:bCs/>
          <w:caps/>
        </w:rPr>
      </w:pPr>
    </w:p>
    <w:p w14:paraId="62992180" w14:textId="5CEA8F3B" w:rsidR="00937907" w:rsidRPr="00334F18" w:rsidRDefault="00937907" w:rsidP="00937907">
      <w:pPr>
        <w:spacing w:after="120"/>
        <w:jc w:val="both"/>
      </w:pPr>
      <w:r w:rsidRPr="00334F18">
        <w:t xml:space="preserve">Pacientų organizacijos pozicija </w:t>
      </w:r>
      <w:r w:rsidR="00880A44" w:rsidRPr="00334F18">
        <w:t>ne</w:t>
      </w:r>
      <w:r w:rsidRPr="00334F18">
        <w:t>pateikta.</w:t>
      </w:r>
    </w:p>
    <w:p w14:paraId="03E73D82" w14:textId="77777777" w:rsidR="00D417D2" w:rsidRPr="00334F18" w:rsidRDefault="00D417D2" w:rsidP="00937907">
      <w:pPr>
        <w:spacing w:after="120"/>
        <w:jc w:val="both"/>
      </w:pPr>
    </w:p>
    <w:p w14:paraId="3D3277FA" w14:textId="6E4AA0F8" w:rsidR="00C62B36" w:rsidRPr="00334F18" w:rsidRDefault="00D67BAF" w:rsidP="00CC09D4">
      <w:pPr>
        <w:pStyle w:val="Sraopastraipa"/>
        <w:numPr>
          <w:ilvl w:val="0"/>
          <w:numId w:val="12"/>
        </w:numPr>
        <w:tabs>
          <w:tab w:val="left" w:pos="567"/>
        </w:tabs>
        <w:ind w:hanging="720"/>
        <w:rPr>
          <w:b/>
          <w:bCs/>
          <w:caps/>
        </w:rPr>
      </w:pPr>
      <w:r w:rsidRPr="00334F18">
        <w:rPr>
          <w:b/>
          <w:bCs/>
          <w:caps/>
        </w:rPr>
        <w:t>SVEIKATOS PRIEŽIŪROS SPECIALISTŲ</w:t>
      </w:r>
      <w:r w:rsidR="00C62B36" w:rsidRPr="00334F18">
        <w:rPr>
          <w:b/>
          <w:bCs/>
          <w:caps/>
        </w:rPr>
        <w:t xml:space="preserve"> organizacijų pateikti duomenys</w:t>
      </w:r>
    </w:p>
    <w:p w14:paraId="389A346C" w14:textId="1D0F6D4D" w:rsidR="002C7BF9" w:rsidRPr="00334F18" w:rsidRDefault="002C7BF9" w:rsidP="002C7BF9">
      <w:pPr>
        <w:spacing w:after="120"/>
        <w:jc w:val="both"/>
      </w:pPr>
    </w:p>
    <w:p w14:paraId="2FAE24EA" w14:textId="311F5632" w:rsidR="001C1499" w:rsidRPr="00334F18" w:rsidRDefault="00D67BAF" w:rsidP="00662983">
      <w:pPr>
        <w:spacing w:after="120"/>
        <w:jc w:val="both"/>
      </w:pPr>
      <w:r w:rsidRPr="00334F18">
        <w:t>S</w:t>
      </w:r>
      <w:r w:rsidRPr="00334F18">
        <w:rPr>
          <w:bCs/>
        </w:rPr>
        <w:t>veikatos priežiūros specialistų</w:t>
      </w:r>
      <w:r w:rsidR="00937907" w:rsidRPr="00334F18">
        <w:t xml:space="preserve"> organizacijos pozicija pateikta.</w:t>
      </w:r>
      <w:r w:rsidR="00FA44D2">
        <w:t xml:space="preserve"> </w:t>
      </w:r>
      <w:r w:rsidR="00FA44D2" w:rsidRPr="00334F18">
        <w:t>Žr. priedą</w:t>
      </w:r>
    </w:p>
    <w:p w14:paraId="78F23ECB" w14:textId="3ED5BFD5" w:rsidR="002F0E4F" w:rsidRPr="00334F18" w:rsidRDefault="002F0E4F" w:rsidP="00CC09D4">
      <w:pPr>
        <w:pStyle w:val="Sraopastraipa"/>
        <w:numPr>
          <w:ilvl w:val="0"/>
          <w:numId w:val="12"/>
        </w:numPr>
        <w:tabs>
          <w:tab w:val="left" w:pos="567"/>
        </w:tabs>
        <w:ind w:hanging="720"/>
        <w:rPr>
          <w:b/>
          <w:bCs/>
          <w:caps/>
        </w:rPr>
      </w:pPr>
      <w:r w:rsidRPr="00334F18">
        <w:rPr>
          <w:b/>
          <w:bCs/>
          <w:caps/>
        </w:rPr>
        <w:t>Išvad</w:t>
      </w:r>
      <w:r w:rsidR="00B811A4" w:rsidRPr="00334F18">
        <w:rPr>
          <w:b/>
          <w:bCs/>
          <w:caps/>
        </w:rPr>
        <w:t>OS</w:t>
      </w:r>
      <w:r w:rsidRPr="00334F18">
        <w:rPr>
          <w:b/>
          <w:bCs/>
          <w:caps/>
        </w:rPr>
        <w:t xml:space="preserve"> </w:t>
      </w:r>
    </w:p>
    <w:p w14:paraId="30069D85" w14:textId="77777777" w:rsidR="0061611B" w:rsidRPr="00334F18" w:rsidRDefault="0061611B" w:rsidP="0061611B">
      <w:pPr>
        <w:ind w:left="360"/>
        <w:rPr>
          <w:i/>
          <w:szCs w:val="22"/>
        </w:rPr>
      </w:pPr>
    </w:p>
    <w:tbl>
      <w:tblPr>
        <w:tblStyle w:val="Lentelstinklelis"/>
        <w:tblW w:w="0" w:type="auto"/>
        <w:tblInd w:w="-5" w:type="dxa"/>
        <w:tblLook w:val="04A0" w:firstRow="1" w:lastRow="0" w:firstColumn="1" w:lastColumn="0" w:noHBand="0" w:noVBand="1"/>
      </w:tblPr>
      <w:tblGrid>
        <w:gridCol w:w="4820"/>
        <w:gridCol w:w="4814"/>
      </w:tblGrid>
      <w:tr w:rsidR="00334F18" w:rsidRPr="00334F18" w14:paraId="4D5EFB83" w14:textId="77777777" w:rsidTr="007111C4">
        <w:trPr>
          <w:trHeight w:val="510"/>
        </w:trPr>
        <w:tc>
          <w:tcPr>
            <w:tcW w:w="9634" w:type="dxa"/>
            <w:gridSpan w:val="2"/>
            <w:vAlign w:val="center"/>
          </w:tcPr>
          <w:p w14:paraId="294EC16B"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bookmarkStart w:id="2" w:name="_Hlk185430554"/>
            <w:r w:rsidRPr="00334F18">
              <w:rPr>
                <w:rStyle w:val="Style2"/>
                <w:rFonts w:eastAsia="MS Gothic"/>
                <w:b/>
                <w:bCs/>
                <w:sz w:val="23"/>
                <w:szCs w:val="23"/>
              </w:rPr>
              <w:t>Palyginamasis veiksmingumas</w:t>
            </w:r>
          </w:p>
        </w:tc>
      </w:tr>
      <w:tr w:rsidR="00334F18" w:rsidRPr="00334F18" w14:paraId="30B67515" w14:textId="77777777" w:rsidTr="007111C4">
        <w:tc>
          <w:tcPr>
            <w:tcW w:w="4820" w:type="dxa"/>
          </w:tcPr>
          <w:p w14:paraId="4FE3C208" w14:textId="577EA46E" w:rsidR="00B811A4"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397324644"/>
                <w15:color w:val="FFCC00"/>
                <w14:checkbox>
                  <w14:checked w14:val="1"/>
                  <w14:checkedState w14:val="2612" w14:font="MS Gothic"/>
                  <w14:uncheckedState w14:val="2610" w14:font="MS Gothic"/>
                </w14:checkbox>
              </w:sdtPr>
              <w:sdtContent>
                <w:r w:rsidR="00D458B7">
                  <w:rPr>
                    <w:rStyle w:val="Style2"/>
                    <w:rFonts w:ascii="MS Gothic" w:eastAsia="MS Gothic" w:hAnsi="MS Gothic" w:hint="eastAsia"/>
                    <w:sz w:val="23"/>
                    <w:szCs w:val="23"/>
                  </w:rPr>
                  <w:t>☒</w:t>
                </w:r>
              </w:sdtContent>
            </w:sdt>
            <w:r w:rsidR="00B811A4" w:rsidRPr="00334F18">
              <w:rPr>
                <w:rStyle w:val="Style2"/>
                <w:sz w:val="23"/>
                <w:szCs w:val="23"/>
              </w:rPr>
              <w:t xml:space="preserve"> 29</w:t>
            </w:r>
            <w:r w:rsidR="00B811A4" w:rsidRPr="00334F18">
              <w:rPr>
                <w:sz w:val="23"/>
                <w:szCs w:val="23"/>
              </w:rPr>
              <w:t>.1.1 yra didesnis, lyginant su įprasta klinikine praktika</w:t>
            </w:r>
          </w:p>
          <w:p w14:paraId="5EB27B9C" w14:textId="77777777" w:rsidR="00255C8D" w:rsidRDefault="00255C8D"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052351CA" w14:textId="75761823" w:rsidR="00255C8D" w:rsidRPr="00255C8D" w:rsidRDefault="00255C8D" w:rsidP="00255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r w:rsidRPr="00255C8D">
              <w:rPr>
                <w:sz w:val="23"/>
                <w:szCs w:val="23"/>
              </w:rPr>
              <w:t>(</w:t>
            </w:r>
            <w:r w:rsidRPr="00255C8D">
              <w:t>2</w:t>
            </w:r>
            <w:r>
              <w:t>-11</w:t>
            </w:r>
            <w:r w:rsidRPr="00255C8D">
              <w:t xml:space="preserve"> metų vaikams)</w:t>
            </w:r>
          </w:p>
          <w:p w14:paraId="3B80DC24" w14:textId="77777777" w:rsidR="00255C8D" w:rsidRPr="00334F18" w:rsidRDefault="00255C8D"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6F9786E4"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231EDECD" w14:textId="18B117E9" w:rsidR="00B811A4" w:rsidRPr="00334F18"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418297090"/>
                <w15:color w:val="FFCC00"/>
                <w14:checkbox>
                  <w14:checked w14:val="0"/>
                  <w14:checkedState w14:val="2612" w14:font="MS Gothic"/>
                  <w14:uncheckedState w14:val="2610" w14:font="MS Gothic"/>
                </w14:checkbox>
              </w:sdtPr>
              <w:sdtContent>
                <w:r w:rsidR="00D458B7">
                  <w:rPr>
                    <w:rStyle w:val="Style2"/>
                    <w:rFonts w:ascii="MS Gothic" w:eastAsia="MS Gothic" w:hAnsi="MS Gothic" w:hint="eastAsia"/>
                    <w:sz w:val="23"/>
                    <w:szCs w:val="23"/>
                  </w:rPr>
                  <w:t>☐</w:t>
                </w:r>
              </w:sdtContent>
            </w:sdt>
            <w:r w:rsidR="00B811A4" w:rsidRPr="00334F18">
              <w:rPr>
                <w:sz w:val="23"/>
                <w:szCs w:val="23"/>
              </w:rPr>
              <w:t xml:space="preserve"> </w:t>
            </w:r>
            <w:r w:rsidR="00B811A4" w:rsidRPr="00334F18">
              <w:rPr>
                <w:rStyle w:val="Style2"/>
                <w:sz w:val="23"/>
                <w:szCs w:val="23"/>
              </w:rPr>
              <w:t>29</w:t>
            </w:r>
            <w:r w:rsidR="00B811A4" w:rsidRPr="00334F18">
              <w:rPr>
                <w:sz w:val="23"/>
                <w:szCs w:val="23"/>
              </w:rPr>
              <w:t>.1.2 iš esmės nesiskiria, lyginant su įprasta klinikine praktika</w:t>
            </w:r>
          </w:p>
        </w:tc>
        <w:tc>
          <w:tcPr>
            <w:tcW w:w="4814" w:type="dxa"/>
          </w:tcPr>
          <w:p w14:paraId="72562F9E" w14:textId="75B2326C" w:rsidR="00B811A4" w:rsidRPr="00334F18"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24755596"/>
                <w15:color w:val="FFCC00"/>
                <w14:checkbox>
                  <w14:checked w14:val="1"/>
                  <w14:checkedState w14:val="2612" w14:font="MS Gothic"/>
                  <w14:uncheckedState w14:val="2610" w14:font="MS Gothic"/>
                </w14:checkbox>
              </w:sdtPr>
              <w:sdtContent>
                <w:r w:rsidR="00255C8D">
                  <w:rPr>
                    <w:rStyle w:val="Style2"/>
                    <w:rFonts w:ascii="MS Gothic" w:eastAsia="MS Gothic" w:hAnsi="MS Gothic" w:hint="eastAsia"/>
                    <w:sz w:val="23"/>
                    <w:szCs w:val="23"/>
                  </w:rPr>
                  <w:t>☒</w:t>
                </w:r>
              </w:sdtContent>
            </w:sdt>
            <w:r w:rsidR="00B811A4" w:rsidRPr="00334F18">
              <w:rPr>
                <w:sz w:val="23"/>
                <w:szCs w:val="23"/>
              </w:rPr>
              <w:t xml:space="preserve"> </w:t>
            </w:r>
            <w:r w:rsidR="00B811A4" w:rsidRPr="00334F18">
              <w:rPr>
                <w:rStyle w:val="Style2"/>
                <w:sz w:val="23"/>
                <w:szCs w:val="23"/>
              </w:rPr>
              <w:t>29</w:t>
            </w:r>
            <w:r w:rsidR="00B811A4" w:rsidRPr="00334F18">
              <w:rPr>
                <w:sz w:val="23"/>
                <w:szCs w:val="23"/>
              </w:rPr>
              <w:t xml:space="preserve">.1.3 yra neįrodytas kaip didesnis  ar iš esmės nesiskiriantis, lyginant su įprasta klinikine praktika  </w:t>
            </w:r>
          </w:p>
          <w:p w14:paraId="6F6DB5BC" w14:textId="0419EB1A" w:rsidR="00B811A4" w:rsidRDefault="00255C8D"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55C8D">
              <w:rPr>
                <w:sz w:val="23"/>
                <w:szCs w:val="23"/>
              </w:rPr>
              <w:t>(</w:t>
            </w:r>
            <w:r w:rsidRPr="00255C8D">
              <w:t>12 metų ir vyresniems vaikams)</w:t>
            </w:r>
          </w:p>
          <w:p w14:paraId="2689CC80" w14:textId="77777777" w:rsidR="00255C8D" w:rsidRDefault="00255C8D"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9DF2360" w14:textId="77777777" w:rsidR="00255C8D" w:rsidRPr="00255C8D" w:rsidRDefault="00255C8D"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EE1D885" w14:textId="7FBEB212" w:rsidR="00B811A4" w:rsidRPr="00334F18"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62168479"/>
                <w15:color w:val="FFCC00"/>
                <w14:checkbox>
                  <w14:checked w14:val="0"/>
                  <w14:checkedState w14:val="2612" w14:font="MS Gothic"/>
                  <w14:uncheckedState w14:val="2610" w14:font="MS Gothic"/>
                </w14:checkbox>
              </w:sdtPr>
              <w:sdtContent>
                <w:r w:rsidR="00255C8D">
                  <w:rPr>
                    <w:rStyle w:val="Style2"/>
                    <w:rFonts w:ascii="MS Gothic" w:eastAsia="MS Gothic" w:hAnsi="MS Gothic" w:hint="eastAsia"/>
                    <w:sz w:val="23"/>
                    <w:szCs w:val="23"/>
                  </w:rPr>
                  <w:t>☐</w:t>
                </w:r>
              </w:sdtContent>
            </w:sdt>
            <w:r w:rsidR="00B811A4" w:rsidRPr="00334F18">
              <w:rPr>
                <w:sz w:val="23"/>
                <w:szCs w:val="23"/>
              </w:rPr>
              <w:t xml:space="preserve"> </w:t>
            </w:r>
            <w:r w:rsidR="00B811A4" w:rsidRPr="00334F18">
              <w:rPr>
                <w:rStyle w:val="Style2"/>
                <w:sz w:val="23"/>
                <w:szCs w:val="23"/>
              </w:rPr>
              <w:t>29</w:t>
            </w:r>
            <w:r w:rsidR="00B811A4" w:rsidRPr="00334F18">
              <w:rPr>
                <w:sz w:val="23"/>
                <w:szCs w:val="23"/>
              </w:rPr>
              <w:t>.1.4 yra mažesnis, lyginant su įprasta klinikine praktika</w:t>
            </w:r>
          </w:p>
          <w:p w14:paraId="193C3D76"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370E94DC" w14:textId="4EC80DB9" w:rsidR="00B811A4" w:rsidRPr="00334F18"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57960180"/>
                <w15:color w:val="FFCC00"/>
                <w14:checkbox>
                  <w14:checked w14:val="0"/>
                  <w14:checkedState w14:val="2612" w14:font="MS Gothic"/>
                  <w14:uncheckedState w14:val="2610" w14:font="MS Gothic"/>
                </w14:checkbox>
              </w:sdtPr>
              <w:sdtContent>
                <w:r w:rsidR="00B811A4" w:rsidRPr="00334F18">
                  <w:rPr>
                    <w:rStyle w:val="Style2"/>
                    <w:rFonts w:ascii="Segoe UI Symbol" w:eastAsia="MS Gothic" w:hAnsi="Segoe UI Symbol" w:cs="Segoe UI Symbol"/>
                    <w:sz w:val="23"/>
                    <w:szCs w:val="23"/>
                  </w:rPr>
                  <w:t>☐</w:t>
                </w:r>
              </w:sdtContent>
            </w:sdt>
            <w:r w:rsidR="00B811A4" w:rsidRPr="00334F18">
              <w:rPr>
                <w:sz w:val="23"/>
                <w:szCs w:val="23"/>
              </w:rPr>
              <w:t xml:space="preserve"> </w:t>
            </w:r>
            <w:r w:rsidR="00B811A4" w:rsidRPr="00334F18">
              <w:rPr>
                <w:rStyle w:val="Style2"/>
                <w:sz w:val="23"/>
                <w:szCs w:val="23"/>
              </w:rPr>
              <w:t>29</w:t>
            </w:r>
            <w:r w:rsidR="00B811A4" w:rsidRPr="00334F18">
              <w:rPr>
                <w:sz w:val="23"/>
                <w:szCs w:val="23"/>
              </w:rPr>
              <w:t>.1.5 pateikti duomenys apie palyginamąjį veiksmingumą yra netinkami vertinti</w:t>
            </w:r>
          </w:p>
          <w:p w14:paraId="45719037"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bookmarkEnd w:id="2"/>
      <w:tr w:rsidR="00334F18" w:rsidRPr="00334F18" w14:paraId="0E0F5168" w14:textId="77777777" w:rsidTr="00743956">
        <w:trPr>
          <w:trHeight w:val="510"/>
        </w:trPr>
        <w:tc>
          <w:tcPr>
            <w:tcW w:w="9634" w:type="dxa"/>
            <w:gridSpan w:val="2"/>
            <w:vAlign w:val="center"/>
          </w:tcPr>
          <w:p w14:paraId="62B67E12"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r w:rsidRPr="00334F18">
              <w:rPr>
                <w:rStyle w:val="Style2"/>
                <w:rFonts w:eastAsia="MS Gothic"/>
                <w:b/>
                <w:bCs/>
                <w:sz w:val="23"/>
                <w:szCs w:val="23"/>
              </w:rPr>
              <w:t>Kaštų naudingumas</w:t>
            </w:r>
          </w:p>
        </w:tc>
      </w:tr>
      <w:tr w:rsidR="00334F18" w:rsidRPr="00334F18" w14:paraId="6A2F62B2" w14:textId="77777777" w:rsidTr="00743956">
        <w:tc>
          <w:tcPr>
            <w:tcW w:w="4820" w:type="dxa"/>
          </w:tcPr>
          <w:p w14:paraId="7CB2C697" w14:textId="44A4E1DF" w:rsidR="00B811A4" w:rsidRPr="00334F18"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301657889"/>
                <w15:color w:val="FFCC00"/>
                <w14:checkbox>
                  <w14:checked w14:val="0"/>
                  <w14:checkedState w14:val="2612" w14:font="MS Gothic"/>
                  <w14:uncheckedState w14:val="2610" w14:font="MS Gothic"/>
                </w14:checkbox>
              </w:sdtPr>
              <w:sdtContent>
                <w:r w:rsidR="00B811A4" w:rsidRPr="00334F18">
                  <w:rPr>
                    <w:rStyle w:val="Style2"/>
                    <w:rFonts w:ascii="Segoe UI Symbol" w:eastAsia="MS Gothic" w:hAnsi="Segoe UI Symbol" w:cs="Segoe UI Symbol"/>
                    <w:sz w:val="23"/>
                    <w:szCs w:val="23"/>
                  </w:rPr>
                  <w:t>☐</w:t>
                </w:r>
              </w:sdtContent>
            </w:sdt>
            <w:r w:rsidR="00B811A4" w:rsidRPr="00334F18">
              <w:rPr>
                <w:sz w:val="23"/>
                <w:szCs w:val="23"/>
              </w:rPr>
              <w:t xml:space="preserve"> 29.2.1 atitinka referencinę naudingumo vertę taikant arba netaikant</w:t>
            </w:r>
            <w:r w:rsidR="00437623" w:rsidRPr="00334F18">
              <w:rPr>
                <w:b/>
                <w:bCs/>
                <w:sz w:val="23"/>
                <w:szCs w:val="23"/>
              </w:rPr>
              <w:t xml:space="preserve"> </w:t>
            </w:r>
            <w:r w:rsidR="00B811A4" w:rsidRPr="00334F18">
              <w:rPr>
                <w:sz w:val="23"/>
                <w:szCs w:val="23"/>
              </w:rPr>
              <w:t>PGS</w:t>
            </w:r>
          </w:p>
          <w:p w14:paraId="71797774"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BE88CDB" w14:textId="60C4FFA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c>
          <w:tcPr>
            <w:tcW w:w="4814" w:type="dxa"/>
          </w:tcPr>
          <w:p w14:paraId="0370A72C" w14:textId="1FB73D80" w:rsidR="00B811A4" w:rsidRPr="00334F18"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91860283"/>
                <w15:color w:val="FFCC00"/>
                <w14:checkbox>
                  <w14:checked w14:val="1"/>
                  <w14:checkedState w14:val="2612" w14:font="MS Gothic"/>
                  <w14:uncheckedState w14:val="2610" w14:font="MS Gothic"/>
                </w14:checkbox>
              </w:sdtPr>
              <w:sdtContent>
                <w:r w:rsidR="00FA44D2">
                  <w:rPr>
                    <w:rStyle w:val="Style2"/>
                    <w:rFonts w:ascii="MS Gothic" w:eastAsia="MS Gothic" w:hAnsi="MS Gothic" w:hint="eastAsia"/>
                    <w:sz w:val="23"/>
                    <w:szCs w:val="23"/>
                  </w:rPr>
                  <w:t>☒</w:t>
                </w:r>
              </w:sdtContent>
            </w:sdt>
            <w:r w:rsidR="00B811A4" w:rsidRPr="00334F18">
              <w:rPr>
                <w:sz w:val="23"/>
                <w:szCs w:val="23"/>
              </w:rPr>
              <w:t xml:space="preserve"> 29.2.3 neatitinka referencinės naudingumo vertės taikant arba netaikant PGS</w:t>
            </w:r>
          </w:p>
          <w:p w14:paraId="13C9EEE5"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FD1976C" w14:textId="77777777" w:rsidR="00B811A4" w:rsidRPr="00334F18"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943849855"/>
                <w15:color w:val="FFCC00"/>
                <w14:checkbox>
                  <w14:checked w14:val="0"/>
                  <w14:checkedState w14:val="2612" w14:font="MS Gothic"/>
                  <w14:uncheckedState w14:val="2610" w14:font="MS Gothic"/>
                </w14:checkbox>
              </w:sdtPr>
              <w:sdtContent>
                <w:r w:rsidR="00B811A4" w:rsidRPr="00334F18">
                  <w:rPr>
                    <w:rStyle w:val="Style2"/>
                    <w:rFonts w:ascii="Segoe UI Symbol" w:eastAsia="MS Gothic" w:hAnsi="Segoe UI Symbol" w:cs="Segoe UI Symbol"/>
                    <w:sz w:val="23"/>
                    <w:szCs w:val="23"/>
                  </w:rPr>
                  <w:t>☐</w:t>
                </w:r>
              </w:sdtContent>
            </w:sdt>
            <w:r w:rsidR="00B811A4" w:rsidRPr="00334F18">
              <w:rPr>
                <w:sz w:val="23"/>
                <w:szCs w:val="23"/>
              </w:rPr>
              <w:t xml:space="preserve"> 29.2.5 pateikti duomenys apie kaštų naudingumą yra netinkami vertinti</w:t>
            </w:r>
          </w:p>
          <w:p w14:paraId="06AB06C5" w14:textId="77777777" w:rsidR="00B811A4" w:rsidRPr="00334F18"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tr w:rsidR="00334F18" w:rsidRPr="00334F18" w14:paraId="632C9193" w14:textId="77777777" w:rsidTr="00027464">
        <w:tc>
          <w:tcPr>
            <w:tcW w:w="9634" w:type="dxa"/>
            <w:gridSpan w:val="2"/>
          </w:tcPr>
          <w:p w14:paraId="15C289C9" w14:textId="47C5A3CE" w:rsidR="007111C4" w:rsidRPr="00334F18"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1266579562"/>
                <w15:color w:val="FFCC00"/>
                <w14:checkbox>
                  <w14:checked w14:val="0"/>
                  <w14:checkedState w14:val="2612" w14:font="MS Gothic"/>
                  <w14:uncheckedState w14:val="2610" w14:font="MS Gothic"/>
                </w14:checkbox>
              </w:sdtPr>
              <w:sdtContent>
                <w:r w:rsidR="007111C4" w:rsidRPr="00334F18">
                  <w:rPr>
                    <w:rStyle w:val="Style2"/>
                    <w:rFonts w:ascii="Segoe UI Symbol" w:eastAsia="MS Gothic" w:hAnsi="Segoe UI Symbol" w:cs="Segoe UI Symbol"/>
                    <w:sz w:val="23"/>
                    <w:szCs w:val="23"/>
                  </w:rPr>
                  <w:t>☐</w:t>
                </w:r>
              </w:sdtContent>
            </w:sdt>
            <w:r w:rsidR="007111C4" w:rsidRPr="00334F18">
              <w:rPr>
                <w:sz w:val="23"/>
                <w:szCs w:val="23"/>
              </w:rPr>
              <w:t xml:space="preserve"> Vykdant Aprašo &lt;17</w:t>
            </w:r>
            <w:r w:rsidR="007111C4" w:rsidRPr="00334F18">
              <w:rPr>
                <w:sz w:val="23"/>
                <w:szCs w:val="23"/>
                <w:vertAlign w:val="superscript"/>
              </w:rPr>
              <w:t>3</w:t>
            </w:r>
            <w:r w:rsidR="007111C4" w:rsidRPr="00334F18">
              <w:rPr>
                <w:sz w:val="23"/>
                <w:szCs w:val="23"/>
              </w:rPr>
              <w:t>.1&gt;&lt;17</w:t>
            </w:r>
            <w:r w:rsidR="007111C4" w:rsidRPr="00334F18">
              <w:rPr>
                <w:sz w:val="23"/>
                <w:szCs w:val="23"/>
                <w:vertAlign w:val="superscript"/>
              </w:rPr>
              <w:t>3</w:t>
            </w:r>
            <w:r w:rsidR="007111C4" w:rsidRPr="00334F18">
              <w:rPr>
                <w:sz w:val="23"/>
                <w:szCs w:val="23"/>
              </w:rPr>
              <w:t>.2&gt;&lt;17</w:t>
            </w:r>
            <w:r w:rsidR="007111C4" w:rsidRPr="00334F18">
              <w:rPr>
                <w:sz w:val="23"/>
                <w:szCs w:val="23"/>
                <w:vertAlign w:val="superscript"/>
              </w:rPr>
              <w:t>3</w:t>
            </w:r>
            <w:r w:rsidR="007111C4" w:rsidRPr="00334F18">
              <w:rPr>
                <w:sz w:val="23"/>
                <w:szCs w:val="23"/>
              </w:rPr>
              <w:t>.3&gt; punktą vaistinio (-ų) preparato (-ų) ekonominis vertinimas neatliekamas, išvados dėl kaštų naudingumo neteikiamos</w:t>
            </w:r>
          </w:p>
        </w:tc>
      </w:tr>
    </w:tbl>
    <w:p w14:paraId="1B85C083" w14:textId="77777777" w:rsidR="009E44AE" w:rsidRDefault="009E44AE" w:rsidP="00381024"/>
    <w:p w14:paraId="2AB50BAB" w14:textId="77777777" w:rsidR="004D3A99" w:rsidRPr="00334F18" w:rsidRDefault="004D3A99" w:rsidP="00381024"/>
    <w:p w14:paraId="3B2D1F25" w14:textId="3A80E19F" w:rsidR="000001B0" w:rsidRPr="00334F18" w:rsidRDefault="000001B0" w:rsidP="00CC09D4">
      <w:pPr>
        <w:pStyle w:val="Sraopastraipa"/>
        <w:numPr>
          <w:ilvl w:val="0"/>
          <w:numId w:val="12"/>
        </w:numPr>
        <w:ind w:left="567" w:hanging="567"/>
      </w:pPr>
      <w:r w:rsidRPr="00334F18">
        <w:rPr>
          <w:b/>
        </w:rPr>
        <w:lastRenderedPageBreak/>
        <w:t>REKOME</w:t>
      </w:r>
      <w:r w:rsidR="00D83182" w:rsidRPr="00334F18">
        <w:rPr>
          <w:b/>
        </w:rPr>
        <w:t>N</w:t>
      </w:r>
      <w:r w:rsidRPr="00334F18">
        <w:rPr>
          <w:b/>
        </w:rPr>
        <w:t>DACIJA</w:t>
      </w:r>
    </w:p>
    <w:p w14:paraId="568EA1F5" w14:textId="3DB27B1B" w:rsidR="00FA44D2" w:rsidRDefault="00FA44D2" w:rsidP="00FA44D2">
      <w:pPr>
        <w:rPr>
          <w:b/>
        </w:rPr>
      </w:pPr>
    </w:p>
    <w:p w14:paraId="4A548827" w14:textId="77777777" w:rsidR="00FA44D2" w:rsidRDefault="00FA44D2" w:rsidP="00FA44D2">
      <w:pPr>
        <w:spacing w:line="276" w:lineRule="auto"/>
        <w:jc w:val="both"/>
        <w:rPr>
          <w:color w:val="000000"/>
        </w:rPr>
      </w:pPr>
      <w:r w:rsidRPr="00E91A5F">
        <w:t xml:space="preserve">Vadovaujantis Aprašo </w:t>
      </w:r>
      <w:bookmarkStart w:id="3" w:name="_Hlk190784826"/>
      <w:r w:rsidRPr="00E91A5F">
        <w:rPr>
          <w:color w:val="000000"/>
        </w:rPr>
        <w:t>30</w:t>
      </w:r>
      <w:r w:rsidRPr="00E91A5F">
        <w:rPr>
          <w:color w:val="000000"/>
          <w:vertAlign w:val="superscript"/>
        </w:rPr>
        <w:t>1</w:t>
      </w:r>
      <w:r w:rsidRPr="00E91A5F">
        <w:rPr>
          <w:color w:val="000000"/>
        </w:rPr>
        <w:t>.2. papunkčiu rekomenduojama kompensuoti vaistinį preparatą pagal paraiškoje nurodytą indikaciją (arba jos dalį) su arba be skyrimo sąlygų, jei, pateikus naują ar atnaujintą PGS, kaštų naudingumas atitinka referencinę naudingumo vertę, kai vertinimo išvados atitinka Aprašo 29.1.1 ir 29.2.3 papunkčiuose numatytas sąlygas</w:t>
      </w:r>
      <w:r>
        <w:rPr>
          <w:color w:val="000000"/>
        </w:rPr>
        <w:t>.</w:t>
      </w:r>
    </w:p>
    <w:bookmarkEnd w:id="3"/>
    <w:p w14:paraId="3D60BB06" w14:textId="77777777" w:rsidR="00B811A4" w:rsidRPr="00334F18" w:rsidRDefault="00B811A4" w:rsidP="00B811A4">
      <w:pPr>
        <w:widowControl w:val="0"/>
        <w:tabs>
          <w:tab w:val="left" w:pos="1418"/>
        </w:tabs>
        <w:suppressAutoHyphens/>
        <w:spacing w:line="360" w:lineRule="atLeast"/>
        <w:jc w:val="center"/>
        <w:textAlignment w:val="center"/>
        <w:rPr>
          <w:lang w:eastAsia="lt-LT"/>
        </w:rPr>
      </w:pPr>
    </w:p>
    <w:p w14:paraId="42F3A222" w14:textId="77777777" w:rsidR="00B811A4" w:rsidRPr="00334F18" w:rsidRDefault="00B811A4" w:rsidP="00B811A4">
      <w:pPr>
        <w:tabs>
          <w:tab w:val="left" w:pos="426"/>
        </w:tabs>
        <w:jc w:val="both"/>
        <w:rPr>
          <w:b/>
          <w:lang w:eastAsia="lt-LT"/>
        </w:rPr>
      </w:pPr>
      <w:r w:rsidRPr="00334F18">
        <w:rPr>
          <w:b/>
          <w:lang w:eastAsia="lt-LT"/>
        </w:rPr>
        <w:t xml:space="preserve">4.3 Siūloma (-os) kompensuoti terapinės indikacijos ir skyrimo sąlygos </w:t>
      </w:r>
    </w:p>
    <w:p w14:paraId="179FBABC" w14:textId="77777777" w:rsidR="00B811A4" w:rsidRPr="00334F18" w:rsidRDefault="00B811A4" w:rsidP="00B811A4">
      <w:pPr>
        <w:tabs>
          <w:tab w:val="left" w:pos="426"/>
        </w:tabs>
        <w:jc w:val="both"/>
        <w:rPr>
          <w:b/>
          <w:lang w:eastAsia="lt-LT"/>
        </w:rPr>
      </w:pPr>
    </w:p>
    <w:p w14:paraId="65CB839B" w14:textId="77777777" w:rsidR="00B811A4" w:rsidRPr="00334F18" w:rsidRDefault="00B811A4" w:rsidP="00B811A4">
      <w:pPr>
        <w:pStyle w:val="Betarp"/>
        <w:rPr>
          <w:rFonts w:ascii="Times New Roman" w:hAnsi="Times New Roman"/>
          <w:b/>
          <w:sz w:val="24"/>
          <w:szCs w:val="24"/>
          <w:lang w:eastAsia="lt-LT"/>
        </w:rPr>
      </w:pPr>
      <w:r w:rsidRPr="00334F18">
        <w:rPr>
          <w:rFonts w:ascii="Times New Roman" w:hAnsi="Times New Roman"/>
          <w:b/>
          <w:sz w:val="24"/>
          <w:szCs w:val="24"/>
          <w:lang w:eastAsia="lt-LT"/>
        </w:rPr>
        <w:t>Terapinės indikacijos</w:t>
      </w:r>
    </w:p>
    <w:p w14:paraId="1B0E8963" w14:textId="48445166" w:rsidR="00D458B7" w:rsidRDefault="00D458B7" w:rsidP="00D458B7">
      <w:pPr>
        <w:jc w:val="both"/>
        <w:rPr>
          <w:lang w:eastAsia="lt-LT"/>
        </w:rPr>
      </w:pPr>
    </w:p>
    <w:p w14:paraId="5BC4417F" w14:textId="77777777" w:rsidR="00C761D3" w:rsidRDefault="00C761D3" w:rsidP="00C761D3">
      <w:pPr>
        <w:pStyle w:val="Betarp"/>
        <w:jc w:val="both"/>
        <w:rPr>
          <w:rFonts w:ascii="Times New Roman" w:eastAsia="Times New Roman" w:hAnsi="Times New Roman"/>
          <w:sz w:val="24"/>
          <w:szCs w:val="24"/>
        </w:rPr>
      </w:pPr>
      <w:r w:rsidRPr="001E4EFE">
        <w:rPr>
          <w:rFonts w:ascii="Times New Roman" w:hAnsi="Times New Roman"/>
          <w:sz w:val="24"/>
          <w:szCs w:val="24"/>
          <w:lang w:eastAsia="lt-LT"/>
        </w:rPr>
        <w:t xml:space="preserve">Baricitinibas skirtas </w:t>
      </w:r>
      <w:r w:rsidRPr="00FA44D2">
        <w:rPr>
          <w:rFonts w:ascii="Times New Roman" w:hAnsi="Times New Roman"/>
          <w:sz w:val="24"/>
          <w:szCs w:val="24"/>
          <w:lang w:eastAsia="lt-LT"/>
        </w:rPr>
        <w:t xml:space="preserve">2 </w:t>
      </w:r>
      <w:r>
        <w:rPr>
          <w:rFonts w:ascii="Times New Roman" w:hAnsi="Times New Roman"/>
          <w:sz w:val="24"/>
          <w:szCs w:val="24"/>
          <w:lang w:eastAsia="lt-LT"/>
        </w:rPr>
        <w:t>-</w:t>
      </w:r>
      <w:r w:rsidRPr="00FA44D2">
        <w:rPr>
          <w:rFonts w:ascii="Times New Roman" w:hAnsi="Times New Roman"/>
          <w:sz w:val="24"/>
          <w:szCs w:val="24"/>
          <w:lang w:eastAsia="lt-LT"/>
        </w:rPr>
        <w:t xml:space="preserve"> 11 metų</w:t>
      </w:r>
      <w:r w:rsidRPr="001E4EFE">
        <w:rPr>
          <w:rFonts w:ascii="Times New Roman" w:eastAsia="Times New Roman" w:hAnsi="Times New Roman"/>
          <w:sz w:val="24"/>
          <w:szCs w:val="20"/>
          <w:lang w:eastAsia="lt-LT"/>
        </w:rPr>
        <w:t xml:space="preserve"> vaikų, kuriems skirtina sisteminė terapija, sunkiam atopiniam dermatitui gydyti.</w:t>
      </w:r>
    </w:p>
    <w:p w14:paraId="13118903" w14:textId="77777777" w:rsidR="00C761D3" w:rsidRDefault="00C761D3" w:rsidP="00C761D3">
      <w:pPr>
        <w:pStyle w:val="Betarp"/>
        <w:jc w:val="both"/>
        <w:rPr>
          <w:rFonts w:ascii="Times New Roman" w:hAnsi="Times New Roman"/>
          <w:sz w:val="24"/>
          <w:szCs w:val="24"/>
        </w:rPr>
      </w:pPr>
      <w:r>
        <w:rPr>
          <w:rFonts w:ascii="Times New Roman" w:hAnsi="Times New Roman"/>
          <w:sz w:val="24"/>
          <w:szCs w:val="24"/>
        </w:rPr>
        <w:t>TLK kodas L20</w:t>
      </w:r>
    </w:p>
    <w:p w14:paraId="2CEFB192" w14:textId="77777777" w:rsidR="00D458B7" w:rsidRPr="00603B3A" w:rsidRDefault="00D458B7" w:rsidP="00D458B7">
      <w:pPr>
        <w:pStyle w:val="Betarp"/>
        <w:jc w:val="both"/>
        <w:rPr>
          <w:rFonts w:ascii="Times New Roman" w:hAnsi="Times New Roman"/>
          <w:sz w:val="24"/>
          <w:szCs w:val="24"/>
        </w:rPr>
      </w:pPr>
    </w:p>
    <w:p w14:paraId="027BF59A" w14:textId="77777777" w:rsidR="00D458B7" w:rsidRPr="00603B3A" w:rsidRDefault="00D458B7" w:rsidP="00D458B7">
      <w:pPr>
        <w:pStyle w:val="Betarp"/>
        <w:jc w:val="both"/>
        <w:rPr>
          <w:rFonts w:ascii="Times New Roman" w:hAnsi="Times New Roman"/>
          <w:b/>
          <w:sz w:val="24"/>
          <w:szCs w:val="24"/>
        </w:rPr>
      </w:pPr>
      <w:r w:rsidRPr="00603B3A">
        <w:rPr>
          <w:rFonts w:ascii="Times New Roman" w:hAnsi="Times New Roman"/>
          <w:b/>
          <w:sz w:val="24"/>
          <w:szCs w:val="24"/>
        </w:rPr>
        <w:t>6.2 Skyrimo sąlygos</w:t>
      </w:r>
    </w:p>
    <w:p w14:paraId="3B01C689" w14:textId="18C4702A" w:rsidR="00D458B7" w:rsidRPr="00FA44D2" w:rsidRDefault="00D458B7" w:rsidP="00D458B7">
      <w:pPr>
        <w:pStyle w:val="Betarp"/>
        <w:jc w:val="both"/>
        <w:rPr>
          <w:rFonts w:ascii="Times New Roman" w:eastAsia="Times New Roman" w:hAnsi="Times New Roman"/>
          <w:color w:val="000000"/>
          <w:sz w:val="24"/>
          <w:szCs w:val="24"/>
        </w:rPr>
      </w:pPr>
    </w:p>
    <w:p w14:paraId="7909946D" w14:textId="180E0831" w:rsidR="002C7BF9" w:rsidRPr="001C1499" w:rsidRDefault="00DD3BB4" w:rsidP="001C1499">
      <w:pPr>
        <w:pStyle w:val="Betarp"/>
        <w:jc w:val="both"/>
        <w:rPr>
          <w:rFonts w:ascii="Times New Roman" w:hAnsi="Times New Roman"/>
          <w:sz w:val="24"/>
          <w:szCs w:val="24"/>
          <w:lang w:eastAsia="lt-LT"/>
        </w:rPr>
      </w:pPr>
      <w:r>
        <w:rPr>
          <w:rFonts w:ascii="Times New Roman" w:hAnsi="Times New Roman"/>
          <w:sz w:val="24"/>
          <w:szCs w:val="24"/>
          <w:lang w:eastAsia="lt-LT"/>
        </w:rPr>
        <w:t xml:space="preserve">Skiriamas </w:t>
      </w:r>
      <w:r w:rsidRPr="00FA44D2">
        <w:rPr>
          <w:rFonts w:ascii="Times New Roman" w:hAnsi="Times New Roman"/>
          <w:sz w:val="24"/>
          <w:szCs w:val="24"/>
          <w:lang w:eastAsia="lt-LT"/>
        </w:rPr>
        <w:t>sunkiu atopiniu dermatitu</w:t>
      </w:r>
      <w:r>
        <w:rPr>
          <w:rFonts w:ascii="Times New Roman" w:hAnsi="Times New Roman"/>
          <w:sz w:val="24"/>
          <w:szCs w:val="24"/>
          <w:lang w:eastAsia="lt-LT"/>
        </w:rPr>
        <w:t xml:space="preserve"> sergantiems v</w:t>
      </w:r>
      <w:r w:rsidR="00D458B7" w:rsidRPr="00FA44D2">
        <w:rPr>
          <w:rFonts w:ascii="Times New Roman" w:hAnsi="Times New Roman"/>
          <w:sz w:val="24"/>
          <w:szCs w:val="24"/>
          <w:lang w:eastAsia="lt-LT"/>
        </w:rPr>
        <w:t>aikams nuo 2 iki 11 metų, kuriuos tinka gydyti sisteminio poveikio vaistiniais preparatais.</w:t>
      </w:r>
      <w:r w:rsidR="00D458B7" w:rsidRPr="00FA44D2">
        <w:rPr>
          <w:rFonts w:ascii="Times New Roman" w:hAnsi="Times New Roman"/>
          <w:sz w:val="24"/>
          <w:szCs w:val="24"/>
          <w:lang w:val="en-US" w:eastAsia="lt-LT"/>
        </w:rPr>
        <w:t xml:space="preserve"> </w:t>
      </w:r>
      <w:r w:rsidR="00D458B7" w:rsidRPr="00FA44D2">
        <w:rPr>
          <w:rFonts w:ascii="Times New Roman" w:hAnsi="Times New Roman"/>
          <w:sz w:val="24"/>
          <w:szCs w:val="24"/>
          <w:lang w:eastAsia="lt-LT"/>
        </w:rPr>
        <w:t>Vaistinį preparatą skiria gydytojas dermatovenerologas, gydytojas alergologas ir klinikinis imunologas arba gydytojas vaikų alergologas. Gydymą tęsia gydytojas dermatovenerologas, gydytojas alergologas ir klinikinis imunologas, šeimos gydytojas arba gydytojas vaikų alergologas. Pacientams, kuriems po 16-os savaičių nebuvo gydymo naudos, reikia apsvarstyti gydymo baricitinibu nutraukimą</w:t>
      </w:r>
      <w:r w:rsidR="00FA44D2">
        <w:rPr>
          <w:rFonts w:ascii="Times New Roman" w:hAnsi="Times New Roman"/>
          <w:sz w:val="24"/>
          <w:szCs w:val="24"/>
          <w:lang w:eastAsia="lt-LT"/>
        </w:rPr>
        <w:t>.</w:t>
      </w:r>
    </w:p>
    <w:p w14:paraId="7CDFF220" w14:textId="5684599A" w:rsidR="000723FF" w:rsidRPr="001C1499" w:rsidRDefault="00283E59" w:rsidP="001C1499">
      <w:pPr>
        <w:widowControl w:val="0"/>
        <w:tabs>
          <w:tab w:val="left" w:pos="1418"/>
        </w:tabs>
        <w:suppressAutoHyphens/>
        <w:spacing w:line="360" w:lineRule="atLeast"/>
        <w:textAlignment w:val="center"/>
      </w:pPr>
      <w:r w:rsidRPr="00334F18">
        <w:rPr>
          <w:lang w:eastAsia="lt-LT"/>
        </w:rPr>
        <w:t>____________________________</w:t>
      </w:r>
    </w:p>
    <w:sectPr w:rsidR="000723FF" w:rsidRPr="001C1499" w:rsidSect="00063A50">
      <w:headerReference w:type="first" r:id="rId8"/>
      <w:footerReference w:type="first" r:id="rId9"/>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BBA05" w14:textId="77777777" w:rsidR="008E64E5" w:rsidRDefault="008E64E5">
      <w:r>
        <w:separator/>
      </w:r>
    </w:p>
  </w:endnote>
  <w:endnote w:type="continuationSeparator" w:id="0">
    <w:p w14:paraId="439D10B7" w14:textId="77777777" w:rsidR="008E64E5" w:rsidRDefault="008E6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5D9DA" w14:textId="77777777" w:rsidR="008E64E5" w:rsidRDefault="008E64E5">
      <w:r>
        <w:separator/>
      </w:r>
    </w:p>
  </w:footnote>
  <w:footnote w:type="continuationSeparator" w:id="0">
    <w:p w14:paraId="1480DE2F" w14:textId="77777777" w:rsidR="008E64E5" w:rsidRDefault="008E6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1276250"/>
    <w:multiLevelType w:val="hybridMultilevel"/>
    <w:tmpl w:val="3B6C29F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1A816B09"/>
    <w:multiLevelType w:val="hybridMultilevel"/>
    <w:tmpl w:val="8FBEE17A"/>
    <w:lvl w:ilvl="0" w:tplc="0427000F">
      <w:start w:val="16"/>
      <w:numFmt w:val="decimal"/>
      <w:lvlText w:val="%1."/>
      <w:lvlJc w:val="left"/>
      <w:pPr>
        <w:ind w:left="501" w:hanging="36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6" w15:restartNumberingAfterBreak="0">
    <w:nsid w:val="299E4917"/>
    <w:multiLevelType w:val="hybridMultilevel"/>
    <w:tmpl w:val="8C589998"/>
    <w:lvl w:ilvl="0" w:tplc="04090001">
      <w:start w:val="1"/>
      <w:numFmt w:val="bullet"/>
      <w:lvlText w:val=""/>
      <w:lvlJc w:val="left"/>
      <w:pPr>
        <w:ind w:left="1346" w:hanging="360"/>
      </w:pPr>
      <w:rPr>
        <w:rFonts w:ascii="Symbol" w:hAnsi="Symbol" w:hint="default"/>
      </w:rPr>
    </w:lvl>
    <w:lvl w:ilvl="1" w:tplc="04090003" w:tentative="1">
      <w:start w:val="1"/>
      <w:numFmt w:val="bullet"/>
      <w:lvlText w:val="o"/>
      <w:lvlJc w:val="left"/>
      <w:pPr>
        <w:ind w:left="2066" w:hanging="360"/>
      </w:pPr>
      <w:rPr>
        <w:rFonts w:ascii="Courier New" w:hAnsi="Courier New" w:cs="Courier New" w:hint="default"/>
      </w:rPr>
    </w:lvl>
    <w:lvl w:ilvl="2" w:tplc="04090005" w:tentative="1">
      <w:start w:val="1"/>
      <w:numFmt w:val="bullet"/>
      <w:lvlText w:val=""/>
      <w:lvlJc w:val="left"/>
      <w:pPr>
        <w:ind w:left="2786" w:hanging="360"/>
      </w:pPr>
      <w:rPr>
        <w:rFonts w:ascii="Wingdings" w:hAnsi="Wingdings" w:hint="default"/>
      </w:rPr>
    </w:lvl>
    <w:lvl w:ilvl="3" w:tplc="04090001" w:tentative="1">
      <w:start w:val="1"/>
      <w:numFmt w:val="bullet"/>
      <w:lvlText w:val=""/>
      <w:lvlJc w:val="left"/>
      <w:pPr>
        <w:ind w:left="3506" w:hanging="360"/>
      </w:pPr>
      <w:rPr>
        <w:rFonts w:ascii="Symbol" w:hAnsi="Symbol" w:hint="default"/>
      </w:rPr>
    </w:lvl>
    <w:lvl w:ilvl="4" w:tplc="04090003" w:tentative="1">
      <w:start w:val="1"/>
      <w:numFmt w:val="bullet"/>
      <w:lvlText w:val="o"/>
      <w:lvlJc w:val="left"/>
      <w:pPr>
        <w:ind w:left="4226" w:hanging="360"/>
      </w:pPr>
      <w:rPr>
        <w:rFonts w:ascii="Courier New" w:hAnsi="Courier New" w:cs="Courier New" w:hint="default"/>
      </w:rPr>
    </w:lvl>
    <w:lvl w:ilvl="5" w:tplc="04090005" w:tentative="1">
      <w:start w:val="1"/>
      <w:numFmt w:val="bullet"/>
      <w:lvlText w:val=""/>
      <w:lvlJc w:val="left"/>
      <w:pPr>
        <w:ind w:left="4946" w:hanging="360"/>
      </w:pPr>
      <w:rPr>
        <w:rFonts w:ascii="Wingdings" w:hAnsi="Wingdings" w:hint="default"/>
      </w:rPr>
    </w:lvl>
    <w:lvl w:ilvl="6" w:tplc="04090001" w:tentative="1">
      <w:start w:val="1"/>
      <w:numFmt w:val="bullet"/>
      <w:lvlText w:val=""/>
      <w:lvlJc w:val="left"/>
      <w:pPr>
        <w:ind w:left="5666" w:hanging="360"/>
      </w:pPr>
      <w:rPr>
        <w:rFonts w:ascii="Symbol" w:hAnsi="Symbol" w:hint="default"/>
      </w:rPr>
    </w:lvl>
    <w:lvl w:ilvl="7" w:tplc="04090003" w:tentative="1">
      <w:start w:val="1"/>
      <w:numFmt w:val="bullet"/>
      <w:lvlText w:val="o"/>
      <w:lvlJc w:val="left"/>
      <w:pPr>
        <w:ind w:left="6386" w:hanging="360"/>
      </w:pPr>
      <w:rPr>
        <w:rFonts w:ascii="Courier New" w:hAnsi="Courier New" w:cs="Courier New" w:hint="default"/>
      </w:rPr>
    </w:lvl>
    <w:lvl w:ilvl="8" w:tplc="04090005" w:tentative="1">
      <w:start w:val="1"/>
      <w:numFmt w:val="bullet"/>
      <w:lvlText w:val=""/>
      <w:lvlJc w:val="left"/>
      <w:pPr>
        <w:ind w:left="7106" w:hanging="360"/>
      </w:pPr>
      <w:rPr>
        <w:rFonts w:ascii="Wingdings" w:hAnsi="Wingdings" w:hint="default"/>
      </w:rPr>
    </w:lvl>
  </w:abstractNum>
  <w:abstractNum w:abstractNumId="7" w15:restartNumberingAfterBreak="0">
    <w:nsid w:val="2CDA5836"/>
    <w:multiLevelType w:val="hybridMultilevel"/>
    <w:tmpl w:val="A3A206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10"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5F44CC"/>
    <w:multiLevelType w:val="hybridMultilevel"/>
    <w:tmpl w:val="0EEE1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C16F8D"/>
    <w:multiLevelType w:val="hybridMultilevel"/>
    <w:tmpl w:val="A34C090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4"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5"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823337A"/>
    <w:multiLevelType w:val="hybridMultilevel"/>
    <w:tmpl w:val="05B2F4F0"/>
    <w:lvl w:ilvl="0" w:tplc="7B748F7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F7D427D"/>
    <w:multiLevelType w:val="hybridMultilevel"/>
    <w:tmpl w:val="02B8CA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80490399">
    <w:abstractNumId w:val="10"/>
  </w:num>
  <w:num w:numId="2" w16cid:durableId="2146926038">
    <w:abstractNumId w:val="2"/>
  </w:num>
  <w:num w:numId="3" w16cid:durableId="1311518593">
    <w:abstractNumId w:val="14"/>
  </w:num>
  <w:num w:numId="4" w16cid:durableId="1668289551">
    <w:abstractNumId w:val="11"/>
  </w:num>
  <w:num w:numId="5" w16cid:durableId="1258564506">
    <w:abstractNumId w:val="9"/>
  </w:num>
  <w:num w:numId="6" w16cid:durableId="2132434749">
    <w:abstractNumId w:val="8"/>
  </w:num>
  <w:num w:numId="7" w16cid:durableId="431360538">
    <w:abstractNumId w:val="4"/>
  </w:num>
  <w:num w:numId="8" w16cid:durableId="1050572036">
    <w:abstractNumId w:val="17"/>
  </w:num>
  <w:num w:numId="9" w16cid:durableId="1714034510">
    <w:abstractNumId w:val="0"/>
  </w:num>
  <w:num w:numId="10" w16cid:durableId="66273996">
    <w:abstractNumId w:val="15"/>
  </w:num>
  <w:num w:numId="11" w16cid:durableId="810908261">
    <w:abstractNumId w:val="16"/>
  </w:num>
  <w:num w:numId="12" w16cid:durableId="974411354">
    <w:abstractNumId w:val="3"/>
  </w:num>
  <w:num w:numId="13" w16cid:durableId="1927377768">
    <w:abstractNumId w:val="5"/>
  </w:num>
  <w:num w:numId="14" w16cid:durableId="283926676">
    <w:abstractNumId w:val="1"/>
  </w:num>
  <w:num w:numId="15" w16cid:durableId="483162873">
    <w:abstractNumId w:val="6"/>
  </w:num>
  <w:num w:numId="16" w16cid:durableId="1065839319">
    <w:abstractNumId w:val="18"/>
  </w:num>
  <w:num w:numId="17" w16cid:durableId="1557429530">
    <w:abstractNumId w:val="13"/>
  </w:num>
  <w:num w:numId="18" w16cid:durableId="761101857">
    <w:abstractNumId w:val="12"/>
  </w:num>
  <w:num w:numId="19" w16cid:durableId="544879435">
    <w:abstractNumId w:val="19"/>
  </w:num>
  <w:num w:numId="20" w16cid:durableId="11456637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03E1"/>
    <w:rsid w:val="0002686C"/>
    <w:rsid w:val="00031D0E"/>
    <w:rsid w:val="000337E6"/>
    <w:rsid w:val="0003402E"/>
    <w:rsid w:val="00034EAE"/>
    <w:rsid w:val="00042924"/>
    <w:rsid w:val="000448C6"/>
    <w:rsid w:val="00052BD8"/>
    <w:rsid w:val="00053975"/>
    <w:rsid w:val="00057A2B"/>
    <w:rsid w:val="000606BE"/>
    <w:rsid w:val="000624FF"/>
    <w:rsid w:val="00063A50"/>
    <w:rsid w:val="000723FF"/>
    <w:rsid w:val="000736B8"/>
    <w:rsid w:val="0008190F"/>
    <w:rsid w:val="00081D9C"/>
    <w:rsid w:val="00082907"/>
    <w:rsid w:val="0008378D"/>
    <w:rsid w:val="000908A5"/>
    <w:rsid w:val="00092805"/>
    <w:rsid w:val="00095BA5"/>
    <w:rsid w:val="000A50C9"/>
    <w:rsid w:val="000B2B2C"/>
    <w:rsid w:val="000B47FD"/>
    <w:rsid w:val="000B76AD"/>
    <w:rsid w:val="000C454C"/>
    <w:rsid w:val="000D5038"/>
    <w:rsid w:val="000E29D4"/>
    <w:rsid w:val="000F3540"/>
    <w:rsid w:val="00100491"/>
    <w:rsid w:val="00104E2E"/>
    <w:rsid w:val="00107287"/>
    <w:rsid w:val="00116BE7"/>
    <w:rsid w:val="00117194"/>
    <w:rsid w:val="00117406"/>
    <w:rsid w:val="00121EF0"/>
    <w:rsid w:val="00124A9E"/>
    <w:rsid w:val="00130703"/>
    <w:rsid w:val="0013153F"/>
    <w:rsid w:val="001353AD"/>
    <w:rsid w:val="001408B8"/>
    <w:rsid w:val="001466FE"/>
    <w:rsid w:val="001517E2"/>
    <w:rsid w:val="001521D9"/>
    <w:rsid w:val="001554E2"/>
    <w:rsid w:val="00164146"/>
    <w:rsid w:val="00164D64"/>
    <w:rsid w:val="0017369C"/>
    <w:rsid w:val="00175D57"/>
    <w:rsid w:val="00180C39"/>
    <w:rsid w:val="00180D96"/>
    <w:rsid w:val="00184BD3"/>
    <w:rsid w:val="001921F3"/>
    <w:rsid w:val="001A0CAA"/>
    <w:rsid w:val="001B3C5B"/>
    <w:rsid w:val="001C1499"/>
    <w:rsid w:val="001C2FC8"/>
    <w:rsid w:val="001C6353"/>
    <w:rsid w:val="001D5B91"/>
    <w:rsid w:val="001D746F"/>
    <w:rsid w:val="001E0B2D"/>
    <w:rsid w:val="001E4BBB"/>
    <w:rsid w:val="001E6304"/>
    <w:rsid w:val="001F115E"/>
    <w:rsid w:val="0020381E"/>
    <w:rsid w:val="00213471"/>
    <w:rsid w:val="00215906"/>
    <w:rsid w:val="00241CD8"/>
    <w:rsid w:val="00244B09"/>
    <w:rsid w:val="002519CB"/>
    <w:rsid w:val="00255C8D"/>
    <w:rsid w:val="0025697F"/>
    <w:rsid w:val="00260258"/>
    <w:rsid w:val="002627E9"/>
    <w:rsid w:val="0026588E"/>
    <w:rsid w:val="00272428"/>
    <w:rsid w:val="00272948"/>
    <w:rsid w:val="00283E59"/>
    <w:rsid w:val="00292392"/>
    <w:rsid w:val="002946C7"/>
    <w:rsid w:val="002B3CC1"/>
    <w:rsid w:val="002C0686"/>
    <w:rsid w:val="002C09E0"/>
    <w:rsid w:val="002C100E"/>
    <w:rsid w:val="002C1BB1"/>
    <w:rsid w:val="002C2786"/>
    <w:rsid w:val="002C3A10"/>
    <w:rsid w:val="002C4A90"/>
    <w:rsid w:val="002C4ED5"/>
    <w:rsid w:val="002C7BF9"/>
    <w:rsid w:val="002D02EF"/>
    <w:rsid w:val="002E0702"/>
    <w:rsid w:val="002E1A83"/>
    <w:rsid w:val="002E57AD"/>
    <w:rsid w:val="002E6F80"/>
    <w:rsid w:val="002F0E4F"/>
    <w:rsid w:val="002F1053"/>
    <w:rsid w:val="00314816"/>
    <w:rsid w:val="00317B0E"/>
    <w:rsid w:val="00326D38"/>
    <w:rsid w:val="00334F18"/>
    <w:rsid w:val="00336238"/>
    <w:rsid w:val="00347FAA"/>
    <w:rsid w:val="0035172D"/>
    <w:rsid w:val="0036187D"/>
    <w:rsid w:val="00367EDB"/>
    <w:rsid w:val="003705F0"/>
    <w:rsid w:val="00381024"/>
    <w:rsid w:val="00386307"/>
    <w:rsid w:val="003874DE"/>
    <w:rsid w:val="00393E9F"/>
    <w:rsid w:val="0039696E"/>
    <w:rsid w:val="003B211A"/>
    <w:rsid w:val="003C141F"/>
    <w:rsid w:val="003C6B0E"/>
    <w:rsid w:val="003C7257"/>
    <w:rsid w:val="003C7E35"/>
    <w:rsid w:val="003D1E99"/>
    <w:rsid w:val="003D6208"/>
    <w:rsid w:val="00404E8A"/>
    <w:rsid w:val="0040622F"/>
    <w:rsid w:val="00413F24"/>
    <w:rsid w:val="00422853"/>
    <w:rsid w:val="00423160"/>
    <w:rsid w:val="00437623"/>
    <w:rsid w:val="00444A2B"/>
    <w:rsid w:val="00453862"/>
    <w:rsid w:val="0045469B"/>
    <w:rsid w:val="00461338"/>
    <w:rsid w:val="004677DB"/>
    <w:rsid w:val="00476256"/>
    <w:rsid w:val="0048630F"/>
    <w:rsid w:val="004947A1"/>
    <w:rsid w:val="0049482A"/>
    <w:rsid w:val="004979D3"/>
    <w:rsid w:val="004A00E7"/>
    <w:rsid w:val="004A12D0"/>
    <w:rsid w:val="004A3A61"/>
    <w:rsid w:val="004B59BA"/>
    <w:rsid w:val="004B5A03"/>
    <w:rsid w:val="004C263A"/>
    <w:rsid w:val="004C6221"/>
    <w:rsid w:val="004D3A99"/>
    <w:rsid w:val="004D47D1"/>
    <w:rsid w:val="004D48A6"/>
    <w:rsid w:val="004D70B6"/>
    <w:rsid w:val="004D7B8F"/>
    <w:rsid w:val="004E241F"/>
    <w:rsid w:val="004E6458"/>
    <w:rsid w:val="004E6E7D"/>
    <w:rsid w:val="004F1AAC"/>
    <w:rsid w:val="004F1AE2"/>
    <w:rsid w:val="004F34F0"/>
    <w:rsid w:val="004F3B2B"/>
    <w:rsid w:val="004F59E4"/>
    <w:rsid w:val="004F6050"/>
    <w:rsid w:val="005005EF"/>
    <w:rsid w:val="005123C2"/>
    <w:rsid w:val="0052144B"/>
    <w:rsid w:val="00524066"/>
    <w:rsid w:val="00526A0F"/>
    <w:rsid w:val="00534E11"/>
    <w:rsid w:val="005378D8"/>
    <w:rsid w:val="005400D9"/>
    <w:rsid w:val="005401A9"/>
    <w:rsid w:val="005476A4"/>
    <w:rsid w:val="0055019B"/>
    <w:rsid w:val="00556E63"/>
    <w:rsid w:val="005601A4"/>
    <w:rsid w:val="00566DBB"/>
    <w:rsid w:val="00567B14"/>
    <w:rsid w:val="005767DB"/>
    <w:rsid w:val="005815E6"/>
    <w:rsid w:val="0058712F"/>
    <w:rsid w:val="005976CE"/>
    <w:rsid w:val="005A23D4"/>
    <w:rsid w:val="005A2D1E"/>
    <w:rsid w:val="005A4698"/>
    <w:rsid w:val="005B3756"/>
    <w:rsid w:val="005C493F"/>
    <w:rsid w:val="005C6BF7"/>
    <w:rsid w:val="005C71BF"/>
    <w:rsid w:val="005D002C"/>
    <w:rsid w:val="005D30E1"/>
    <w:rsid w:val="005D6555"/>
    <w:rsid w:val="005D7BDF"/>
    <w:rsid w:val="005E4870"/>
    <w:rsid w:val="005F71D9"/>
    <w:rsid w:val="005F7602"/>
    <w:rsid w:val="006062BE"/>
    <w:rsid w:val="00613143"/>
    <w:rsid w:val="00613501"/>
    <w:rsid w:val="0061611B"/>
    <w:rsid w:val="006166A8"/>
    <w:rsid w:val="006174A1"/>
    <w:rsid w:val="00621D6C"/>
    <w:rsid w:val="00633B49"/>
    <w:rsid w:val="0064297F"/>
    <w:rsid w:val="00645102"/>
    <w:rsid w:val="00646CF3"/>
    <w:rsid w:val="00653D11"/>
    <w:rsid w:val="00662983"/>
    <w:rsid w:val="006834D3"/>
    <w:rsid w:val="00692625"/>
    <w:rsid w:val="00695CD3"/>
    <w:rsid w:val="006A38B6"/>
    <w:rsid w:val="006B1987"/>
    <w:rsid w:val="006B5B71"/>
    <w:rsid w:val="006B5D3E"/>
    <w:rsid w:val="006B6CB0"/>
    <w:rsid w:val="006C2B64"/>
    <w:rsid w:val="006D1BF3"/>
    <w:rsid w:val="006D4C85"/>
    <w:rsid w:val="006D66AC"/>
    <w:rsid w:val="006E33F6"/>
    <w:rsid w:val="006F1251"/>
    <w:rsid w:val="006F1C23"/>
    <w:rsid w:val="00702C18"/>
    <w:rsid w:val="00703166"/>
    <w:rsid w:val="007111C4"/>
    <w:rsid w:val="007127F3"/>
    <w:rsid w:val="007301CF"/>
    <w:rsid w:val="007316FB"/>
    <w:rsid w:val="00737E2D"/>
    <w:rsid w:val="007424D5"/>
    <w:rsid w:val="00745C63"/>
    <w:rsid w:val="00750A88"/>
    <w:rsid w:val="007523DD"/>
    <w:rsid w:val="00757B7E"/>
    <w:rsid w:val="007656B2"/>
    <w:rsid w:val="0077016F"/>
    <w:rsid w:val="007713AD"/>
    <w:rsid w:val="00772F40"/>
    <w:rsid w:val="007811DB"/>
    <w:rsid w:val="00795DC5"/>
    <w:rsid w:val="00797153"/>
    <w:rsid w:val="007A21F7"/>
    <w:rsid w:val="007A2B68"/>
    <w:rsid w:val="007B0DDA"/>
    <w:rsid w:val="007D3347"/>
    <w:rsid w:val="007D597A"/>
    <w:rsid w:val="007D654E"/>
    <w:rsid w:val="007E5466"/>
    <w:rsid w:val="007F1949"/>
    <w:rsid w:val="007F2592"/>
    <w:rsid w:val="00800A08"/>
    <w:rsid w:val="00817A84"/>
    <w:rsid w:val="008225A4"/>
    <w:rsid w:val="00824B92"/>
    <w:rsid w:val="00826D5E"/>
    <w:rsid w:val="00832013"/>
    <w:rsid w:val="00832DB7"/>
    <w:rsid w:val="00834732"/>
    <w:rsid w:val="0085200C"/>
    <w:rsid w:val="00853487"/>
    <w:rsid w:val="00857C52"/>
    <w:rsid w:val="00860D5F"/>
    <w:rsid w:val="00880A44"/>
    <w:rsid w:val="0088345E"/>
    <w:rsid w:val="0088656F"/>
    <w:rsid w:val="008875BC"/>
    <w:rsid w:val="00891EF6"/>
    <w:rsid w:val="00892FF4"/>
    <w:rsid w:val="0089345A"/>
    <w:rsid w:val="008A0303"/>
    <w:rsid w:val="008A5FDD"/>
    <w:rsid w:val="008C3947"/>
    <w:rsid w:val="008E473B"/>
    <w:rsid w:val="008E51A6"/>
    <w:rsid w:val="008E64E5"/>
    <w:rsid w:val="008E7329"/>
    <w:rsid w:val="008F2ED5"/>
    <w:rsid w:val="0092297E"/>
    <w:rsid w:val="00923292"/>
    <w:rsid w:val="00923651"/>
    <w:rsid w:val="00924DF7"/>
    <w:rsid w:val="00927B56"/>
    <w:rsid w:val="009341BF"/>
    <w:rsid w:val="00937907"/>
    <w:rsid w:val="00941739"/>
    <w:rsid w:val="00951573"/>
    <w:rsid w:val="00963003"/>
    <w:rsid w:val="00965919"/>
    <w:rsid w:val="00966EEF"/>
    <w:rsid w:val="00971B28"/>
    <w:rsid w:val="00983471"/>
    <w:rsid w:val="009909AB"/>
    <w:rsid w:val="009B37DB"/>
    <w:rsid w:val="009C3E87"/>
    <w:rsid w:val="009C7A8C"/>
    <w:rsid w:val="009D23F9"/>
    <w:rsid w:val="009D4FA8"/>
    <w:rsid w:val="009E44AE"/>
    <w:rsid w:val="009E6CD6"/>
    <w:rsid w:val="009F4D66"/>
    <w:rsid w:val="00A00C3C"/>
    <w:rsid w:val="00A01091"/>
    <w:rsid w:val="00A042B9"/>
    <w:rsid w:val="00A06DBB"/>
    <w:rsid w:val="00A22ADF"/>
    <w:rsid w:val="00A2310D"/>
    <w:rsid w:val="00A254A2"/>
    <w:rsid w:val="00A31E86"/>
    <w:rsid w:val="00A54D87"/>
    <w:rsid w:val="00A5553C"/>
    <w:rsid w:val="00A701C9"/>
    <w:rsid w:val="00A81785"/>
    <w:rsid w:val="00A84803"/>
    <w:rsid w:val="00A84C51"/>
    <w:rsid w:val="00A86F2B"/>
    <w:rsid w:val="00A91366"/>
    <w:rsid w:val="00A92F91"/>
    <w:rsid w:val="00A93AA6"/>
    <w:rsid w:val="00AA4E48"/>
    <w:rsid w:val="00AA6202"/>
    <w:rsid w:val="00AA7B57"/>
    <w:rsid w:val="00AB2806"/>
    <w:rsid w:val="00AB2D54"/>
    <w:rsid w:val="00AC26FC"/>
    <w:rsid w:val="00AC4A99"/>
    <w:rsid w:val="00AC5129"/>
    <w:rsid w:val="00AC64D2"/>
    <w:rsid w:val="00AD02E7"/>
    <w:rsid w:val="00AE0FE8"/>
    <w:rsid w:val="00AE6B99"/>
    <w:rsid w:val="00AF60D5"/>
    <w:rsid w:val="00B00959"/>
    <w:rsid w:val="00B04415"/>
    <w:rsid w:val="00B06509"/>
    <w:rsid w:val="00B11D60"/>
    <w:rsid w:val="00B13ABF"/>
    <w:rsid w:val="00B13D65"/>
    <w:rsid w:val="00B21805"/>
    <w:rsid w:val="00B3072E"/>
    <w:rsid w:val="00B36E15"/>
    <w:rsid w:val="00B37245"/>
    <w:rsid w:val="00B4017A"/>
    <w:rsid w:val="00B4468D"/>
    <w:rsid w:val="00B57391"/>
    <w:rsid w:val="00B71C72"/>
    <w:rsid w:val="00B71F04"/>
    <w:rsid w:val="00B74A62"/>
    <w:rsid w:val="00B811A4"/>
    <w:rsid w:val="00B81E92"/>
    <w:rsid w:val="00B908D7"/>
    <w:rsid w:val="00B935E8"/>
    <w:rsid w:val="00B93B30"/>
    <w:rsid w:val="00B94CB5"/>
    <w:rsid w:val="00BA0DD9"/>
    <w:rsid w:val="00BA5DBC"/>
    <w:rsid w:val="00BA6584"/>
    <w:rsid w:val="00BB6312"/>
    <w:rsid w:val="00BC39C2"/>
    <w:rsid w:val="00BC4D06"/>
    <w:rsid w:val="00BD05E1"/>
    <w:rsid w:val="00BD585E"/>
    <w:rsid w:val="00BD6919"/>
    <w:rsid w:val="00BE1EA7"/>
    <w:rsid w:val="00BE7489"/>
    <w:rsid w:val="00BF2E0D"/>
    <w:rsid w:val="00BF3927"/>
    <w:rsid w:val="00BF3F8B"/>
    <w:rsid w:val="00BF76DA"/>
    <w:rsid w:val="00C00CDB"/>
    <w:rsid w:val="00C07C7B"/>
    <w:rsid w:val="00C112F5"/>
    <w:rsid w:val="00C16245"/>
    <w:rsid w:val="00C22DC5"/>
    <w:rsid w:val="00C24479"/>
    <w:rsid w:val="00C273F2"/>
    <w:rsid w:val="00C37B53"/>
    <w:rsid w:val="00C434EB"/>
    <w:rsid w:val="00C517D2"/>
    <w:rsid w:val="00C5772E"/>
    <w:rsid w:val="00C62B36"/>
    <w:rsid w:val="00C7012C"/>
    <w:rsid w:val="00C712EA"/>
    <w:rsid w:val="00C761D3"/>
    <w:rsid w:val="00C83421"/>
    <w:rsid w:val="00C9728E"/>
    <w:rsid w:val="00CA217D"/>
    <w:rsid w:val="00CA3131"/>
    <w:rsid w:val="00CC09D4"/>
    <w:rsid w:val="00CC4F5F"/>
    <w:rsid w:val="00CC668D"/>
    <w:rsid w:val="00CC7832"/>
    <w:rsid w:val="00CD488E"/>
    <w:rsid w:val="00CE4B0B"/>
    <w:rsid w:val="00CF0C1C"/>
    <w:rsid w:val="00CF27FD"/>
    <w:rsid w:val="00CF5F12"/>
    <w:rsid w:val="00D00D8F"/>
    <w:rsid w:val="00D12869"/>
    <w:rsid w:val="00D14512"/>
    <w:rsid w:val="00D15ED6"/>
    <w:rsid w:val="00D21F3A"/>
    <w:rsid w:val="00D23808"/>
    <w:rsid w:val="00D3016A"/>
    <w:rsid w:val="00D417D2"/>
    <w:rsid w:val="00D42960"/>
    <w:rsid w:val="00D43BD7"/>
    <w:rsid w:val="00D4485B"/>
    <w:rsid w:val="00D458B7"/>
    <w:rsid w:val="00D46CCD"/>
    <w:rsid w:val="00D4708D"/>
    <w:rsid w:val="00D4744C"/>
    <w:rsid w:val="00D51046"/>
    <w:rsid w:val="00D521DE"/>
    <w:rsid w:val="00D5470B"/>
    <w:rsid w:val="00D63068"/>
    <w:rsid w:val="00D6498C"/>
    <w:rsid w:val="00D67BAF"/>
    <w:rsid w:val="00D76A70"/>
    <w:rsid w:val="00D80989"/>
    <w:rsid w:val="00D83182"/>
    <w:rsid w:val="00D8521E"/>
    <w:rsid w:val="00D9291C"/>
    <w:rsid w:val="00D93A97"/>
    <w:rsid w:val="00DA5602"/>
    <w:rsid w:val="00DB1F64"/>
    <w:rsid w:val="00DC261A"/>
    <w:rsid w:val="00DC2F53"/>
    <w:rsid w:val="00DC5BAC"/>
    <w:rsid w:val="00DC6816"/>
    <w:rsid w:val="00DC76C2"/>
    <w:rsid w:val="00DD1CF2"/>
    <w:rsid w:val="00DD3BB4"/>
    <w:rsid w:val="00DE4484"/>
    <w:rsid w:val="00DF41B7"/>
    <w:rsid w:val="00DF4A4A"/>
    <w:rsid w:val="00DF583C"/>
    <w:rsid w:val="00E03C3F"/>
    <w:rsid w:val="00E06FD7"/>
    <w:rsid w:val="00E07417"/>
    <w:rsid w:val="00E24D45"/>
    <w:rsid w:val="00E33DB8"/>
    <w:rsid w:val="00E33EFF"/>
    <w:rsid w:val="00E34387"/>
    <w:rsid w:val="00E348BA"/>
    <w:rsid w:val="00E34A78"/>
    <w:rsid w:val="00E369FE"/>
    <w:rsid w:val="00E37C6F"/>
    <w:rsid w:val="00E475F8"/>
    <w:rsid w:val="00E5102E"/>
    <w:rsid w:val="00E5721C"/>
    <w:rsid w:val="00E619C6"/>
    <w:rsid w:val="00E674F2"/>
    <w:rsid w:val="00E70CED"/>
    <w:rsid w:val="00E745A1"/>
    <w:rsid w:val="00E76118"/>
    <w:rsid w:val="00E81529"/>
    <w:rsid w:val="00E83A13"/>
    <w:rsid w:val="00EB1151"/>
    <w:rsid w:val="00EB6FC5"/>
    <w:rsid w:val="00EC2356"/>
    <w:rsid w:val="00EC2582"/>
    <w:rsid w:val="00EC337C"/>
    <w:rsid w:val="00ED0CFF"/>
    <w:rsid w:val="00ED1125"/>
    <w:rsid w:val="00ED31D2"/>
    <w:rsid w:val="00EE0EAC"/>
    <w:rsid w:val="00EE3322"/>
    <w:rsid w:val="00EE33CB"/>
    <w:rsid w:val="00F0061A"/>
    <w:rsid w:val="00F02834"/>
    <w:rsid w:val="00F04EEB"/>
    <w:rsid w:val="00F05467"/>
    <w:rsid w:val="00F055D2"/>
    <w:rsid w:val="00F07CD7"/>
    <w:rsid w:val="00F127E9"/>
    <w:rsid w:val="00F14477"/>
    <w:rsid w:val="00F14B5D"/>
    <w:rsid w:val="00F259FC"/>
    <w:rsid w:val="00F313F4"/>
    <w:rsid w:val="00F36972"/>
    <w:rsid w:val="00F42426"/>
    <w:rsid w:val="00F44F01"/>
    <w:rsid w:val="00F456BC"/>
    <w:rsid w:val="00F50666"/>
    <w:rsid w:val="00F70731"/>
    <w:rsid w:val="00F70C9E"/>
    <w:rsid w:val="00F74A74"/>
    <w:rsid w:val="00F7572C"/>
    <w:rsid w:val="00F8382C"/>
    <w:rsid w:val="00F855D7"/>
    <w:rsid w:val="00F86ED6"/>
    <w:rsid w:val="00F92035"/>
    <w:rsid w:val="00F92748"/>
    <w:rsid w:val="00FA4169"/>
    <w:rsid w:val="00FA44D2"/>
    <w:rsid w:val="00FB0D41"/>
    <w:rsid w:val="00FB2030"/>
    <w:rsid w:val="00FD0E46"/>
    <w:rsid w:val="00FD1060"/>
    <w:rsid w:val="00FD1CF2"/>
    <w:rsid w:val="00FD3EDF"/>
    <w:rsid w:val="00FD793C"/>
    <w:rsid w:val="00FE0FD5"/>
    <w:rsid w:val="00FE20E6"/>
    <w:rsid w:val="00FE3E3B"/>
    <w:rsid w:val="00FE5878"/>
    <w:rsid w:val="00FF4032"/>
    <w:rsid w:val="00FF4A2E"/>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Summary Bullets,Bullet 1,Bullet1,Bullet List,Section 5,List Paragraph CCT minutes,Normal: Bullets,Table Legend,List Table,Bullets Points,BulletPoints,hyperlink,Listenabsatz,Numbered Sub-Section,BulletList 1,Bulletlist1,BulletList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Summary Bullets Diagrama,Bullet 1 Diagrama,Bullet1 Diagrama,Bullet List Diagrama,Section 5 Diagrama,List Paragraph CCT minutes Diagrama,Normal: Bullets Diagrama,Table Legend Diagrama,List Table Diagrama,Bullets Points Diagrama"/>
    <w:basedOn w:val="Numatytasispastraiposriftas"/>
    <w:link w:val="Sraopastraipa"/>
    <w:uiPriority w:val="34"/>
    <w:qFormat/>
    <w:rsid w:val="00F86ED6"/>
    <w:rPr>
      <w:sz w:val="24"/>
      <w:szCs w:val="24"/>
      <w:lang w:eastAsia="en-US"/>
    </w:rPr>
  </w:style>
  <w:style w:type="character" w:customStyle="1" w:styleId="apple-converted-space">
    <w:name w:val="apple-converted-space"/>
    <w:basedOn w:val="Numatytasispastraiposriftas"/>
    <w:rsid w:val="00D458B7"/>
  </w:style>
  <w:style w:type="character" w:styleId="Grietas">
    <w:name w:val="Strong"/>
    <w:basedOn w:val="Numatytasispastraiposriftas"/>
    <w:uiPriority w:val="22"/>
    <w:qFormat/>
    <w:rsid w:val="00D458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13300798">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03AA1B603F47D3BD40A45F2A0F7814"/>
        <w:category>
          <w:name w:val="Bendrosios nuostatos"/>
          <w:gallery w:val="placeholder"/>
        </w:category>
        <w:types>
          <w:type w:val="bbPlcHdr"/>
        </w:types>
        <w:behaviors>
          <w:behavior w:val="content"/>
        </w:behaviors>
        <w:guid w:val="{8C4F7D04-3290-49A2-A1A8-CE54E5D88A88}"/>
      </w:docPartPr>
      <w:docPartBody>
        <w:p w:rsidR="00A20D39" w:rsidRDefault="00C66578" w:rsidP="00C66578">
          <w:pPr>
            <w:pStyle w:val="9F03AA1B603F47D3BD40A45F2A0F7814"/>
          </w:pPr>
          <w:r>
            <w:rPr>
              <w:rStyle w:val="Vietosrezervavimoenklotekstas"/>
            </w:rPr>
            <w:t>Click here to enter a date.</w:t>
          </w:r>
        </w:p>
      </w:docPartBody>
    </w:docPart>
    <w:docPart>
      <w:docPartPr>
        <w:name w:val="93D7EBE30A7F432F9AB1114CDC0B27A0"/>
        <w:category>
          <w:name w:val="Bendrosios nuostatos"/>
          <w:gallery w:val="placeholder"/>
        </w:category>
        <w:types>
          <w:type w:val="bbPlcHdr"/>
        </w:types>
        <w:behaviors>
          <w:behavior w:val="content"/>
        </w:behaviors>
        <w:guid w:val="{17F62492-AACD-4837-966A-2DF1151E6A27}"/>
      </w:docPartPr>
      <w:docPartBody>
        <w:p w:rsidR="00A20D39" w:rsidRDefault="00C66578" w:rsidP="00C66578">
          <w:pPr>
            <w:pStyle w:val="93D7EBE30A7F432F9AB1114CDC0B27A0"/>
          </w:pPr>
          <w:r>
            <w:rPr>
              <w:rStyle w:val="Vietosrezervavimoenklotekstas"/>
            </w:rPr>
            <w:t>Click here to enter a date.</w:t>
          </w:r>
        </w:p>
      </w:docPartBody>
    </w:docPart>
    <w:docPart>
      <w:docPartPr>
        <w:name w:val="313EC56AA2FD440FAB92ED675BD36BA0"/>
        <w:category>
          <w:name w:val="Bendrosios nuostatos"/>
          <w:gallery w:val="placeholder"/>
        </w:category>
        <w:types>
          <w:type w:val="bbPlcHdr"/>
        </w:types>
        <w:behaviors>
          <w:behavior w:val="content"/>
        </w:behaviors>
        <w:guid w:val="{930DD3CB-97DE-4BCB-96BE-0677BB5CE856}"/>
      </w:docPartPr>
      <w:docPartBody>
        <w:p w:rsidR="00A20D39" w:rsidRDefault="00C66578" w:rsidP="00C66578">
          <w:pPr>
            <w:pStyle w:val="313EC56AA2FD440FAB92ED675BD36BA0"/>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47C19"/>
    <w:rsid w:val="00061157"/>
    <w:rsid w:val="000624FF"/>
    <w:rsid w:val="000937FE"/>
    <w:rsid w:val="000A50C9"/>
    <w:rsid w:val="000A559A"/>
    <w:rsid w:val="000D24D4"/>
    <w:rsid w:val="000D6217"/>
    <w:rsid w:val="000F064D"/>
    <w:rsid w:val="0014006D"/>
    <w:rsid w:val="001C35A9"/>
    <w:rsid w:val="00237556"/>
    <w:rsid w:val="002627E9"/>
    <w:rsid w:val="002C0686"/>
    <w:rsid w:val="0039303B"/>
    <w:rsid w:val="004144A3"/>
    <w:rsid w:val="004160E7"/>
    <w:rsid w:val="004416C6"/>
    <w:rsid w:val="00456E96"/>
    <w:rsid w:val="004C6221"/>
    <w:rsid w:val="004D038D"/>
    <w:rsid w:val="004F4E20"/>
    <w:rsid w:val="004F5AB2"/>
    <w:rsid w:val="005074B9"/>
    <w:rsid w:val="00563A5F"/>
    <w:rsid w:val="00590DC8"/>
    <w:rsid w:val="005C62E5"/>
    <w:rsid w:val="005E40DD"/>
    <w:rsid w:val="00601F4E"/>
    <w:rsid w:val="006E6A2C"/>
    <w:rsid w:val="007146B5"/>
    <w:rsid w:val="007219C1"/>
    <w:rsid w:val="00745C63"/>
    <w:rsid w:val="00753462"/>
    <w:rsid w:val="00772325"/>
    <w:rsid w:val="007A2FE0"/>
    <w:rsid w:val="007A7531"/>
    <w:rsid w:val="007C6D1D"/>
    <w:rsid w:val="007D654E"/>
    <w:rsid w:val="00853487"/>
    <w:rsid w:val="00892FF4"/>
    <w:rsid w:val="008C0DC0"/>
    <w:rsid w:val="0090074D"/>
    <w:rsid w:val="009019EA"/>
    <w:rsid w:val="00901A35"/>
    <w:rsid w:val="009B3BF0"/>
    <w:rsid w:val="009D5E5E"/>
    <w:rsid w:val="009E1F64"/>
    <w:rsid w:val="009F1BB4"/>
    <w:rsid w:val="00A20D39"/>
    <w:rsid w:val="00A254A2"/>
    <w:rsid w:val="00AB2D54"/>
    <w:rsid w:val="00AB6ED4"/>
    <w:rsid w:val="00B14210"/>
    <w:rsid w:val="00B22ED6"/>
    <w:rsid w:val="00B23DC0"/>
    <w:rsid w:val="00B71F04"/>
    <w:rsid w:val="00B96656"/>
    <w:rsid w:val="00BA0A8E"/>
    <w:rsid w:val="00BE3364"/>
    <w:rsid w:val="00BE6474"/>
    <w:rsid w:val="00C2401D"/>
    <w:rsid w:val="00C250D7"/>
    <w:rsid w:val="00C53A68"/>
    <w:rsid w:val="00C66578"/>
    <w:rsid w:val="00CA5BB4"/>
    <w:rsid w:val="00CB4BD1"/>
    <w:rsid w:val="00CD139C"/>
    <w:rsid w:val="00CE2DA9"/>
    <w:rsid w:val="00CE44BE"/>
    <w:rsid w:val="00D008F3"/>
    <w:rsid w:val="00D0142D"/>
    <w:rsid w:val="00D04DFF"/>
    <w:rsid w:val="00D15ED6"/>
    <w:rsid w:val="00D20347"/>
    <w:rsid w:val="00D4356B"/>
    <w:rsid w:val="00D7162F"/>
    <w:rsid w:val="00DA599C"/>
    <w:rsid w:val="00DB4DB5"/>
    <w:rsid w:val="00DE4D10"/>
    <w:rsid w:val="00E34A78"/>
    <w:rsid w:val="00E44A86"/>
    <w:rsid w:val="00E522EB"/>
    <w:rsid w:val="00E60827"/>
    <w:rsid w:val="00E674F2"/>
    <w:rsid w:val="00EF6E0C"/>
    <w:rsid w:val="00F14477"/>
    <w:rsid w:val="00F370E5"/>
    <w:rsid w:val="00F55028"/>
    <w:rsid w:val="00F677F0"/>
    <w:rsid w:val="00F77BEF"/>
    <w:rsid w:val="00FC755C"/>
    <w:rsid w:val="00FE0D46"/>
    <w:rsid w:val="00FF0A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901A35"/>
    <w:rPr>
      <w:color w:val="808080"/>
    </w:rPr>
  </w:style>
  <w:style w:type="paragraph" w:customStyle="1" w:styleId="9F03AA1B603F47D3BD40A45F2A0F7814">
    <w:name w:val="9F03AA1B603F47D3BD40A45F2A0F7814"/>
    <w:rsid w:val="00C66578"/>
    <w:pPr>
      <w:spacing w:line="278" w:lineRule="auto"/>
    </w:pPr>
    <w:rPr>
      <w:kern w:val="2"/>
      <w:sz w:val="24"/>
      <w:szCs w:val="24"/>
      <w14:ligatures w14:val="standardContextual"/>
    </w:rPr>
  </w:style>
  <w:style w:type="paragraph" w:customStyle="1" w:styleId="93D7EBE30A7F432F9AB1114CDC0B27A0">
    <w:name w:val="93D7EBE30A7F432F9AB1114CDC0B27A0"/>
    <w:rsid w:val="00C66578"/>
    <w:pPr>
      <w:spacing w:line="278" w:lineRule="auto"/>
    </w:pPr>
    <w:rPr>
      <w:kern w:val="2"/>
      <w:sz w:val="24"/>
      <w:szCs w:val="24"/>
      <w14:ligatures w14:val="standardContextual"/>
    </w:rPr>
  </w:style>
  <w:style w:type="paragraph" w:customStyle="1" w:styleId="313EC56AA2FD440FAB92ED675BD36BA0">
    <w:name w:val="313EC56AA2FD440FAB92ED675BD36BA0"/>
    <w:rsid w:val="00C6657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8A6E9-4920-41EE-8FB7-25174733B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12371</Words>
  <Characters>7053</Characters>
  <Application>Microsoft Office Word</Application>
  <DocSecurity>0</DocSecurity>
  <Lines>58</Lines>
  <Paragraphs>38</Paragraphs>
  <ScaleCrop>false</ScaleCrop>
  <Company/>
  <LinksUpToDate>false</LinksUpToDate>
  <CharactersWithSpaces>19386</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2026-02-02T05:43:00Z</dcterms:created>
  <dcterms:modified xsi:type="dcterms:W3CDTF">2026-02-06T08:50:00Z</dcterms:modified>
</cp:coreProperties>
</file>