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6810" w:rsidRDefault="00E86810" w:rsidP="008C7C9A">
      <w:pPr>
        <w:rPr>
          <w:b/>
          <w:szCs w:val="20"/>
        </w:rPr>
      </w:pPr>
    </w:p>
    <w:p w:rsidR="00737CA9" w:rsidRPr="00737CA9" w:rsidRDefault="00737CA9" w:rsidP="00737CA9">
      <w:pPr>
        <w:rPr>
          <w:b/>
          <w:szCs w:val="20"/>
        </w:rPr>
      </w:pPr>
      <w:r>
        <w:rPr>
          <w:b/>
          <w:szCs w:val="20"/>
        </w:rPr>
        <w:t xml:space="preserve">                                                                          </w:t>
      </w:r>
    </w:p>
    <w:p w:rsidR="00737CA9" w:rsidRPr="00737CA9" w:rsidRDefault="00737CA9" w:rsidP="00737CA9">
      <w:pPr>
        <w:rPr>
          <w:szCs w:val="20"/>
        </w:rPr>
      </w:pPr>
      <w:r>
        <w:rPr>
          <w:b/>
          <w:szCs w:val="20"/>
        </w:rPr>
        <w:t xml:space="preserve">                                                                       </w:t>
      </w:r>
      <w:r w:rsidRPr="00737CA9">
        <w:rPr>
          <w:b/>
          <w:szCs w:val="20"/>
        </w:rPr>
        <w:t xml:space="preserve"> </w:t>
      </w:r>
      <w:r w:rsidRPr="00737CA9">
        <w:rPr>
          <w:szCs w:val="20"/>
        </w:rPr>
        <w:t xml:space="preserve">TVIRTINU </w:t>
      </w:r>
    </w:p>
    <w:p w:rsidR="00737CA9" w:rsidRPr="00737CA9" w:rsidRDefault="00737CA9" w:rsidP="00737CA9">
      <w:pPr>
        <w:rPr>
          <w:szCs w:val="20"/>
        </w:rPr>
      </w:pPr>
      <w:r w:rsidRPr="00737CA9">
        <w:rPr>
          <w:szCs w:val="20"/>
        </w:rPr>
        <w:t xml:space="preserve">                                                                        Farmakologinio budrumo ir apsinuodijimų</w:t>
      </w:r>
    </w:p>
    <w:p w:rsidR="00737CA9" w:rsidRPr="00737CA9" w:rsidRDefault="00737CA9" w:rsidP="00737CA9">
      <w:pPr>
        <w:rPr>
          <w:szCs w:val="20"/>
        </w:rPr>
      </w:pPr>
      <w:r w:rsidRPr="00737CA9">
        <w:rPr>
          <w:szCs w:val="20"/>
        </w:rPr>
        <w:t xml:space="preserve">                                                                        informacijos skyriaus vedėja, laikinai vykdanti</w:t>
      </w:r>
    </w:p>
    <w:p w:rsidR="00737CA9" w:rsidRPr="00737CA9" w:rsidRDefault="00737CA9" w:rsidP="00737CA9">
      <w:pPr>
        <w:rPr>
          <w:szCs w:val="20"/>
        </w:rPr>
      </w:pPr>
      <w:r w:rsidRPr="00737CA9">
        <w:rPr>
          <w:szCs w:val="20"/>
        </w:rPr>
        <w:t xml:space="preserve">                                                                        Valstybinės vaistų kontrolės tarnybos prie Lietuvos</w:t>
      </w:r>
    </w:p>
    <w:p w:rsidR="00737CA9" w:rsidRPr="00737CA9" w:rsidRDefault="00737CA9" w:rsidP="00737CA9">
      <w:pPr>
        <w:rPr>
          <w:szCs w:val="20"/>
        </w:rPr>
      </w:pPr>
      <w:r w:rsidRPr="00737CA9">
        <w:rPr>
          <w:szCs w:val="20"/>
        </w:rPr>
        <w:t xml:space="preserve">                                                                        Respublikos sveikatos apsaugos ministerijos</w:t>
      </w:r>
    </w:p>
    <w:p w:rsidR="00737CA9" w:rsidRPr="00737CA9" w:rsidRDefault="00737CA9" w:rsidP="00737CA9">
      <w:pPr>
        <w:rPr>
          <w:szCs w:val="20"/>
        </w:rPr>
      </w:pPr>
      <w:r w:rsidRPr="00737CA9">
        <w:rPr>
          <w:szCs w:val="20"/>
        </w:rPr>
        <w:t xml:space="preserve">                                                                        viršininko pareigas, Eglė Burbienė </w:t>
      </w:r>
    </w:p>
    <w:p w:rsidR="00737CA9" w:rsidRPr="00737CA9" w:rsidRDefault="00737CA9" w:rsidP="00737CA9">
      <w:pPr>
        <w:rPr>
          <w:szCs w:val="20"/>
        </w:rPr>
      </w:pPr>
      <w:r w:rsidRPr="00737CA9">
        <w:rPr>
          <w:szCs w:val="20"/>
        </w:rPr>
        <w:t xml:space="preserve">                                                                                                   </w:t>
      </w:r>
    </w:p>
    <w:p w:rsidR="00E86810" w:rsidRPr="00737CA9" w:rsidRDefault="00737CA9" w:rsidP="65B3B03B">
      <w:r>
        <w:t xml:space="preserve">                                                                        2024</w:t>
      </w:r>
      <w:r w:rsidR="008F3111">
        <w:t xml:space="preserve"> </w:t>
      </w:r>
      <w:r w:rsidR="575A64FA">
        <w:t xml:space="preserve">m. </w:t>
      </w:r>
      <w:r w:rsidR="008F3111">
        <w:t>r</w:t>
      </w:r>
      <w:r w:rsidR="575A64FA">
        <w:t xml:space="preserve">ugpjūčio </w:t>
      </w:r>
      <w:r w:rsidR="008F3111">
        <w:t xml:space="preserve">    d. </w:t>
      </w:r>
    </w:p>
    <w:p w:rsidR="00E86810" w:rsidRPr="00494432" w:rsidRDefault="00E86810" w:rsidP="00E86810">
      <w:pPr>
        <w:jc w:val="center"/>
        <w:rPr>
          <w:b/>
          <w:sz w:val="36"/>
          <w:szCs w:val="36"/>
        </w:rPr>
      </w:pPr>
      <w:r>
        <w:rPr>
          <w:b/>
          <w:spacing w:val="-2"/>
          <w:sz w:val="36"/>
          <w:szCs w:val="36"/>
        </w:rPr>
        <w:t>Korupcijos pasireiškimo tikimybės nustatymo išvada</w:t>
      </w:r>
    </w:p>
    <w:p w:rsidR="00F309B3" w:rsidRDefault="00F309B3" w:rsidP="00E86810">
      <w:pPr>
        <w:widowControl w:val="0"/>
        <w:suppressAutoHyphens/>
        <w:jc w:val="center"/>
        <w:textAlignment w:val="baseline"/>
      </w:pPr>
    </w:p>
    <w:p w:rsidR="00E86810" w:rsidRDefault="00F52C77" w:rsidP="00E86810">
      <w:pPr>
        <w:widowControl w:val="0"/>
        <w:suppressAutoHyphens/>
        <w:jc w:val="center"/>
        <w:textAlignment w:val="baseline"/>
      </w:pPr>
      <w:r>
        <w:t>2024-</w:t>
      </w:r>
      <w:r w:rsidR="006B3414">
        <w:t>0</w:t>
      </w:r>
      <w:r w:rsidR="00E97926">
        <w:t>8</w:t>
      </w:r>
      <w:r w:rsidR="00E54F93">
        <w:t>-</w:t>
      </w:r>
      <w:r w:rsidR="004F3BF0">
        <w:t xml:space="preserve">  </w:t>
      </w:r>
      <w:r>
        <w:t xml:space="preserve"> </w:t>
      </w:r>
      <w:r w:rsidR="00E86810">
        <w:t>Nr. __________</w:t>
      </w:r>
    </w:p>
    <w:p w:rsidR="00E86810" w:rsidRPr="0058248C" w:rsidRDefault="00E86810" w:rsidP="00E86810">
      <w:pPr>
        <w:widowControl w:val="0"/>
        <w:suppressAutoHyphens/>
        <w:textAlignment w:val="baseline"/>
        <w:rPr>
          <w:sz w:val="20"/>
        </w:rPr>
      </w:pPr>
      <w:r>
        <w:rPr>
          <w:sz w:val="20"/>
        </w:rPr>
        <w:t xml:space="preserve">                                                                           </w:t>
      </w:r>
    </w:p>
    <w:p w:rsidR="00E86810" w:rsidRPr="00F52C77" w:rsidRDefault="00F52C77" w:rsidP="00F52C77">
      <w:pPr>
        <w:widowControl w:val="0"/>
        <w:suppressAutoHyphens/>
        <w:jc w:val="center"/>
        <w:textAlignment w:val="baseline"/>
      </w:pPr>
      <w:r>
        <w:t>Vilnius</w:t>
      </w:r>
    </w:p>
    <w:p w:rsidR="00E86810" w:rsidRPr="00C83814" w:rsidRDefault="00E86810" w:rsidP="008C7C9A">
      <w:pPr>
        <w:rPr>
          <w:b/>
          <w:szCs w:val="20"/>
        </w:rPr>
      </w:pPr>
    </w:p>
    <w:tbl>
      <w:tblPr>
        <w:tblStyle w:val="Lentelstinklelis1"/>
        <w:tblW w:w="10632" w:type="dxa"/>
        <w:tblInd w:w="-998" w:type="dxa"/>
        <w:tblLayout w:type="fixed"/>
        <w:tblLook w:val="04A0" w:firstRow="1" w:lastRow="0" w:firstColumn="1" w:lastColumn="0" w:noHBand="0" w:noVBand="1"/>
      </w:tblPr>
      <w:tblGrid>
        <w:gridCol w:w="3545"/>
        <w:gridCol w:w="7087"/>
      </w:tblGrid>
      <w:tr w:rsidR="00793632" w:rsidRPr="004A3362" w:rsidTr="79D78CE5">
        <w:trPr>
          <w:trHeight w:val="2850"/>
        </w:trPr>
        <w:tc>
          <w:tcPr>
            <w:tcW w:w="3545" w:type="dxa"/>
          </w:tcPr>
          <w:p w:rsidR="008C7C9A" w:rsidRPr="00494432" w:rsidRDefault="00870FDD" w:rsidP="1104C4BE">
            <w:pPr>
              <w:rPr>
                <w:b/>
                <w:bCs/>
                <w:noProof/>
              </w:rPr>
            </w:pPr>
            <w:r w:rsidRPr="1104C4BE">
              <w:rPr>
                <w:b/>
                <w:bCs/>
                <w:noProof/>
              </w:rPr>
              <w:t xml:space="preserve">1. </w:t>
            </w:r>
            <w:r w:rsidR="004E6BFA" w:rsidRPr="1104C4BE">
              <w:rPr>
                <w:b/>
                <w:bCs/>
                <w:noProof/>
              </w:rPr>
              <w:t>Viešojo sektoriaus subjektas</w:t>
            </w:r>
            <w:r w:rsidR="006D625F" w:rsidRPr="1104C4BE">
              <w:rPr>
                <w:b/>
                <w:bCs/>
                <w:noProof/>
              </w:rPr>
              <w:t>,</w:t>
            </w:r>
            <w:r w:rsidR="00494432" w:rsidRPr="1104C4BE">
              <w:rPr>
                <w:b/>
                <w:bCs/>
                <w:noProof/>
              </w:rPr>
              <w:t xml:space="preserve"> kuriame atliktas</w:t>
            </w:r>
            <w:r w:rsidR="008C7C9A" w:rsidRPr="1104C4BE">
              <w:rPr>
                <w:b/>
                <w:bCs/>
                <w:noProof/>
              </w:rPr>
              <w:t xml:space="preserve"> KPT nustatym</w:t>
            </w:r>
            <w:r w:rsidR="00494432" w:rsidRPr="1104C4BE">
              <w:rPr>
                <w:b/>
                <w:bCs/>
                <w:noProof/>
              </w:rPr>
              <w:t xml:space="preserve">as </w:t>
            </w:r>
            <w:r w:rsidR="00CB25CE" w:rsidRPr="1104C4BE">
              <w:rPr>
                <w:sz w:val="22"/>
                <w:szCs w:val="22"/>
              </w:rPr>
              <w:t>(veiklos sritis (-ys), kurioje (-iose) buvo atliekamas korupcijos pasireiškimo tikimybės nustatymas).</w:t>
            </w:r>
          </w:p>
          <w:p w:rsidR="008C7C9A" w:rsidRPr="00494432" w:rsidRDefault="008C7C9A" w:rsidP="1104C4BE">
            <w:pPr>
              <w:rPr>
                <w:sz w:val="22"/>
                <w:szCs w:val="22"/>
              </w:rPr>
            </w:pPr>
          </w:p>
          <w:p w:rsidR="008C7C9A" w:rsidRPr="00494432" w:rsidRDefault="008C7C9A" w:rsidP="1104C4BE">
            <w:pPr>
              <w:spacing w:line="257" w:lineRule="auto"/>
              <w:ind w:left="798" w:right="220"/>
              <w:rPr>
                <w:rFonts w:eastAsia="Times New Roman"/>
                <w:sz w:val="22"/>
                <w:szCs w:val="22"/>
                <w:lang w:val="en-US"/>
              </w:rPr>
            </w:pPr>
          </w:p>
          <w:p w:rsidR="008C7C9A" w:rsidRPr="00494432" w:rsidRDefault="008C7C9A" w:rsidP="1104C4BE">
            <w:pPr>
              <w:spacing w:line="257" w:lineRule="auto"/>
              <w:ind w:left="218" w:right="216"/>
              <w:rPr>
                <w:rFonts w:eastAsia="Times New Roman"/>
                <w:sz w:val="22"/>
                <w:szCs w:val="22"/>
                <w:lang w:val="en-US"/>
              </w:rPr>
            </w:pPr>
          </w:p>
          <w:p w:rsidR="008C7C9A" w:rsidRPr="00494432" w:rsidRDefault="008C7C9A" w:rsidP="1104C4BE">
            <w:pPr>
              <w:spacing w:line="257" w:lineRule="auto"/>
              <w:ind w:left="218" w:right="205"/>
              <w:rPr>
                <w:rFonts w:eastAsia="Times New Roman"/>
                <w:sz w:val="22"/>
                <w:szCs w:val="22"/>
                <w:lang w:val="en-US"/>
              </w:rPr>
            </w:pPr>
          </w:p>
          <w:p w:rsidR="008C7C9A" w:rsidRPr="00494432" w:rsidRDefault="008C7C9A" w:rsidP="1104C4BE">
            <w:pPr>
              <w:spacing w:line="257" w:lineRule="auto"/>
              <w:ind w:right="205"/>
              <w:rPr>
                <w:rFonts w:eastAsia="Times New Roman"/>
                <w:sz w:val="22"/>
                <w:szCs w:val="22"/>
                <w:lang w:val="en-US"/>
              </w:rPr>
            </w:pPr>
          </w:p>
        </w:tc>
        <w:tc>
          <w:tcPr>
            <w:tcW w:w="7087" w:type="dxa"/>
          </w:tcPr>
          <w:p w:rsidR="001F3AB9" w:rsidRPr="008F2767" w:rsidRDefault="516A80C6" w:rsidP="1104C4BE">
            <w:pPr>
              <w:tabs>
                <w:tab w:val="left" w:pos="851"/>
              </w:tabs>
            </w:pPr>
            <w:r w:rsidRPr="008F2767">
              <w:t xml:space="preserve">Korupcijos pasireiškimo tikimybės (toliau – KPT) nustatymas Valstybinėje vaistų kontrolės tarnyboje prie Lietuvos Respublikos sveikatos apsaugos ministerijos (toliau – VVKT) buvo atliktas, vadovaujantis Lietuvos Respublikos korupcijos prevencijos įstatymu ir Korupcijos pasireiškimo tikimybės nustatymo ir jo atlikimo tvarkos rekomendacijomis, patvirtintomis Lietuvos Respublikos specialiųjų tyrimų tarnybos direktoriaus 2021 m. lapkričio 30 d. įsakymu Nr. 2-246 „Dėl Korupcijos pasireiškimo tikimybės nustatymo ir jo atlikimo tvarkos rekomendacijų patvirtinimo“ (toliau – Rekomendacijos). </w:t>
            </w:r>
          </w:p>
          <w:p w:rsidR="006B3414" w:rsidRPr="008F2767" w:rsidRDefault="006B3414" w:rsidP="1104C4BE">
            <w:pPr>
              <w:tabs>
                <w:tab w:val="left" w:pos="851"/>
              </w:tabs>
            </w:pPr>
          </w:p>
          <w:p w:rsidR="006B3414" w:rsidRPr="008F2767" w:rsidRDefault="00737CA9" w:rsidP="1104C4BE">
            <w:pPr>
              <w:tabs>
                <w:tab w:val="left" w:pos="851"/>
              </w:tabs>
            </w:pPr>
            <w:r w:rsidRPr="008F2767">
              <w:t>KPT nustatymas</w:t>
            </w:r>
            <w:r w:rsidR="323FCD17" w:rsidRPr="008F2767">
              <w:t xml:space="preserve"> </w:t>
            </w:r>
            <w:r w:rsidR="00FE7573" w:rsidRPr="008F2767">
              <w:t xml:space="preserve">buvo </w:t>
            </w:r>
            <w:r w:rsidR="323FCD17" w:rsidRPr="008F2767">
              <w:t xml:space="preserve">atliktas </w:t>
            </w:r>
            <w:r w:rsidR="006B3414" w:rsidRPr="008F2767">
              <w:t xml:space="preserve">šiose </w:t>
            </w:r>
            <w:r w:rsidR="00C17BD1" w:rsidRPr="008F2767">
              <w:t xml:space="preserve">VVKT </w:t>
            </w:r>
            <w:r w:rsidR="006B3414" w:rsidRPr="008F2767">
              <w:t>veiklos srityse:</w:t>
            </w:r>
          </w:p>
          <w:p w:rsidR="006B3414" w:rsidRPr="008F2767" w:rsidRDefault="006B3414" w:rsidP="008F2767">
            <w:pPr>
              <w:pStyle w:val="Sraopastraipa"/>
              <w:numPr>
                <w:ilvl w:val="0"/>
                <w:numId w:val="16"/>
              </w:numPr>
              <w:ind w:left="360"/>
              <w:contextualSpacing w:val="0"/>
              <w:rPr>
                <w:b/>
                <w:bCs/>
                <w:sz w:val="22"/>
                <w:szCs w:val="22"/>
              </w:rPr>
            </w:pPr>
            <w:r w:rsidRPr="008F2767">
              <w:rPr>
                <w:b/>
                <w:bCs/>
              </w:rPr>
              <w:t xml:space="preserve">Vaistų registracijos </w:t>
            </w:r>
            <w:r w:rsidR="00C17BD1" w:rsidRPr="008F2767">
              <w:rPr>
                <w:b/>
                <w:bCs/>
              </w:rPr>
              <w:t xml:space="preserve">sritis </w:t>
            </w:r>
            <w:r w:rsidR="00815258" w:rsidRPr="008F2767">
              <w:rPr>
                <w:b/>
                <w:bCs/>
              </w:rPr>
              <w:t>:</w:t>
            </w:r>
          </w:p>
          <w:p w:rsidR="0034302F" w:rsidRDefault="0034302F" w:rsidP="008C27A9">
            <w:pPr>
              <w:pStyle w:val="Sraopastraipa"/>
              <w:numPr>
                <w:ilvl w:val="0"/>
                <w:numId w:val="19"/>
              </w:numPr>
              <w:tabs>
                <w:tab w:val="left" w:pos="851"/>
              </w:tabs>
              <w:ind w:left="360"/>
            </w:pPr>
            <w:r w:rsidRPr="00315426">
              <w:t>vaistinių preparatų registravim</w:t>
            </w:r>
            <w:r w:rsidR="00B91FEF" w:rsidRPr="00315426">
              <w:t>as</w:t>
            </w:r>
            <w:r w:rsidRPr="00315426">
              <w:t>, perregistravim</w:t>
            </w:r>
            <w:r w:rsidR="00B91FEF" w:rsidRPr="00315426">
              <w:t>as,</w:t>
            </w:r>
            <w:r w:rsidRPr="00315426">
              <w:t xml:space="preserve"> registracijos </w:t>
            </w:r>
            <w:r>
              <w:t>pažymėjimų sąlygų papildym</w:t>
            </w:r>
            <w:r w:rsidR="00B91FEF">
              <w:t>as</w:t>
            </w:r>
            <w:r>
              <w:t xml:space="preserve"> ar keitim</w:t>
            </w:r>
            <w:r w:rsidR="00B91FEF">
              <w:t>as</w:t>
            </w:r>
            <w:r>
              <w:t>, taikant nacionalinę, savitarpio pripažinimo, decentralizuotą ir kartotinę procedūras;</w:t>
            </w:r>
          </w:p>
          <w:p w:rsidR="0034302F" w:rsidRDefault="0034302F" w:rsidP="008C27A9">
            <w:pPr>
              <w:pStyle w:val="Sraopastraipa"/>
              <w:numPr>
                <w:ilvl w:val="0"/>
                <w:numId w:val="19"/>
              </w:numPr>
              <w:tabs>
                <w:tab w:val="left" w:pos="851"/>
              </w:tabs>
              <w:ind w:left="360"/>
            </w:pPr>
            <w:r>
              <w:t>vertinimo protokolų parengimo koordinavim</w:t>
            </w:r>
            <w:r w:rsidR="00B91FEF">
              <w:t>as</w:t>
            </w:r>
            <w:r>
              <w:t>, dalyvaujant Europos vaistų agentūros (toliau - EVA) mokslinėse ekspertizėse;</w:t>
            </w:r>
          </w:p>
          <w:p w:rsidR="0034302F" w:rsidRDefault="0034302F" w:rsidP="008C27A9">
            <w:pPr>
              <w:pStyle w:val="Sraopastraipa"/>
              <w:widowControl w:val="0"/>
              <w:numPr>
                <w:ilvl w:val="0"/>
                <w:numId w:val="19"/>
              </w:numPr>
              <w:tabs>
                <w:tab w:val="left" w:pos="851"/>
              </w:tabs>
              <w:autoSpaceDE w:val="0"/>
              <w:autoSpaceDN w:val="0"/>
              <w:spacing w:before="21"/>
              <w:ind w:left="360"/>
            </w:pPr>
            <w:r>
              <w:t>centrinės procedūros būdu registruojamų vaistinių preparatų dokumentų kokybės peržiūros koordinavim</w:t>
            </w:r>
            <w:r w:rsidR="00B91FEF">
              <w:t>as</w:t>
            </w:r>
            <w:r>
              <w:t>;</w:t>
            </w:r>
          </w:p>
          <w:p w:rsidR="0034302F" w:rsidRDefault="00960E43" w:rsidP="008C27A9">
            <w:pPr>
              <w:pStyle w:val="Sraopastraipa"/>
              <w:widowControl w:val="0"/>
              <w:numPr>
                <w:ilvl w:val="0"/>
                <w:numId w:val="19"/>
              </w:numPr>
              <w:tabs>
                <w:tab w:val="left" w:pos="851"/>
              </w:tabs>
              <w:autoSpaceDE w:val="0"/>
              <w:autoSpaceDN w:val="0"/>
              <w:spacing w:before="21"/>
              <w:ind w:left="360"/>
            </w:pPr>
            <w:r>
              <w:t xml:space="preserve">VVKT </w:t>
            </w:r>
            <w:r w:rsidR="0034302F">
              <w:t>teikiamų mokslinių-reguliacinių patarimų koordinavim</w:t>
            </w:r>
            <w:r w:rsidR="006531CA">
              <w:t>as</w:t>
            </w:r>
            <w:r w:rsidR="0034302F">
              <w:t>;</w:t>
            </w:r>
          </w:p>
          <w:p w:rsidR="0034302F" w:rsidRDefault="0034302F" w:rsidP="008C27A9">
            <w:pPr>
              <w:pStyle w:val="Sraopastraipa"/>
              <w:widowControl w:val="0"/>
              <w:numPr>
                <w:ilvl w:val="0"/>
                <w:numId w:val="19"/>
              </w:numPr>
              <w:tabs>
                <w:tab w:val="left" w:pos="851"/>
              </w:tabs>
              <w:autoSpaceDE w:val="0"/>
              <w:autoSpaceDN w:val="0"/>
              <w:spacing w:before="21"/>
              <w:ind w:left="360"/>
            </w:pPr>
            <w:r>
              <w:t>vaistinių preparatų klinikinių tyrimų pirminių paraiškų, esminių klinikinių tyrimų paraiškų ar protokolų pataisų vertinim</w:t>
            </w:r>
            <w:r w:rsidR="00C17BD1">
              <w:t>as</w:t>
            </w:r>
            <w:r>
              <w:t xml:space="preserve">; </w:t>
            </w:r>
          </w:p>
          <w:p w:rsidR="0034302F" w:rsidRDefault="000B2848" w:rsidP="008C27A9">
            <w:pPr>
              <w:pStyle w:val="Sraopastraipa"/>
              <w:widowControl w:val="0"/>
              <w:numPr>
                <w:ilvl w:val="0"/>
                <w:numId w:val="19"/>
              </w:numPr>
              <w:tabs>
                <w:tab w:val="left" w:pos="851"/>
              </w:tabs>
              <w:autoSpaceDE w:val="0"/>
              <w:autoSpaceDN w:val="0"/>
              <w:spacing w:before="21"/>
              <w:ind w:left="360"/>
            </w:pPr>
            <w:r>
              <w:t>g</w:t>
            </w:r>
            <w:r w:rsidR="0034302F">
              <w:t>eros klinikinės praktikos mokymų tyrėjams vertinim</w:t>
            </w:r>
            <w:r w:rsidR="00C17BD1">
              <w:t>as</w:t>
            </w:r>
            <w:r w:rsidR="0034302F">
              <w:t xml:space="preserve"> ir išvadų dėl pritarimo mokymų rengimui išdavimui teikim</w:t>
            </w:r>
            <w:r w:rsidR="00C17BD1">
              <w:t>as</w:t>
            </w:r>
            <w:r w:rsidR="0034302F">
              <w:t xml:space="preserve">; </w:t>
            </w:r>
          </w:p>
          <w:p w:rsidR="0034302F" w:rsidRDefault="0034302F" w:rsidP="008C27A9">
            <w:pPr>
              <w:pStyle w:val="Sraopastraipa"/>
              <w:widowControl w:val="0"/>
              <w:numPr>
                <w:ilvl w:val="0"/>
                <w:numId w:val="19"/>
              </w:numPr>
              <w:tabs>
                <w:tab w:val="left" w:pos="851"/>
              </w:tabs>
              <w:autoSpaceDE w:val="0"/>
              <w:autoSpaceDN w:val="0"/>
              <w:spacing w:before="21"/>
              <w:ind w:left="360"/>
            </w:pPr>
            <w:r>
              <w:t>paraiškų gauti lygiagretaus importo leidimus, pakeisti lygiagretaus importo leidimų sąlygas vertinim</w:t>
            </w:r>
            <w:r w:rsidR="00C17BD1">
              <w:t>as</w:t>
            </w:r>
            <w:r>
              <w:t>;</w:t>
            </w:r>
          </w:p>
          <w:p w:rsidR="0034302F" w:rsidRPr="000B2848" w:rsidRDefault="0034302F" w:rsidP="008C27A9">
            <w:pPr>
              <w:pStyle w:val="Sraopastraipa"/>
              <w:numPr>
                <w:ilvl w:val="0"/>
                <w:numId w:val="19"/>
              </w:numPr>
              <w:tabs>
                <w:tab w:val="left" w:pos="851"/>
              </w:tabs>
              <w:spacing w:before="26"/>
              <w:ind w:left="360"/>
            </w:pPr>
            <w:r>
              <w:t>Lietuvos Respublikos vaistinių preparatų registro tvarkym</w:t>
            </w:r>
            <w:r w:rsidR="00C17BD1">
              <w:t>as</w:t>
            </w:r>
            <w:r>
              <w:t>;</w:t>
            </w:r>
          </w:p>
          <w:p w:rsidR="0034302F" w:rsidRDefault="0034302F" w:rsidP="008C27A9">
            <w:pPr>
              <w:pStyle w:val="Sraopastraipa"/>
              <w:numPr>
                <w:ilvl w:val="0"/>
                <w:numId w:val="19"/>
              </w:numPr>
              <w:tabs>
                <w:tab w:val="left" w:pos="851"/>
              </w:tabs>
              <w:spacing w:before="26"/>
              <w:ind w:left="360"/>
              <w:rPr>
                <w:color w:val="2F2F2F"/>
              </w:rPr>
            </w:pPr>
            <w:r>
              <w:rPr>
                <w:color w:val="2F2F2F"/>
                <w:w w:val="105"/>
              </w:rPr>
              <w:t>vaistinių preparatų, leidžiamų parduoti vaistinių preparatų mažmeninės prekybos įmonėse, sąrašo parengim</w:t>
            </w:r>
            <w:r w:rsidR="00C17BD1">
              <w:rPr>
                <w:color w:val="2F2F2F"/>
                <w:w w:val="105"/>
              </w:rPr>
              <w:t>as</w:t>
            </w:r>
            <w:r>
              <w:rPr>
                <w:color w:val="2F2F2F"/>
                <w:w w:val="105"/>
              </w:rPr>
              <w:t>.</w:t>
            </w:r>
          </w:p>
          <w:p w:rsidR="0034302F" w:rsidRPr="001F0AF6" w:rsidRDefault="0034302F" w:rsidP="008F2767">
            <w:pPr>
              <w:pStyle w:val="Sraopastraipa"/>
              <w:ind w:left="454"/>
              <w:contextualSpacing w:val="0"/>
              <w:rPr>
                <w:b/>
                <w:bCs/>
                <w:color w:val="002060"/>
                <w:sz w:val="22"/>
                <w:szCs w:val="22"/>
              </w:rPr>
            </w:pPr>
          </w:p>
          <w:p w:rsidR="001F0AF6" w:rsidRPr="00051857" w:rsidRDefault="006B3414" w:rsidP="00051857">
            <w:pPr>
              <w:pStyle w:val="Sraopastraipa"/>
              <w:numPr>
                <w:ilvl w:val="0"/>
                <w:numId w:val="16"/>
              </w:numPr>
              <w:ind w:left="360"/>
              <w:contextualSpacing w:val="0"/>
              <w:rPr>
                <w:b/>
                <w:bCs/>
              </w:rPr>
            </w:pPr>
            <w:r w:rsidRPr="00051857">
              <w:rPr>
                <w:b/>
                <w:bCs/>
              </w:rPr>
              <w:t xml:space="preserve">Vaistų stebėsenos ir informacijos </w:t>
            </w:r>
            <w:r w:rsidR="00C17BD1" w:rsidRPr="00051857">
              <w:rPr>
                <w:b/>
                <w:bCs/>
              </w:rPr>
              <w:t>sritis:</w:t>
            </w:r>
            <w:r w:rsidRPr="00051857">
              <w:rPr>
                <w:b/>
                <w:bCs/>
              </w:rPr>
              <w:t xml:space="preserve"> </w:t>
            </w:r>
          </w:p>
          <w:p w:rsidR="008F2767" w:rsidRPr="008F2767" w:rsidRDefault="00815258" w:rsidP="008C27A9">
            <w:pPr>
              <w:pStyle w:val="Sraopastraipa"/>
              <w:numPr>
                <w:ilvl w:val="0"/>
                <w:numId w:val="18"/>
              </w:numPr>
              <w:ind w:left="360"/>
              <w:contextualSpacing w:val="0"/>
              <w:rPr>
                <w:rStyle w:val="normaltextrun"/>
                <w:b/>
                <w:bCs/>
                <w:color w:val="002060"/>
              </w:rPr>
            </w:pPr>
            <w:r w:rsidRPr="00315426">
              <w:rPr>
                <w:rStyle w:val="normaltextrun"/>
              </w:rPr>
              <w:t>v</w:t>
            </w:r>
            <w:r w:rsidR="001F0AF6" w:rsidRPr="00315426">
              <w:rPr>
                <w:rStyle w:val="normaltextrun"/>
              </w:rPr>
              <w:t>aistinių preparatų buvimo Lietuvos rinkoje stebėsena</w:t>
            </w:r>
            <w:r w:rsidR="00C17BD1" w:rsidRPr="00315426">
              <w:rPr>
                <w:rStyle w:val="normaltextrun"/>
              </w:rPr>
              <w:t>;</w:t>
            </w:r>
          </w:p>
          <w:p w:rsidR="001F0AF6" w:rsidRPr="007400B5" w:rsidRDefault="00815258" w:rsidP="008C27A9">
            <w:pPr>
              <w:pStyle w:val="Sraopastraipa"/>
              <w:numPr>
                <w:ilvl w:val="0"/>
                <w:numId w:val="18"/>
              </w:numPr>
              <w:ind w:left="360"/>
              <w:contextualSpacing w:val="0"/>
              <w:rPr>
                <w:rStyle w:val="eop"/>
                <w:b/>
                <w:bCs/>
                <w:color w:val="002060"/>
              </w:rPr>
            </w:pPr>
            <w:r w:rsidRPr="00315426">
              <w:rPr>
                <w:rStyle w:val="normaltextrun"/>
              </w:rPr>
              <w:t>v</w:t>
            </w:r>
            <w:r w:rsidR="001F0AF6" w:rsidRPr="00315426">
              <w:rPr>
                <w:rStyle w:val="normaltextrun"/>
              </w:rPr>
              <w:t>aistinių preparatų reklamos priežiūra</w:t>
            </w:r>
            <w:r w:rsidR="001F0AF6" w:rsidRPr="001F0AF6">
              <w:rPr>
                <w:rStyle w:val="normaltextrun"/>
              </w:rPr>
              <w:t>. </w:t>
            </w:r>
            <w:r w:rsidR="001F0AF6" w:rsidRPr="001F0AF6">
              <w:rPr>
                <w:rStyle w:val="eop"/>
              </w:rPr>
              <w:t> </w:t>
            </w:r>
          </w:p>
          <w:p w:rsidR="00A05AB7" w:rsidRPr="008F2767" w:rsidRDefault="00B84FBB" w:rsidP="008F2767">
            <w:pPr>
              <w:pStyle w:val="Sraopastraipa"/>
              <w:numPr>
                <w:ilvl w:val="0"/>
                <w:numId w:val="16"/>
              </w:numPr>
              <w:ind w:left="360"/>
              <w:contextualSpacing w:val="0"/>
              <w:rPr>
                <w:rStyle w:val="normaltextrun"/>
                <w:b/>
                <w:bCs/>
              </w:rPr>
            </w:pPr>
            <w:r w:rsidRPr="008F2767">
              <w:rPr>
                <w:rStyle w:val="normaltextrun"/>
                <w:b/>
                <w:bCs/>
                <w:shd w:val="clear" w:color="auto" w:fill="FFFFFF"/>
              </w:rPr>
              <w:t>N</w:t>
            </w:r>
            <w:r w:rsidR="00A05AB7" w:rsidRPr="008F2767">
              <w:rPr>
                <w:rStyle w:val="normaltextrun"/>
                <w:b/>
                <w:bCs/>
                <w:shd w:val="clear" w:color="auto" w:fill="FFFFFF"/>
              </w:rPr>
              <w:t>arkotinių ir psichotropinių medžiagų apyvartos  kontrolė</w:t>
            </w:r>
            <w:r w:rsidR="008F2767">
              <w:rPr>
                <w:rStyle w:val="normaltextrun"/>
                <w:b/>
                <w:bCs/>
                <w:shd w:val="clear" w:color="auto" w:fill="FFFFFF"/>
              </w:rPr>
              <w:t>s</w:t>
            </w:r>
            <w:r w:rsidRPr="008F2767">
              <w:rPr>
                <w:rStyle w:val="normaltextrun"/>
                <w:b/>
                <w:bCs/>
                <w:shd w:val="clear" w:color="auto" w:fill="FFFFFF"/>
              </w:rPr>
              <w:t xml:space="preserve"> </w:t>
            </w:r>
            <w:r w:rsidR="00C17BD1" w:rsidRPr="008F2767">
              <w:rPr>
                <w:rStyle w:val="normaltextrun"/>
                <w:b/>
                <w:bCs/>
                <w:shd w:val="clear" w:color="auto" w:fill="FFFFFF"/>
              </w:rPr>
              <w:t>sritis:</w:t>
            </w:r>
          </w:p>
          <w:p w:rsidR="00A05AB7" w:rsidRPr="008F2767" w:rsidRDefault="00A05AB7" w:rsidP="53A69089">
            <w:pPr>
              <w:pStyle w:val="paragraph"/>
              <w:numPr>
                <w:ilvl w:val="0"/>
                <w:numId w:val="17"/>
              </w:numPr>
              <w:spacing w:before="0" w:beforeAutospacing="0" w:after="0" w:afterAutospacing="0"/>
              <w:ind w:left="360"/>
              <w:textAlignment w:val="baseline"/>
              <w:rPr>
                <w:rStyle w:val="eop"/>
              </w:rPr>
            </w:pPr>
            <w:r w:rsidRPr="53A69089">
              <w:rPr>
                <w:rStyle w:val="normaltextrun"/>
              </w:rPr>
              <w:t>narkotinių ir psichotropinių medžiagų legalios apyvartos kontrolė LR rengiant šių medžiagų importo, eksporto leidimus</w:t>
            </w:r>
            <w:r w:rsidR="00C17BD1" w:rsidRPr="53A69089">
              <w:rPr>
                <w:rStyle w:val="normaltextrun"/>
              </w:rPr>
              <w:t>;</w:t>
            </w:r>
            <w:r w:rsidRPr="53A69089">
              <w:rPr>
                <w:rStyle w:val="eop"/>
              </w:rPr>
              <w:t> </w:t>
            </w:r>
          </w:p>
          <w:p w:rsidR="00A05AB7" w:rsidRPr="008F2767" w:rsidRDefault="00A05AB7" w:rsidP="008F2767">
            <w:pPr>
              <w:pStyle w:val="paragraph"/>
              <w:numPr>
                <w:ilvl w:val="0"/>
                <w:numId w:val="17"/>
              </w:numPr>
              <w:spacing w:before="0" w:beforeAutospacing="0" w:after="0" w:afterAutospacing="0"/>
              <w:ind w:left="360"/>
              <w:textAlignment w:val="baseline"/>
              <w:rPr>
                <w:rStyle w:val="eop"/>
              </w:rPr>
            </w:pPr>
            <w:r w:rsidRPr="008F2767">
              <w:rPr>
                <w:rStyle w:val="normaltextrun"/>
              </w:rPr>
              <w:t xml:space="preserve">įmonių </w:t>
            </w:r>
            <w:r w:rsidR="004F4996" w:rsidRPr="008F2767">
              <w:rPr>
                <w:rStyle w:val="normaltextrun"/>
              </w:rPr>
              <w:t>ataskaitų</w:t>
            </w:r>
            <w:r w:rsidRPr="008F2767">
              <w:rPr>
                <w:rStyle w:val="normaltextrun"/>
              </w:rPr>
              <w:t xml:space="preserve"> apie minėtų medžiagų apyvartą</w:t>
            </w:r>
            <w:r w:rsidRPr="008F2767">
              <w:rPr>
                <w:rStyle w:val="eop"/>
              </w:rPr>
              <w:t> </w:t>
            </w:r>
            <w:r w:rsidR="00C17BD1" w:rsidRPr="008F2767">
              <w:rPr>
                <w:rStyle w:val="eop"/>
              </w:rPr>
              <w:t>analizė</w:t>
            </w:r>
            <w:r w:rsidR="002D3B51">
              <w:rPr>
                <w:rStyle w:val="eop"/>
              </w:rPr>
              <w:t>,</w:t>
            </w:r>
            <w:r w:rsidR="00C17BD1" w:rsidRPr="008F2767">
              <w:rPr>
                <w:rStyle w:val="eop"/>
              </w:rPr>
              <w:t xml:space="preserve"> </w:t>
            </w:r>
            <w:r w:rsidRPr="008F2767">
              <w:rPr>
                <w:rStyle w:val="normaltextrun"/>
              </w:rPr>
              <w:t>nustatytų formų ataskait</w:t>
            </w:r>
            <w:r w:rsidR="00C17BD1" w:rsidRPr="008F2767">
              <w:rPr>
                <w:rStyle w:val="normaltextrun"/>
              </w:rPr>
              <w:t>ų</w:t>
            </w:r>
            <w:r w:rsidRPr="008F2767">
              <w:rPr>
                <w:rStyle w:val="normaltextrun"/>
              </w:rPr>
              <w:t xml:space="preserve"> Jungtinių Tautų Tarptautiniam (JTT) narkotikų kontrolės komitetui</w:t>
            </w:r>
            <w:r w:rsidRPr="008F2767">
              <w:rPr>
                <w:rStyle w:val="eop"/>
              </w:rPr>
              <w:t> </w:t>
            </w:r>
            <w:r w:rsidR="00C17BD1" w:rsidRPr="008F2767">
              <w:rPr>
                <w:rStyle w:val="eop"/>
              </w:rPr>
              <w:t>teikimas;</w:t>
            </w:r>
          </w:p>
          <w:p w:rsidR="00A05AB7" w:rsidRPr="008F2767" w:rsidRDefault="00A05AB7" w:rsidP="008F2767">
            <w:pPr>
              <w:pStyle w:val="paragraph"/>
              <w:numPr>
                <w:ilvl w:val="0"/>
                <w:numId w:val="17"/>
              </w:numPr>
              <w:spacing w:before="0" w:beforeAutospacing="0" w:after="0" w:afterAutospacing="0"/>
              <w:ind w:left="360"/>
              <w:textAlignment w:val="baseline"/>
              <w:rPr>
                <w:rStyle w:val="eop"/>
              </w:rPr>
            </w:pPr>
            <w:r w:rsidRPr="008F2767">
              <w:rPr>
                <w:rStyle w:val="normaltextrun"/>
              </w:rPr>
              <w:t>narkotinių medžiagų poreik</w:t>
            </w:r>
            <w:r w:rsidR="00C17BD1" w:rsidRPr="008F2767">
              <w:rPr>
                <w:rStyle w:val="normaltextrun"/>
              </w:rPr>
              <w:t>io įvertinimas;</w:t>
            </w:r>
            <w:r w:rsidRPr="008F2767">
              <w:rPr>
                <w:rStyle w:val="normaltextrun"/>
              </w:rPr>
              <w:t> </w:t>
            </w:r>
            <w:r w:rsidRPr="008F2767">
              <w:rPr>
                <w:rStyle w:val="eop"/>
              </w:rPr>
              <w:t> </w:t>
            </w:r>
          </w:p>
          <w:p w:rsidR="00A05AB7" w:rsidRPr="008F2767" w:rsidRDefault="008F3111" w:rsidP="53A69089">
            <w:pPr>
              <w:pStyle w:val="paragraph"/>
              <w:numPr>
                <w:ilvl w:val="0"/>
                <w:numId w:val="17"/>
              </w:numPr>
              <w:spacing w:before="0" w:beforeAutospacing="0" w:after="0" w:afterAutospacing="0"/>
              <w:ind w:left="360"/>
              <w:textAlignment w:val="baseline"/>
              <w:rPr>
                <w:rStyle w:val="normaltextrun"/>
              </w:rPr>
            </w:pPr>
            <w:r>
              <w:rPr>
                <w:rStyle w:val="normaltextrun"/>
              </w:rPr>
              <w:t>i</w:t>
            </w:r>
            <w:r w:rsidR="00A05AB7" w:rsidRPr="53A69089">
              <w:rPr>
                <w:rStyle w:val="normaltextrun"/>
              </w:rPr>
              <w:t>mporto ir eksporto leidim</w:t>
            </w:r>
            <w:r w:rsidR="002D3B51" w:rsidRPr="53A69089">
              <w:rPr>
                <w:rStyle w:val="normaltextrun"/>
              </w:rPr>
              <w:t>ų</w:t>
            </w:r>
            <w:r w:rsidR="00A05AB7" w:rsidRPr="53A69089">
              <w:rPr>
                <w:rStyle w:val="normaltextrun"/>
              </w:rPr>
              <w:t xml:space="preserve"> narkotiniams ir psichotropiniams vaistams bei vaistinėms medžiagoms</w:t>
            </w:r>
            <w:r w:rsidR="002D3B51" w:rsidRPr="53A69089">
              <w:rPr>
                <w:rStyle w:val="normaltextrun"/>
              </w:rPr>
              <w:t xml:space="preserve"> išdavimas</w:t>
            </w:r>
            <w:r w:rsidR="00C17BD1" w:rsidRPr="53A69089">
              <w:rPr>
                <w:rStyle w:val="normaltextrun"/>
              </w:rPr>
              <w:t>.</w:t>
            </w:r>
          </w:p>
          <w:p w:rsidR="008946B6" w:rsidRPr="00C403DF" w:rsidRDefault="008946B6" w:rsidP="008946B6">
            <w:pPr>
              <w:pStyle w:val="paragraph"/>
              <w:spacing w:before="0" w:beforeAutospacing="0" w:after="0" w:afterAutospacing="0"/>
              <w:ind w:left="720"/>
              <w:textAlignment w:val="baseline"/>
              <w:rPr>
                <w:rStyle w:val="normaltextrun"/>
                <w:b/>
                <w:bCs/>
                <w:color w:val="002060"/>
                <w:sz w:val="22"/>
                <w:szCs w:val="22"/>
              </w:rPr>
            </w:pPr>
          </w:p>
          <w:p w:rsidR="006B3414" w:rsidRPr="00051857" w:rsidRDefault="006B3414" w:rsidP="00051857">
            <w:pPr>
              <w:pStyle w:val="Sraopastraipa"/>
              <w:numPr>
                <w:ilvl w:val="0"/>
                <w:numId w:val="16"/>
              </w:numPr>
              <w:ind w:left="360"/>
              <w:contextualSpacing w:val="0"/>
              <w:rPr>
                <w:b/>
                <w:bCs/>
              </w:rPr>
            </w:pPr>
            <w:r w:rsidRPr="00051857">
              <w:rPr>
                <w:b/>
                <w:bCs/>
              </w:rPr>
              <w:t>Licen</w:t>
            </w:r>
            <w:r w:rsidR="00C17BD1" w:rsidRPr="00051857">
              <w:rPr>
                <w:b/>
                <w:bCs/>
              </w:rPr>
              <w:t>c</w:t>
            </w:r>
            <w:r w:rsidRPr="00051857">
              <w:rPr>
                <w:b/>
                <w:bCs/>
              </w:rPr>
              <w:t xml:space="preserve">ijavimo </w:t>
            </w:r>
            <w:r w:rsidR="002A1767" w:rsidRPr="00051857">
              <w:rPr>
                <w:b/>
                <w:bCs/>
              </w:rPr>
              <w:t>sritis</w:t>
            </w:r>
            <w:r w:rsidR="00C17BD1" w:rsidRPr="00051857">
              <w:rPr>
                <w:b/>
                <w:bCs/>
              </w:rPr>
              <w:t>:</w:t>
            </w:r>
          </w:p>
          <w:p w:rsidR="00C51676" w:rsidRPr="00051857" w:rsidRDefault="00960E43" w:rsidP="00E54F93">
            <w:pPr>
              <w:pStyle w:val="Sraopastraipa"/>
              <w:numPr>
                <w:ilvl w:val="0"/>
                <w:numId w:val="20"/>
              </w:numPr>
              <w:ind w:left="360"/>
              <w:contextualSpacing w:val="0"/>
            </w:pPr>
            <w:r w:rsidRPr="00051857">
              <w:t>l</w:t>
            </w:r>
            <w:r w:rsidR="00C51676" w:rsidRPr="00051857">
              <w:t>icen</w:t>
            </w:r>
            <w:r w:rsidR="00C17BD1" w:rsidRPr="00051857">
              <w:t>c</w:t>
            </w:r>
            <w:r w:rsidR="00C51676" w:rsidRPr="00051857">
              <w:t xml:space="preserve">ijų išdavimas fiziniams </w:t>
            </w:r>
            <w:r w:rsidR="004F18EF" w:rsidRPr="00051857">
              <w:t>asmenims</w:t>
            </w:r>
            <w:r w:rsidR="00C17BD1" w:rsidRPr="00051857">
              <w:t>;</w:t>
            </w:r>
          </w:p>
          <w:p w:rsidR="00C51676" w:rsidRDefault="00960E43" w:rsidP="00E54F93">
            <w:pPr>
              <w:pStyle w:val="Sraopastraipa"/>
              <w:numPr>
                <w:ilvl w:val="0"/>
                <w:numId w:val="20"/>
              </w:numPr>
              <w:ind w:left="360"/>
              <w:contextualSpacing w:val="0"/>
            </w:pPr>
            <w:r>
              <w:t>l</w:t>
            </w:r>
            <w:r w:rsidR="00C51676">
              <w:t>icen</w:t>
            </w:r>
            <w:r w:rsidR="00C17BD1">
              <w:t>c</w:t>
            </w:r>
            <w:r w:rsidR="00C51676">
              <w:t>ijų išdavimas juridiniams asmenims</w:t>
            </w:r>
            <w:r w:rsidR="007400B5">
              <w:t>;</w:t>
            </w:r>
          </w:p>
          <w:p w:rsidR="5385AD91" w:rsidRDefault="008F3111" w:rsidP="53A69089">
            <w:pPr>
              <w:pStyle w:val="Sraopastraipa"/>
              <w:numPr>
                <w:ilvl w:val="0"/>
                <w:numId w:val="20"/>
              </w:numPr>
              <w:ind w:left="360"/>
              <w:rPr>
                <w:rFonts w:eastAsia="Times New Roman"/>
              </w:rPr>
            </w:pPr>
            <w:r>
              <w:rPr>
                <w:rFonts w:eastAsia="Times New Roman"/>
              </w:rPr>
              <w:t>l</w:t>
            </w:r>
            <w:r w:rsidR="5385AD91" w:rsidRPr="53A69089">
              <w:rPr>
                <w:rFonts w:eastAsia="Times New Roman"/>
              </w:rPr>
              <w:t>eidimų gaminti pažangios terapijos vaistinius preparatus konkretiems pacientams pagal gydytojo paskyrimą išdavimo procesas;</w:t>
            </w:r>
          </w:p>
          <w:p w:rsidR="5385AD91" w:rsidRDefault="008F3111" w:rsidP="53A69089">
            <w:pPr>
              <w:pStyle w:val="Sraopastraipa"/>
              <w:numPr>
                <w:ilvl w:val="0"/>
                <w:numId w:val="20"/>
              </w:numPr>
              <w:ind w:left="360"/>
              <w:rPr>
                <w:rFonts w:eastAsia="Times New Roman"/>
              </w:rPr>
            </w:pPr>
            <w:r>
              <w:rPr>
                <w:rFonts w:eastAsia="Times New Roman"/>
              </w:rPr>
              <w:t>v</w:t>
            </w:r>
            <w:r w:rsidR="5385AD91" w:rsidRPr="53A69089">
              <w:rPr>
                <w:rFonts w:eastAsia="Times New Roman"/>
              </w:rPr>
              <w:t xml:space="preserve">eikliųjų medžiagų gamintojų, importuotojų ir platintojų įrašymo į Lietuvos Respublikoje veikliųjų medžiagų gamintojų, importuotojų ir platintojų sąrašą procesas, </w:t>
            </w:r>
          </w:p>
          <w:p w:rsidR="5385AD91" w:rsidRDefault="008F3111" w:rsidP="53A69089">
            <w:pPr>
              <w:pStyle w:val="Sraopastraipa"/>
              <w:numPr>
                <w:ilvl w:val="0"/>
                <w:numId w:val="20"/>
              </w:numPr>
              <w:ind w:left="360"/>
              <w:rPr>
                <w:rFonts w:eastAsia="Times New Roman"/>
              </w:rPr>
            </w:pPr>
            <w:r>
              <w:rPr>
                <w:rFonts w:eastAsia="Times New Roman"/>
              </w:rPr>
              <w:t>v</w:t>
            </w:r>
            <w:r w:rsidR="5385AD91" w:rsidRPr="53A69089">
              <w:rPr>
                <w:rFonts w:eastAsia="Times New Roman"/>
              </w:rPr>
              <w:t>aistinių preparatų prekybos tarpininkų įrašymo į Lietuvos Respublikoje registruotų vaistinių preparatų prekybos tarpininkų sąrašą procesas;</w:t>
            </w:r>
          </w:p>
          <w:p w:rsidR="5385AD91" w:rsidRDefault="008F3111" w:rsidP="53A69089">
            <w:pPr>
              <w:pStyle w:val="Sraopastraipa"/>
              <w:numPr>
                <w:ilvl w:val="0"/>
                <w:numId w:val="20"/>
              </w:numPr>
              <w:ind w:left="360"/>
              <w:rPr>
                <w:rFonts w:eastAsia="Times New Roman"/>
              </w:rPr>
            </w:pPr>
            <w:r>
              <w:rPr>
                <w:rFonts w:eastAsia="Times New Roman"/>
              </w:rPr>
              <w:t>j</w:t>
            </w:r>
            <w:r w:rsidR="5385AD91" w:rsidRPr="53A69089">
              <w:rPr>
                <w:rFonts w:eastAsia="Times New Roman"/>
              </w:rPr>
              <w:t>uridinių asmenų, neturinčių vaistinės veiklos licencijos, ir jų veiklos vietos (vietų) įrašymo į Vaistinių preparatų mažmeninės prekybos įmonių sąrašą procesas.</w:t>
            </w:r>
          </w:p>
          <w:p w:rsidR="53A69089" w:rsidRDefault="53A69089" w:rsidP="53A69089">
            <w:pPr>
              <w:pStyle w:val="Sraopastraipa"/>
              <w:ind w:left="360"/>
            </w:pPr>
          </w:p>
          <w:p w:rsidR="006344D1" w:rsidRPr="00051857" w:rsidRDefault="006344D1" w:rsidP="4C5DD520"/>
          <w:p w:rsidR="00F81AE5" w:rsidRPr="00051857" w:rsidRDefault="006B3414" w:rsidP="00051857">
            <w:pPr>
              <w:pStyle w:val="Sraopastraipa"/>
              <w:numPr>
                <w:ilvl w:val="0"/>
                <w:numId w:val="16"/>
              </w:numPr>
              <w:ind w:left="360"/>
              <w:rPr>
                <w:b/>
                <w:bCs/>
              </w:rPr>
            </w:pPr>
            <w:r w:rsidRPr="00051857">
              <w:rPr>
                <w:b/>
                <w:bCs/>
              </w:rPr>
              <w:t xml:space="preserve">Ūkio subjektų priežiūros </w:t>
            </w:r>
            <w:r w:rsidR="00C17BD1" w:rsidRPr="00051857">
              <w:rPr>
                <w:b/>
                <w:bCs/>
              </w:rPr>
              <w:t>sritis</w:t>
            </w:r>
            <w:r w:rsidR="009C418E" w:rsidRPr="00315426">
              <w:rPr>
                <w:b/>
                <w:bCs/>
              </w:rPr>
              <w:t>:</w:t>
            </w:r>
          </w:p>
          <w:p w:rsidR="001C18CB" w:rsidRDefault="00641BC7" w:rsidP="008C27A9">
            <w:pPr>
              <w:pStyle w:val="Sraopastraipa"/>
              <w:numPr>
                <w:ilvl w:val="0"/>
                <w:numId w:val="20"/>
              </w:numPr>
              <w:ind w:left="357" w:hanging="357"/>
              <w:rPr>
                <w:bCs/>
              </w:rPr>
            </w:pPr>
            <w:r w:rsidRPr="00051857">
              <w:rPr>
                <w:bCs/>
              </w:rPr>
              <w:t>Lietuvos Respublikos f</w:t>
            </w:r>
            <w:r w:rsidR="001C18CB" w:rsidRPr="00051857">
              <w:rPr>
                <w:bCs/>
              </w:rPr>
              <w:t xml:space="preserve">armacijos </w:t>
            </w:r>
            <w:r w:rsidRPr="00051857">
              <w:rPr>
                <w:bCs/>
              </w:rPr>
              <w:t xml:space="preserve">įstatymu </w:t>
            </w:r>
            <w:r w:rsidR="001C18CB" w:rsidRPr="00051857">
              <w:rPr>
                <w:bCs/>
              </w:rPr>
              <w:t xml:space="preserve"> apibrėžtos ūkio subjektų </w:t>
            </w:r>
            <w:r w:rsidR="005D76C6" w:rsidRPr="00051857">
              <w:rPr>
                <w:bCs/>
              </w:rPr>
              <w:t xml:space="preserve"> (vaistinių preparatų/veikliųjų medžiagų gamintojų, platintojų, vaistinių, vaistų mažmeninės prekybos įmonių bei vaistų laikymo asmens sveikatos priežiūros įstaigose) </w:t>
            </w:r>
            <w:r w:rsidR="001C18CB" w:rsidRPr="00051857">
              <w:rPr>
                <w:bCs/>
              </w:rPr>
              <w:t>veiklos su farmacijos produktais</w:t>
            </w:r>
            <w:r w:rsidR="00C403DF" w:rsidRPr="00051857">
              <w:rPr>
                <w:bCs/>
              </w:rPr>
              <w:t xml:space="preserve"> </w:t>
            </w:r>
            <w:r w:rsidR="001C18CB" w:rsidRPr="00051857">
              <w:rPr>
                <w:bCs/>
              </w:rPr>
              <w:t>prie</w:t>
            </w:r>
            <w:r w:rsidRPr="00051857">
              <w:rPr>
                <w:bCs/>
              </w:rPr>
              <w:t>žiūra</w:t>
            </w:r>
            <w:r w:rsidR="001C18CB" w:rsidRPr="00051857">
              <w:rPr>
                <w:bCs/>
              </w:rPr>
              <w:t>;</w:t>
            </w:r>
          </w:p>
          <w:p w:rsidR="00C403DF" w:rsidRDefault="001C18CB" w:rsidP="008C27A9">
            <w:pPr>
              <w:pStyle w:val="Sraopastraipa"/>
              <w:numPr>
                <w:ilvl w:val="0"/>
                <w:numId w:val="20"/>
              </w:numPr>
              <w:ind w:left="357" w:hanging="357"/>
              <w:rPr>
                <w:bCs/>
              </w:rPr>
            </w:pPr>
            <w:r w:rsidRPr="00051857">
              <w:rPr>
                <w:bCs/>
              </w:rPr>
              <w:t>gamybos, didmeninio platinimo, vaistin</w:t>
            </w:r>
            <w:r w:rsidR="00641BC7" w:rsidRPr="00051857">
              <w:rPr>
                <w:bCs/>
              </w:rPr>
              <w:t>ė</w:t>
            </w:r>
            <w:r w:rsidR="002D3B51">
              <w:rPr>
                <w:bCs/>
              </w:rPr>
              <w:t>s</w:t>
            </w:r>
            <w:r w:rsidRPr="00051857">
              <w:rPr>
                <w:bCs/>
              </w:rPr>
              <w:t xml:space="preserve"> veiklos licencij</w:t>
            </w:r>
            <w:r w:rsidR="00641BC7" w:rsidRPr="00051857">
              <w:rPr>
                <w:bCs/>
              </w:rPr>
              <w:t xml:space="preserve">ų </w:t>
            </w:r>
            <w:r w:rsidRPr="00051857">
              <w:rPr>
                <w:bCs/>
              </w:rPr>
              <w:t>tur</w:t>
            </w:r>
            <w:r w:rsidR="00641BC7" w:rsidRPr="00051857">
              <w:rPr>
                <w:bCs/>
              </w:rPr>
              <w:t>ė</w:t>
            </w:r>
            <w:r w:rsidRPr="00051857">
              <w:rPr>
                <w:bCs/>
              </w:rPr>
              <w:t>to</w:t>
            </w:r>
            <w:r w:rsidR="00C403DF" w:rsidRPr="00051857">
              <w:rPr>
                <w:bCs/>
              </w:rPr>
              <w:t>j</w:t>
            </w:r>
            <w:r w:rsidR="00641BC7" w:rsidRPr="00051857">
              <w:rPr>
                <w:bCs/>
              </w:rPr>
              <w:t>ų</w:t>
            </w:r>
            <w:r w:rsidRPr="00051857">
              <w:rPr>
                <w:bCs/>
              </w:rPr>
              <w:t xml:space="preserve"> vykdom</w:t>
            </w:r>
            <w:r w:rsidR="00641BC7" w:rsidRPr="00051857">
              <w:rPr>
                <w:bCs/>
              </w:rPr>
              <w:t xml:space="preserve">os veiklos </w:t>
            </w:r>
            <w:r w:rsidRPr="00051857">
              <w:rPr>
                <w:bCs/>
              </w:rPr>
              <w:t>atiti</w:t>
            </w:r>
            <w:r w:rsidR="00641BC7" w:rsidRPr="00051857">
              <w:rPr>
                <w:bCs/>
              </w:rPr>
              <w:t xml:space="preserve">kties </w:t>
            </w:r>
            <w:r w:rsidRPr="00051857">
              <w:rPr>
                <w:bCs/>
              </w:rPr>
              <w:t>vaist</w:t>
            </w:r>
            <w:r w:rsidR="00641BC7" w:rsidRPr="00051857">
              <w:rPr>
                <w:bCs/>
              </w:rPr>
              <w:t>ų</w:t>
            </w:r>
            <w:r w:rsidRPr="00051857">
              <w:rPr>
                <w:bCs/>
              </w:rPr>
              <w:t xml:space="preserve"> geros gamybos praktikos, geros platinimo praktikos</w:t>
            </w:r>
            <w:r w:rsidR="003E5537">
              <w:rPr>
                <w:bCs/>
              </w:rPr>
              <w:t xml:space="preserve">, </w:t>
            </w:r>
            <w:r w:rsidR="003E5537" w:rsidRPr="003E5537">
              <w:rPr>
                <w:bCs/>
              </w:rPr>
              <w:t xml:space="preserve">geros vaistinių praktikos </w:t>
            </w:r>
            <w:r w:rsidR="002D3B51">
              <w:rPr>
                <w:bCs/>
              </w:rPr>
              <w:t>gairėms vertinimas</w:t>
            </w:r>
            <w:r w:rsidR="003E5537">
              <w:rPr>
                <w:bCs/>
              </w:rPr>
              <w:t xml:space="preserve"> ir kontrolė;</w:t>
            </w:r>
          </w:p>
          <w:p w:rsidR="003E5537" w:rsidRPr="00051857" w:rsidRDefault="003E5537" w:rsidP="008C27A9">
            <w:pPr>
              <w:pStyle w:val="Sraopastraipa"/>
              <w:numPr>
                <w:ilvl w:val="0"/>
                <w:numId w:val="20"/>
              </w:numPr>
              <w:ind w:left="357" w:hanging="357"/>
              <w:rPr>
                <w:bCs/>
              </w:rPr>
            </w:pPr>
            <w:r w:rsidRPr="003E5537">
              <w:rPr>
                <w:bCs/>
              </w:rPr>
              <w:t>geros gamybos praktikos ir geros platinimo praktikos pažymėjim</w:t>
            </w:r>
            <w:r>
              <w:rPr>
                <w:bCs/>
              </w:rPr>
              <w:t>ų išdavimas.</w:t>
            </w:r>
          </w:p>
          <w:p w:rsidR="3CA02FAB" w:rsidRPr="00051857" w:rsidRDefault="3CA02FAB" w:rsidP="3CA02FAB">
            <w:pPr>
              <w:tabs>
                <w:tab w:val="left" w:pos="851"/>
              </w:tabs>
              <w:spacing w:before="26"/>
              <w:rPr>
                <w:b/>
                <w:bCs/>
              </w:rPr>
            </w:pPr>
          </w:p>
          <w:p w:rsidR="3B18876C" w:rsidRPr="008F2767" w:rsidRDefault="3B18876C" w:rsidP="008F2767">
            <w:pPr>
              <w:tabs>
                <w:tab w:val="left" w:pos="851"/>
              </w:tabs>
              <w:rPr>
                <w:b/>
                <w:bCs/>
              </w:rPr>
            </w:pPr>
            <w:r w:rsidRPr="008F2767">
              <w:rPr>
                <w:b/>
                <w:bCs/>
              </w:rPr>
              <w:t>6</w:t>
            </w:r>
            <w:r w:rsidR="3CA02FAB" w:rsidRPr="008F2767">
              <w:rPr>
                <w:b/>
                <w:bCs/>
              </w:rPr>
              <w:t xml:space="preserve">. </w:t>
            </w:r>
            <w:r w:rsidR="65DC3025" w:rsidRPr="008F2767">
              <w:rPr>
                <w:b/>
                <w:bCs/>
              </w:rPr>
              <w:t xml:space="preserve"> </w:t>
            </w:r>
            <w:r w:rsidR="03857E6C" w:rsidRPr="008F2767">
              <w:rPr>
                <w:b/>
                <w:bCs/>
              </w:rPr>
              <w:t xml:space="preserve">Vaistų kontrolės </w:t>
            </w:r>
            <w:r w:rsidR="00F06CC9" w:rsidRPr="008F2767">
              <w:rPr>
                <w:b/>
                <w:bCs/>
              </w:rPr>
              <w:t>laboratorijos veiklos</w:t>
            </w:r>
            <w:r w:rsidR="00C17BD1" w:rsidRPr="008F2767">
              <w:rPr>
                <w:b/>
                <w:bCs/>
              </w:rPr>
              <w:t xml:space="preserve"> sritis:</w:t>
            </w:r>
          </w:p>
          <w:p w:rsidR="00960E43" w:rsidRPr="008F2767" w:rsidRDefault="00960E43" w:rsidP="008C27A9">
            <w:pPr>
              <w:tabs>
                <w:tab w:val="left" w:pos="851"/>
              </w:tabs>
              <w:spacing w:line="240" w:lineRule="auto"/>
              <w:ind w:left="357" w:hanging="357"/>
              <w:contextualSpacing/>
              <w:rPr>
                <w:bCs/>
              </w:rPr>
            </w:pPr>
            <w:r w:rsidRPr="008F2767">
              <w:rPr>
                <w:b/>
                <w:bCs/>
              </w:rPr>
              <w:t xml:space="preserve">- </w:t>
            </w:r>
            <w:r w:rsidR="0013199B">
              <w:rPr>
                <w:b/>
                <w:bCs/>
              </w:rPr>
              <w:t xml:space="preserve"> </w:t>
            </w:r>
            <w:r w:rsidRPr="008F2767">
              <w:rPr>
                <w:bCs/>
              </w:rPr>
              <w:t>vaistinių preparatų, vaistinių medžiagų, tarpinių produktų tyrima</w:t>
            </w:r>
            <w:r w:rsidR="008D7D02">
              <w:rPr>
                <w:bCs/>
              </w:rPr>
              <w:t>i</w:t>
            </w:r>
            <w:r w:rsidRPr="008F2767">
              <w:rPr>
                <w:bCs/>
              </w:rPr>
              <w:t>;</w:t>
            </w:r>
          </w:p>
          <w:p w:rsidR="3CA02FAB" w:rsidRDefault="00960E43" w:rsidP="008C27A9">
            <w:pPr>
              <w:tabs>
                <w:tab w:val="left" w:pos="851"/>
              </w:tabs>
              <w:spacing w:line="240" w:lineRule="auto"/>
              <w:ind w:left="170" w:hanging="170"/>
              <w:contextualSpacing/>
              <w:rPr>
                <w:bCs/>
              </w:rPr>
            </w:pPr>
            <w:r w:rsidRPr="008F2767">
              <w:rPr>
                <w:bCs/>
              </w:rPr>
              <w:t>-</w:t>
            </w:r>
            <w:r w:rsidR="0013199B">
              <w:rPr>
                <w:bCs/>
              </w:rPr>
              <w:t xml:space="preserve"> </w:t>
            </w:r>
            <w:r w:rsidRPr="008F2767">
              <w:rPr>
                <w:bCs/>
              </w:rPr>
              <w:t>Lietuvos Respublikos farmacijos įstatymo  nustatytais atvejais</w:t>
            </w:r>
            <w:r w:rsidR="008F3111">
              <w:rPr>
                <w:bCs/>
              </w:rPr>
              <w:t xml:space="preserve"> </w:t>
            </w:r>
            <w:r w:rsidRPr="008F2767">
              <w:rPr>
                <w:bCs/>
              </w:rPr>
              <w:t>vykdomas Europos ekonominės erdvės valstybės oficialios kontrolės institucijos serijos išleidimas  kraujo vaistiniams preparatams ir imuniniams vaistiniams preparatams</w:t>
            </w:r>
            <w:r w:rsidR="003E5537">
              <w:rPr>
                <w:bCs/>
              </w:rPr>
              <w:t>.</w:t>
            </w:r>
          </w:p>
          <w:p w:rsidR="003E5537" w:rsidRPr="008F2767" w:rsidRDefault="003E5537" w:rsidP="008C27A9">
            <w:pPr>
              <w:tabs>
                <w:tab w:val="left" w:pos="851"/>
              </w:tabs>
              <w:ind w:left="357" w:hanging="357"/>
            </w:pPr>
          </w:p>
          <w:p w:rsidR="104AE1C8" w:rsidRPr="008F2767" w:rsidRDefault="00496BBA" w:rsidP="002865F5">
            <w:pPr>
              <w:tabs>
                <w:tab w:val="left" w:pos="851"/>
              </w:tabs>
              <w:rPr>
                <w:b/>
                <w:bCs/>
              </w:rPr>
            </w:pPr>
            <w:r w:rsidRPr="79D78CE5">
              <w:rPr>
                <w:b/>
                <w:bCs/>
              </w:rPr>
              <w:t>7</w:t>
            </w:r>
            <w:r w:rsidR="104AE1C8" w:rsidRPr="79D78CE5">
              <w:rPr>
                <w:b/>
                <w:bCs/>
              </w:rPr>
              <w:t>.</w:t>
            </w:r>
            <w:r w:rsidR="6FF85DB4" w:rsidRPr="79D78CE5">
              <w:rPr>
                <w:b/>
                <w:bCs/>
              </w:rPr>
              <w:t xml:space="preserve"> </w:t>
            </w:r>
            <w:r w:rsidR="104AE1C8" w:rsidRPr="79D78CE5">
              <w:rPr>
                <w:b/>
                <w:bCs/>
              </w:rPr>
              <w:t>Sveikatos technologij</w:t>
            </w:r>
            <w:r w:rsidR="00960E43" w:rsidRPr="79D78CE5">
              <w:rPr>
                <w:b/>
                <w:bCs/>
              </w:rPr>
              <w:t>ų</w:t>
            </w:r>
            <w:r w:rsidR="104AE1C8" w:rsidRPr="79D78CE5">
              <w:rPr>
                <w:b/>
                <w:bCs/>
              </w:rPr>
              <w:t xml:space="preserve"> vertinimo </w:t>
            </w:r>
            <w:r w:rsidR="00C17BD1" w:rsidRPr="79D78CE5">
              <w:rPr>
                <w:b/>
                <w:bCs/>
              </w:rPr>
              <w:t>sritis:</w:t>
            </w:r>
            <w:r w:rsidR="104AE1C8" w:rsidRPr="79D78CE5">
              <w:rPr>
                <w:b/>
                <w:bCs/>
              </w:rPr>
              <w:t xml:space="preserve"> </w:t>
            </w:r>
          </w:p>
          <w:p w:rsidR="004F4996" w:rsidRPr="008F2767" w:rsidRDefault="104AE1C8" w:rsidP="008F3111">
            <w:pPr>
              <w:pStyle w:val="Sraopastraipa"/>
              <w:numPr>
                <w:ilvl w:val="0"/>
                <w:numId w:val="29"/>
              </w:numPr>
              <w:tabs>
                <w:tab w:val="left" w:pos="851"/>
              </w:tabs>
              <w:ind w:left="360"/>
            </w:pPr>
            <w:r w:rsidRPr="008F2767">
              <w:t>vaistinių preparatų paraiškų, siekiant vaistinius preparatus ir jais gydomas ligas,</w:t>
            </w:r>
            <w:r w:rsidR="002D3B51">
              <w:t xml:space="preserve"> s</w:t>
            </w:r>
            <w:r w:rsidRPr="008F2767">
              <w:t>indromus, vaistinio preparato skyrimo sąlygas atitinkančias būkles įrašyti į Ligų ir kompensuojamųjų vaistinių preparatų joms gydyti sąrašą (A sąrašas) (toliau – Paraiškos) vertinimas; </w:t>
            </w:r>
          </w:p>
          <w:p w:rsidR="004F4996" w:rsidRPr="008F2767" w:rsidRDefault="104AE1C8" w:rsidP="008C27A9">
            <w:pPr>
              <w:pStyle w:val="Sraopastraipa"/>
              <w:numPr>
                <w:ilvl w:val="0"/>
                <w:numId w:val="29"/>
              </w:numPr>
              <w:tabs>
                <w:tab w:val="left" w:pos="851"/>
              </w:tabs>
              <w:ind w:left="360"/>
            </w:pPr>
            <w:r w:rsidRPr="008F2767">
              <w:t>vaistinio preparato atitikties sprendimų dėl labai retų žmogaus sveikatos būklių gydymo išlaidų kompensavimo priėmimo tvarkos aprašo kriterijams vertinimas; </w:t>
            </w:r>
          </w:p>
          <w:p w:rsidR="104AE1C8" w:rsidRDefault="104AE1C8" w:rsidP="008C27A9">
            <w:pPr>
              <w:pStyle w:val="Sraopastraipa"/>
              <w:numPr>
                <w:ilvl w:val="0"/>
                <w:numId w:val="29"/>
              </w:numPr>
              <w:tabs>
                <w:tab w:val="left" w:pos="851"/>
              </w:tabs>
              <w:ind w:left="360"/>
            </w:pPr>
            <w:r w:rsidRPr="008F2767">
              <w:t>Lietuvos Respublikos sveikatos apsaugos ministerijos Vaistinių preparatų ir medicinos pagalbos priemonių kompensavimo komisijos pavedimų vykdymas.</w:t>
            </w:r>
          </w:p>
          <w:p w:rsidR="002D3B51" w:rsidRDefault="002D3B51" w:rsidP="008C27A9">
            <w:pPr>
              <w:pStyle w:val="Sraopastraipa"/>
              <w:tabs>
                <w:tab w:val="left" w:pos="851"/>
              </w:tabs>
              <w:ind w:left="303"/>
            </w:pPr>
          </w:p>
          <w:p w:rsidR="00892944" w:rsidRPr="00892944" w:rsidRDefault="00892944" w:rsidP="00892944">
            <w:pPr>
              <w:tabs>
                <w:tab w:val="left" w:pos="851"/>
              </w:tabs>
              <w:rPr>
                <w:b/>
              </w:rPr>
            </w:pPr>
            <w:r w:rsidRPr="00892944">
              <w:rPr>
                <w:b/>
              </w:rPr>
              <w:t>8. Farmakologinio budrumo sritis:</w:t>
            </w:r>
          </w:p>
          <w:p w:rsidR="00892944" w:rsidRDefault="00892944" w:rsidP="008C27A9">
            <w:pPr>
              <w:tabs>
                <w:tab w:val="left" w:pos="851"/>
              </w:tabs>
              <w:spacing w:line="240" w:lineRule="auto"/>
              <w:ind w:left="170" w:hanging="170"/>
            </w:pPr>
            <w:r>
              <w:t>- vaistinių preparatų saugumo stebėsena</w:t>
            </w:r>
            <w:r w:rsidR="002D3B51">
              <w:t xml:space="preserve"> ir </w:t>
            </w:r>
            <w:r>
              <w:t>vaistinių preparatų rizikos mažinimo priemonių derinimas;</w:t>
            </w:r>
          </w:p>
          <w:p w:rsidR="002D3B51" w:rsidRDefault="002D3B51" w:rsidP="008C27A9">
            <w:pPr>
              <w:tabs>
                <w:tab w:val="left" w:pos="851"/>
              </w:tabs>
              <w:spacing w:line="240" w:lineRule="auto"/>
              <w:ind w:left="170" w:hanging="170"/>
            </w:pPr>
            <w:r>
              <w:t xml:space="preserve">- </w:t>
            </w:r>
            <w:r w:rsidRPr="002D3B51">
              <w:t>vaistinių preparatų registruotojų farmakologinio budrumo sistemų priežiūra ir kontrolė</w:t>
            </w:r>
            <w:r>
              <w:t>;</w:t>
            </w:r>
          </w:p>
          <w:p w:rsidR="00892944" w:rsidRPr="00892944" w:rsidRDefault="00892944" w:rsidP="008C27A9">
            <w:pPr>
              <w:tabs>
                <w:tab w:val="left" w:pos="851"/>
              </w:tabs>
              <w:spacing w:line="240" w:lineRule="auto"/>
              <w:ind w:left="170" w:hanging="170"/>
            </w:pPr>
            <w:r>
              <w:t>- klinikinių tyrimų saugumo informacijos vertinimas.</w:t>
            </w:r>
          </w:p>
          <w:p w:rsidR="00F06CC9" w:rsidRPr="008F2767" w:rsidRDefault="00F06CC9" w:rsidP="008F2767">
            <w:pPr>
              <w:pStyle w:val="Sraopastraipa"/>
              <w:tabs>
                <w:tab w:val="left" w:pos="851"/>
              </w:tabs>
              <w:ind w:left="1800"/>
            </w:pPr>
          </w:p>
          <w:p w:rsidR="00496BBA" w:rsidRPr="00315426" w:rsidRDefault="00892944" w:rsidP="008F2767">
            <w:pPr>
              <w:tabs>
                <w:tab w:val="left" w:pos="851"/>
              </w:tabs>
              <w:rPr>
                <w:b/>
                <w:bCs/>
              </w:rPr>
            </w:pPr>
            <w:r>
              <w:rPr>
                <w:b/>
                <w:bCs/>
              </w:rPr>
              <w:t>9</w:t>
            </w:r>
            <w:r w:rsidR="00496BBA" w:rsidRPr="008F2767">
              <w:rPr>
                <w:b/>
                <w:bCs/>
              </w:rPr>
              <w:t xml:space="preserve">. </w:t>
            </w:r>
            <w:r w:rsidR="00496BBA" w:rsidRPr="00315426">
              <w:rPr>
                <w:b/>
                <w:bCs/>
              </w:rPr>
              <w:t>Viešųjų pirkimų sritis:</w:t>
            </w:r>
          </w:p>
          <w:p w:rsidR="00496BBA" w:rsidRPr="00315426" w:rsidRDefault="00496BBA" w:rsidP="008C27A9">
            <w:pPr>
              <w:tabs>
                <w:tab w:val="left" w:pos="851"/>
              </w:tabs>
              <w:ind w:left="357" w:hanging="357"/>
            </w:pPr>
            <w:r w:rsidRPr="00315426">
              <w:t>-</w:t>
            </w:r>
            <w:r w:rsidR="00F06CC9" w:rsidRPr="00315426">
              <w:t xml:space="preserve"> </w:t>
            </w:r>
            <w:r w:rsidRPr="00315426">
              <w:t>viešųjų pirkimų planavimas, iniciavimas ir vykdymas;</w:t>
            </w:r>
          </w:p>
          <w:p w:rsidR="3CA02FAB" w:rsidRPr="00315426" w:rsidRDefault="00815258" w:rsidP="008C27A9">
            <w:pPr>
              <w:tabs>
                <w:tab w:val="left" w:pos="851"/>
              </w:tabs>
              <w:ind w:left="357" w:hanging="357"/>
            </w:pPr>
            <w:r w:rsidRPr="00315426">
              <w:t xml:space="preserve">- </w:t>
            </w:r>
            <w:r w:rsidR="00496BBA" w:rsidRPr="00315426">
              <w:t>viešųjų pirkimų sutarčių sudarymas ir jų įgyvendinimas</w:t>
            </w:r>
            <w:r w:rsidR="008F2767">
              <w:t>.</w:t>
            </w:r>
          </w:p>
          <w:p w:rsidR="00F06CC9" w:rsidRPr="008F2767" w:rsidRDefault="00F06CC9" w:rsidP="3CA02FAB">
            <w:pPr>
              <w:tabs>
                <w:tab w:val="left" w:pos="851"/>
              </w:tabs>
              <w:spacing w:before="26"/>
            </w:pPr>
          </w:p>
          <w:p w:rsidR="00F81AE5" w:rsidRPr="008F2767" w:rsidRDefault="3C35D386" w:rsidP="3CA02FAB">
            <w:pPr>
              <w:tabs>
                <w:tab w:val="left" w:pos="851"/>
              </w:tabs>
              <w:spacing w:before="26"/>
              <w:rPr>
                <w:rFonts w:eastAsia="Times New Roman"/>
              </w:rPr>
            </w:pPr>
            <w:r w:rsidRPr="008F2767">
              <w:t>Įstatyminė bazė:</w:t>
            </w:r>
          </w:p>
          <w:p w:rsidR="00F81AE5" w:rsidRDefault="04C8ECF5" w:rsidP="00F06CC9">
            <w:pPr>
              <w:tabs>
                <w:tab w:val="left" w:pos="851"/>
              </w:tabs>
              <w:spacing w:before="26"/>
              <w:rPr>
                <w:rFonts w:eastAsia="Times New Roman"/>
              </w:rPr>
            </w:pPr>
            <w:r w:rsidRPr="008F2767">
              <w:t>V</w:t>
            </w:r>
            <w:r w:rsidR="00DB26C8" w:rsidRPr="008F2767">
              <w:t>VKT</w:t>
            </w:r>
            <w:r w:rsidRPr="008F2767">
              <w:t xml:space="preserve"> veikla išsamiai reglamentuota </w:t>
            </w:r>
            <w:r w:rsidRPr="008F2767">
              <w:rPr>
                <w:rFonts w:eastAsia="Times New Roman"/>
              </w:rPr>
              <w:t>tiek norminiais, tiek ir vidiniais teisės aktais</w:t>
            </w:r>
            <w:r w:rsidR="69C3FBB6" w:rsidRPr="008F2767">
              <w:rPr>
                <w:rFonts w:eastAsia="Times New Roman"/>
              </w:rPr>
              <w:t>)</w:t>
            </w:r>
            <w:r w:rsidRPr="008F2767">
              <w:rPr>
                <w:rFonts w:eastAsia="Times New Roman"/>
              </w:rPr>
              <w:t>,</w:t>
            </w:r>
            <w:r w:rsidR="00F06CC9" w:rsidRPr="008F2767">
              <w:rPr>
                <w:rFonts w:eastAsia="Times New Roman"/>
              </w:rPr>
              <w:t xml:space="preserve"> </w:t>
            </w:r>
            <w:r w:rsidR="28B5DF21" w:rsidRPr="008F2767">
              <w:rPr>
                <w:rFonts w:eastAsia="Times New Roman"/>
              </w:rPr>
              <w:t xml:space="preserve">poįstatyminiais teisės aktais, </w:t>
            </w:r>
            <w:r w:rsidR="00496BBA" w:rsidRPr="008F2767">
              <w:rPr>
                <w:rFonts w:eastAsia="Times New Roman"/>
              </w:rPr>
              <w:t>VVKT</w:t>
            </w:r>
            <w:r w:rsidR="28B5DF21" w:rsidRPr="008F2767">
              <w:rPr>
                <w:rFonts w:eastAsia="Times New Roman"/>
              </w:rPr>
              <w:t xml:space="preserve"> standartinėmis veiklos procedūromis ir, kur taikoma, harmonizuotais ES dokumentais. Tai </w:t>
            </w:r>
            <w:r w:rsidRPr="008F2767">
              <w:rPr>
                <w:rFonts w:eastAsia="Times New Roman"/>
              </w:rPr>
              <w:t>sumažina tikimybę kilti interesų konflikt</w:t>
            </w:r>
            <w:r w:rsidR="2B6D983F" w:rsidRPr="008F2767">
              <w:rPr>
                <w:rFonts w:eastAsia="Times New Roman"/>
              </w:rPr>
              <w:t>ui</w:t>
            </w:r>
            <w:r w:rsidRPr="008F2767">
              <w:rPr>
                <w:rFonts w:eastAsia="Times New Roman"/>
              </w:rPr>
              <w:t xml:space="preserve"> ar kitoms panašaus pobūdžio rizikoms</w:t>
            </w:r>
            <w:r w:rsidR="3FCC0778" w:rsidRPr="008F2767">
              <w:rPr>
                <w:rFonts w:eastAsia="Times New Roman"/>
              </w:rPr>
              <w:t>.</w:t>
            </w:r>
            <w:r w:rsidR="00496BBA" w:rsidRPr="008F2767">
              <w:rPr>
                <w:rFonts w:eastAsia="Times New Roman"/>
              </w:rPr>
              <w:t xml:space="preserve"> Pagrindiniai teisės aktai:</w:t>
            </w:r>
            <w:r w:rsidR="00F06CC9" w:rsidRPr="008F2767">
              <w:rPr>
                <w:rFonts w:eastAsia="Times New Roman"/>
              </w:rPr>
              <w:t xml:space="preserve"> </w:t>
            </w:r>
            <w:r w:rsidR="522AA813" w:rsidRPr="008F2767">
              <w:rPr>
                <w:rFonts w:eastAsia="Times New Roman"/>
              </w:rPr>
              <w:t xml:space="preserve">Lietuvos Respublikos </w:t>
            </w:r>
            <w:r w:rsidR="00496BBA" w:rsidRPr="008F2767">
              <w:rPr>
                <w:rFonts w:eastAsia="Times New Roman"/>
              </w:rPr>
              <w:t>f</w:t>
            </w:r>
            <w:r w:rsidR="522AA813" w:rsidRPr="008F2767">
              <w:rPr>
                <w:rFonts w:eastAsia="Times New Roman"/>
              </w:rPr>
              <w:t xml:space="preserve">armacijos </w:t>
            </w:r>
            <w:r w:rsidR="00496BBA" w:rsidRPr="008F2767">
              <w:rPr>
                <w:rFonts w:eastAsia="Times New Roman"/>
              </w:rPr>
              <w:t>į</w:t>
            </w:r>
            <w:r w:rsidR="522AA813" w:rsidRPr="008F2767">
              <w:rPr>
                <w:rFonts w:eastAsia="Times New Roman"/>
              </w:rPr>
              <w:t>statymas</w:t>
            </w:r>
            <w:r w:rsidR="00496BBA" w:rsidRPr="008F2767">
              <w:rPr>
                <w:rFonts w:eastAsia="Times New Roman"/>
              </w:rPr>
              <w:t>; Lietuvos Respublikos sveikatos sistemos įstatymas, Lietuvos Respublikos sveikatos priežiūros įstaigų įstatymas, Lietuvos Respublikos viešojo ad</w:t>
            </w:r>
            <w:r w:rsidR="00F06CC9" w:rsidRPr="008F2767">
              <w:rPr>
                <w:rFonts w:eastAsia="Times New Roman"/>
              </w:rPr>
              <w:t>ministravimo</w:t>
            </w:r>
            <w:r w:rsidR="00496BBA" w:rsidRPr="008F2767">
              <w:rPr>
                <w:rFonts w:eastAsia="Times New Roman"/>
              </w:rPr>
              <w:t xml:space="preserve"> įstatymas, Lietuvos Respublikos biudžetinių įstaigų įstatymas</w:t>
            </w:r>
            <w:r w:rsidR="00F06CC9" w:rsidRPr="008F2767">
              <w:rPr>
                <w:rFonts w:eastAsia="Times New Roman"/>
              </w:rPr>
              <w:t>.</w:t>
            </w:r>
          </w:p>
          <w:p w:rsidR="0024341F" w:rsidRDefault="0024341F" w:rsidP="00F06CC9">
            <w:pPr>
              <w:tabs>
                <w:tab w:val="left" w:pos="851"/>
              </w:tabs>
              <w:spacing w:before="26"/>
              <w:rPr>
                <w:rFonts w:eastAsia="Times New Roman"/>
              </w:rPr>
            </w:pPr>
          </w:p>
          <w:p w:rsidR="00FF5127" w:rsidRPr="00FF5127" w:rsidRDefault="0024341F" w:rsidP="00FF5127">
            <w:pPr>
              <w:tabs>
                <w:tab w:val="left" w:pos="851"/>
              </w:tabs>
              <w:spacing w:before="26"/>
            </w:pPr>
            <w:r w:rsidRPr="00FF5127">
              <w:rPr>
                <w:rFonts w:eastAsia="Times New Roman"/>
              </w:rPr>
              <w:t xml:space="preserve">VVKT </w:t>
            </w:r>
            <w:r w:rsidR="00FF5127" w:rsidRPr="0073076D">
              <w:rPr>
                <w:bCs/>
                <w:noProof/>
              </w:rPr>
              <w:t xml:space="preserve">analizuotu laikotarpiu korupcinio </w:t>
            </w:r>
            <w:r w:rsidR="00FF5127" w:rsidRPr="00FF5127">
              <w:t>pobūdžio nusikalstamų</w:t>
            </w:r>
          </w:p>
          <w:p w:rsidR="00FF5127" w:rsidRPr="00F06CC9" w:rsidRDefault="00FF5127" w:rsidP="00892944">
            <w:pPr>
              <w:tabs>
                <w:tab w:val="left" w:pos="851"/>
              </w:tabs>
              <w:spacing w:before="26"/>
              <w:rPr>
                <w:rFonts w:eastAsia="Times New Roman"/>
              </w:rPr>
            </w:pPr>
            <w:r w:rsidRPr="00FF5127">
              <w:rPr>
                <w:rFonts w:eastAsia="Times New Roman"/>
              </w:rPr>
              <w:t>veikų arba korupcinio pobūdžio teisės pažeidimų</w:t>
            </w:r>
            <w:r w:rsidRPr="0073076D">
              <w:rPr>
                <w:bCs/>
                <w:noProof/>
              </w:rPr>
              <w:t xml:space="preserve"> nefiksuota</w:t>
            </w:r>
            <w:r w:rsidR="000F2A6C">
              <w:rPr>
                <w:bCs/>
                <w:noProof/>
              </w:rPr>
              <w:t xml:space="preserve">, </w:t>
            </w:r>
            <w:r w:rsidRPr="0073076D">
              <w:rPr>
                <w:bCs/>
                <w:noProof/>
              </w:rPr>
              <w:t>skundų</w:t>
            </w:r>
            <w:r>
              <w:rPr>
                <w:bCs/>
                <w:noProof/>
              </w:rPr>
              <w:t xml:space="preserve"> ar pranešimų</w:t>
            </w:r>
            <w:r w:rsidRPr="0073076D">
              <w:rPr>
                <w:bCs/>
                <w:noProof/>
              </w:rPr>
              <w:t xml:space="preserve"> negauta, ikiteisminių tyrimų nepradėta</w:t>
            </w:r>
            <w:r>
              <w:rPr>
                <w:rFonts w:eastAsia="Times New Roman"/>
              </w:rPr>
              <w:t>.</w:t>
            </w:r>
          </w:p>
        </w:tc>
      </w:tr>
      <w:tr w:rsidR="00793632" w:rsidRPr="004A3362" w:rsidTr="79D78CE5">
        <w:tc>
          <w:tcPr>
            <w:tcW w:w="3545" w:type="dxa"/>
          </w:tcPr>
          <w:p w:rsidR="00494432" w:rsidRPr="00A0489C" w:rsidRDefault="00870FDD" w:rsidP="00870FDD">
            <w:pPr>
              <w:rPr>
                <w:b/>
              </w:rPr>
            </w:pPr>
            <w:r>
              <w:rPr>
                <w:b/>
              </w:rPr>
              <w:t xml:space="preserve">2. </w:t>
            </w:r>
            <w:r w:rsidR="004E6BFA" w:rsidRPr="00494432">
              <w:rPr>
                <w:b/>
              </w:rPr>
              <w:t xml:space="preserve">Asmenys (subjektai), atlikę viešojo sektoriaus subjekto </w:t>
            </w:r>
            <w:r w:rsidR="004E6BFA" w:rsidRPr="00494432">
              <w:rPr>
                <w:b/>
                <w:szCs w:val="22"/>
              </w:rPr>
              <w:t>KPT</w:t>
            </w:r>
            <w:r w:rsidR="004E6BFA" w:rsidRPr="00494432">
              <w:rPr>
                <w:b/>
              </w:rPr>
              <w:t xml:space="preserve"> nustatymą</w:t>
            </w:r>
          </w:p>
        </w:tc>
        <w:tc>
          <w:tcPr>
            <w:tcW w:w="7087" w:type="dxa"/>
          </w:tcPr>
          <w:p w:rsidR="002D38E0" w:rsidRPr="008F2767" w:rsidRDefault="002D38E0" w:rsidP="002D38E0">
            <w:r w:rsidRPr="008F2767">
              <w:t xml:space="preserve">VVKT </w:t>
            </w:r>
            <w:r w:rsidR="00496BBA" w:rsidRPr="008F2767">
              <w:t xml:space="preserve">2024 m. gegužės 28  d. įsakymu Nr. (1.4E)1A-635 </w:t>
            </w:r>
            <w:r w:rsidRPr="008F2767">
              <w:t xml:space="preserve">„Dėl Darbo grupės korupcijos pasireiškimo tikimybei Valstybinėje vaistų kontrolės tarnyboje prie Lietuvos Respublikos sveikatos apsaugos ministerijos nustatyti sudarymo“ įsakymu </w:t>
            </w:r>
            <w:r w:rsidR="00496BBA" w:rsidRPr="008F2767">
              <w:t xml:space="preserve">sudarytos </w:t>
            </w:r>
            <w:r w:rsidRPr="008F2767">
              <w:t xml:space="preserve"> darbo grupės nariai:</w:t>
            </w:r>
          </w:p>
          <w:p w:rsidR="002D38E0" w:rsidRPr="008F2767" w:rsidRDefault="002D38E0" w:rsidP="002D38E0">
            <w:r w:rsidRPr="008F2767">
              <w:t xml:space="preserve">Lina Toleikytė – </w:t>
            </w:r>
            <w:r w:rsidR="00960E43" w:rsidRPr="008F2767">
              <w:t xml:space="preserve">VVKT </w:t>
            </w:r>
            <w:r w:rsidRPr="008F2767">
              <w:t>Strateginio planavimo ir kokybės valdymo skyriaus vedėja</w:t>
            </w:r>
            <w:r w:rsidR="003D61B2">
              <w:t xml:space="preserve"> (darbo grupės pirmininkė)</w:t>
            </w:r>
            <w:r w:rsidRPr="008F2767">
              <w:t>;</w:t>
            </w:r>
          </w:p>
          <w:p w:rsidR="002D38E0" w:rsidRPr="008F2767" w:rsidRDefault="002D38E0" w:rsidP="002D38E0">
            <w:r w:rsidRPr="008F2767">
              <w:t xml:space="preserve">Eglė Burbienė – </w:t>
            </w:r>
            <w:r w:rsidR="00960E43" w:rsidRPr="008F2767">
              <w:t xml:space="preserve">VVKT </w:t>
            </w:r>
            <w:r w:rsidRPr="008F2767">
              <w:t>Farmakologinio budrumo ir apsinuodijimų informaci</w:t>
            </w:r>
            <w:r w:rsidR="0013199B">
              <w:t>jos</w:t>
            </w:r>
            <w:r w:rsidRPr="008F2767">
              <w:t xml:space="preserve"> skyriaus vedėja;</w:t>
            </w:r>
          </w:p>
          <w:p w:rsidR="002D38E0" w:rsidRPr="008F2767" w:rsidRDefault="002D38E0" w:rsidP="002D38E0">
            <w:r w:rsidRPr="008F2767">
              <w:t xml:space="preserve">Auksė Dambrauskaitė – </w:t>
            </w:r>
            <w:r w:rsidR="00960E43" w:rsidRPr="008F2767">
              <w:t>VVKT</w:t>
            </w:r>
            <w:r w:rsidRPr="008F2767">
              <w:t xml:space="preserve"> Farmacinės veiklos licencijavimo skyriaus vedėja;</w:t>
            </w:r>
          </w:p>
          <w:p w:rsidR="002D38E0" w:rsidRPr="008F2767" w:rsidRDefault="002D38E0" w:rsidP="002D38E0">
            <w:r w:rsidRPr="008F2767">
              <w:t xml:space="preserve">Roma Mockutė – </w:t>
            </w:r>
            <w:r w:rsidR="00960E43" w:rsidRPr="008F2767">
              <w:t>VVKT</w:t>
            </w:r>
            <w:r w:rsidRPr="008F2767">
              <w:t xml:space="preserve"> Vaistų kontrolės laboratorijos vedėja;</w:t>
            </w:r>
          </w:p>
          <w:p w:rsidR="002D38E0" w:rsidRPr="008F2767" w:rsidRDefault="002D38E0" w:rsidP="002D38E0">
            <w:pPr>
              <w:tabs>
                <w:tab w:val="left" w:pos="1276"/>
                <w:tab w:val="left" w:pos="1418"/>
                <w:tab w:val="left" w:pos="1560"/>
              </w:tabs>
            </w:pPr>
            <w:r w:rsidRPr="008F2767">
              <w:t xml:space="preserve">Rugilė Pilvinienė – </w:t>
            </w:r>
            <w:r w:rsidR="00960E43" w:rsidRPr="008F2767">
              <w:t>VVKT</w:t>
            </w:r>
            <w:r w:rsidRPr="008F2767">
              <w:t xml:space="preserve"> Sveikatos technologijų vertinimo skyriaus vedėja;</w:t>
            </w:r>
          </w:p>
          <w:p w:rsidR="002D38E0" w:rsidRPr="008F2767" w:rsidRDefault="002D38E0" w:rsidP="002D38E0">
            <w:pPr>
              <w:tabs>
                <w:tab w:val="left" w:pos="1276"/>
                <w:tab w:val="left" w:pos="1418"/>
                <w:tab w:val="left" w:pos="1560"/>
              </w:tabs>
            </w:pPr>
            <w:r w:rsidRPr="008F2767">
              <w:t xml:space="preserve">Virginija  Žilėnaitė-Puodžiuvienė – </w:t>
            </w:r>
            <w:r w:rsidR="00960E43" w:rsidRPr="008F2767">
              <w:t>VVKT</w:t>
            </w:r>
            <w:r w:rsidRPr="008F2767">
              <w:t xml:space="preserve"> Vaistų stebėsenos ir informacijos skyriaus vedėja;</w:t>
            </w:r>
            <w:r w:rsidR="008C27A9">
              <w:t xml:space="preserve"> </w:t>
            </w:r>
            <w:r w:rsidRPr="008F2767">
              <w:t xml:space="preserve">Irena Vaketaitė – </w:t>
            </w:r>
            <w:r w:rsidR="00960E43" w:rsidRPr="008F2767">
              <w:t>VVKT</w:t>
            </w:r>
            <w:r w:rsidRPr="008F2767">
              <w:t xml:space="preserve"> Rinkos priežiūros skyriaus vedėja;</w:t>
            </w:r>
          </w:p>
          <w:p w:rsidR="00B33CCB" w:rsidRPr="001F0AF6" w:rsidRDefault="002D38E0" w:rsidP="00960E43">
            <w:pPr>
              <w:rPr>
                <w:color w:val="002060"/>
              </w:rPr>
            </w:pPr>
            <w:r w:rsidRPr="008F2767">
              <w:t xml:space="preserve">Dovilė Zacharkienė – </w:t>
            </w:r>
            <w:r w:rsidR="00960E43" w:rsidRPr="008F2767">
              <w:t>VVKT</w:t>
            </w:r>
            <w:r w:rsidRPr="008F2767">
              <w:t xml:space="preserve"> Vaistų registracijos skyriaus vedėja</w:t>
            </w:r>
            <w:r w:rsidRPr="001F0AF6">
              <w:rPr>
                <w:color w:val="002060"/>
              </w:rPr>
              <w:t>.</w:t>
            </w:r>
          </w:p>
        </w:tc>
      </w:tr>
      <w:tr w:rsidR="00B52489" w:rsidRPr="004A3362" w:rsidTr="79D78CE5">
        <w:trPr>
          <w:trHeight w:val="1225"/>
        </w:trPr>
        <w:tc>
          <w:tcPr>
            <w:tcW w:w="3545" w:type="dxa"/>
          </w:tcPr>
          <w:p w:rsidR="001203ED" w:rsidRPr="001203ED" w:rsidRDefault="00870FDD" w:rsidP="00870FDD">
            <w:pPr>
              <w:rPr>
                <w:b/>
                <w:szCs w:val="22"/>
              </w:rPr>
            </w:pPr>
            <w:r>
              <w:rPr>
                <w:b/>
                <w:color w:val="000000"/>
              </w:rPr>
              <w:t xml:space="preserve">3. </w:t>
            </w:r>
            <w:r w:rsidR="001203ED" w:rsidRPr="001203ED">
              <w:rPr>
                <w:b/>
                <w:color w:val="000000"/>
              </w:rPr>
              <w:t>Korupcijos pasireiškimo tikimybės nustatymo pradžios ir pabaigos laikas.</w:t>
            </w:r>
          </w:p>
          <w:p w:rsidR="00D47D14" w:rsidRPr="00494432" w:rsidRDefault="00B52489" w:rsidP="00870FDD">
            <w:pPr>
              <w:rPr>
                <w:b/>
              </w:rPr>
            </w:pPr>
            <w:r w:rsidRPr="00494432">
              <w:rPr>
                <w:b/>
                <w:szCs w:val="22"/>
              </w:rPr>
              <w:t>A</w:t>
            </w:r>
            <w:r w:rsidRPr="00494432">
              <w:rPr>
                <w:b/>
              </w:rPr>
              <w:t>nalizuotas laikotarpis</w:t>
            </w:r>
            <w:r w:rsidR="001203ED">
              <w:rPr>
                <w:b/>
              </w:rPr>
              <w:t>.</w:t>
            </w:r>
          </w:p>
        </w:tc>
        <w:tc>
          <w:tcPr>
            <w:tcW w:w="7087" w:type="dxa"/>
          </w:tcPr>
          <w:p w:rsidR="00F02EA4" w:rsidRPr="00BD75B2" w:rsidRDefault="00496BBA" w:rsidP="00F02EA4">
            <w:pPr>
              <w:pStyle w:val="Default"/>
              <w:rPr>
                <w:color w:val="auto"/>
              </w:rPr>
            </w:pPr>
            <w:r w:rsidRPr="65B3B03B">
              <w:rPr>
                <w:color w:val="auto"/>
              </w:rPr>
              <w:t>Korupcijos pasireiškimo tikimybės nustatymas vykdytas  2024</w:t>
            </w:r>
            <w:r w:rsidR="00F56217" w:rsidRPr="65B3B03B">
              <w:rPr>
                <w:color w:val="auto"/>
              </w:rPr>
              <w:t>-</w:t>
            </w:r>
            <w:r w:rsidRPr="65B3B03B">
              <w:rPr>
                <w:color w:val="auto"/>
              </w:rPr>
              <w:t>05</w:t>
            </w:r>
            <w:r w:rsidR="008C27A9">
              <w:rPr>
                <w:color w:val="auto"/>
              </w:rPr>
              <w:t>-</w:t>
            </w:r>
            <w:r w:rsidRPr="65B3B03B">
              <w:rPr>
                <w:color w:val="auto"/>
              </w:rPr>
              <w:t>28-</w:t>
            </w:r>
            <w:r w:rsidR="00F56217" w:rsidRPr="65B3B03B">
              <w:rPr>
                <w:color w:val="auto"/>
              </w:rPr>
              <w:t>2024-</w:t>
            </w:r>
            <w:r w:rsidRPr="65B3B03B">
              <w:rPr>
                <w:color w:val="auto"/>
              </w:rPr>
              <w:t>07</w:t>
            </w:r>
            <w:r w:rsidR="00F56217" w:rsidRPr="65B3B03B">
              <w:rPr>
                <w:color w:val="auto"/>
              </w:rPr>
              <w:t>-</w:t>
            </w:r>
            <w:r w:rsidR="002D3B51" w:rsidRPr="65B3B03B">
              <w:rPr>
                <w:color w:val="auto"/>
              </w:rPr>
              <w:t>31</w:t>
            </w:r>
            <w:r w:rsidRPr="65B3B03B">
              <w:rPr>
                <w:color w:val="auto"/>
              </w:rPr>
              <w:t xml:space="preserve"> </w:t>
            </w:r>
          </w:p>
          <w:p w:rsidR="00B52489" w:rsidRPr="001F0AF6" w:rsidRDefault="00496BBA" w:rsidP="004E6BFA">
            <w:pPr>
              <w:rPr>
                <w:color w:val="002060"/>
              </w:rPr>
            </w:pPr>
            <w:r w:rsidRPr="00BD75B2">
              <w:t xml:space="preserve">Analizuotas laikotarpis </w:t>
            </w:r>
            <w:r w:rsidR="00AB42F1" w:rsidRPr="00BD75B2">
              <w:t>2022-01-01 – 2024-01-01</w:t>
            </w:r>
          </w:p>
        </w:tc>
      </w:tr>
      <w:tr w:rsidR="008C7C9A" w:rsidRPr="004A3362" w:rsidTr="79D78CE5">
        <w:trPr>
          <w:trHeight w:val="313"/>
        </w:trPr>
        <w:tc>
          <w:tcPr>
            <w:tcW w:w="10632" w:type="dxa"/>
            <w:gridSpan w:val="2"/>
          </w:tcPr>
          <w:p w:rsidR="00A92497" w:rsidRPr="00F309B3" w:rsidRDefault="00870FDD" w:rsidP="00870FDD">
            <w:pPr>
              <w:rPr>
                <w:b/>
                <w:sz w:val="28"/>
                <w:szCs w:val="28"/>
              </w:rPr>
            </w:pPr>
            <w:r>
              <w:rPr>
                <w:b/>
                <w:sz w:val="28"/>
                <w:szCs w:val="28"/>
              </w:rPr>
              <w:t xml:space="preserve">4. </w:t>
            </w:r>
            <w:r w:rsidR="00FD6D8A" w:rsidRPr="00EF2B0C">
              <w:rPr>
                <w:b/>
                <w:sz w:val="28"/>
                <w:szCs w:val="28"/>
              </w:rPr>
              <w:t>Nustatyt</w:t>
            </w:r>
            <w:r w:rsidR="00FD6D8A">
              <w:rPr>
                <w:b/>
                <w:sz w:val="28"/>
                <w:szCs w:val="28"/>
              </w:rPr>
              <w:t>os</w:t>
            </w:r>
            <w:r w:rsidR="00FD6D8A" w:rsidRPr="00EF2B0C">
              <w:rPr>
                <w:b/>
                <w:sz w:val="28"/>
                <w:szCs w:val="28"/>
              </w:rPr>
              <w:t xml:space="preserve"> </w:t>
            </w:r>
            <w:r w:rsidR="00494432" w:rsidRPr="00EF2B0C">
              <w:rPr>
                <w:b/>
                <w:sz w:val="28"/>
                <w:szCs w:val="28"/>
              </w:rPr>
              <w:t>rizik</w:t>
            </w:r>
            <w:r w:rsidR="00FD6D8A">
              <w:rPr>
                <w:b/>
                <w:sz w:val="28"/>
                <w:szCs w:val="28"/>
              </w:rPr>
              <w:t>os</w:t>
            </w:r>
            <w:r w:rsidR="0077100E">
              <w:rPr>
                <w:b/>
                <w:sz w:val="28"/>
                <w:szCs w:val="28"/>
              </w:rPr>
              <w:t>, jų lygiai</w:t>
            </w:r>
            <w:r w:rsidR="00554B97">
              <w:rPr>
                <w:b/>
                <w:sz w:val="28"/>
                <w:szCs w:val="28"/>
              </w:rPr>
              <w:t>, suskirstymas pagal svarbą</w:t>
            </w:r>
          </w:p>
          <w:p w:rsidR="00B45433" w:rsidRPr="00630B95" w:rsidRDefault="00B45433" w:rsidP="00B45433">
            <w:pPr>
              <w:rPr>
                <w:b/>
              </w:rPr>
            </w:pPr>
          </w:p>
          <w:tbl>
            <w:tblPr>
              <w:tblStyle w:val="Lentelstinklelis"/>
              <w:tblpPr w:leftFromText="180" w:rightFromText="180" w:vertAnchor="page" w:horzAnchor="margin" w:tblpXSpec="center" w:tblpY="965"/>
              <w:tblOverlap w:val="never"/>
              <w:tblW w:w="9858" w:type="dxa"/>
              <w:tblLayout w:type="fixed"/>
              <w:tblLook w:val="0420" w:firstRow="1" w:lastRow="0" w:firstColumn="0" w:lastColumn="0" w:noHBand="0" w:noVBand="1"/>
            </w:tblPr>
            <w:tblGrid>
              <w:gridCol w:w="1188"/>
              <w:gridCol w:w="1736"/>
              <w:gridCol w:w="1749"/>
              <w:gridCol w:w="1134"/>
              <w:gridCol w:w="1134"/>
              <w:gridCol w:w="1418"/>
              <w:gridCol w:w="1499"/>
            </w:tblGrid>
            <w:tr w:rsidR="00B45433" w:rsidRPr="00630B95" w:rsidTr="004606CC">
              <w:trPr>
                <w:trHeight w:val="841"/>
              </w:trPr>
              <w:tc>
                <w:tcPr>
                  <w:tcW w:w="1188" w:type="dxa"/>
                  <w:vMerge w:val="restart"/>
                  <w:shd w:val="clear" w:color="auto" w:fill="D9D9D9" w:themeFill="background1" w:themeFillShade="D9"/>
                  <w:textDirection w:val="btLr"/>
                </w:tcPr>
                <w:p w:rsidR="00B45433" w:rsidRPr="00630B95" w:rsidRDefault="00B45433" w:rsidP="00B45433">
                  <w:pPr>
                    <w:spacing w:line="360" w:lineRule="auto"/>
                    <w:ind w:left="113" w:right="113"/>
                    <w:contextualSpacing/>
                    <w:jc w:val="center"/>
                    <w:rPr>
                      <w:bCs/>
                      <w:sz w:val="56"/>
                      <w:szCs w:val="56"/>
                    </w:rPr>
                  </w:pPr>
                  <w:r w:rsidRPr="00630B95">
                    <w:rPr>
                      <w:bCs/>
                      <w:sz w:val="56"/>
                      <w:szCs w:val="56"/>
                    </w:rPr>
                    <w:t>POVEIKIS</w:t>
                  </w:r>
                </w:p>
              </w:tc>
              <w:tc>
                <w:tcPr>
                  <w:tcW w:w="1736" w:type="dxa"/>
                  <w:vAlign w:val="center"/>
                </w:tcPr>
                <w:p w:rsidR="00B45433" w:rsidRPr="00630B95" w:rsidRDefault="00B45433" w:rsidP="00B45433">
                  <w:pPr>
                    <w:spacing w:line="360" w:lineRule="auto"/>
                    <w:contextualSpacing/>
                    <w:jc w:val="center"/>
                    <w:rPr>
                      <w:bCs/>
                    </w:rPr>
                  </w:pPr>
                  <w:r w:rsidRPr="00630B95">
                    <w:rPr>
                      <w:b/>
                      <w:bCs/>
                    </w:rPr>
                    <w:t>Katastrofinis</w:t>
                  </w:r>
                </w:p>
              </w:tc>
              <w:tc>
                <w:tcPr>
                  <w:tcW w:w="1749" w:type="dxa"/>
                  <w:shd w:val="clear" w:color="auto" w:fill="92D050"/>
                  <w:vAlign w:val="center"/>
                </w:tcPr>
                <w:p w:rsidR="00B45433" w:rsidRDefault="00B45433" w:rsidP="00B45433">
                  <w:pPr>
                    <w:spacing w:line="360" w:lineRule="auto"/>
                    <w:contextualSpacing/>
                    <w:jc w:val="center"/>
                    <w:rPr>
                      <w:bCs/>
                    </w:rPr>
                  </w:pPr>
                  <w:r w:rsidRPr="00630B95">
                    <w:rPr>
                      <w:bCs/>
                    </w:rPr>
                    <w:t>5</w:t>
                  </w:r>
                </w:p>
                <w:p w:rsidR="004606CC" w:rsidRPr="00630B95" w:rsidRDefault="004606CC" w:rsidP="00B45433">
                  <w:pPr>
                    <w:spacing w:line="360" w:lineRule="auto"/>
                    <w:contextualSpacing/>
                    <w:jc w:val="center"/>
                    <w:rPr>
                      <w:bCs/>
                    </w:rPr>
                  </w:pPr>
                </w:p>
              </w:tc>
              <w:tc>
                <w:tcPr>
                  <w:tcW w:w="1134" w:type="dxa"/>
                  <w:shd w:val="clear" w:color="auto" w:fill="FFFF00"/>
                  <w:vAlign w:val="center"/>
                </w:tcPr>
                <w:p w:rsidR="00B45433" w:rsidRPr="00630B95" w:rsidRDefault="00B45433" w:rsidP="00B45433">
                  <w:pPr>
                    <w:spacing w:line="360" w:lineRule="auto"/>
                    <w:contextualSpacing/>
                    <w:jc w:val="center"/>
                    <w:rPr>
                      <w:bCs/>
                    </w:rPr>
                  </w:pPr>
                  <w:r w:rsidRPr="00630B95">
                    <w:rPr>
                      <w:bCs/>
                    </w:rPr>
                    <w:t>10</w:t>
                  </w:r>
                </w:p>
              </w:tc>
              <w:tc>
                <w:tcPr>
                  <w:tcW w:w="1134" w:type="dxa"/>
                  <w:shd w:val="clear" w:color="auto" w:fill="FFFF00"/>
                  <w:vAlign w:val="center"/>
                </w:tcPr>
                <w:p w:rsidR="00B45433" w:rsidRPr="00630B95" w:rsidRDefault="00B45433" w:rsidP="00B45433">
                  <w:pPr>
                    <w:spacing w:line="360" w:lineRule="auto"/>
                    <w:contextualSpacing/>
                    <w:jc w:val="center"/>
                    <w:rPr>
                      <w:bCs/>
                    </w:rPr>
                  </w:pPr>
                  <w:r w:rsidRPr="00630B95">
                    <w:rPr>
                      <w:bCs/>
                    </w:rPr>
                    <w:t>15</w:t>
                  </w:r>
                </w:p>
              </w:tc>
              <w:tc>
                <w:tcPr>
                  <w:tcW w:w="1418" w:type="dxa"/>
                  <w:shd w:val="clear" w:color="auto" w:fill="FF0000"/>
                  <w:vAlign w:val="center"/>
                </w:tcPr>
                <w:p w:rsidR="00B45433" w:rsidRPr="00630B95" w:rsidRDefault="00B45433" w:rsidP="00B45433">
                  <w:pPr>
                    <w:spacing w:line="360" w:lineRule="auto"/>
                    <w:contextualSpacing/>
                    <w:jc w:val="center"/>
                    <w:rPr>
                      <w:bCs/>
                    </w:rPr>
                  </w:pPr>
                  <w:r w:rsidRPr="00630B95">
                    <w:rPr>
                      <w:bCs/>
                    </w:rPr>
                    <w:t>20</w:t>
                  </w:r>
                </w:p>
              </w:tc>
              <w:tc>
                <w:tcPr>
                  <w:tcW w:w="1499" w:type="dxa"/>
                  <w:shd w:val="clear" w:color="auto" w:fill="FF0000"/>
                  <w:vAlign w:val="center"/>
                </w:tcPr>
                <w:p w:rsidR="00AC00FD" w:rsidRDefault="00AC00FD" w:rsidP="00B45433">
                  <w:pPr>
                    <w:spacing w:line="360" w:lineRule="auto"/>
                    <w:contextualSpacing/>
                    <w:jc w:val="center"/>
                    <w:rPr>
                      <w:bCs/>
                    </w:rPr>
                  </w:pPr>
                </w:p>
                <w:p w:rsidR="009234AA" w:rsidRDefault="00B45433" w:rsidP="00B45433">
                  <w:pPr>
                    <w:spacing w:line="360" w:lineRule="auto"/>
                    <w:contextualSpacing/>
                    <w:jc w:val="center"/>
                    <w:rPr>
                      <w:bCs/>
                    </w:rPr>
                  </w:pPr>
                  <w:r w:rsidRPr="00630B95">
                    <w:rPr>
                      <w:bCs/>
                    </w:rPr>
                    <w:t>25</w:t>
                  </w:r>
                </w:p>
                <w:p w:rsidR="00B45433" w:rsidRPr="009234AA" w:rsidRDefault="00B45433" w:rsidP="00B45433">
                  <w:pPr>
                    <w:spacing w:line="360" w:lineRule="auto"/>
                    <w:contextualSpacing/>
                    <w:jc w:val="center"/>
                    <w:rPr>
                      <w:bCs/>
                      <w:vertAlign w:val="subscript"/>
                    </w:rPr>
                  </w:pPr>
                </w:p>
              </w:tc>
            </w:tr>
            <w:tr w:rsidR="00B45433" w:rsidRPr="00630B95" w:rsidTr="004606CC">
              <w:trPr>
                <w:trHeight w:val="1151"/>
              </w:trPr>
              <w:tc>
                <w:tcPr>
                  <w:tcW w:w="1188" w:type="dxa"/>
                  <w:vMerge/>
                </w:tcPr>
                <w:p w:rsidR="00B45433" w:rsidRPr="00630B95" w:rsidRDefault="00B45433" w:rsidP="00B45433">
                  <w:pPr>
                    <w:spacing w:line="360" w:lineRule="auto"/>
                    <w:contextualSpacing/>
                    <w:rPr>
                      <w:bCs/>
                    </w:rPr>
                  </w:pPr>
                </w:p>
              </w:tc>
              <w:tc>
                <w:tcPr>
                  <w:tcW w:w="1736" w:type="dxa"/>
                  <w:vAlign w:val="center"/>
                </w:tcPr>
                <w:p w:rsidR="00B45433" w:rsidRPr="00630B95" w:rsidRDefault="00B45433" w:rsidP="00B45433">
                  <w:pPr>
                    <w:spacing w:line="360" w:lineRule="auto"/>
                    <w:contextualSpacing/>
                    <w:jc w:val="center"/>
                    <w:rPr>
                      <w:bCs/>
                    </w:rPr>
                  </w:pPr>
                  <w:r w:rsidRPr="00630B95">
                    <w:rPr>
                      <w:b/>
                      <w:bCs/>
                    </w:rPr>
                    <w:t>Kritinis</w:t>
                  </w:r>
                </w:p>
              </w:tc>
              <w:tc>
                <w:tcPr>
                  <w:tcW w:w="1749" w:type="dxa"/>
                  <w:shd w:val="clear" w:color="auto" w:fill="92D050"/>
                  <w:vAlign w:val="center"/>
                </w:tcPr>
                <w:p w:rsidR="00B45433" w:rsidRDefault="3FD83D1B" w:rsidP="00B45433">
                  <w:pPr>
                    <w:spacing w:line="360" w:lineRule="auto"/>
                    <w:contextualSpacing/>
                    <w:jc w:val="center"/>
                  </w:pPr>
                  <w:r>
                    <w:t>4</w:t>
                  </w:r>
                </w:p>
                <w:p w:rsidR="00345B77" w:rsidRDefault="00345B77" w:rsidP="00B45433">
                  <w:pPr>
                    <w:spacing w:line="360" w:lineRule="auto"/>
                    <w:contextualSpacing/>
                    <w:jc w:val="center"/>
                    <w:rPr>
                      <w:b/>
                      <w:bCs/>
                      <w:noProof/>
                    </w:rPr>
                  </w:pPr>
                  <w:r w:rsidRPr="00281711">
                    <w:rPr>
                      <w:b/>
                      <w:bCs/>
                      <w:noProof/>
                    </w:rPr>
                    <w:t>R</w:t>
                  </w:r>
                  <w:r w:rsidRPr="002D3B51">
                    <w:rPr>
                      <w:b/>
                      <w:bCs/>
                      <w:noProof/>
                      <w:vertAlign w:val="subscript"/>
                    </w:rPr>
                    <w:t>9</w:t>
                  </w:r>
                  <w:r w:rsidRPr="00281711">
                    <w:rPr>
                      <w:b/>
                      <w:bCs/>
                      <w:noProof/>
                      <w:vertAlign w:val="subscript"/>
                    </w:rPr>
                    <w:t>.1</w:t>
                  </w:r>
                  <w:r>
                    <w:rPr>
                      <w:b/>
                      <w:bCs/>
                      <w:noProof/>
                      <w:vertAlign w:val="subscript"/>
                    </w:rPr>
                    <w:t xml:space="preserve">, </w:t>
                  </w:r>
                  <w:r w:rsidRPr="008D6FFB">
                    <w:rPr>
                      <w:b/>
                      <w:noProof/>
                    </w:rPr>
                    <w:t xml:space="preserve">R </w:t>
                  </w:r>
                  <w:r w:rsidRPr="00FE15BB">
                    <w:rPr>
                      <w:b/>
                      <w:noProof/>
                      <w:vertAlign w:val="subscript"/>
                    </w:rPr>
                    <w:t>9</w:t>
                  </w:r>
                  <w:r w:rsidRPr="008D6FFB">
                    <w:rPr>
                      <w:b/>
                      <w:noProof/>
                      <w:vertAlign w:val="subscript"/>
                    </w:rPr>
                    <w:t>.2</w:t>
                  </w:r>
                  <w:r>
                    <w:rPr>
                      <w:b/>
                      <w:noProof/>
                    </w:rPr>
                    <w:t>,</w:t>
                  </w:r>
                  <w:r w:rsidRPr="008D7D02">
                    <w:rPr>
                      <w:b/>
                      <w:bCs/>
                      <w:noProof/>
                    </w:rPr>
                    <w:t xml:space="preserve"> </w:t>
                  </w:r>
                </w:p>
                <w:p w:rsidR="00345B77" w:rsidRDefault="00345B77" w:rsidP="00B45433">
                  <w:pPr>
                    <w:spacing w:line="360" w:lineRule="auto"/>
                    <w:contextualSpacing/>
                    <w:jc w:val="center"/>
                    <w:rPr>
                      <w:b/>
                      <w:bCs/>
                      <w:noProof/>
                      <w:vertAlign w:val="subscript"/>
                    </w:rPr>
                  </w:pPr>
                  <w:r w:rsidRPr="008D7D02">
                    <w:rPr>
                      <w:b/>
                      <w:bCs/>
                      <w:noProof/>
                    </w:rPr>
                    <w:t xml:space="preserve">R </w:t>
                  </w:r>
                  <w:r w:rsidRPr="008D7D02">
                    <w:rPr>
                      <w:b/>
                      <w:bCs/>
                      <w:noProof/>
                      <w:vertAlign w:val="subscript"/>
                    </w:rPr>
                    <w:t>5.2</w:t>
                  </w:r>
                  <w:r>
                    <w:rPr>
                      <w:b/>
                      <w:bCs/>
                      <w:noProof/>
                      <w:vertAlign w:val="subscript"/>
                    </w:rPr>
                    <w:t xml:space="preserve">, </w:t>
                  </w:r>
                  <w:r w:rsidRPr="0073076D">
                    <w:rPr>
                      <w:b/>
                      <w:bCs/>
                    </w:rPr>
                    <w:t>R</w:t>
                  </w:r>
                  <w:r w:rsidRPr="0073076D">
                    <w:rPr>
                      <w:b/>
                      <w:bCs/>
                      <w:vertAlign w:val="subscript"/>
                    </w:rPr>
                    <w:t>7.</w:t>
                  </w:r>
                  <w:r>
                    <w:rPr>
                      <w:b/>
                      <w:bCs/>
                      <w:vertAlign w:val="subscript"/>
                    </w:rPr>
                    <w:t>2,</w:t>
                  </w:r>
                  <w:r w:rsidRPr="0073076D">
                    <w:rPr>
                      <w:b/>
                      <w:bCs/>
                      <w:noProof/>
                    </w:rPr>
                    <w:t xml:space="preserve"> R </w:t>
                  </w:r>
                  <w:r w:rsidRPr="0073076D">
                    <w:rPr>
                      <w:b/>
                      <w:bCs/>
                      <w:noProof/>
                      <w:vertAlign w:val="subscript"/>
                    </w:rPr>
                    <w:t>1.2</w:t>
                  </w:r>
                  <w:r>
                    <w:rPr>
                      <w:b/>
                      <w:bCs/>
                      <w:noProof/>
                      <w:vertAlign w:val="subscript"/>
                    </w:rPr>
                    <w:t>,</w:t>
                  </w:r>
                </w:p>
                <w:p w:rsidR="00345B77" w:rsidRDefault="00345B77" w:rsidP="00345B77">
                  <w:pPr>
                    <w:spacing w:line="360" w:lineRule="auto"/>
                    <w:contextualSpacing/>
                    <w:rPr>
                      <w:b/>
                      <w:bCs/>
                      <w:noProof/>
                      <w:vertAlign w:val="subscript"/>
                    </w:rPr>
                  </w:pPr>
                  <w:r w:rsidRPr="0073076D">
                    <w:rPr>
                      <w:b/>
                      <w:bCs/>
                    </w:rPr>
                    <w:t>R</w:t>
                  </w:r>
                  <w:r>
                    <w:rPr>
                      <w:b/>
                      <w:bCs/>
                      <w:vertAlign w:val="subscript"/>
                    </w:rPr>
                    <w:t xml:space="preserve">2.1, </w:t>
                  </w:r>
                  <w:r w:rsidRPr="0073076D">
                    <w:rPr>
                      <w:b/>
                      <w:bCs/>
                    </w:rPr>
                    <w:t>R</w:t>
                  </w:r>
                  <w:r>
                    <w:rPr>
                      <w:b/>
                      <w:bCs/>
                      <w:vertAlign w:val="subscript"/>
                    </w:rPr>
                    <w:t>3</w:t>
                  </w:r>
                  <w:r w:rsidRPr="0073076D">
                    <w:rPr>
                      <w:b/>
                      <w:bCs/>
                      <w:vertAlign w:val="subscript"/>
                    </w:rPr>
                    <w:t>.1</w:t>
                  </w:r>
                  <w:r>
                    <w:rPr>
                      <w:b/>
                      <w:bCs/>
                      <w:vertAlign w:val="subscript"/>
                    </w:rPr>
                    <w:t xml:space="preserve">, </w:t>
                  </w:r>
                  <w:r w:rsidRPr="0073076D">
                    <w:rPr>
                      <w:b/>
                      <w:bCs/>
                    </w:rPr>
                    <w:t>R</w:t>
                  </w:r>
                  <w:r>
                    <w:rPr>
                      <w:b/>
                      <w:bCs/>
                      <w:vertAlign w:val="subscript"/>
                    </w:rPr>
                    <w:t>4</w:t>
                  </w:r>
                  <w:r w:rsidRPr="0073076D">
                    <w:rPr>
                      <w:b/>
                      <w:bCs/>
                      <w:vertAlign w:val="subscript"/>
                    </w:rPr>
                    <w:t>.1</w:t>
                  </w:r>
                  <w:r>
                    <w:rPr>
                      <w:b/>
                      <w:bCs/>
                      <w:vertAlign w:val="subscript"/>
                    </w:rPr>
                    <w:t xml:space="preserve">, </w:t>
                  </w:r>
                  <w:r w:rsidRPr="0073076D">
                    <w:rPr>
                      <w:b/>
                      <w:bCs/>
                    </w:rPr>
                    <w:t>R</w:t>
                  </w:r>
                  <w:r>
                    <w:rPr>
                      <w:b/>
                      <w:bCs/>
                      <w:vertAlign w:val="subscript"/>
                    </w:rPr>
                    <w:t>6</w:t>
                  </w:r>
                  <w:r w:rsidRPr="0073076D">
                    <w:rPr>
                      <w:b/>
                      <w:bCs/>
                      <w:vertAlign w:val="subscript"/>
                    </w:rPr>
                    <w:t>.1</w:t>
                  </w:r>
                  <w:r>
                    <w:rPr>
                      <w:b/>
                      <w:bCs/>
                      <w:vertAlign w:val="subscript"/>
                    </w:rPr>
                    <w:t xml:space="preserve">, </w:t>
                  </w:r>
                  <w:r w:rsidRPr="0073076D">
                    <w:rPr>
                      <w:b/>
                      <w:bCs/>
                    </w:rPr>
                    <w:t>R</w:t>
                  </w:r>
                  <w:r>
                    <w:rPr>
                      <w:b/>
                      <w:bCs/>
                      <w:vertAlign w:val="subscript"/>
                    </w:rPr>
                    <w:t>8</w:t>
                  </w:r>
                  <w:r w:rsidRPr="0073076D">
                    <w:rPr>
                      <w:b/>
                      <w:bCs/>
                      <w:vertAlign w:val="subscript"/>
                    </w:rPr>
                    <w:t>.1</w:t>
                  </w:r>
                </w:p>
                <w:p w:rsidR="00345B77" w:rsidRPr="00630B95" w:rsidRDefault="00345B77" w:rsidP="00B45433">
                  <w:pPr>
                    <w:spacing w:line="360" w:lineRule="auto"/>
                    <w:contextualSpacing/>
                    <w:jc w:val="center"/>
                  </w:pPr>
                </w:p>
                <w:p w:rsidR="004606CC" w:rsidRPr="00630B95" w:rsidRDefault="004606CC" w:rsidP="00496BBA">
                  <w:pPr>
                    <w:spacing w:line="360" w:lineRule="auto"/>
                    <w:contextualSpacing/>
                    <w:jc w:val="center"/>
                    <w:rPr>
                      <w:noProof/>
                      <w:sz w:val="20"/>
                      <w:szCs w:val="20"/>
                    </w:rPr>
                  </w:pPr>
                </w:p>
              </w:tc>
              <w:tc>
                <w:tcPr>
                  <w:tcW w:w="1134" w:type="dxa"/>
                  <w:shd w:val="clear" w:color="auto" w:fill="FFFF00"/>
                  <w:vAlign w:val="center"/>
                </w:tcPr>
                <w:p w:rsidR="00B45433" w:rsidRPr="00630B95" w:rsidRDefault="00B45433" w:rsidP="00B45433">
                  <w:pPr>
                    <w:spacing w:line="360" w:lineRule="auto"/>
                    <w:contextualSpacing/>
                    <w:jc w:val="center"/>
                    <w:rPr>
                      <w:bCs/>
                    </w:rPr>
                  </w:pPr>
                  <w:r w:rsidRPr="00630B95">
                    <w:rPr>
                      <w:bCs/>
                    </w:rPr>
                    <w:t>8</w:t>
                  </w:r>
                </w:p>
              </w:tc>
              <w:tc>
                <w:tcPr>
                  <w:tcW w:w="1134" w:type="dxa"/>
                  <w:shd w:val="clear" w:color="auto" w:fill="FFFF00"/>
                  <w:vAlign w:val="center"/>
                </w:tcPr>
                <w:p w:rsidR="00B45433" w:rsidRDefault="3FD83D1B" w:rsidP="00B45433">
                  <w:pPr>
                    <w:spacing w:line="360" w:lineRule="auto"/>
                    <w:contextualSpacing/>
                    <w:jc w:val="center"/>
                    <w:rPr>
                      <w:bCs/>
                    </w:rPr>
                  </w:pPr>
                  <w:r>
                    <w:t>12</w:t>
                  </w:r>
                </w:p>
                <w:p w:rsidR="001172E3" w:rsidRPr="00207FDA" w:rsidRDefault="00AA4AA4" w:rsidP="00496BBA">
                  <w:pPr>
                    <w:spacing w:line="360" w:lineRule="auto"/>
                    <w:contextualSpacing/>
                    <w:jc w:val="center"/>
                    <w:rPr>
                      <w:sz w:val="20"/>
                      <w:szCs w:val="20"/>
                    </w:rPr>
                  </w:pPr>
                  <w:r w:rsidRPr="0073076D">
                    <w:rPr>
                      <w:b/>
                      <w:bCs/>
                    </w:rPr>
                    <w:t>R</w:t>
                  </w:r>
                  <w:r w:rsidRPr="0073076D">
                    <w:rPr>
                      <w:b/>
                      <w:bCs/>
                      <w:vertAlign w:val="subscript"/>
                    </w:rPr>
                    <w:t>7.1</w:t>
                  </w:r>
                </w:p>
              </w:tc>
              <w:tc>
                <w:tcPr>
                  <w:tcW w:w="1418" w:type="dxa"/>
                  <w:shd w:val="clear" w:color="auto" w:fill="FF0000"/>
                  <w:vAlign w:val="center"/>
                </w:tcPr>
                <w:p w:rsidR="00B45433" w:rsidRPr="00630B95" w:rsidRDefault="00B45433" w:rsidP="00B45433">
                  <w:pPr>
                    <w:spacing w:line="360" w:lineRule="auto"/>
                    <w:contextualSpacing/>
                    <w:jc w:val="center"/>
                    <w:rPr>
                      <w:bCs/>
                    </w:rPr>
                  </w:pPr>
                  <w:r w:rsidRPr="00630B95">
                    <w:rPr>
                      <w:bCs/>
                    </w:rPr>
                    <w:t>16</w:t>
                  </w:r>
                </w:p>
              </w:tc>
              <w:tc>
                <w:tcPr>
                  <w:tcW w:w="1499" w:type="dxa"/>
                  <w:shd w:val="clear" w:color="auto" w:fill="FF0000"/>
                  <w:vAlign w:val="center"/>
                </w:tcPr>
                <w:p w:rsidR="00B45433" w:rsidRPr="00630B95" w:rsidRDefault="00B45433" w:rsidP="00B45433">
                  <w:pPr>
                    <w:spacing w:line="360" w:lineRule="auto"/>
                    <w:contextualSpacing/>
                    <w:jc w:val="center"/>
                    <w:rPr>
                      <w:bCs/>
                    </w:rPr>
                  </w:pPr>
                  <w:r w:rsidRPr="00630B95">
                    <w:rPr>
                      <w:bCs/>
                    </w:rPr>
                    <w:t>20</w:t>
                  </w:r>
                </w:p>
              </w:tc>
            </w:tr>
            <w:tr w:rsidR="00B45433" w:rsidRPr="00630B95" w:rsidTr="004606CC">
              <w:trPr>
                <w:trHeight w:val="999"/>
              </w:trPr>
              <w:tc>
                <w:tcPr>
                  <w:tcW w:w="1188" w:type="dxa"/>
                  <w:vMerge/>
                </w:tcPr>
                <w:p w:rsidR="00B45433" w:rsidRPr="00630B95" w:rsidRDefault="00B45433" w:rsidP="00B45433">
                  <w:pPr>
                    <w:spacing w:line="360" w:lineRule="auto"/>
                    <w:contextualSpacing/>
                    <w:rPr>
                      <w:bCs/>
                    </w:rPr>
                  </w:pPr>
                </w:p>
              </w:tc>
              <w:tc>
                <w:tcPr>
                  <w:tcW w:w="1736" w:type="dxa"/>
                  <w:vAlign w:val="center"/>
                </w:tcPr>
                <w:p w:rsidR="00B45433" w:rsidRPr="00630B95" w:rsidRDefault="00B45433" w:rsidP="00B45433">
                  <w:pPr>
                    <w:spacing w:line="360" w:lineRule="auto"/>
                    <w:contextualSpacing/>
                    <w:jc w:val="center"/>
                    <w:rPr>
                      <w:bCs/>
                    </w:rPr>
                  </w:pPr>
                  <w:r w:rsidRPr="00630B95">
                    <w:rPr>
                      <w:b/>
                      <w:bCs/>
                    </w:rPr>
                    <w:t>Pastebimas</w:t>
                  </w:r>
                </w:p>
              </w:tc>
              <w:tc>
                <w:tcPr>
                  <w:tcW w:w="1749" w:type="dxa"/>
                  <w:shd w:val="clear" w:color="auto" w:fill="92D050"/>
                  <w:vAlign w:val="center"/>
                </w:tcPr>
                <w:p w:rsidR="00B45433" w:rsidRPr="00630B95" w:rsidRDefault="00B45433" w:rsidP="00B45433">
                  <w:pPr>
                    <w:spacing w:line="360" w:lineRule="auto"/>
                    <w:contextualSpacing/>
                    <w:jc w:val="center"/>
                    <w:rPr>
                      <w:bCs/>
                    </w:rPr>
                  </w:pPr>
                  <w:r w:rsidRPr="00630B95">
                    <w:rPr>
                      <w:bCs/>
                    </w:rPr>
                    <w:t>3</w:t>
                  </w:r>
                </w:p>
              </w:tc>
              <w:tc>
                <w:tcPr>
                  <w:tcW w:w="1134" w:type="dxa"/>
                  <w:shd w:val="clear" w:color="auto" w:fill="FFFF00"/>
                  <w:vAlign w:val="center"/>
                </w:tcPr>
                <w:p w:rsidR="00207FDA" w:rsidRDefault="00B45433" w:rsidP="002043A6">
                  <w:pPr>
                    <w:spacing w:line="360" w:lineRule="auto"/>
                    <w:contextualSpacing/>
                    <w:jc w:val="center"/>
                  </w:pPr>
                  <w:r>
                    <w:t>6</w:t>
                  </w:r>
                </w:p>
                <w:p w:rsidR="00345B77" w:rsidRDefault="00345B77" w:rsidP="002043A6">
                  <w:pPr>
                    <w:spacing w:line="360" w:lineRule="auto"/>
                    <w:contextualSpacing/>
                    <w:jc w:val="center"/>
                  </w:pPr>
                  <w:r w:rsidRPr="00AA4AA4">
                    <w:rPr>
                      <w:b/>
                      <w:bCs/>
                      <w:noProof/>
                      <w:highlight w:val="yellow"/>
                    </w:rPr>
                    <w:t>R</w:t>
                  </w:r>
                  <w:r w:rsidRPr="00AA4AA4">
                    <w:rPr>
                      <w:b/>
                      <w:bCs/>
                      <w:noProof/>
                      <w:highlight w:val="yellow"/>
                      <w:vertAlign w:val="subscript"/>
                    </w:rPr>
                    <w:t>5.1</w:t>
                  </w:r>
                  <w:r>
                    <w:rPr>
                      <w:b/>
                      <w:bCs/>
                      <w:noProof/>
                      <w:vertAlign w:val="subscript"/>
                    </w:rPr>
                    <w:t xml:space="preserve">, </w:t>
                  </w:r>
                  <w:r w:rsidRPr="00AA4AA4">
                    <w:rPr>
                      <w:b/>
                      <w:bCs/>
                      <w:noProof/>
                      <w:highlight w:val="yellow"/>
                    </w:rPr>
                    <w:t>R</w:t>
                  </w:r>
                  <w:r>
                    <w:rPr>
                      <w:b/>
                      <w:bCs/>
                      <w:noProof/>
                      <w:vertAlign w:val="subscript"/>
                    </w:rPr>
                    <w:t>1.1,</w:t>
                  </w:r>
                </w:p>
                <w:p w:rsidR="004606CC" w:rsidRPr="00630B95" w:rsidRDefault="004606CC" w:rsidP="002043A6">
                  <w:pPr>
                    <w:spacing w:line="360" w:lineRule="auto"/>
                    <w:contextualSpacing/>
                    <w:jc w:val="center"/>
                  </w:pPr>
                </w:p>
              </w:tc>
              <w:tc>
                <w:tcPr>
                  <w:tcW w:w="1134" w:type="dxa"/>
                  <w:shd w:val="clear" w:color="auto" w:fill="FFFF00"/>
                  <w:vAlign w:val="center"/>
                </w:tcPr>
                <w:p w:rsidR="004353C3" w:rsidRDefault="00B45433" w:rsidP="004353C3">
                  <w:pPr>
                    <w:spacing w:line="360" w:lineRule="auto"/>
                    <w:contextualSpacing/>
                    <w:jc w:val="center"/>
                    <w:rPr>
                      <w:bCs/>
                    </w:rPr>
                  </w:pPr>
                  <w:r>
                    <w:t>9</w:t>
                  </w:r>
                </w:p>
                <w:p w:rsidR="000247DF" w:rsidRPr="00630B95" w:rsidRDefault="000247DF" w:rsidP="09C1C396">
                  <w:pPr>
                    <w:spacing w:line="360" w:lineRule="auto"/>
                    <w:contextualSpacing/>
                    <w:jc w:val="center"/>
                    <w:rPr>
                      <w:b/>
                      <w:bCs/>
                      <w:i/>
                      <w:iCs/>
                      <w:sz w:val="20"/>
                      <w:szCs w:val="20"/>
                      <w:vertAlign w:val="subscript"/>
                    </w:rPr>
                  </w:pPr>
                </w:p>
              </w:tc>
              <w:tc>
                <w:tcPr>
                  <w:tcW w:w="1418" w:type="dxa"/>
                  <w:shd w:val="clear" w:color="auto" w:fill="FFFF00"/>
                  <w:vAlign w:val="center"/>
                </w:tcPr>
                <w:p w:rsidR="00B45433" w:rsidRDefault="00B45433" w:rsidP="00B45433">
                  <w:pPr>
                    <w:spacing w:line="360" w:lineRule="auto"/>
                    <w:contextualSpacing/>
                    <w:jc w:val="center"/>
                    <w:rPr>
                      <w:bCs/>
                    </w:rPr>
                  </w:pPr>
                  <w:r w:rsidRPr="00630B95">
                    <w:rPr>
                      <w:bCs/>
                    </w:rPr>
                    <w:t>12</w:t>
                  </w:r>
                </w:p>
                <w:p w:rsidR="004606CC" w:rsidRPr="00630B95" w:rsidRDefault="004606CC" w:rsidP="00B45433">
                  <w:pPr>
                    <w:spacing w:line="360" w:lineRule="auto"/>
                    <w:contextualSpacing/>
                    <w:jc w:val="center"/>
                    <w:rPr>
                      <w:bCs/>
                    </w:rPr>
                  </w:pPr>
                </w:p>
              </w:tc>
              <w:tc>
                <w:tcPr>
                  <w:tcW w:w="1499" w:type="dxa"/>
                  <w:shd w:val="clear" w:color="auto" w:fill="FFFF00"/>
                  <w:vAlign w:val="center"/>
                </w:tcPr>
                <w:p w:rsidR="00B45433" w:rsidRPr="00630B95" w:rsidRDefault="00B45433" w:rsidP="00B45433">
                  <w:pPr>
                    <w:spacing w:line="360" w:lineRule="auto"/>
                    <w:contextualSpacing/>
                    <w:jc w:val="center"/>
                    <w:rPr>
                      <w:bCs/>
                    </w:rPr>
                  </w:pPr>
                  <w:r w:rsidRPr="00630B95">
                    <w:rPr>
                      <w:bCs/>
                    </w:rPr>
                    <w:t>15</w:t>
                  </w:r>
                </w:p>
              </w:tc>
            </w:tr>
            <w:tr w:rsidR="00B45433" w:rsidRPr="00630B95" w:rsidTr="004606CC">
              <w:trPr>
                <w:trHeight w:val="540"/>
              </w:trPr>
              <w:tc>
                <w:tcPr>
                  <w:tcW w:w="1188" w:type="dxa"/>
                  <w:vMerge/>
                </w:tcPr>
                <w:p w:rsidR="00B45433" w:rsidRPr="00630B95" w:rsidRDefault="00B45433" w:rsidP="00B45433">
                  <w:pPr>
                    <w:spacing w:line="360" w:lineRule="auto"/>
                    <w:contextualSpacing/>
                    <w:rPr>
                      <w:bCs/>
                    </w:rPr>
                  </w:pPr>
                </w:p>
              </w:tc>
              <w:tc>
                <w:tcPr>
                  <w:tcW w:w="1736" w:type="dxa"/>
                  <w:vAlign w:val="center"/>
                </w:tcPr>
                <w:p w:rsidR="00B45433" w:rsidRPr="00630B95" w:rsidRDefault="00B45433" w:rsidP="00B45433">
                  <w:pPr>
                    <w:spacing w:line="360" w:lineRule="auto"/>
                    <w:contextualSpacing/>
                    <w:jc w:val="center"/>
                    <w:rPr>
                      <w:bCs/>
                    </w:rPr>
                  </w:pPr>
                  <w:r w:rsidRPr="00630B95">
                    <w:rPr>
                      <w:b/>
                      <w:bCs/>
                    </w:rPr>
                    <w:t>Žemas</w:t>
                  </w:r>
                </w:p>
              </w:tc>
              <w:tc>
                <w:tcPr>
                  <w:tcW w:w="1749" w:type="dxa"/>
                  <w:shd w:val="clear" w:color="auto" w:fill="92D050"/>
                  <w:vAlign w:val="center"/>
                </w:tcPr>
                <w:p w:rsidR="00B45433" w:rsidRPr="00630B95" w:rsidRDefault="00B45433" w:rsidP="00B45433">
                  <w:pPr>
                    <w:spacing w:line="360" w:lineRule="auto"/>
                    <w:contextualSpacing/>
                    <w:jc w:val="center"/>
                    <w:rPr>
                      <w:bCs/>
                    </w:rPr>
                  </w:pPr>
                  <w:r w:rsidRPr="00630B95">
                    <w:rPr>
                      <w:bCs/>
                    </w:rPr>
                    <w:t>2</w:t>
                  </w:r>
                </w:p>
              </w:tc>
              <w:tc>
                <w:tcPr>
                  <w:tcW w:w="1134" w:type="dxa"/>
                  <w:shd w:val="clear" w:color="auto" w:fill="92D050"/>
                  <w:vAlign w:val="center"/>
                </w:tcPr>
                <w:p w:rsidR="00207FDA" w:rsidRPr="00630B95" w:rsidRDefault="00B45433" w:rsidP="00B45433">
                  <w:pPr>
                    <w:spacing w:line="360" w:lineRule="auto"/>
                    <w:contextualSpacing/>
                    <w:jc w:val="center"/>
                  </w:pPr>
                  <w:r>
                    <w:t>4</w:t>
                  </w:r>
                </w:p>
              </w:tc>
              <w:tc>
                <w:tcPr>
                  <w:tcW w:w="1134" w:type="dxa"/>
                  <w:shd w:val="clear" w:color="auto" w:fill="FFFF00"/>
                  <w:vAlign w:val="center"/>
                </w:tcPr>
                <w:p w:rsidR="00B45433" w:rsidRPr="00630B95" w:rsidRDefault="00B45433" w:rsidP="00B45433">
                  <w:pPr>
                    <w:spacing w:line="360" w:lineRule="auto"/>
                    <w:contextualSpacing/>
                    <w:jc w:val="center"/>
                    <w:rPr>
                      <w:bCs/>
                    </w:rPr>
                  </w:pPr>
                  <w:r w:rsidRPr="00630B95">
                    <w:rPr>
                      <w:bCs/>
                    </w:rPr>
                    <w:t>6</w:t>
                  </w:r>
                </w:p>
              </w:tc>
              <w:tc>
                <w:tcPr>
                  <w:tcW w:w="1418" w:type="dxa"/>
                  <w:shd w:val="clear" w:color="auto" w:fill="FFFF00"/>
                  <w:vAlign w:val="center"/>
                </w:tcPr>
                <w:p w:rsidR="00B45433" w:rsidRPr="00630B95" w:rsidRDefault="00B45433" w:rsidP="00B45433">
                  <w:pPr>
                    <w:spacing w:line="360" w:lineRule="auto"/>
                    <w:contextualSpacing/>
                    <w:jc w:val="center"/>
                    <w:rPr>
                      <w:bCs/>
                    </w:rPr>
                  </w:pPr>
                  <w:r w:rsidRPr="00630B95">
                    <w:rPr>
                      <w:bCs/>
                    </w:rPr>
                    <w:t>8</w:t>
                  </w:r>
                </w:p>
              </w:tc>
              <w:tc>
                <w:tcPr>
                  <w:tcW w:w="1499" w:type="dxa"/>
                  <w:shd w:val="clear" w:color="auto" w:fill="FFFF00"/>
                  <w:vAlign w:val="center"/>
                </w:tcPr>
                <w:p w:rsidR="00B45433" w:rsidRPr="00630B95" w:rsidRDefault="00B45433" w:rsidP="00B45433">
                  <w:pPr>
                    <w:spacing w:line="360" w:lineRule="auto"/>
                    <w:contextualSpacing/>
                    <w:jc w:val="center"/>
                    <w:rPr>
                      <w:bCs/>
                    </w:rPr>
                  </w:pPr>
                  <w:r w:rsidRPr="00630B95">
                    <w:rPr>
                      <w:bCs/>
                    </w:rPr>
                    <w:t>10</w:t>
                  </w:r>
                </w:p>
              </w:tc>
            </w:tr>
            <w:tr w:rsidR="00B45433" w:rsidRPr="00630B95" w:rsidTr="004606CC">
              <w:trPr>
                <w:trHeight w:val="540"/>
              </w:trPr>
              <w:tc>
                <w:tcPr>
                  <w:tcW w:w="1188" w:type="dxa"/>
                  <w:vMerge/>
                </w:tcPr>
                <w:p w:rsidR="00B45433" w:rsidRPr="00630B95" w:rsidRDefault="00B45433" w:rsidP="00B45433">
                  <w:pPr>
                    <w:spacing w:line="360" w:lineRule="auto"/>
                    <w:contextualSpacing/>
                    <w:rPr>
                      <w:bCs/>
                    </w:rPr>
                  </w:pPr>
                </w:p>
              </w:tc>
              <w:tc>
                <w:tcPr>
                  <w:tcW w:w="1736" w:type="dxa"/>
                  <w:vAlign w:val="center"/>
                </w:tcPr>
                <w:p w:rsidR="00B45433" w:rsidRPr="00630B95" w:rsidRDefault="00B45433" w:rsidP="00B45433">
                  <w:pPr>
                    <w:spacing w:line="360" w:lineRule="auto"/>
                    <w:contextualSpacing/>
                    <w:jc w:val="center"/>
                    <w:rPr>
                      <w:bCs/>
                    </w:rPr>
                  </w:pPr>
                  <w:r w:rsidRPr="00630B95">
                    <w:rPr>
                      <w:b/>
                      <w:bCs/>
                    </w:rPr>
                    <w:t>Nereikšmingas</w:t>
                  </w:r>
                </w:p>
              </w:tc>
              <w:tc>
                <w:tcPr>
                  <w:tcW w:w="1749" w:type="dxa"/>
                  <w:shd w:val="clear" w:color="auto" w:fill="92D050"/>
                  <w:vAlign w:val="center"/>
                </w:tcPr>
                <w:p w:rsidR="00B45433" w:rsidRPr="00630B95" w:rsidRDefault="00B45433" w:rsidP="00B45433">
                  <w:pPr>
                    <w:spacing w:line="360" w:lineRule="auto"/>
                    <w:contextualSpacing/>
                    <w:jc w:val="center"/>
                    <w:rPr>
                      <w:bCs/>
                    </w:rPr>
                  </w:pPr>
                  <w:r w:rsidRPr="00630B95">
                    <w:rPr>
                      <w:bCs/>
                    </w:rPr>
                    <w:t>1</w:t>
                  </w:r>
                </w:p>
              </w:tc>
              <w:tc>
                <w:tcPr>
                  <w:tcW w:w="1134" w:type="dxa"/>
                  <w:shd w:val="clear" w:color="auto" w:fill="92D050"/>
                  <w:vAlign w:val="center"/>
                </w:tcPr>
                <w:p w:rsidR="00B45433" w:rsidRPr="00630B95" w:rsidRDefault="00B45433" w:rsidP="00B45433">
                  <w:pPr>
                    <w:spacing w:line="360" w:lineRule="auto"/>
                    <w:contextualSpacing/>
                    <w:jc w:val="center"/>
                    <w:rPr>
                      <w:bCs/>
                    </w:rPr>
                  </w:pPr>
                  <w:r w:rsidRPr="00630B95">
                    <w:rPr>
                      <w:bCs/>
                    </w:rPr>
                    <w:t>2</w:t>
                  </w:r>
                </w:p>
              </w:tc>
              <w:tc>
                <w:tcPr>
                  <w:tcW w:w="1134" w:type="dxa"/>
                  <w:shd w:val="clear" w:color="auto" w:fill="92D050"/>
                  <w:vAlign w:val="center"/>
                </w:tcPr>
                <w:p w:rsidR="00B45433" w:rsidRPr="00630B95" w:rsidRDefault="00B45433" w:rsidP="00B45433">
                  <w:pPr>
                    <w:spacing w:line="360" w:lineRule="auto"/>
                    <w:contextualSpacing/>
                    <w:jc w:val="center"/>
                    <w:rPr>
                      <w:bCs/>
                    </w:rPr>
                  </w:pPr>
                  <w:r w:rsidRPr="00630B95">
                    <w:rPr>
                      <w:bCs/>
                    </w:rPr>
                    <w:t>3</w:t>
                  </w:r>
                </w:p>
              </w:tc>
              <w:tc>
                <w:tcPr>
                  <w:tcW w:w="1418" w:type="dxa"/>
                  <w:shd w:val="clear" w:color="auto" w:fill="92D050"/>
                  <w:vAlign w:val="center"/>
                </w:tcPr>
                <w:p w:rsidR="00B45433" w:rsidRPr="00630B95" w:rsidRDefault="00B45433" w:rsidP="00B45433">
                  <w:pPr>
                    <w:spacing w:line="360" w:lineRule="auto"/>
                    <w:contextualSpacing/>
                    <w:jc w:val="center"/>
                    <w:rPr>
                      <w:bCs/>
                    </w:rPr>
                  </w:pPr>
                  <w:r w:rsidRPr="00630B95">
                    <w:rPr>
                      <w:bCs/>
                    </w:rPr>
                    <w:t>4</w:t>
                  </w:r>
                </w:p>
              </w:tc>
              <w:tc>
                <w:tcPr>
                  <w:tcW w:w="1499" w:type="dxa"/>
                  <w:shd w:val="clear" w:color="auto" w:fill="92D050"/>
                  <w:vAlign w:val="center"/>
                </w:tcPr>
                <w:p w:rsidR="00B45433" w:rsidRPr="00630B95" w:rsidRDefault="00B45433" w:rsidP="00B45433">
                  <w:pPr>
                    <w:spacing w:line="360" w:lineRule="auto"/>
                    <w:contextualSpacing/>
                    <w:jc w:val="center"/>
                    <w:rPr>
                      <w:bCs/>
                    </w:rPr>
                  </w:pPr>
                  <w:r w:rsidRPr="00630B95">
                    <w:rPr>
                      <w:bCs/>
                    </w:rPr>
                    <w:t>5</w:t>
                  </w:r>
                </w:p>
              </w:tc>
            </w:tr>
            <w:tr w:rsidR="00B45433" w:rsidRPr="00630B95" w:rsidTr="004606CC">
              <w:trPr>
                <w:trHeight w:val="741"/>
              </w:trPr>
              <w:tc>
                <w:tcPr>
                  <w:tcW w:w="1188" w:type="dxa"/>
                  <w:vMerge/>
                </w:tcPr>
                <w:p w:rsidR="00B45433" w:rsidRPr="00630B95" w:rsidRDefault="00B45433" w:rsidP="00B45433">
                  <w:pPr>
                    <w:spacing w:line="360" w:lineRule="auto"/>
                    <w:contextualSpacing/>
                    <w:rPr>
                      <w:bCs/>
                    </w:rPr>
                  </w:pPr>
                </w:p>
              </w:tc>
              <w:tc>
                <w:tcPr>
                  <w:tcW w:w="1736" w:type="dxa"/>
                  <w:vAlign w:val="center"/>
                </w:tcPr>
                <w:p w:rsidR="00B45433" w:rsidRPr="00630B95" w:rsidRDefault="00B45433" w:rsidP="00B45433">
                  <w:pPr>
                    <w:spacing w:line="360" w:lineRule="auto"/>
                    <w:contextualSpacing/>
                    <w:jc w:val="center"/>
                    <w:rPr>
                      <w:bCs/>
                    </w:rPr>
                  </w:pPr>
                </w:p>
              </w:tc>
              <w:tc>
                <w:tcPr>
                  <w:tcW w:w="1749" w:type="dxa"/>
                  <w:vAlign w:val="center"/>
                </w:tcPr>
                <w:p w:rsidR="00B45433" w:rsidRPr="00630B95" w:rsidRDefault="00B45433" w:rsidP="00B45433">
                  <w:pPr>
                    <w:spacing w:line="360" w:lineRule="auto"/>
                    <w:contextualSpacing/>
                    <w:jc w:val="center"/>
                    <w:rPr>
                      <w:bCs/>
                    </w:rPr>
                  </w:pPr>
                  <w:r w:rsidRPr="00630B95">
                    <w:rPr>
                      <w:b/>
                      <w:bCs/>
                    </w:rPr>
                    <w:t>Labai žema</w:t>
                  </w:r>
                </w:p>
              </w:tc>
              <w:tc>
                <w:tcPr>
                  <w:tcW w:w="1134" w:type="dxa"/>
                  <w:vAlign w:val="center"/>
                </w:tcPr>
                <w:p w:rsidR="00B45433" w:rsidRPr="00630B95" w:rsidRDefault="00B45433" w:rsidP="00B45433">
                  <w:pPr>
                    <w:spacing w:line="360" w:lineRule="auto"/>
                    <w:contextualSpacing/>
                    <w:jc w:val="center"/>
                    <w:rPr>
                      <w:bCs/>
                    </w:rPr>
                  </w:pPr>
                  <w:r w:rsidRPr="00630B95">
                    <w:rPr>
                      <w:b/>
                      <w:bCs/>
                    </w:rPr>
                    <w:t>Žema</w:t>
                  </w:r>
                </w:p>
              </w:tc>
              <w:tc>
                <w:tcPr>
                  <w:tcW w:w="1134" w:type="dxa"/>
                  <w:vAlign w:val="center"/>
                </w:tcPr>
                <w:p w:rsidR="00B45433" w:rsidRPr="00630B95" w:rsidRDefault="00B45433" w:rsidP="00B45433">
                  <w:pPr>
                    <w:spacing w:line="360" w:lineRule="auto"/>
                    <w:contextualSpacing/>
                    <w:jc w:val="center"/>
                    <w:rPr>
                      <w:bCs/>
                    </w:rPr>
                  </w:pPr>
                  <w:r w:rsidRPr="00630B95">
                    <w:rPr>
                      <w:b/>
                      <w:bCs/>
                    </w:rPr>
                    <w:t>Vidutinė</w:t>
                  </w:r>
                </w:p>
              </w:tc>
              <w:tc>
                <w:tcPr>
                  <w:tcW w:w="1418" w:type="dxa"/>
                  <w:vAlign w:val="center"/>
                </w:tcPr>
                <w:p w:rsidR="00B45433" w:rsidRPr="00630B95" w:rsidRDefault="00B45433" w:rsidP="00B45433">
                  <w:pPr>
                    <w:spacing w:line="360" w:lineRule="auto"/>
                    <w:contextualSpacing/>
                    <w:jc w:val="center"/>
                    <w:rPr>
                      <w:bCs/>
                    </w:rPr>
                  </w:pPr>
                  <w:r w:rsidRPr="00630B95">
                    <w:rPr>
                      <w:b/>
                      <w:bCs/>
                    </w:rPr>
                    <w:t>Aukšta</w:t>
                  </w:r>
                </w:p>
              </w:tc>
              <w:tc>
                <w:tcPr>
                  <w:tcW w:w="1499" w:type="dxa"/>
                  <w:vAlign w:val="center"/>
                </w:tcPr>
                <w:p w:rsidR="00B45433" w:rsidRPr="00630B95" w:rsidRDefault="00B45433" w:rsidP="00B45433">
                  <w:pPr>
                    <w:spacing w:line="360" w:lineRule="auto"/>
                    <w:contextualSpacing/>
                    <w:jc w:val="center"/>
                    <w:rPr>
                      <w:bCs/>
                    </w:rPr>
                  </w:pPr>
                  <w:r w:rsidRPr="00630B95">
                    <w:rPr>
                      <w:b/>
                      <w:bCs/>
                    </w:rPr>
                    <w:t>Labai aukšta</w:t>
                  </w:r>
                </w:p>
              </w:tc>
            </w:tr>
            <w:tr w:rsidR="00B45433" w:rsidRPr="00630B95" w:rsidTr="3CA02FAB">
              <w:trPr>
                <w:trHeight w:val="520"/>
              </w:trPr>
              <w:tc>
                <w:tcPr>
                  <w:tcW w:w="1188" w:type="dxa"/>
                  <w:tcBorders>
                    <w:left w:val="nil"/>
                    <w:bottom w:val="nil"/>
                  </w:tcBorders>
                </w:tcPr>
                <w:p w:rsidR="00B45433" w:rsidRPr="00630B95" w:rsidRDefault="00B45433" w:rsidP="00B45433">
                  <w:pPr>
                    <w:spacing w:line="360" w:lineRule="auto"/>
                    <w:contextualSpacing/>
                    <w:rPr>
                      <w:bCs/>
                    </w:rPr>
                  </w:pPr>
                </w:p>
              </w:tc>
              <w:tc>
                <w:tcPr>
                  <w:tcW w:w="8670" w:type="dxa"/>
                  <w:gridSpan w:val="6"/>
                  <w:shd w:val="clear" w:color="auto" w:fill="D9D9D9" w:themeFill="background1" w:themeFillShade="D9"/>
                </w:tcPr>
                <w:p w:rsidR="00B45433" w:rsidRPr="00630B95" w:rsidRDefault="00B45433" w:rsidP="00B45433">
                  <w:pPr>
                    <w:spacing w:line="360" w:lineRule="auto"/>
                    <w:contextualSpacing/>
                    <w:jc w:val="center"/>
                    <w:rPr>
                      <w:bCs/>
                      <w:sz w:val="56"/>
                      <w:szCs w:val="56"/>
                    </w:rPr>
                  </w:pPr>
                  <w:r w:rsidRPr="00630B95">
                    <w:rPr>
                      <w:bCs/>
                      <w:sz w:val="56"/>
                      <w:szCs w:val="56"/>
                    </w:rPr>
                    <w:t>TIKIMYBĖ</w:t>
                  </w:r>
                </w:p>
              </w:tc>
            </w:tr>
          </w:tbl>
          <w:p w:rsidR="006211AC" w:rsidRPr="00EF2B0C" w:rsidRDefault="006211AC" w:rsidP="747DDAAF">
            <w:pPr>
              <w:jc w:val="center"/>
              <w:rPr>
                <w:b/>
                <w:bCs/>
                <w:sz w:val="28"/>
                <w:szCs w:val="28"/>
              </w:rPr>
            </w:pPr>
          </w:p>
        </w:tc>
      </w:tr>
      <w:tr w:rsidR="00BC2A70" w:rsidRPr="004A3362" w:rsidTr="79D78CE5">
        <w:trPr>
          <w:trHeight w:val="790"/>
        </w:trPr>
        <w:tc>
          <w:tcPr>
            <w:tcW w:w="3545" w:type="dxa"/>
            <w:tcBorders>
              <w:right w:val="single" w:sz="4" w:space="0" w:color="auto"/>
            </w:tcBorders>
          </w:tcPr>
          <w:p w:rsidR="00494432" w:rsidRDefault="00371A4F" w:rsidP="00494432">
            <w:pPr>
              <w:rPr>
                <w:b/>
                <w:bCs/>
              </w:rPr>
            </w:pPr>
            <w:r>
              <w:rPr>
                <w:b/>
                <w:bCs/>
              </w:rPr>
              <w:t>4</w:t>
            </w:r>
            <w:r w:rsidR="00870FDD">
              <w:rPr>
                <w:b/>
                <w:bCs/>
              </w:rPr>
              <w:t>.1.</w:t>
            </w:r>
            <w:r w:rsidR="00C4087C">
              <w:rPr>
                <w:b/>
                <w:bCs/>
              </w:rPr>
              <w:t xml:space="preserve"> </w:t>
            </w:r>
            <w:r w:rsidR="00494432" w:rsidRPr="00494432">
              <w:rPr>
                <w:b/>
                <w:bCs/>
              </w:rPr>
              <w:t xml:space="preserve">Raudonas </w:t>
            </w:r>
            <w:r w:rsidR="005E538C">
              <w:rPr>
                <w:b/>
                <w:bCs/>
              </w:rPr>
              <w:t>rizikingumo</w:t>
            </w:r>
            <w:r w:rsidR="005E538C" w:rsidRPr="00494432">
              <w:rPr>
                <w:b/>
                <w:bCs/>
              </w:rPr>
              <w:t xml:space="preserve"> </w:t>
            </w:r>
            <w:r w:rsidR="00494432" w:rsidRPr="00494432">
              <w:rPr>
                <w:b/>
                <w:bCs/>
              </w:rPr>
              <w:t>lygis</w:t>
            </w:r>
          </w:p>
          <w:p w:rsidR="008C7C9A" w:rsidRPr="00494432" w:rsidRDefault="00494432" w:rsidP="00494432">
            <w:r w:rsidRPr="00494432">
              <w:rPr>
                <w:bCs/>
              </w:rPr>
              <w:t>(žemėjančia tvarka nuo didžiausio balo)</w:t>
            </w:r>
            <w:r w:rsidRPr="00494432">
              <w:t xml:space="preserve"> </w:t>
            </w:r>
          </w:p>
        </w:tc>
        <w:tc>
          <w:tcPr>
            <w:tcW w:w="7087" w:type="dxa"/>
            <w:tcBorders>
              <w:top w:val="single" w:sz="4" w:space="0" w:color="auto"/>
              <w:left w:val="single" w:sz="4" w:space="0" w:color="auto"/>
              <w:bottom w:val="single" w:sz="4" w:space="0" w:color="auto"/>
              <w:right w:val="single" w:sz="4" w:space="0" w:color="auto"/>
            </w:tcBorders>
          </w:tcPr>
          <w:p w:rsidR="00124EB5" w:rsidRPr="00F309B3" w:rsidRDefault="00B82215" w:rsidP="006C2736">
            <w:pPr>
              <w:tabs>
                <w:tab w:val="left" w:pos="851"/>
              </w:tabs>
              <w:rPr>
                <w:b/>
                <w:i/>
                <w:sz w:val="22"/>
                <w:szCs w:val="20"/>
              </w:rPr>
            </w:pPr>
            <w:r>
              <w:rPr>
                <w:b/>
                <w:i/>
                <w:sz w:val="22"/>
                <w:szCs w:val="20"/>
              </w:rPr>
              <w:t>Nenustatyta</w:t>
            </w:r>
          </w:p>
        </w:tc>
      </w:tr>
      <w:tr w:rsidR="00494432" w:rsidRPr="004A3362" w:rsidTr="79D78CE5">
        <w:trPr>
          <w:trHeight w:val="698"/>
        </w:trPr>
        <w:tc>
          <w:tcPr>
            <w:tcW w:w="3545" w:type="dxa"/>
            <w:tcBorders>
              <w:right w:val="single" w:sz="4" w:space="0" w:color="auto"/>
            </w:tcBorders>
          </w:tcPr>
          <w:p w:rsidR="00494432" w:rsidRPr="00494432" w:rsidRDefault="00371A4F" w:rsidP="00494432">
            <w:pPr>
              <w:rPr>
                <w:b/>
                <w:bCs/>
              </w:rPr>
            </w:pPr>
            <w:r>
              <w:rPr>
                <w:b/>
                <w:bCs/>
              </w:rPr>
              <w:t>4</w:t>
            </w:r>
            <w:r w:rsidR="00870FDD">
              <w:rPr>
                <w:b/>
                <w:bCs/>
              </w:rPr>
              <w:t>.2.</w:t>
            </w:r>
            <w:r w:rsidR="00C4087C">
              <w:rPr>
                <w:b/>
                <w:bCs/>
              </w:rPr>
              <w:t xml:space="preserve"> </w:t>
            </w:r>
            <w:r w:rsidR="00494432">
              <w:rPr>
                <w:b/>
                <w:bCs/>
              </w:rPr>
              <w:t>Geltonas</w:t>
            </w:r>
            <w:r w:rsidR="00494432" w:rsidRPr="00494432">
              <w:rPr>
                <w:b/>
                <w:bCs/>
              </w:rPr>
              <w:t xml:space="preserve"> </w:t>
            </w:r>
            <w:r w:rsidR="005E538C">
              <w:rPr>
                <w:b/>
                <w:bCs/>
              </w:rPr>
              <w:t>rizikingumo</w:t>
            </w:r>
            <w:r w:rsidR="00494432" w:rsidRPr="00494432">
              <w:rPr>
                <w:b/>
                <w:bCs/>
              </w:rPr>
              <w:t xml:space="preserve"> lygis</w:t>
            </w:r>
            <w:r w:rsidR="00494432" w:rsidRPr="00494432">
              <w:rPr>
                <w:b/>
              </w:rPr>
              <w:t xml:space="preserve"> </w:t>
            </w:r>
            <w:r w:rsidR="00494432" w:rsidRPr="00494432">
              <w:rPr>
                <w:bCs/>
              </w:rPr>
              <w:t>(žemėjančia tvarka nuo didžiausio balo)</w:t>
            </w:r>
          </w:p>
        </w:tc>
        <w:tc>
          <w:tcPr>
            <w:tcW w:w="7087" w:type="dxa"/>
            <w:tcBorders>
              <w:top w:val="single" w:sz="4" w:space="0" w:color="auto"/>
              <w:left w:val="single" w:sz="4" w:space="0" w:color="auto"/>
              <w:bottom w:val="single" w:sz="4" w:space="0" w:color="auto"/>
              <w:right w:val="single" w:sz="4" w:space="0" w:color="auto"/>
            </w:tcBorders>
          </w:tcPr>
          <w:p w:rsidR="00C759A3" w:rsidRPr="0073076D" w:rsidRDefault="00002CF9" w:rsidP="3CA02FAB">
            <w:pPr>
              <w:tabs>
                <w:tab w:val="left" w:pos="851"/>
              </w:tabs>
              <w:rPr>
                <w:b/>
                <w:bCs/>
              </w:rPr>
            </w:pPr>
            <w:r w:rsidRPr="0073076D">
              <w:rPr>
                <w:b/>
                <w:bCs/>
              </w:rPr>
              <w:t>S</w:t>
            </w:r>
            <w:r w:rsidR="009C418E" w:rsidRPr="0073076D">
              <w:rPr>
                <w:b/>
                <w:bCs/>
              </w:rPr>
              <w:t>veikatos tec</w:t>
            </w:r>
            <w:r w:rsidR="00815258" w:rsidRPr="0073076D">
              <w:rPr>
                <w:b/>
                <w:bCs/>
              </w:rPr>
              <w:t>h</w:t>
            </w:r>
            <w:r w:rsidR="009C418E" w:rsidRPr="0073076D">
              <w:rPr>
                <w:b/>
                <w:bCs/>
              </w:rPr>
              <w:t>nologijų vertinimo sritis</w:t>
            </w:r>
          </w:p>
          <w:p w:rsidR="00002CF9" w:rsidRPr="0073076D" w:rsidRDefault="00C759A3" w:rsidP="3CA02FAB">
            <w:pPr>
              <w:tabs>
                <w:tab w:val="left" w:pos="851"/>
              </w:tabs>
              <w:rPr>
                <w:b/>
                <w:bCs/>
              </w:rPr>
            </w:pPr>
            <w:r w:rsidRPr="0073076D">
              <w:rPr>
                <w:b/>
                <w:bCs/>
              </w:rPr>
              <w:t>R</w:t>
            </w:r>
            <w:r w:rsidR="00217C63" w:rsidRPr="0073076D">
              <w:rPr>
                <w:b/>
                <w:bCs/>
                <w:vertAlign w:val="subscript"/>
              </w:rPr>
              <w:t>7</w:t>
            </w:r>
            <w:r w:rsidRPr="0073076D">
              <w:rPr>
                <w:b/>
                <w:bCs/>
                <w:vertAlign w:val="subscript"/>
              </w:rPr>
              <w:t>.1</w:t>
            </w:r>
            <w:r w:rsidR="00D927F1" w:rsidRPr="0073076D">
              <w:rPr>
                <w:b/>
                <w:bCs/>
              </w:rPr>
              <w:t>-</w:t>
            </w:r>
            <w:r w:rsidR="00D927F1" w:rsidRPr="0073076D">
              <w:rPr>
                <w:b/>
                <w:bCs/>
                <w:vertAlign w:val="subscript"/>
              </w:rPr>
              <w:t xml:space="preserve"> </w:t>
            </w:r>
            <w:r w:rsidRPr="0073076D">
              <w:t xml:space="preserve"> </w:t>
            </w:r>
            <w:r w:rsidR="009A0EA9" w:rsidRPr="0073076D">
              <w:t xml:space="preserve">dėl </w:t>
            </w:r>
            <w:r w:rsidRPr="0073076D">
              <w:t>dideli</w:t>
            </w:r>
            <w:r w:rsidR="009A0EA9" w:rsidRPr="0073076D">
              <w:t>o</w:t>
            </w:r>
            <w:r w:rsidRPr="0073076D">
              <w:t xml:space="preserve"> darbo krūvi</w:t>
            </w:r>
            <w:r w:rsidR="009A0EA9" w:rsidRPr="0073076D">
              <w:t>o</w:t>
            </w:r>
            <w:r w:rsidR="00D927F1" w:rsidRPr="0073076D">
              <w:t xml:space="preserve"> </w:t>
            </w:r>
            <w:r w:rsidRPr="0073076D">
              <w:t>ir specializuotas funkcijas vykdančių patyrusių darbuotojų trūkum</w:t>
            </w:r>
            <w:r w:rsidR="009A0EA9" w:rsidRPr="0073076D">
              <w:t>o</w:t>
            </w:r>
            <w:r w:rsidRPr="0073076D">
              <w:t xml:space="preserve"> </w:t>
            </w:r>
            <w:r w:rsidR="00D927F1" w:rsidRPr="0073076D">
              <w:t xml:space="preserve">gali </w:t>
            </w:r>
            <w:r w:rsidR="009A0EA9" w:rsidRPr="0073076D">
              <w:t xml:space="preserve">kilti </w:t>
            </w:r>
            <w:r w:rsidRPr="0073076D">
              <w:t>klaidingų vertinimo išvadų ir Komisijai teikiamų rekomendacijų rizik</w:t>
            </w:r>
            <w:r w:rsidR="009A0EA9" w:rsidRPr="0073076D">
              <w:t>a</w:t>
            </w:r>
            <w:r w:rsidRPr="0073076D">
              <w:t xml:space="preserve"> </w:t>
            </w:r>
            <w:r w:rsidR="003E5537">
              <w:t>bei</w:t>
            </w:r>
            <w:r w:rsidRPr="0073076D">
              <w:t xml:space="preserve"> klaiding</w:t>
            </w:r>
            <w:r w:rsidR="003E5537">
              <w:t>ų</w:t>
            </w:r>
            <w:r w:rsidRPr="0073076D">
              <w:t xml:space="preserve"> Komisijos sprendim</w:t>
            </w:r>
            <w:r w:rsidR="003E5537">
              <w:t>ų</w:t>
            </w:r>
            <w:r w:rsidRPr="0073076D">
              <w:t xml:space="preserve">  priėmimo rizik</w:t>
            </w:r>
            <w:r w:rsidR="009A0EA9" w:rsidRPr="0073076D">
              <w:t>a</w:t>
            </w:r>
            <w:r w:rsidRPr="0073076D">
              <w:rPr>
                <w:vertAlign w:val="subscript"/>
              </w:rPr>
              <w:t>;</w:t>
            </w:r>
          </w:p>
          <w:p w:rsidR="00C242D0" w:rsidRPr="0073076D" w:rsidRDefault="7BDFF4B2" w:rsidP="3CA02FAB">
            <w:pPr>
              <w:tabs>
                <w:tab w:val="left" w:pos="851"/>
              </w:tabs>
            </w:pPr>
            <w:r w:rsidRPr="0073076D">
              <w:rPr>
                <w:b/>
                <w:bCs/>
              </w:rPr>
              <w:t>P=4; T=3; Rizikos lygis: R</w:t>
            </w:r>
            <w:r w:rsidR="00496BBA" w:rsidRPr="0073076D">
              <w:rPr>
                <w:b/>
                <w:bCs/>
                <w:vertAlign w:val="subscript"/>
              </w:rPr>
              <w:t>7</w:t>
            </w:r>
            <w:r w:rsidR="004606CC" w:rsidRPr="0073076D">
              <w:rPr>
                <w:b/>
                <w:bCs/>
                <w:vertAlign w:val="subscript"/>
              </w:rPr>
              <w:t>.1</w:t>
            </w:r>
            <w:r w:rsidRPr="0073076D">
              <w:rPr>
                <w:b/>
                <w:bCs/>
              </w:rPr>
              <w:t>=4x3=12</w:t>
            </w:r>
            <w:r w:rsidRPr="0073076D">
              <w:t>. </w:t>
            </w:r>
          </w:p>
          <w:p w:rsidR="00C242D0" w:rsidRPr="0073076D" w:rsidRDefault="002865F5" w:rsidP="3CA02FAB">
            <w:pPr>
              <w:tabs>
                <w:tab w:val="left" w:pos="851"/>
              </w:tabs>
              <w:rPr>
                <w:rFonts w:eastAsia="Times New Roman"/>
              </w:rPr>
            </w:pPr>
            <w:r w:rsidRPr="0073076D">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 Tikimybė vertinama kaip vidutinė (3), nes atlikus valstybinį auditą, nustatyta, kad teisės aktų neatitinkantis sprendimų priėmimas, iš dalies yra susijęs su  ilgesne nei teisė</w:t>
            </w:r>
            <w:r w:rsidR="008A0AF7" w:rsidRPr="0073076D">
              <w:t>s</w:t>
            </w:r>
            <w:r w:rsidRPr="0073076D">
              <w:t xml:space="preserve"> aktuose numatyta Paraiškų vertinimo trukme. </w:t>
            </w:r>
          </w:p>
          <w:p w:rsidR="00C242D0" w:rsidRPr="0073076D" w:rsidRDefault="00FE7573" w:rsidP="3CA02FAB">
            <w:pPr>
              <w:tabs>
                <w:tab w:val="left" w:pos="851"/>
              </w:tabs>
            </w:pPr>
            <w:r w:rsidRPr="0073076D">
              <w:t>A</w:t>
            </w:r>
            <w:r w:rsidR="243EDFB9" w:rsidRPr="0073076D">
              <w:t>nalizuojam</w:t>
            </w:r>
            <w:r w:rsidRPr="0073076D">
              <w:t>u</w:t>
            </w:r>
            <w:r w:rsidR="243EDFB9" w:rsidRPr="0073076D">
              <w:t xml:space="preserve"> laikotarp</w:t>
            </w:r>
            <w:r w:rsidRPr="0073076D">
              <w:t>iu</w:t>
            </w:r>
            <w:r w:rsidR="243EDFB9" w:rsidRPr="0073076D">
              <w:t xml:space="preserve"> vykdytas valstybinis auditas „Vaistų prieinamumas gyventojams“, kuriame nustatyta, kad 8 proc. sprendimų įtraukti vaistus į Kompensuojamųjų vaistų sąrašus priimti per nustatytą terminą (rezultatas įvertintas kaip didelės svarbos). Pažymėtina, kad sprendimą dėl vaistinio preparato įrašymo ar neįrašymo į Kompensuojamųjų vaistų sąrašus priima Vaistinių preparatų ir medicinos pagalbos priemonių kompensavimo komisija, gavusi VVKT vertinimo išvadą ir rekomendaciją (t.y. VVKT nėra sprendimus priimanti institucija). Valstybinio audito ataskaitos duomenimis 92 proc. sprendimų dėl paraiškų, pateiktų iki 2023-09-12, buvo priimta vėliau nei po 180 d. (nuo 206 iki 911 dienų</w:t>
            </w:r>
            <w:r w:rsidR="00496BBA" w:rsidRPr="0073076D">
              <w:t xml:space="preserve"> laikotarpiu</w:t>
            </w:r>
            <w:r w:rsidR="243EDFB9" w:rsidRPr="0073076D">
              <w:t>) nuo jų pateikimo.</w:t>
            </w:r>
            <w:r w:rsidR="003C2425" w:rsidRPr="0073076D">
              <w:t xml:space="preserve"> </w:t>
            </w:r>
          </w:p>
          <w:p w:rsidR="00F06CC9" w:rsidRPr="0073076D" w:rsidRDefault="00F06CC9" w:rsidP="3CA02FAB">
            <w:pPr>
              <w:tabs>
                <w:tab w:val="left" w:pos="851"/>
              </w:tabs>
            </w:pPr>
          </w:p>
          <w:p w:rsidR="001A45A1" w:rsidRPr="0073076D" w:rsidRDefault="001A45A1" w:rsidP="001A45A1">
            <w:pPr>
              <w:tabs>
                <w:tab w:val="left" w:pos="851"/>
              </w:tabs>
              <w:rPr>
                <w:bCs/>
                <w:noProof/>
              </w:rPr>
            </w:pPr>
            <w:r w:rsidRPr="0073076D">
              <w:rPr>
                <w:b/>
                <w:bCs/>
                <w:noProof/>
              </w:rPr>
              <w:t>Ūkio subjektų priežiūros  sritis</w:t>
            </w:r>
          </w:p>
          <w:p w:rsidR="001A45A1" w:rsidRPr="0073076D" w:rsidRDefault="001A45A1" w:rsidP="001A45A1">
            <w:pPr>
              <w:tabs>
                <w:tab w:val="left" w:pos="851"/>
              </w:tabs>
              <w:rPr>
                <w:b/>
                <w:bCs/>
                <w:noProof/>
              </w:rPr>
            </w:pPr>
            <w:r w:rsidRPr="0073076D">
              <w:rPr>
                <w:b/>
                <w:bCs/>
                <w:noProof/>
              </w:rPr>
              <w:t>R</w:t>
            </w:r>
            <w:r w:rsidRPr="0073076D">
              <w:rPr>
                <w:b/>
                <w:bCs/>
                <w:noProof/>
                <w:vertAlign w:val="subscript"/>
              </w:rPr>
              <w:t>5.1</w:t>
            </w:r>
            <w:r w:rsidRPr="0073076D">
              <w:rPr>
                <w:b/>
                <w:bCs/>
                <w:noProof/>
              </w:rPr>
              <w:t xml:space="preserve">- </w:t>
            </w:r>
            <w:r w:rsidRPr="0073076D">
              <w:rPr>
                <w:bCs/>
                <w:noProof/>
              </w:rPr>
              <w:t xml:space="preserve">galimas piktnaudžiavimas ūkio subjektų veiklos patikrinimų metu ir netinkamas rezultatų </w:t>
            </w:r>
            <w:r>
              <w:rPr>
                <w:bCs/>
                <w:noProof/>
              </w:rPr>
              <w:t xml:space="preserve">bei nustatytų </w:t>
            </w:r>
            <w:r w:rsidRPr="0073076D">
              <w:rPr>
                <w:bCs/>
                <w:noProof/>
              </w:rPr>
              <w:t>pažeidimų fiksavimas.</w:t>
            </w:r>
            <w:r w:rsidRPr="0073076D">
              <w:rPr>
                <w:b/>
                <w:bCs/>
                <w:noProof/>
              </w:rPr>
              <w:t xml:space="preserve"> </w:t>
            </w:r>
          </w:p>
          <w:p w:rsidR="001A45A1" w:rsidRPr="0073076D" w:rsidRDefault="001A45A1" w:rsidP="001A45A1">
            <w:pPr>
              <w:tabs>
                <w:tab w:val="left" w:pos="851"/>
              </w:tabs>
              <w:rPr>
                <w:b/>
                <w:bCs/>
                <w:noProof/>
              </w:rPr>
            </w:pPr>
            <w:r w:rsidRPr="00345B77">
              <w:rPr>
                <w:b/>
                <w:bCs/>
                <w:noProof/>
              </w:rPr>
              <w:t>P = 3;  T =2;  R</w:t>
            </w:r>
            <w:r w:rsidRPr="00345B77">
              <w:rPr>
                <w:b/>
                <w:bCs/>
                <w:noProof/>
                <w:vertAlign w:val="subscript"/>
              </w:rPr>
              <w:t>5.1</w:t>
            </w:r>
            <w:r w:rsidRPr="00345B77">
              <w:rPr>
                <w:b/>
                <w:bCs/>
                <w:noProof/>
              </w:rPr>
              <w:t xml:space="preserve"> = 3  x 2 = 6.</w:t>
            </w:r>
            <w:r w:rsidRPr="0073076D">
              <w:rPr>
                <w:b/>
                <w:bCs/>
                <w:noProof/>
              </w:rPr>
              <w:t xml:space="preserve"> </w:t>
            </w:r>
          </w:p>
          <w:p w:rsidR="001A45A1" w:rsidRPr="0073076D" w:rsidRDefault="001A45A1" w:rsidP="001A45A1">
            <w:pPr>
              <w:tabs>
                <w:tab w:val="left" w:pos="851"/>
              </w:tabs>
              <w:rPr>
                <w:bCs/>
                <w:noProof/>
              </w:rPr>
            </w:pPr>
            <w:r w:rsidRPr="0073076D">
              <w:rPr>
                <w:bCs/>
                <w:noProof/>
              </w:rPr>
              <w:t xml:space="preserve">Rizikos galimas (hipotetinis) poveikis vertinamas kaip </w:t>
            </w:r>
            <w:r>
              <w:rPr>
                <w:bCs/>
                <w:noProof/>
              </w:rPr>
              <w:t xml:space="preserve">pastebimas </w:t>
            </w:r>
            <w:r w:rsidRPr="0073076D">
              <w:rPr>
                <w:bCs/>
                <w:noProof/>
              </w:rPr>
              <w:t>(</w:t>
            </w:r>
            <w:r w:rsidRPr="00345B77">
              <w:rPr>
                <w:bCs/>
                <w:noProof/>
              </w:rPr>
              <w:t>3),</w:t>
            </w:r>
            <w:r w:rsidRPr="0073076D">
              <w:rPr>
                <w:bCs/>
                <w:noProof/>
              </w:rPr>
              <w:t xml:space="preserve">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p>
          <w:p w:rsidR="001A45A1" w:rsidRPr="0073076D" w:rsidRDefault="001A45A1" w:rsidP="001A45A1">
            <w:pPr>
              <w:tabs>
                <w:tab w:val="left" w:pos="851"/>
              </w:tabs>
              <w:rPr>
                <w:bCs/>
                <w:noProof/>
              </w:rPr>
            </w:pPr>
            <w:r w:rsidRPr="0073076D">
              <w:rPr>
                <w:bCs/>
                <w:noProof/>
              </w:rPr>
              <w:t xml:space="preserve">Tikimybė vertinama kaip žema </w:t>
            </w:r>
            <w:r w:rsidRPr="00345B77">
              <w:rPr>
                <w:bCs/>
                <w:noProof/>
              </w:rPr>
              <w:t>(2</w:t>
            </w:r>
            <w:r w:rsidRPr="0073076D">
              <w:rPr>
                <w:bCs/>
                <w:noProof/>
              </w:rPr>
              <w:t>), nors analizuotu laikotarpiu šioje veiklos srityje korupcinio pobūdžio atvejų nefiksuota (skundų negauta, ikiteisminių tyrimų nepradėta, tačiau korupcijos rizikos veiksnys egzistuoja - patikrinimų metu netaikomos papildomos skaidrumą užtikrinančios priemonės (vaizdo ar garso fiksavimas); nevisada užtikrinamas „keturių akių“ principas, tai sudaro prielaidas „neskaidrių</w:t>
            </w:r>
            <w:r>
              <w:rPr>
                <w:bCs/>
                <w:noProof/>
              </w:rPr>
              <w:t>“</w:t>
            </w:r>
            <w:r w:rsidRPr="0073076D">
              <w:rPr>
                <w:bCs/>
                <w:noProof/>
              </w:rPr>
              <w:t xml:space="preserve"> ūkio subjektui palankių sprendimų  priėmimui.</w:t>
            </w:r>
          </w:p>
          <w:p w:rsidR="00C242D0" w:rsidRDefault="00C242D0" w:rsidP="00613D74">
            <w:pPr>
              <w:tabs>
                <w:tab w:val="left" w:pos="851"/>
              </w:tabs>
              <w:rPr>
                <w:noProof/>
              </w:rPr>
            </w:pPr>
          </w:p>
          <w:p w:rsidR="001A45A1" w:rsidRPr="0073076D" w:rsidRDefault="001A45A1" w:rsidP="001A45A1">
            <w:pPr>
              <w:tabs>
                <w:tab w:val="left" w:pos="851"/>
              </w:tabs>
              <w:rPr>
                <w:noProof/>
              </w:rPr>
            </w:pPr>
            <w:r w:rsidRPr="0073076D">
              <w:rPr>
                <w:b/>
                <w:bCs/>
                <w:noProof/>
              </w:rPr>
              <w:t>Vaistų registracijos  sriti</w:t>
            </w:r>
            <w:r w:rsidRPr="0073076D">
              <w:rPr>
                <w:noProof/>
              </w:rPr>
              <w:t>s</w:t>
            </w:r>
          </w:p>
          <w:p w:rsidR="001A45A1" w:rsidRPr="008D7D02" w:rsidRDefault="001A45A1" w:rsidP="001A45A1">
            <w:pPr>
              <w:tabs>
                <w:tab w:val="left" w:pos="851"/>
              </w:tabs>
              <w:rPr>
                <w:b/>
                <w:bCs/>
                <w:noProof/>
              </w:rPr>
            </w:pPr>
            <w:r w:rsidRPr="0073076D">
              <w:rPr>
                <w:b/>
                <w:bCs/>
                <w:noProof/>
              </w:rPr>
              <w:t>R</w:t>
            </w:r>
            <w:r w:rsidRPr="0073076D">
              <w:rPr>
                <w:b/>
                <w:bCs/>
                <w:noProof/>
                <w:vertAlign w:val="subscript"/>
              </w:rPr>
              <w:t>1.</w:t>
            </w:r>
            <w:r w:rsidRPr="008D7D02">
              <w:rPr>
                <w:b/>
                <w:bCs/>
                <w:noProof/>
                <w:vertAlign w:val="subscript"/>
              </w:rPr>
              <w:t>1</w:t>
            </w:r>
            <w:r w:rsidRPr="0073076D">
              <w:rPr>
                <w:b/>
                <w:bCs/>
                <w:noProof/>
              </w:rPr>
              <w:t xml:space="preserve"> –</w:t>
            </w:r>
            <w:r w:rsidRPr="0073076D">
              <w:t xml:space="preserve"> manipuliavimas procedūromis siekiant neteisėto atlygio už sprendimo priėmimą, greitesnį, sklandesnį procedūrų atlikimą.</w:t>
            </w:r>
          </w:p>
          <w:p w:rsidR="001A45A1" w:rsidRPr="0073076D" w:rsidRDefault="001A45A1" w:rsidP="001A45A1">
            <w:pPr>
              <w:tabs>
                <w:tab w:val="left" w:pos="851"/>
              </w:tabs>
              <w:rPr>
                <w:noProof/>
              </w:rPr>
            </w:pPr>
            <w:r w:rsidRPr="008D7D02">
              <w:rPr>
                <w:b/>
                <w:bCs/>
                <w:noProof/>
              </w:rPr>
              <w:t>P</w:t>
            </w:r>
            <w:r w:rsidRPr="00345B77">
              <w:rPr>
                <w:b/>
                <w:bCs/>
                <w:noProof/>
              </w:rPr>
              <w:t>=3; T=2; Rizikos lygis: R</w:t>
            </w:r>
            <w:r w:rsidRPr="00345B77">
              <w:rPr>
                <w:b/>
                <w:bCs/>
                <w:noProof/>
                <w:vertAlign w:val="subscript"/>
              </w:rPr>
              <w:t>1.1</w:t>
            </w:r>
            <w:r w:rsidRPr="00345B77">
              <w:rPr>
                <w:b/>
                <w:bCs/>
                <w:noProof/>
              </w:rPr>
              <w:t>=3x2=</w:t>
            </w:r>
            <w:r>
              <w:rPr>
                <w:b/>
                <w:bCs/>
                <w:noProof/>
              </w:rPr>
              <w:t>6</w:t>
            </w:r>
          </w:p>
          <w:p w:rsidR="001A45A1" w:rsidRPr="0073076D" w:rsidRDefault="001A45A1" w:rsidP="001A45A1">
            <w:pPr>
              <w:tabs>
                <w:tab w:val="left" w:pos="851"/>
              </w:tabs>
              <w:rPr>
                <w:noProof/>
              </w:rPr>
            </w:pPr>
            <w:r w:rsidRPr="53A69089">
              <w:rPr>
                <w:noProof/>
              </w:rPr>
              <w:t>Rizikos galimas (hipotetinis) poveikis vertinamas kaip pastebimas (3),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 Tikimybė vertinama kaip žema (2), nes analizuotu laikotarpiu šioje veiklos srityje korupcinio pobūdžio atvejų nefiksuota, skundų negauta, iki</w:t>
            </w:r>
            <w:r w:rsidR="4032B126" w:rsidRPr="53A69089">
              <w:rPr>
                <w:noProof/>
              </w:rPr>
              <w:t xml:space="preserve"> </w:t>
            </w:r>
            <w:r w:rsidRPr="53A69089">
              <w:rPr>
                <w:noProof/>
              </w:rPr>
              <w:t>teisminių tyrimų nepradėta. Tačiau korupcijos rizikos  veiksnys egzistuoja, nes  egzistuoja teisės aktų neatitinkanti (ilgesnė) sprendimų priėmimo trukmė, susijusi su darbuotojų kaita ir trūkumu, ypač aktuali lygiagretaus importo paraiškų vertinimo ir leidimų išdavimo srityje.</w:t>
            </w:r>
          </w:p>
          <w:p w:rsidR="001A45A1" w:rsidRPr="0073076D" w:rsidRDefault="001A45A1" w:rsidP="00613D74">
            <w:pPr>
              <w:tabs>
                <w:tab w:val="left" w:pos="851"/>
              </w:tabs>
              <w:rPr>
                <w:noProof/>
              </w:rPr>
            </w:pPr>
          </w:p>
        </w:tc>
      </w:tr>
      <w:tr w:rsidR="00494432" w:rsidRPr="00743233" w:rsidTr="79D78CE5">
        <w:trPr>
          <w:trHeight w:val="698"/>
        </w:trPr>
        <w:tc>
          <w:tcPr>
            <w:tcW w:w="3545" w:type="dxa"/>
            <w:tcBorders>
              <w:right w:val="single" w:sz="4" w:space="0" w:color="auto"/>
            </w:tcBorders>
          </w:tcPr>
          <w:p w:rsidR="00494432" w:rsidRPr="0029275D" w:rsidRDefault="00371A4F" w:rsidP="00494432">
            <w:pPr>
              <w:rPr>
                <w:b/>
                <w:bCs/>
                <w:highlight w:val="yellow"/>
              </w:rPr>
            </w:pPr>
            <w:r w:rsidRPr="00CE1C50">
              <w:rPr>
                <w:b/>
                <w:bCs/>
              </w:rPr>
              <w:t>4</w:t>
            </w:r>
            <w:r w:rsidR="00870FDD" w:rsidRPr="00CE1C50">
              <w:rPr>
                <w:b/>
                <w:bCs/>
              </w:rPr>
              <w:t>.3.</w:t>
            </w:r>
            <w:r w:rsidR="00C4087C" w:rsidRPr="00CE1C50">
              <w:rPr>
                <w:b/>
                <w:bCs/>
              </w:rPr>
              <w:t xml:space="preserve"> </w:t>
            </w:r>
            <w:r w:rsidR="00494432" w:rsidRPr="00CE1C50">
              <w:rPr>
                <w:b/>
                <w:bCs/>
              </w:rPr>
              <w:t xml:space="preserve">Žalias </w:t>
            </w:r>
            <w:r w:rsidR="005E538C" w:rsidRPr="00CE1C50">
              <w:rPr>
                <w:b/>
                <w:bCs/>
              </w:rPr>
              <w:t>rizikingumo</w:t>
            </w:r>
            <w:r w:rsidR="00494432" w:rsidRPr="00CE1C50">
              <w:rPr>
                <w:b/>
                <w:bCs/>
              </w:rPr>
              <w:t xml:space="preserve"> lygis </w:t>
            </w:r>
            <w:r w:rsidR="00494432" w:rsidRPr="00CE1C50">
              <w:rPr>
                <w:bCs/>
              </w:rPr>
              <w:t>(žemėjančia tvarka nuo didžiausio balo)</w:t>
            </w:r>
          </w:p>
        </w:tc>
        <w:tc>
          <w:tcPr>
            <w:tcW w:w="7087" w:type="dxa"/>
            <w:tcBorders>
              <w:top w:val="single" w:sz="4" w:space="0" w:color="auto"/>
              <w:left w:val="single" w:sz="4" w:space="0" w:color="auto"/>
              <w:bottom w:val="single" w:sz="4" w:space="0" w:color="auto"/>
              <w:right w:val="single" w:sz="4" w:space="0" w:color="auto"/>
            </w:tcBorders>
          </w:tcPr>
          <w:p w:rsidR="00D2537D" w:rsidRPr="0073076D" w:rsidRDefault="00D2537D" w:rsidP="00D2537D">
            <w:pPr>
              <w:tabs>
                <w:tab w:val="left" w:pos="851"/>
              </w:tabs>
              <w:rPr>
                <w:b/>
                <w:bCs/>
                <w:noProof/>
              </w:rPr>
            </w:pPr>
            <w:r w:rsidRPr="0073076D">
              <w:rPr>
                <w:b/>
                <w:bCs/>
                <w:noProof/>
              </w:rPr>
              <w:t>Viešųjų  pirkimų sritis</w:t>
            </w:r>
          </w:p>
          <w:p w:rsidR="009059C5" w:rsidRPr="0073076D" w:rsidRDefault="009059C5" w:rsidP="00D2537D">
            <w:pPr>
              <w:tabs>
                <w:tab w:val="left" w:pos="851"/>
              </w:tabs>
              <w:rPr>
                <w:b/>
                <w:bCs/>
                <w:noProof/>
              </w:rPr>
            </w:pPr>
            <w:r w:rsidRPr="0073076D">
              <w:rPr>
                <w:b/>
                <w:bCs/>
                <w:noProof/>
              </w:rPr>
              <w:t>R</w:t>
            </w:r>
            <w:r w:rsidR="002D3B51" w:rsidRPr="002D3B51">
              <w:rPr>
                <w:b/>
                <w:bCs/>
                <w:noProof/>
                <w:vertAlign w:val="subscript"/>
              </w:rPr>
              <w:t>9</w:t>
            </w:r>
            <w:r w:rsidRPr="0073076D">
              <w:rPr>
                <w:b/>
                <w:bCs/>
                <w:noProof/>
                <w:vertAlign w:val="subscript"/>
              </w:rPr>
              <w:t>.1</w:t>
            </w:r>
            <w:r w:rsidRPr="0073076D">
              <w:rPr>
                <w:b/>
                <w:bCs/>
                <w:noProof/>
              </w:rPr>
              <w:t xml:space="preserve">- </w:t>
            </w:r>
            <w:r w:rsidR="0073076D" w:rsidRPr="0073076D">
              <w:rPr>
                <w:bCs/>
                <w:noProof/>
              </w:rPr>
              <w:t>galimi neteisėti perkančiosios organizacijos atstovų ir tiekėjo susitarimai visuose pirkimo etapuos</w:t>
            </w:r>
            <w:r w:rsidR="0073076D">
              <w:rPr>
                <w:bCs/>
                <w:noProof/>
              </w:rPr>
              <w:t>e</w:t>
            </w:r>
            <w:r w:rsidR="0073076D" w:rsidRPr="0073076D">
              <w:rPr>
                <w:bCs/>
                <w:noProof/>
              </w:rPr>
              <w:t>.</w:t>
            </w:r>
            <w:r w:rsidR="00536738" w:rsidRPr="0073076D">
              <w:rPr>
                <w:b/>
                <w:bCs/>
                <w:noProof/>
              </w:rPr>
              <w:t xml:space="preserve"> </w:t>
            </w:r>
          </w:p>
          <w:p w:rsidR="00D2537D" w:rsidRPr="0073076D" w:rsidRDefault="00D2537D" w:rsidP="00D2537D">
            <w:pPr>
              <w:tabs>
                <w:tab w:val="left" w:pos="851"/>
              </w:tabs>
              <w:rPr>
                <w:b/>
                <w:bCs/>
                <w:noProof/>
              </w:rPr>
            </w:pPr>
            <w:bookmarkStart w:id="0" w:name="_Hlk172050469"/>
            <w:r w:rsidRPr="00281711">
              <w:rPr>
                <w:b/>
                <w:bCs/>
                <w:noProof/>
              </w:rPr>
              <w:t>P=</w:t>
            </w:r>
            <w:r w:rsidR="0062610C" w:rsidRPr="00281711">
              <w:rPr>
                <w:b/>
                <w:bCs/>
                <w:noProof/>
              </w:rPr>
              <w:t>4</w:t>
            </w:r>
            <w:r w:rsidRPr="00281711">
              <w:rPr>
                <w:b/>
                <w:bCs/>
                <w:noProof/>
              </w:rPr>
              <w:t>; T=</w:t>
            </w:r>
            <w:r w:rsidR="0062610C" w:rsidRPr="00281711">
              <w:rPr>
                <w:b/>
                <w:bCs/>
                <w:noProof/>
                <w:lang w:val="en-US"/>
              </w:rPr>
              <w:t>1</w:t>
            </w:r>
            <w:r w:rsidRPr="00281711">
              <w:rPr>
                <w:b/>
                <w:bCs/>
                <w:noProof/>
              </w:rPr>
              <w:t>; Rizikos lygis: R</w:t>
            </w:r>
            <w:r w:rsidR="002D3B51" w:rsidRPr="002D3B51">
              <w:rPr>
                <w:b/>
                <w:bCs/>
                <w:noProof/>
                <w:vertAlign w:val="subscript"/>
              </w:rPr>
              <w:t>9</w:t>
            </w:r>
            <w:r w:rsidR="00217C63" w:rsidRPr="00281711">
              <w:rPr>
                <w:b/>
                <w:bCs/>
                <w:noProof/>
                <w:vertAlign w:val="subscript"/>
              </w:rPr>
              <w:t>.1</w:t>
            </w:r>
            <w:r w:rsidRPr="00281711">
              <w:rPr>
                <w:b/>
                <w:bCs/>
                <w:noProof/>
              </w:rPr>
              <w:t xml:space="preserve"> =</w:t>
            </w:r>
            <w:r w:rsidR="0062610C" w:rsidRPr="00281711">
              <w:rPr>
                <w:b/>
                <w:bCs/>
                <w:noProof/>
              </w:rPr>
              <w:t>4</w:t>
            </w:r>
            <w:r w:rsidRPr="00281711">
              <w:rPr>
                <w:b/>
                <w:bCs/>
                <w:noProof/>
              </w:rPr>
              <w:t>x</w:t>
            </w:r>
            <w:r w:rsidR="0062610C" w:rsidRPr="00281711">
              <w:rPr>
                <w:b/>
                <w:bCs/>
                <w:noProof/>
              </w:rPr>
              <w:t>1</w:t>
            </w:r>
            <w:r w:rsidRPr="00281711">
              <w:rPr>
                <w:b/>
                <w:bCs/>
                <w:noProof/>
              </w:rPr>
              <w:t>=</w:t>
            </w:r>
            <w:r w:rsidR="0062610C" w:rsidRPr="00281711">
              <w:rPr>
                <w:b/>
                <w:bCs/>
                <w:noProof/>
              </w:rPr>
              <w:t>4</w:t>
            </w:r>
            <w:r w:rsidRPr="00281711">
              <w:rPr>
                <w:b/>
                <w:bCs/>
                <w:noProof/>
              </w:rPr>
              <w:t>.</w:t>
            </w:r>
            <w:r w:rsidRPr="0073076D">
              <w:rPr>
                <w:b/>
                <w:bCs/>
                <w:noProof/>
              </w:rPr>
              <w:t xml:space="preserve"> </w:t>
            </w:r>
          </w:p>
          <w:bookmarkEnd w:id="0"/>
          <w:p w:rsidR="00727E07" w:rsidRPr="0073076D" w:rsidRDefault="00BA5BF1" w:rsidP="00D2537D">
            <w:pPr>
              <w:tabs>
                <w:tab w:val="left" w:pos="851"/>
              </w:tabs>
              <w:rPr>
                <w:bCs/>
                <w:noProof/>
              </w:rPr>
            </w:pPr>
            <w:r w:rsidRPr="0073076D">
              <w:rPr>
                <w:bCs/>
                <w:noProof/>
              </w:rPr>
              <w:t xml:space="preserve">Rizikos galimas (hipotetinis) poveikis vertinamas kaip </w:t>
            </w:r>
            <w:r w:rsidR="0062610C">
              <w:rPr>
                <w:bCs/>
                <w:noProof/>
              </w:rPr>
              <w:t>kritinis</w:t>
            </w:r>
            <w:r w:rsidRPr="0073076D">
              <w:rPr>
                <w:bCs/>
                <w:noProof/>
              </w:rPr>
              <w:t xml:space="preserve"> (</w:t>
            </w:r>
            <w:r w:rsidR="0062610C">
              <w:rPr>
                <w:bCs/>
                <w:noProof/>
              </w:rPr>
              <w:t>4</w:t>
            </w:r>
            <w:r w:rsidRPr="0073076D">
              <w:rPr>
                <w:bCs/>
                <w:noProof/>
              </w:rPr>
              <w:t>),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p>
          <w:p w:rsidR="009059C5" w:rsidRDefault="0080387B" w:rsidP="00D2537D">
            <w:pPr>
              <w:tabs>
                <w:tab w:val="left" w:pos="851"/>
              </w:tabs>
              <w:rPr>
                <w:bCs/>
                <w:noProof/>
              </w:rPr>
            </w:pPr>
            <w:r w:rsidRPr="0073076D">
              <w:rPr>
                <w:bCs/>
                <w:noProof/>
              </w:rPr>
              <w:t xml:space="preserve">Tikimybė vertinama kaip </w:t>
            </w:r>
            <w:r w:rsidR="00BA5BF1" w:rsidRPr="0073076D">
              <w:rPr>
                <w:bCs/>
                <w:noProof/>
              </w:rPr>
              <w:t xml:space="preserve">vertinama kaip </w:t>
            </w:r>
            <w:r w:rsidR="0062610C">
              <w:rPr>
                <w:bCs/>
                <w:noProof/>
              </w:rPr>
              <w:t xml:space="preserve">labai </w:t>
            </w:r>
            <w:r w:rsidR="00BA5BF1" w:rsidRPr="0073076D">
              <w:rPr>
                <w:bCs/>
                <w:noProof/>
              </w:rPr>
              <w:t>žema (</w:t>
            </w:r>
            <w:r w:rsidR="0062610C">
              <w:rPr>
                <w:bCs/>
                <w:noProof/>
              </w:rPr>
              <w:t>1</w:t>
            </w:r>
            <w:r w:rsidR="00BA5BF1" w:rsidRPr="0073076D">
              <w:rPr>
                <w:bCs/>
                <w:noProof/>
              </w:rPr>
              <w:t xml:space="preserve">), nes analizuotu laikotarpiu šioje veiklos srityje </w:t>
            </w:r>
            <w:r w:rsidRPr="0073076D">
              <w:rPr>
                <w:bCs/>
                <w:noProof/>
              </w:rPr>
              <w:t xml:space="preserve">korupcinio pobūdžio </w:t>
            </w:r>
            <w:r w:rsidR="00FE15BB">
              <w:rPr>
                <w:bCs/>
                <w:noProof/>
              </w:rPr>
              <w:t xml:space="preserve">apraiškų ar </w:t>
            </w:r>
            <w:r w:rsidRPr="0073076D">
              <w:rPr>
                <w:bCs/>
                <w:noProof/>
              </w:rPr>
              <w:t>atvejų nefiksuota</w:t>
            </w:r>
            <w:r w:rsidR="00491C97" w:rsidRPr="0073076D">
              <w:rPr>
                <w:bCs/>
                <w:noProof/>
              </w:rPr>
              <w:t xml:space="preserve">. </w:t>
            </w:r>
            <w:r w:rsidRPr="0073076D">
              <w:rPr>
                <w:bCs/>
                <w:noProof/>
              </w:rPr>
              <w:t xml:space="preserve">Tačiau </w:t>
            </w:r>
            <w:r w:rsidR="009A0EA9" w:rsidRPr="0073076D">
              <w:rPr>
                <w:bCs/>
                <w:noProof/>
              </w:rPr>
              <w:t xml:space="preserve">korupcijos rizikos veiksnys egzistuoja – tai </w:t>
            </w:r>
            <w:r w:rsidRPr="0073076D">
              <w:rPr>
                <w:bCs/>
                <w:noProof/>
              </w:rPr>
              <w:t>ilgalaikis darbas vienoje pozicijoje</w:t>
            </w:r>
            <w:r w:rsidR="0013199B">
              <w:rPr>
                <w:bCs/>
                <w:noProof/>
              </w:rPr>
              <w:t xml:space="preserve"> </w:t>
            </w:r>
            <w:r w:rsidR="00FE15BB">
              <w:rPr>
                <w:bCs/>
                <w:noProof/>
              </w:rPr>
              <w:t xml:space="preserve">ir </w:t>
            </w:r>
            <w:r w:rsidR="0073076D">
              <w:rPr>
                <w:bCs/>
                <w:noProof/>
              </w:rPr>
              <w:t>dėl žmogiškųjų išteklių stokos n</w:t>
            </w:r>
            <w:r w:rsidR="0073076D" w:rsidRPr="0073076D">
              <w:rPr>
                <w:bCs/>
                <w:noProof/>
              </w:rPr>
              <w:t>epakankama viešųjų pirkimų vidaus kontrolė visuose pirkimo etapuos</w:t>
            </w:r>
            <w:r w:rsidR="0073076D">
              <w:rPr>
                <w:bCs/>
                <w:noProof/>
              </w:rPr>
              <w:t xml:space="preserve">. </w:t>
            </w:r>
          </w:p>
          <w:p w:rsidR="002F5C97" w:rsidRPr="0073076D" w:rsidRDefault="002F5C97" w:rsidP="00D2537D">
            <w:pPr>
              <w:tabs>
                <w:tab w:val="left" w:pos="851"/>
              </w:tabs>
              <w:rPr>
                <w:bCs/>
                <w:noProof/>
              </w:rPr>
            </w:pPr>
          </w:p>
          <w:p w:rsidR="00D2537D" w:rsidRPr="0073076D" w:rsidRDefault="009059C5" w:rsidP="0029275D">
            <w:pPr>
              <w:tabs>
                <w:tab w:val="left" w:pos="851"/>
              </w:tabs>
              <w:rPr>
                <w:bCs/>
                <w:noProof/>
              </w:rPr>
            </w:pPr>
            <w:r w:rsidRPr="0073076D">
              <w:rPr>
                <w:b/>
                <w:bCs/>
                <w:noProof/>
              </w:rPr>
              <w:t>R</w:t>
            </w:r>
            <w:r w:rsidR="00FE15BB" w:rsidRPr="00FE15BB">
              <w:rPr>
                <w:b/>
                <w:bCs/>
                <w:noProof/>
                <w:vertAlign w:val="subscript"/>
              </w:rPr>
              <w:t>9</w:t>
            </w:r>
            <w:r w:rsidRPr="00FE15BB">
              <w:rPr>
                <w:b/>
                <w:bCs/>
                <w:noProof/>
                <w:vertAlign w:val="subscript"/>
              </w:rPr>
              <w:t>.2</w:t>
            </w:r>
            <w:r w:rsidRPr="0073076D">
              <w:rPr>
                <w:bCs/>
                <w:noProof/>
              </w:rPr>
              <w:t>-</w:t>
            </w:r>
            <w:r w:rsidR="00FE15BB">
              <w:rPr>
                <w:bCs/>
                <w:noProof/>
              </w:rPr>
              <w:t xml:space="preserve"> </w:t>
            </w:r>
            <w:r w:rsidR="00491C97" w:rsidRPr="0073076D">
              <w:rPr>
                <w:bCs/>
                <w:noProof/>
              </w:rPr>
              <w:t xml:space="preserve">galimas </w:t>
            </w:r>
            <w:r w:rsidR="0073076D">
              <w:rPr>
                <w:bCs/>
                <w:noProof/>
              </w:rPr>
              <w:t xml:space="preserve">piktnaudžiavimas procedūromis, </w:t>
            </w:r>
            <w:r w:rsidR="00491C97" w:rsidRPr="0073076D">
              <w:rPr>
                <w:bCs/>
                <w:noProof/>
              </w:rPr>
              <w:t xml:space="preserve">nekonkurencingi pirkimai. </w:t>
            </w:r>
          </w:p>
          <w:p w:rsidR="009059C5" w:rsidRPr="0073076D" w:rsidRDefault="009059C5" w:rsidP="0029275D">
            <w:pPr>
              <w:tabs>
                <w:tab w:val="left" w:pos="851"/>
              </w:tabs>
              <w:rPr>
                <w:b/>
                <w:noProof/>
              </w:rPr>
            </w:pPr>
            <w:r w:rsidRPr="008D6FFB">
              <w:rPr>
                <w:b/>
                <w:noProof/>
              </w:rPr>
              <w:t>P=</w:t>
            </w:r>
            <w:r w:rsidR="00BA5BF1" w:rsidRPr="008D6FFB">
              <w:rPr>
                <w:b/>
                <w:noProof/>
              </w:rPr>
              <w:t>4</w:t>
            </w:r>
            <w:r w:rsidRPr="008D6FFB">
              <w:rPr>
                <w:b/>
                <w:noProof/>
              </w:rPr>
              <w:t>; T=</w:t>
            </w:r>
            <w:r w:rsidR="00BA5BF1" w:rsidRPr="008D6FFB">
              <w:rPr>
                <w:b/>
                <w:noProof/>
              </w:rPr>
              <w:t>1</w:t>
            </w:r>
            <w:r w:rsidRPr="008D6FFB">
              <w:rPr>
                <w:b/>
                <w:noProof/>
              </w:rPr>
              <w:t xml:space="preserve">; Rizikos lygis: R </w:t>
            </w:r>
            <w:r w:rsidR="00FE15BB" w:rsidRPr="00FE15BB">
              <w:rPr>
                <w:b/>
                <w:noProof/>
                <w:vertAlign w:val="subscript"/>
              </w:rPr>
              <w:t>9</w:t>
            </w:r>
            <w:r w:rsidRPr="008D6FFB">
              <w:rPr>
                <w:b/>
                <w:noProof/>
                <w:vertAlign w:val="subscript"/>
              </w:rPr>
              <w:t>.2</w:t>
            </w:r>
            <w:r w:rsidRPr="008D6FFB">
              <w:rPr>
                <w:b/>
                <w:noProof/>
              </w:rPr>
              <w:t xml:space="preserve"> =</w:t>
            </w:r>
            <w:r w:rsidR="00BA5BF1" w:rsidRPr="008D6FFB">
              <w:rPr>
                <w:b/>
                <w:noProof/>
              </w:rPr>
              <w:t>4</w:t>
            </w:r>
            <w:r w:rsidRPr="008D6FFB">
              <w:rPr>
                <w:b/>
                <w:noProof/>
              </w:rPr>
              <w:t>x</w:t>
            </w:r>
            <w:r w:rsidR="00BA5BF1" w:rsidRPr="008D6FFB">
              <w:rPr>
                <w:b/>
                <w:noProof/>
              </w:rPr>
              <w:t>1</w:t>
            </w:r>
            <w:r w:rsidRPr="008D6FFB">
              <w:rPr>
                <w:b/>
                <w:noProof/>
              </w:rPr>
              <w:t>=</w:t>
            </w:r>
            <w:r w:rsidR="00AA4AA4" w:rsidRPr="008D6FFB">
              <w:rPr>
                <w:b/>
                <w:noProof/>
              </w:rPr>
              <w:t>4</w:t>
            </w:r>
            <w:r w:rsidRPr="008D6FFB">
              <w:rPr>
                <w:b/>
                <w:noProof/>
              </w:rPr>
              <w:t>.</w:t>
            </w:r>
          </w:p>
          <w:p w:rsidR="00BA5BF1" w:rsidRPr="0073076D" w:rsidRDefault="00BA5BF1" w:rsidP="00BA5BF1">
            <w:pPr>
              <w:tabs>
                <w:tab w:val="left" w:pos="851"/>
              </w:tabs>
              <w:rPr>
                <w:bCs/>
                <w:noProof/>
              </w:rPr>
            </w:pPr>
            <w:r w:rsidRPr="0073076D">
              <w:rPr>
                <w:bCs/>
                <w:noProof/>
              </w:rPr>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p>
          <w:p w:rsidR="00BA5BF1" w:rsidRPr="0073076D" w:rsidRDefault="00BA5BF1" w:rsidP="00BA5BF1">
            <w:pPr>
              <w:tabs>
                <w:tab w:val="left" w:pos="851"/>
              </w:tabs>
              <w:rPr>
                <w:bCs/>
                <w:noProof/>
              </w:rPr>
            </w:pPr>
            <w:r w:rsidRPr="0073076D">
              <w:rPr>
                <w:bCs/>
                <w:noProof/>
              </w:rPr>
              <w:t>Tikimybė vertinama kaip vertinama kaip</w:t>
            </w:r>
            <w:r w:rsidR="00AA4AA4">
              <w:rPr>
                <w:bCs/>
                <w:noProof/>
              </w:rPr>
              <w:t xml:space="preserve"> labai</w:t>
            </w:r>
            <w:r w:rsidRPr="0073076D">
              <w:rPr>
                <w:bCs/>
                <w:noProof/>
              </w:rPr>
              <w:t xml:space="preserve"> žema </w:t>
            </w:r>
            <w:r w:rsidRPr="008D6FFB">
              <w:rPr>
                <w:bCs/>
                <w:noProof/>
              </w:rPr>
              <w:t>(</w:t>
            </w:r>
            <w:r w:rsidR="00AA4AA4">
              <w:rPr>
                <w:bCs/>
                <w:noProof/>
              </w:rPr>
              <w:t>1</w:t>
            </w:r>
            <w:r w:rsidRPr="0073076D">
              <w:rPr>
                <w:bCs/>
                <w:noProof/>
              </w:rPr>
              <w:t>), nes analizuotu laikotarpiu šioje veiklos srityje korupcinio pobūdžio atvejų nefiksuota.</w:t>
            </w:r>
          </w:p>
          <w:p w:rsidR="0029275D" w:rsidRPr="0073076D" w:rsidRDefault="0073076D" w:rsidP="00D2537D">
            <w:pPr>
              <w:tabs>
                <w:tab w:val="left" w:pos="851"/>
              </w:tabs>
              <w:rPr>
                <w:bCs/>
                <w:noProof/>
              </w:rPr>
            </w:pPr>
            <w:r>
              <w:rPr>
                <w:bCs/>
                <w:noProof/>
              </w:rPr>
              <w:t>T</w:t>
            </w:r>
            <w:r w:rsidR="00BA5BF1" w:rsidRPr="0073076D">
              <w:rPr>
                <w:bCs/>
                <w:noProof/>
              </w:rPr>
              <w:t xml:space="preserve">ačiau </w:t>
            </w:r>
            <w:r>
              <w:rPr>
                <w:bCs/>
                <w:noProof/>
              </w:rPr>
              <w:t xml:space="preserve">egzistuoja </w:t>
            </w:r>
            <w:r w:rsidR="00BA5BF1" w:rsidRPr="0073076D">
              <w:rPr>
                <w:bCs/>
                <w:noProof/>
              </w:rPr>
              <w:t xml:space="preserve">korupcijos rizikos veiksnys </w:t>
            </w:r>
            <w:r>
              <w:rPr>
                <w:bCs/>
                <w:noProof/>
              </w:rPr>
              <w:t>tai, kad</w:t>
            </w:r>
            <w:r w:rsidR="00491C97" w:rsidRPr="0073076D">
              <w:rPr>
                <w:bCs/>
                <w:noProof/>
              </w:rPr>
              <w:t xml:space="preserve"> </w:t>
            </w:r>
            <w:r w:rsidRPr="0073076D">
              <w:rPr>
                <w:bCs/>
                <w:noProof/>
              </w:rPr>
              <w:t>nevykdoma pirkimų procedūrose dalyvaujančių asmenų, komisijų narių rotacija, kiek tai įmanoma pagal perkančiosios organizacijos specifiką, žmogiškuosius išteklius</w:t>
            </w:r>
            <w:r w:rsidR="0013199B">
              <w:rPr>
                <w:bCs/>
                <w:noProof/>
              </w:rPr>
              <w:t xml:space="preserve"> ir tai, </w:t>
            </w:r>
            <w:r w:rsidR="00491C97" w:rsidRPr="0073076D">
              <w:rPr>
                <w:bCs/>
                <w:noProof/>
              </w:rPr>
              <w:t>kad darbuotojas, rengiant prekių, paslaugų ar darbų techninę specifikaciją ir/arba paraišką viešajam pirkimui gali ją pritaikyti konkrečiam tiekėjui</w:t>
            </w:r>
            <w:r>
              <w:rPr>
                <w:bCs/>
                <w:noProof/>
              </w:rPr>
              <w:t>.</w:t>
            </w:r>
          </w:p>
          <w:p w:rsidR="001A45A1" w:rsidRDefault="001A45A1" w:rsidP="00385145">
            <w:pPr>
              <w:tabs>
                <w:tab w:val="left" w:pos="851"/>
              </w:tabs>
              <w:rPr>
                <w:b/>
                <w:bCs/>
                <w:noProof/>
              </w:rPr>
            </w:pPr>
          </w:p>
          <w:p w:rsidR="001A45A1" w:rsidRPr="001A45A1" w:rsidRDefault="001A45A1" w:rsidP="00385145">
            <w:pPr>
              <w:tabs>
                <w:tab w:val="left" w:pos="851"/>
              </w:tabs>
              <w:rPr>
                <w:bCs/>
                <w:noProof/>
              </w:rPr>
            </w:pPr>
            <w:r w:rsidRPr="0073076D">
              <w:rPr>
                <w:b/>
                <w:bCs/>
                <w:noProof/>
              </w:rPr>
              <w:t>Ūkio subjektų priežiūros  sritis</w:t>
            </w:r>
          </w:p>
          <w:p w:rsidR="00385145" w:rsidRPr="0073076D" w:rsidRDefault="00385145" w:rsidP="00385145">
            <w:pPr>
              <w:tabs>
                <w:tab w:val="left" w:pos="851"/>
              </w:tabs>
              <w:rPr>
                <w:bCs/>
                <w:noProof/>
              </w:rPr>
            </w:pPr>
            <w:r w:rsidRPr="0073076D">
              <w:rPr>
                <w:b/>
                <w:bCs/>
                <w:noProof/>
              </w:rPr>
              <w:t>R</w:t>
            </w:r>
            <w:r w:rsidRPr="0073076D">
              <w:rPr>
                <w:b/>
                <w:bCs/>
                <w:noProof/>
                <w:vertAlign w:val="subscript"/>
              </w:rPr>
              <w:t>5.</w:t>
            </w:r>
            <w:r w:rsidR="000151E5" w:rsidRPr="0073076D">
              <w:rPr>
                <w:b/>
                <w:bCs/>
                <w:noProof/>
                <w:vertAlign w:val="subscript"/>
              </w:rPr>
              <w:t>2</w:t>
            </w:r>
            <w:r w:rsidRPr="0073076D">
              <w:rPr>
                <w:bCs/>
                <w:noProof/>
              </w:rPr>
              <w:t xml:space="preserve"> - galimybė papirkti valstybės tarnautoją. </w:t>
            </w:r>
          </w:p>
          <w:p w:rsidR="00385145" w:rsidRPr="008D7D02" w:rsidRDefault="00385145" w:rsidP="00385145">
            <w:pPr>
              <w:tabs>
                <w:tab w:val="left" w:pos="851"/>
              </w:tabs>
              <w:rPr>
                <w:b/>
                <w:bCs/>
                <w:noProof/>
              </w:rPr>
            </w:pPr>
            <w:r w:rsidRPr="008D7D02">
              <w:rPr>
                <w:b/>
                <w:bCs/>
                <w:noProof/>
              </w:rPr>
              <w:t xml:space="preserve">P = 4;   T = </w:t>
            </w:r>
            <w:r w:rsidR="00FE15BB">
              <w:rPr>
                <w:b/>
                <w:bCs/>
                <w:noProof/>
              </w:rPr>
              <w:t>1</w:t>
            </w:r>
            <w:r w:rsidRPr="008D7D02">
              <w:rPr>
                <w:b/>
                <w:bCs/>
                <w:noProof/>
              </w:rPr>
              <w:t xml:space="preserve">;  R </w:t>
            </w:r>
            <w:r w:rsidRPr="008D7D02">
              <w:rPr>
                <w:b/>
                <w:bCs/>
                <w:noProof/>
                <w:vertAlign w:val="subscript"/>
              </w:rPr>
              <w:t>5.</w:t>
            </w:r>
            <w:r w:rsidR="000151E5" w:rsidRPr="008D7D02">
              <w:rPr>
                <w:b/>
                <w:bCs/>
                <w:noProof/>
                <w:vertAlign w:val="subscript"/>
              </w:rPr>
              <w:t>2</w:t>
            </w:r>
            <w:r w:rsidRPr="008D7D02">
              <w:rPr>
                <w:b/>
                <w:bCs/>
                <w:noProof/>
              </w:rPr>
              <w:t xml:space="preserve"> =4  x 1 = 4</w:t>
            </w:r>
          </w:p>
          <w:p w:rsidR="0029275D" w:rsidRPr="0073076D" w:rsidRDefault="00385145" w:rsidP="00385145">
            <w:pPr>
              <w:tabs>
                <w:tab w:val="left" w:pos="851"/>
              </w:tabs>
              <w:rPr>
                <w:bCs/>
                <w:noProof/>
              </w:rPr>
            </w:pPr>
            <w:r w:rsidRPr="0073076D">
              <w:rPr>
                <w:bCs/>
                <w:noProof/>
              </w:rPr>
              <w:t>Rizikos galimas (hipotetinis) poveikis vertinamas kaip kritinis</w:t>
            </w:r>
            <w:r w:rsidR="000151E5" w:rsidRPr="0073076D">
              <w:rPr>
                <w:bCs/>
                <w:noProof/>
              </w:rPr>
              <w:t xml:space="preserve"> (4)</w:t>
            </w:r>
            <w:r w:rsidRPr="0073076D">
              <w:rPr>
                <w:bCs/>
                <w:noProof/>
              </w:rPr>
              <w:t>,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r w:rsidR="00AE3582" w:rsidRPr="0073076D">
              <w:rPr>
                <w:bCs/>
                <w:noProof/>
              </w:rPr>
              <w:t>.</w:t>
            </w:r>
            <w:r w:rsidR="00FE15BB">
              <w:rPr>
                <w:bCs/>
                <w:noProof/>
              </w:rPr>
              <w:t xml:space="preserve"> </w:t>
            </w:r>
            <w:r w:rsidRPr="0073076D">
              <w:rPr>
                <w:bCs/>
                <w:noProof/>
              </w:rPr>
              <w:t xml:space="preserve">Tikimybė vertinama kaip </w:t>
            </w:r>
            <w:r w:rsidR="00FE15BB">
              <w:rPr>
                <w:bCs/>
                <w:noProof/>
              </w:rPr>
              <w:t xml:space="preserve">labai </w:t>
            </w:r>
            <w:r w:rsidRPr="0073076D">
              <w:rPr>
                <w:bCs/>
                <w:noProof/>
              </w:rPr>
              <w:t>žema (</w:t>
            </w:r>
            <w:r w:rsidR="00FE15BB">
              <w:rPr>
                <w:bCs/>
                <w:noProof/>
              </w:rPr>
              <w:t>1</w:t>
            </w:r>
            <w:r w:rsidRPr="0073076D">
              <w:rPr>
                <w:bCs/>
                <w:noProof/>
              </w:rPr>
              <w:t>), n</w:t>
            </w:r>
            <w:r w:rsidR="00AE3582" w:rsidRPr="0073076D">
              <w:rPr>
                <w:bCs/>
                <w:noProof/>
              </w:rPr>
              <w:t>ors</w:t>
            </w:r>
            <w:r w:rsidRPr="0073076D">
              <w:rPr>
                <w:bCs/>
                <w:noProof/>
              </w:rPr>
              <w:t xml:space="preserve"> analizuotu laikotarpiu šioje veiklos srityje korupcinio pobūdžio atvejų nefiksuota, skundų negauta, ikiteisminių tyrimų nepradėta</w:t>
            </w:r>
            <w:r w:rsidR="00AE3582" w:rsidRPr="0073076D">
              <w:rPr>
                <w:bCs/>
                <w:noProof/>
              </w:rPr>
              <w:t>,</w:t>
            </w:r>
            <w:r w:rsidRPr="0073076D">
              <w:rPr>
                <w:bCs/>
                <w:noProof/>
              </w:rPr>
              <w:t xml:space="preserve"> </w:t>
            </w:r>
            <w:r w:rsidR="00AE3582" w:rsidRPr="0073076D">
              <w:rPr>
                <w:bCs/>
                <w:noProof/>
              </w:rPr>
              <w:t>t</w:t>
            </w:r>
            <w:r w:rsidRPr="0073076D">
              <w:rPr>
                <w:bCs/>
                <w:noProof/>
              </w:rPr>
              <w:t xml:space="preserve">ačiau korupcijos pasireiškimo tikimybė egzistuoja - mažas patikrinimus atliekančių inspektorių darbo užmokestis mažina darbuotojų motyvaciją bei sukelia riziką, kad patikrinimo metu nebus užfiksuoti reikšmingi ūkio subjekto veiklos trūkumai bei pažeidimai.  </w:t>
            </w:r>
          </w:p>
          <w:p w:rsidR="00613D74" w:rsidRPr="0073076D" w:rsidRDefault="00613D74" w:rsidP="00D2537D">
            <w:pPr>
              <w:tabs>
                <w:tab w:val="left" w:pos="851"/>
              </w:tabs>
              <w:rPr>
                <w:b/>
                <w:noProof/>
              </w:rPr>
            </w:pPr>
            <w:r w:rsidRPr="0073076D">
              <w:rPr>
                <w:b/>
                <w:noProof/>
              </w:rPr>
              <w:t>Sveikatos technologijų vertinimo sritis</w:t>
            </w:r>
          </w:p>
          <w:p w:rsidR="00613D74" w:rsidRPr="0073076D" w:rsidRDefault="00613D74" w:rsidP="00613D74">
            <w:pPr>
              <w:tabs>
                <w:tab w:val="left" w:pos="851"/>
              </w:tabs>
            </w:pPr>
            <w:r w:rsidRPr="0073076D">
              <w:rPr>
                <w:b/>
                <w:bCs/>
              </w:rPr>
              <w:t>R</w:t>
            </w:r>
            <w:r w:rsidR="00217C63" w:rsidRPr="0073076D">
              <w:rPr>
                <w:b/>
                <w:bCs/>
                <w:vertAlign w:val="subscript"/>
              </w:rPr>
              <w:t>7</w:t>
            </w:r>
            <w:r w:rsidRPr="0073076D">
              <w:rPr>
                <w:b/>
                <w:bCs/>
                <w:vertAlign w:val="subscript"/>
              </w:rPr>
              <w:t>.</w:t>
            </w:r>
            <w:r w:rsidR="00FE15BB">
              <w:rPr>
                <w:b/>
                <w:bCs/>
                <w:vertAlign w:val="subscript"/>
              </w:rPr>
              <w:t>2</w:t>
            </w:r>
            <w:r w:rsidR="009A0EA9" w:rsidRPr="0073076D">
              <w:rPr>
                <w:b/>
                <w:bCs/>
              </w:rPr>
              <w:t>–</w:t>
            </w:r>
            <w:r w:rsidRPr="0073076D">
              <w:t xml:space="preserve"> </w:t>
            </w:r>
            <w:r w:rsidR="009A0EA9" w:rsidRPr="0073076D">
              <w:t xml:space="preserve">galimas manipuliavimas procedūromis, siekiant neteisėto atlygio už sprendimo priėmimą, greitesnį, sklandesnį procedūrų atlikimą. </w:t>
            </w:r>
          </w:p>
          <w:p w:rsidR="00613D74" w:rsidRPr="0073076D" w:rsidRDefault="00613D74" w:rsidP="00613D74">
            <w:pPr>
              <w:tabs>
                <w:tab w:val="left" w:pos="851"/>
              </w:tabs>
              <w:rPr>
                <w:b/>
                <w:bCs/>
              </w:rPr>
            </w:pPr>
            <w:r w:rsidRPr="0073076D">
              <w:rPr>
                <w:b/>
                <w:bCs/>
              </w:rPr>
              <w:t>P=4; T=</w:t>
            </w:r>
            <w:r w:rsidR="00051857" w:rsidRPr="0073076D">
              <w:rPr>
                <w:b/>
                <w:bCs/>
              </w:rPr>
              <w:t>1</w:t>
            </w:r>
            <w:r w:rsidRPr="0073076D">
              <w:rPr>
                <w:b/>
                <w:bCs/>
              </w:rPr>
              <w:t>; Rizikos lygis: R</w:t>
            </w:r>
            <w:r w:rsidR="00217C63" w:rsidRPr="0073076D">
              <w:rPr>
                <w:b/>
                <w:bCs/>
                <w:vertAlign w:val="subscript"/>
              </w:rPr>
              <w:t>7</w:t>
            </w:r>
            <w:r w:rsidRPr="0073076D">
              <w:rPr>
                <w:b/>
                <w:bCs/>
                <w:vertAlign w:val="subscript"/>
              </w:rPr>
              <w:t>.</w:t>
            </w:r>
            <w:r w:rsidR="00345B77">
              <w:rPr>
                <w:b/>
                <w:bCs/>
                <w:vertAlign w:val="subscript"/>
              </w:rPr>
              <w:t>2</w:t>
            </w:r>
            <w:r w:rsidRPr="0073076D">
              <w:rPr>
                <w:b/>
                <w:bCs/>
                <w:vertAlign w:val="subscript"/>
              </w:rPr>
              <w:t xml:space="preserve"> </w:t>
            </w:r>
            <w:r w:rsidRPr="0073076D">
              <w:rPr>
                <w:b/>
                <w:bCs/>
              </w:rPr>
              <w:t>=4x</w:t>
            </w:r>
            <w:r w:rsidR="00051857" w:rsidRPr="0073076D">
              <w:rPr>
                <w:b/>
                <w:bCs/>
              </w:rPr>
              <w:t>1</w:t>
            </w:r>
            <w:r w:rsidRPr="0073076D">
              <w:rPr>
                <w:b/>
                <w:bCs/>
              </w:rPr>
              <w:t>=</w:t>
            </w:r>
            <w:r w:rsidR="00051857" w:rsidRPr="0073076D">
              <w:rPr>
                <w:b/>
                <w:bCs/>
              </w:rPr>
              <w:t>4</w:t>
            </w:r>
          </w:p>
          <w:p w:rsidR="00613D74" w:rsidRPr="0073076D" w:rsidRDefault="009A0EA9" w:rsidP="00613D74">
            <w:pPr>
              <w:tabs>
                <w:tab w:val="left" w:pos="851"/>
              </w:tabs>
            </w:pPr>
            <w:r w:rsidRPr="0073076D">
              <w:t>Rizikos galimas (hipotetinis) poveikis vertinamas kaip kritinis</w:t>
            </w:r>
            <w:r w:rsidR="00385145" w:rsidRPr="0073076D">
              <w:t xml:space="preserve"> (4)</w:t>
            </w:r>
            <w:r w:rsidRPr="0073076D">
              <w:t xml:space="preserve">,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 </w:t>
            </w:r>
            <w:r w:rsidR="00613D74" w:rsidRPr="0073076D">
              <w:t xml:space="preserve">Tikimybė vertinama kaip  </w:t>
            </w:r>
            <w:r w:rsidR="00AE3582" w:rsidRPr="0073076D">
              <w:t xml:space="preserve">labai </w:t>
            </w:r>
            <w:r w:rsidR="00613D74" w:rsidRPr="0073076D">
              <w:t>žema</w:t>
            </w:r>
            <w:r w:rsidR="008946B6" w:rsidRPr="0073076D">
              <w:t xml:space="preserve"> (</w:t>
            </w:r>
            <w:r w:rsidR="00AE3582" w:rsidRPr="0073076D">
              <w:t>1</w:t>
            </w:r>
            <w:r w:rsidR="008946B6" w:rsidRPr="0073076D">
              <w:t>),</w:t>
            </w:r>
            <w:r w:rsidR="00613D74" w:rsidRPr="0073076D">
              <w:t xml:space="preserve"> nes analizuojam</w:t>
            </w:r>
            <w:r w:rsidR="008946B6" w:rsidRPr="0073076D">
              <w:t xml:space="preserve">u </w:t>
            </w:r>
            <w:r w:rsidR="00613D74" w:rsidRPr="0073076D">
              <w:t>laikotarp</w:t>
            </w:r>
            <w:r w:rsidR="008946B6" w:rsidRPr="0073076D">
              <w:t>iu</w:t>
            </w:r>
            <w:r w:rsidR="00613D74" w:rsidRPr="0073076D">
              <w:t xml:space="preserve"> nebuvo nustatyta korupcinio pobūdžio nusikalstamų veikų ir korupcinio pobūdžio teisės aktų pažeidimų, skundų ir pranešimų negauta</w:t>
            </w:r>
            <w:r w:rsidR="00AE3582" w:rsidRPr="0073076D">
              <w:t xml:space="preserve">. </w:t>
            </w:r>
            <w:r w:rsidR="00613D74" w:rsidRPr="0073076D">
              <w:t xml:space="preserve">Lietuvos Respublikos specialiųjų tyrimų tarnybos atliktoje korupcijos rizikos analizės išvadoje „Dėl kompensuojamųjų vaistų ir medicinos pagalbos priemonių įsigijimo, sąrašų sudarymo, kainodaros ir kompensavimo procesuose“ antikorupcinių pastabų ir siūlymų negauta. </w:t>
            </w:r>
            <w:r w:rsidRPr="0073076D">
              <w:t>Tačiau korupcijos rizikos veiksnys egzistuoja - dėl mažų atlyginimų ir aukštų kvalifikacinių reikalavimų darbuotojams</w:t>
            </w:r>
            <w:r w:rsidR="007118D6">
              <w:t>,</w:t>
            </w:r>
            <w:r w:rsidRPr="0073076D">
              <w:t xml:space="preserve"> atsiranda hipotetinė rizika farmacijos </w:t>
            </w:r>
            <w:r w:rsidR="006118C1">
              <w:t xml:space="preserve">įmonių </w:t>
            </w:r>
            <w:r w:rsidRPr="0073076D">
              <w:t>atstovams daryti įtaką darbuotojų sprendimų priėmimui bei išlygoms atsirasti.</w:t>
            </w:r>
          </w:p>
          <w:p w:rsidR="00D2537D" w:rsidRPr="0073076D" w:rsidRDefault="00D2537D" w:rsidP="1104C4BE">
            <w:pPr>
              <w:tabs>
                <w:tab w:val="left" w:pos="851"/>
              </w:tabs>
              <w:rPr>
                <w:b/>
                <w:bCs/>
                <w:noProof/>
              </w:rPr>
            </w:pPr>
          </w:p>
          <w:p w:rsidR="0029275D" w:rsidRPr="0073076D" w:rsidRDefault="001A45A1" w:rsidP="3CA02FAB">
            <w:pPr>
              <w:tabs>
                <w:tab w:val="left" w:pos="851"/>
              </w:tabs>
              <w:rPr>
                <w:noProof/>
              </w:rPr>
            </w:pPr>
            <w:r w:rsidRPr="0073076D">
              <w:rPr>
                <w:b/>
                <w:bCs/>
                <w:noProof/>
              </w:rPr>
              <w:t>Vaistų registracijos  sriti</w:t>
            </w:r>
            <w:r w:rsidRPr="0073076D">
              <w:rPr>
                <w:noProof/>
              </w:rPr>
              <w:t>s</w:t>
            </w:r>
          </w:p>
          <w:p w:rsidR="3CA02FAB" w:rsidRPr="0073076D" w:rsidRDefault="00A235C5" w:rsidP="3CA02FAB">
            <w:pPr>
              <w:tabs>
                <w:tab w:val="left" w:pos="851"/>
              </w:tabs>
              <w:rPr>
                <w:b/>
                <w:bCs/>
                <w:noProof/>
              </w:rPr>
            </w:pPr>
            <w:r w:rsidRPr="0073076D">
              <w:rPr>
                <w:b/>
                <w:bCs/>
                <w:noProof/>
              </w:rPr>
              <w:t xml:space="preserve">R </w:t>
            </w:r>
            <w:r w:rsidRPr="0073076D">
              <w:rPr>
                <w:b/>
                <w:bCs/>
                <w:noProof/>
                <w:vertAlign w:val="subscript"/>
              </w:rPr>
              <w:t>1.2</w:t>
            </w:r>
            <w:r w:rsidRPr="008D7D02">
              <w:rPr>
                <w:bCs/>
                <w:noProof/>
              </w:rPr>
              <w:t xml:space="preserve">- </w:t>
            </w:r>
            <w:r w:rsidR="00051857" w:rsidRPr="008D7D02">
              <w:rPr>
                <w:bCs/>
                <w:noProof/>
              </w:rPr>
              <w:t>galimybė papirkti darbuotoją</w:t>
            </w:r>
            <w:r w:rsidR="00051857" w:rsidRPr="0073076D">
              <w:rPr>
                <w:b/>
                <w:bCs/>
                <w:noProof/>
              </w:rPr>
              <w:t xml:space="preserve"> </w:t>
            </w:r>
          </w:p>
          <w:p w:rsidR="00A235C5" w:rsidRPr="0073076D" w:rsidRDefault="00A235C5" w:rsidP="00A235C5">
            <w:pPr>
              <w:tabs>
                <w:tab w:val="left" w:pos="851"/>
              </w:tabs>
              <w:rPr>
                <w:b/>
                <w:bCs/>
                <w:noProof/>
              </w:rPr>
            </w:pPr>
            <w:r w:rsidRPr="0073076D">
              <w:rPr>
                <w:b/>
                <w:bCs/>
                <w:noProof/>
              </w:rPr>
              <w:t>P=4; T=1; Rizikos lygis: R</w:t>
            </w:r>
            <w:r w:rsidR="003969E7" w:rsidRPr="0073076D">
              <w:rPr>
                <w:b/>
                <w:bCs/>
                <w:noProof/>
              </w:rPr>
              <w:t xml:space="preserve"> </w:t>
            </w:r>
            <w:r w:rsidRPr="0073076D">
              <w:rPr>
                <w:b/>
                <w:bCs/>
                <w:noProof/>
                <w:vertAlign w:val="subscript"/>
              </w:rPr>
              <w:t>1</w:t>
            </w:r>
            <w:r w:rsidR="003969E7" w:rsidRPr="0073076D">
              <w:rPr>
                <w:b/>
                <w:bCs/>
                <w:noProof/>
                <w:vertAlign w:val="subscript"/>
              </w:rPr>
              <w:t>.2</w:t>
            </w:r>
            <w:r w:rsidRPr="0073076D">
              <w:rPr>
                <w:b/>
                <w:bCs/>
                <w:noProof/>
              </w:rPr>
              <w:t xml:space="preserve"> =4x1=4</w:t>
            </w:r>
          </w:p>
          <w:p w:rsidR="00C611D0" w:rsidRPr="0073076D" w:rsidRDefault="00051857" w:rsidP="0029275D">
            <w:pPr>
              <w:tabs>
                <w:tab w:val="left" w:pos="851"/>
              </w:tabs>
              <w:rPr>
                <w:noProof/>
              </w:rPr>
            </w:pPr>
            <w:r w:rsidRPr="2ABD7D61">
              <w:rPr>
                <w:noProof/>
              </w:rPr>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išlaidos.Tikimybė vertinama kaip labai žema (1), nes analizuotu laikotarpiu šioje veiklos srityje korupcinio pobūdžio atvejų nefiksuota, skundų negauta, ikiteisminių tyrimų</w:t>
            </w:r>
            <w:r w:rsidR="00F56217" w:rsidRPr="2ABD7D61">
              <w:rPr>
                <w:noProof/>
              </w:rPr>
              <w:t xml:space="preserve"> nepradėta</w:t>
            </w:r>
            <w:r w:rsidRPr="2ABD7D61">
              <w:rPr>
                <w:noProof/>
              </w:rPr>
              <w:t>.</w:t>
            </w:r>
          </w:p>
          <w:p w:rsidR="00C611D0" w:rsidRPr="0073076D" w:rsidRDefault="00C611D0" w:rsidP="00C611D0">
            <w:pPr>
              <w:tabs>
                <w:tab w:val="left" w:pos="851"/>
              </w:tabs>
              <w:rPr>
                <w:noProof/>
              </w:rPr>
            </w:pPr>
            <w:r w:rsidRPr="0073076D">
              <w:rPr>
                <w:noProof/>
              </w:rPr>
              <w:t> </w:t>
            </w:r>
          </w:p>
          <w:p w:rsidR="004353C3" w:rsidRPr="0073076D" w:rsidRDefault="000A7927" w:rsidP="00687B34">
            <w:pPr>
              <w:tabs>
                <w:tab w:val="left" w:pos="851"/>
              </w:tabs>
              <w:rPr>
                <w:b/>
                <w:bCs/>
              </w:rPr>
            </w:pPr>
            <w:r w:rsidRPr="0073076D">
              <w:rPr>
                <w:b/>
                <w:bCs/>
              </w:rPr>
              <w:t>V</w:t>
            </w:r>
            <w:r w:rsidR="009C418E" w:rsidRPr="0073076D">
              <w:rPr>
                <w:b/>
                <w:bCs/>
              </w:rPr>
              <w:t xml:space="preserve">aistų stebėsenos ir informacijos </w:t>
            </w:r>
            <w:r w:rsidRPr="0073076D">
              <w:rPr>
                <w:b/>
                <w:bCs/>
              </w:rPr>
              <w:t>sritis</w:t>
            </w:r>
          </w:p>
          <w:p w:rsidR="005B2970" w:rsidRPr="0073076D" w:rsidRDefault="005B2970" w:rsidP="00687B34">
            <w:pPr>
              <w:tabs>
                <w:tab w:val="left" w:pos="851"/>
              </w:tabs>
              <w:rPr>
                <w:b/>
                <w:bCs/>
              </w:rPr>
            </w:pPr>
            <w:r w:rsidRPr="0073076D">
              <w:rPr>
                <w:b/>
                <w:bCs/>
              </w:rPr>
              <w:t>R</w:t>
            </w:r>
            <w:r w:rsidRPr="0073076D">
              <w:rPr>
                <w:b/>
                <w:bCs/>
                <w:vertAlign w:val="subscript"/>
              </w:rPr>
              <w:t xml:space="preserve">2.1 </w:t>
            </w:r>
            <w:r w:rsidR="00861350" w:rsidRPr="0073076D">
              <w:rPr>
                <w:b/>
                <w:bCs/>
              </w:rPr>
              <w:t>–</w:t>
            </w:r>
            <w:r w:rsidR="00861350" w:rsidRPr="0073076D">
              <w:t xml:space="preserve"> galimas m</w:t>
            </w:r>
            <w:r w:rsidR="00861350" w:rsidRPr="0073076D">
              <w:rPr>
                <w:bCs/>
              </w:rPr>
              <w:t>anipuliavimas procedūromis siekiant neteisėto atlygio už sprendimo priėmimą, greitesnį, sklandesnį procedūrų atlikimą</w:t>
            </w:r>
            <w:r w:rsidR="005A0B08" w:rsidRPr="0073076D">
              <w:rPr>
                <w:bCs/>
              </w:rPr>
              <w:t>.</w:t>
            </w:r>
          </w:p>
          <w:p w:rsidR="002E6F2B" w:rsidRPr="0073076D" w:rsidRDefault="002E6F2B" w:rsidP="00687B34">
            <w:pPr>
              <w:tabs>
                <w:tab w:val="left" w:pos="851"/>
              </w:tabs>
              <w:rPr>
                <w:b/>
                <w:bCs/>
              </w:rPr>
            </w:pPr>
            <w:r w:rsidRPr="0073076D">
              <w:rPr>
                <w:b/>
                <w:bCs/>
              </w:rPr>
              <w:t>P=</w:t>
            </w:r>
            <w:r w:rsidR="0E35038C" w:rsidRPr="0073076D">
              <w:rPr>
                <w:b/>
                <w:bCs/>
              </w:rPr>
              <w:t>4</w:t>
            </w:r>
            <w:r w:rsidRPr="0073076D">
              <w:rPr>
                <w:b/>
                <w:bCs/>
              </w:rPr>
              <w:t>; T=1; Rizikos lygis: R</w:t>
            </w:r>
            <w:r w:rsidR="00CF3761" w:rsidRPr="0073076D">
              <w:rPr>
                <w:b/>
                <w:bCs/>
                <w:vertAlign w:val="subscript"/>
              </w:rPr>
              <w:t>2</w:t>
            </w:r>
            <w:r w:rsidR="005B2970" w:rsidRPr="0073076D">
              <w:rPr>
                <w:b/>
                <w:bCs/>
                <w:vertAlign w:val="subscript"/>
              </w:rPr>
              <w:t>.1</w:t>
            </w:r>
            <w:r w:rsidRPr="0073076D">
              <w:rPr>
                <w:b/>
                <w:bCs/>
              </w:rPr>
              <w:t>=</w:t>
            </w:r>
            <w:r w:rsidR="1087E139" w:rsidRPr="0073076D">
              <w:rPr>
                <w:b/>
                <w:bCs/>
              </w:rPr>
              <w:t>4</w:t>
            </w:r>
            <w:r w:rsidRPr="0073076D">
              <w:rPr>
                <w:b/>
                <w:bCs/>
              </w:rPr>
              <w:t>x1=</w:t>
            </w:r>
            <w:r w:rsidR="2FADD0B8" w:rsidRPr="0073076D">
              <w:rPr>
                <w:b/>
                <w:bCs/>
              </w:rPr>
              <w:t>4</w:t>
            </w:r>
            <w:r w:rsidRPr="0073076D">
              <w:rPr>
                <w:b/>
                <w:bCs/>
              </w:rPr>
              <w:t>.  </w:t>
            </w:r>
          </w:p>
          <w:p w:rsidR="002E6F2B" w:rsidRDefault="00861350" w:rsidP="002E6F2B">
            <w:pPr>
              <w:tabs>
                <w:tab w:val="left" w:pos="851"/>
              </w:tabs>
              <w:rPr>
                <w:noProof/>
              </w:rPr>
            </w:pPr>
            <w:r w:rsidRPr="53A69089">
              <w:rPr>
                <w:noProof/>
              </w:rPr>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r w:rsidR="007118D6">
              <w:rPr>
                <w:noProof/>
              </w:rPr>
              <w:t xml:space="preserve"> </w:t>
            </w:r>
            <w:r w:rsidRPr="53A69089">
              <w:rPr>
                <w:noProof/>
              </w:rPr>
              <w:t>Tikimybė vertinama kaip labai žema (1), nes analizuotu laikotarpiu šioje veiklos srityje korupcinio pobūdžio atvejų nefiksuota, skundų negauta, ikiteisminių tyrimų</w:t>
            </w:r>
            <w:r w:rsidR="00F56217" w:rsidRPr="53A69089">
              <w:rPr>
                <w:noProof/>
              </w:rPr>
              <w:t xml:space="preserve"> nepradėta</w:t>
            </w:r>
            <w:r w:rsidRPr="53A69089">
              <w:rPr>
                <w:noProof/>
              </w:rPr>
              <w:t>. Tačiau didelis darbo krūvis, žem</w:t>
            </w:r>
            <w:r w:rsidR="00156C80" w:rsidRPr="53A69089">
              <w:rPr>
                <w:noProof/>
              </w:rPr>
              <w:t>i</w:t>
            </w:r>
            <w:r w:rsidRPr="53A69089">
              <w:rPr>
                <w:noProof/>
              </w:rPr>
              <w:t xml:space="preserve"> atlyginima</w:t>
            </w:r>
            <w:r w:rsidR="00156C80" w:rsidRPr="53A69089">
              <w:rPr>
                <w:noProof/>
              </w:rPr>
              <w:t>i</w:t>
            </w:r>
            <w:r w:rsidRPr="53A69089">
              <w:rPr>
                <w:noProof/>
              </w:rPr>
              <w:t xml:space="preserve"> kelia hipotetinę riziką farmacijos</w:t>
            </w:r>
            <w:r w:rsidR="007118D6">
              <w:rPr>
                <w:noProof/>
              </w:rPr>
              <w:t>įmonių</w:t>
            </w:r>
            <w:r w:rsidRPr="53A69089">
              <w:rPr>
                <w:noProof/>
              </w:rPr>
              <w:t xml:space="preserve"> atstovams daryti įtaką darbuotojams ar sąlygoti pavestų funkcijų atlikimą </w:t>
            </w:r>
            <w:r w:rsidR="00F56217" w:rsidRPr="53A69089">
              <w:rPr>
                <w:noProof/>
              </w:rPr>
              <w:t xml:space="preserve"> nesilaikant nustatytų terminų</w:t>
            </w:r>
            <w:r w:rsidR="00156C80" w:rsidRPr="53A69089">
              <w:rPr>
                <w:noProof/>
              </w:rPr>
              <w:t>.</w:t>
            </w:r>
          </w:p>
          <w:p w:rsidR="001A45A1" w:rsidRPr="0073076D" w:rsidRDefault="001A45A1" w:rsidP="002E6F2B">
            <w:pPr>
              <w:tabs>
                <w:tab w:val="left" w:pos="851"/>
              </w:tabs>
              <w:rPr>
                <w:noProof/>
              </w:rPr>
            </w:pPr>
          </w:p>
          <w:p w:rsidR="00CF3761" w:rsidRPr="0073076D" w:rsidRDefault="00156C80" w:rsidP="002E6F2B">
            <w:pPr>
              <w:tabs>
                <w:tab w:val="left" w:pos="851"/>
              </w:tabs>
              <w:rPr>
                <w:rStyle w:val="normaltextrun"/>
                <w:b/>
                <w:bCs/>
                <w:shd w:val="clear" w:color="auto" w:fill="FFFFFF"/>
              </w:rPr>
            </w:pPr>
            <w:r w:rsidRPr="0073076D">
              <w:rPr>
                <w:rStyle w:val="normaltextrun"/>
                <w:b/>
                <w:bCs/>
                <w:shd w:val="clear" w:color="auto" w:fill="FFFFFF"/>
              </w:rPr>
              <w:t>N</w:t>
            </w:r>
            <w:r w:rsidR="00727E07" w:rsidRPr="0073076D">
              <w:rPr>
                <w:rStyle w:val="normaltextrun"/>
                <w:b/>
                <w:bCs/>
                <w:shd w:val="clear" w:color="auto" w:fill="FFFFFF"/>
              </w:rPr>
              <w:t xml:space="preserve">arkotinių ir psichotropinių medžiagų apyvartos  kontrolės </w:t>
            </w:r>
            <w:r w:rsidR="00CF3761" w:rsidRPr="0073076D">
              <w:rPr>
                <w:rStyle w:val="normaltextrun"/>
                <w:b/>
                <w:bCs/>
                <w:shd w:val="clear" w:color="auto" w:fill="FFFFFF"/>
              </w:rPr>
              <w:t xml:space="preserve"> sritis</w:t>
            </w:r>
          </w:p>
          <w:p w:rsidR="005A0B08" w:rsidRPr="0073076D" w:rsidRDefault="005A0B08" w:rsidP="002E6F2B">
            <w:pPr>
              <w:tabs>
                <w:tab w:val="left" w:pos="851"/>
              </w:tabs>
              <w:rPr>
                <w:rStyle w:val="normaltextrun"/>
                <w:b/>
                <w:bCs/>
              </w:rPr>
            </w:pPr>
            <w:r w:rsidRPr="0073076D">
              <w:rPr>
                <w:b/>
                <w:bCs/>
              </w:rPr>
              <w:t>R</w:t>
            </w:r>
            <w:r w:rsidRPr="0073076D">
              <w:rPr>
                <w:b/>
                <w:bCs/>
                <w:vertAlign w:val="subscript"/>
              </w:rPr>
              <w:t>3.1</w:t>
            </w:r>
            <w:r w:rsidRPr="0073076D">
              <w:rPr>
                <w:b/>
                <w:bCs/>
              </w:rPr>
              <w:t>-</w:t>
            </w:r>
            <w:r w:rsidR="00156C80" w:rsidRPr="0073076D">
              <w:t xml:space="preserve"> galimybė leidimus išduoti asmenims, neturintiems teisės juos gauti arba kitų procedūrinių veiksmų nesilaikymas. </w:t>
            </w:r>
          </w:p>
          <w:p w:rsidR="00CF3761" w:rsidRPr="0073076D" w:rsidRDefault="00CF3761" w:rsidP="00CF3761">
            <w:pPr>
              <w:tabs>
                <w:tab w:val="left" w:pos="851"/>
              </w:tabs>
              <w:rPr>
                <w:noProof/>
              </w:rPr>
            </w:pPr>
            <w:r w:rsidRPr="0073076D">
              <w:rPr>
                <w:b/>
                <w:bCs/>
                <w:noProof/>
              </w:rPr>
              <w:t>P=4; T=1; Rizikos lygis: R</w:t>
            </w:r>
            <w:r w:rsidRPr="0073076D">
              <w:rPr>
                <w:b/>
                <w:bCs/>
                <w:noProof/>
                <w:vertAlign w:val="subscript"/>
              </w:rPr>
              <w:t>3</w:t>
            </w:r>
            <w:r w:rsidR="00C1756A" w:rsidRPr="0073076D">
              <w:rPr>
                <w:b/>
                <w:bCs/>
                <w:noProof/>
                <w:vertAlign w:val="subscript"/>
              </w:rPr>
              <w:t>.1</w:t>
            </w:r>
            <w:r w:rsidRPr="0073076D">
              <w:rPr>
                <w:b/>
                <w:bCs/>
                <w:noProof/>
              </w:rPr>
              <w:t>=4x1=4.</w:t>
            </w:r>
            <w:r w:rsidRPr="0073076D">
              <w:rPr>
                <w:noProof/>
              </w:rPr>
              <w:t> </w:t>
            </w:r>
          </w:p>
          <w:p w:rsidR="00156C80" w:rsidRPr="0073076D" w:rsidRDefault="00156C80" w:rsidP="00CF3761">
            <w:pPr>
              <w:tabs>
                <w:tab w:val="left" w:pos="851"/>
              </w:tabs>
              <w:rPr>
                <w:noProof/>
              </w:rPr>
            </w:pPr>
            <w:r w:rsidRPr="0073076D">
              <w:rPr>
                <w:noProof/>
              </w:rPr>
              <w:t xml:space="preserve">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išlaidos.Tikimybė vertinama kaip labai žema (1), nes analizuotu laikotarpiu šioje veiklos srityje korupcinio pobūdžio atvejų nefiksuota, skundų negauta, ikiteisminių tyrimų </w:t>
            </w:r>
            <w:r w:rsidR="00F56217">
              <w:rPr>
                <w:noProof/>
              </w:rPr>
              <w:t>nepradėta</w:t>
            </w:r>
            <w:r w:rsidRPr="0073076D">
              <w:rPr>
                <w:noProof/>
              </w:rPr>
              <w:t xml:space="preserve">. Tačiau didelis darbo krūvis, žemi atlyginimai kelia hipotetinę riziką farmacijos </w:t>
            </w:r>
            <w:r w:rsidR="006118C1">
              <w:rPr>
                <w:noProof/>
              </w:rPr>
              <w:t>įmonių</w:t>
            </w:r>
            <w:r w:rsidRPr="0073076D">
              <w:rPr>
                <w:noProof/>
              </w:rPr>
              <w:t xml:space="preserve"> atstovams daryti įtaką darbuotojams ar sąlygoti pavestų funkcijų atlikimą </w:t>
            </w:r>
            <w:r w:rsidR="006118C1">
              <w:rPr>
                <w:noProof/>
              </w:rPr>
              <w:t>nesilaikant nustatytų procedūrų ar terminų.</w:t>
            </w:r>
          </w:p>
          <w:p w:rsidR="00C35C31" w:rsidRPr="0073076D" w:rsidRDefault="00C35C31" w:rsidP="3CA02FAB">
            <w:pPr>
              <w:tabs>
                <w:tab w:val="left" w:pos="851"/>
              </w:tabs>
              <w:rPr>
                <w:rFonts w:eastAsia="Times New Roman"/>
                <w:noProof/>
              </w:rPr>
            </w:pPr>
          </w:p>
          <w:p w:rsidR="0088159A" w:rsidRPr="0073076D" w:rsidRDefault="0034432A" w:rsidP="3CA02FAB">
            <w:pPr>
              <w:tabs>
                <w:tab w:val="left" w:pos="851"/>
              </w:tabs>
              <w:rPr>
                <w:b/>
                <w:bCs/>
                <w:noProof/>
              </w:rPr>
            </w:pPr>
            <w:r w:rsidRPr="0073076D">
              <w:rPr>
                <w:b/>
                <w:bCs/>
                <w:noProof/>
              </w:rPr>
              <w:t>Licen</w:t>
            </w:r>
            <w:r w:rsidR="00815258" w:rsidRPr="0073076D">
              <w:rPr>
                <w:b/>
                <w:bCs/>
                <w:noProof/>
              </w:rPr>
              <w:t>c</w:t>
            </w:r>
            <w:r w:rsidRPr="0073076D">
              <w:rPr>
                <w:b/>
                <w:bCs/>
                <w:noProof/>
              </w:rPr>
              <w:t>ijavimo sritis</w:t>
            </w:r>
            <w:r w:rsidR="002A1767" w:rsidRPr="0073076D">
              <w:rPr>
                <w:b/>
                <w:bCs/>
                <w:noProof/>
              </w:rPr>
              <w:t xml:space="preserve"> </w:t>
            </w:r>
          </w:p>
          <w:p w:rsidR="00B3074F" w:rsidRPr="0073076D" w:rsidRDefault="00B3074F" w:rsidP="00B3074F">
            <w:pPr>
              <w:tabs>
                <w:tab w:val="left" w:pos="851"/>
              </w:tabs>
              <w:rPr>
                <w:rStyle w:val="normaltextrun"/>
                <w:noProof/>
              </w:rPr>
            </w:pPr>
            <w:r w:rsidRPr="0073076D">
              <w:rPr>
                <w:b/>
                <w:bCs/>
              </w:rPr>
              <w:t>R</w:t>
            </w:r>
            <w:r w:rsidRPr="0073076D">
              <w:rPr>
                <w:b/>
                <w:bCs/>
                <w:vertAlign w:val="subscript"/>
              </w:rPr>
              <w:t>4.1</w:t>
            </w:r>
            <w:r w:rsidRPr="0073076D">
              <w:rPr>
                <w:b/>
                <w:bCs/>
              </w:rPr>
              <w:t>-</w:t>
            </w:r>
            <w:r w:rsidR="003F120A" w:rsidRPr="0073076D">
              <w:t xml:space="preserve"> </w:t>
            </w:r>
            <w:r w:rsidR="00156C80" w:rsidRPr="0073076D">
              <w:t xml:space="preserve">galimas manipuliavimas procedūromis siekiant neteisėto atlygio už sprendimo priėmimą, greitesnį, sklandesnį procedūrų atlikimą. </w:t>
            </w:r>
          </w:p>
          <w:p w:rsidR="20708013" w:rsidRPr="0073076D" w:rsidRDefault="20708013" w:rsidP="3CA02FAB">
            <w:pPr>
              <w:tabs>
                <w:tab w:val="left" w:pos="851"/>
              </w:tabs>
              <w:rPr>
                <w:rFonts w:eastAsia="Times New Roman"/>
                <w:b/>
                <w:bCs/>
                <w:noProof/>
              </w:rPr>
            </w:pPr>
            <w:r w:rsidRPr="0073076D">
              <w:rPr>
                <w:b/>
                <w:bCs/>
                <w:noProof/>
              </w:rPr>
              <w:t>P=</w:t>
            </w:r>
            <w:r w:rsidR="2BC35178" w:rsidRPr="0073076D">
              <w:rPr>
                <w:b/>
                <w:bCs/>
                <w:noProof/>
              </w:rPr>
              <w:t>4</w:t>
            </w:r>
            <w:r w:rsidRPr="0073076D">
              <w:rPr>
                <w:b/>
                <w:bCs/>
                <w:noProof/>
              </w:rPr>
              <w:t>; T=</w:t>
            </w:r>
            <w:r w:rsidR="6F961F40" w:rsidRPr="0073076D">
              <w:rPr>
                <w:b/>
                <w:bCs/>
                <w:noProof/>
              </w:rPr>
              <w:t>1</w:t>
            </w:r>
            <w:r w:rsidRPr="0073076D">
              <w:rPr>
                <w:b/>
                <w:bCs/>
                <w:noProof/>
              </w:rPr>
              <w:t>; Rizikos lygis: R</w:t>
            </w:r>
            <w:r w:rsidRPr="0073076D">
              <w:rPr>
                <w:b/>
                <w:bCs/>
                <w:noProof/>
                <w:vertAlign w:val="subscript"/>
              </w:rPr>
              <w:t>4</w:t>
            </w:r>
            <w:r w:rsidR="00C1756A" w:rsidRPr="0073076D">
              <w:rPr>
                <w:b/>
                <w:bCs/>
                <w:noProof/>
                <w:vertAlign w:val="subscript"/>
              </w:rPr>
              <w:t>.1</w:t>
            </w:r>
            <w:r w:rsidRPr="0073076D">
              <w:rPr>
                <w:b/>
                <w:bCs/>
                <w:noProof/>
              </w:rPr>
              <w:t>=</w:t>
            </w:r>
            <w:r w:rsidR="2BA799B2" w:rsidRPr="0073076D">
              <w:rPr>
                <w:b/>
                <w:bCs/>
                <w:noProof/>
              </w:rPr>
              <w:t>4</w:t>
            </w:r>
            <w:r w:rsidRPr="0073076D">
              <w:rPr>
                <w:b/>
                <w:bCs/>
                <w:noProof/>
              </w:rPr>
              <w:t>x</w:t>
            </w:r>
            <w:r w:rsidR="63CCF2EF" w:rsidRPr="0073076D">
              <w:rPr>
                <w:b/>
                <w:bCs/>
                <w:noProof/>
              </w:rPr>
              <w:t>1</w:t>
            </w:r>
            <w:r w:rsidRPr="0073076D">
              <w:rPr>
                <w:b/>
                <w:bCs/>
                <w:noProof/>
              </w:rPr>
              <w:t>=</w:t>
            </w:r>
            <w:r w:rsidR="02D4ABE9" w:rsidRPr="0073076D">
              <w:rPr>
                <w:b/>
                <w:bCs/>
                <w:noProof/>
              </w:rPr>
              <w:t>4</w:t>
            </w:r>
            <w:r w:rsidRPr="0073076D">
              <w:rPr>
                <w:b/>
                <w:bCs/>
                <w:noProof/>
              </w:rPr>
              <w:t>.</w:t>
            </w:r>
          </w:p>
          <w:p w:rsidR="000151E5" w:rsidRPr="0073076D" w:rsidRDefault="000151E5" w:rsidP="000151E5">
            <w:pPr>
              <w:tabs>
                <w:tab w:val="left" w:pos="851"/>
              </w:tabs>
              <w:rPr>
                <w:noProof/>
              </w:rPr>
            </w:pPr>
            <w:r w:rsidRPr="0073076D">
              <w:rPr>
                <w:noProof/>
              </w:rPr>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p>
          <w:p w:rsidR="000151E5" w:rsidRPr="0073076D" w:rsidRDefault="000151E5" w:rsidP="000151E5">
            <w:pPr>
              <w:tabs>
                <w:tab w:val="left" w:pos="851"/>
              </w:tabs>
              <w:rPr>
                <w:noProof/>
              </w:rPr>
            </w:pPr>
            <w:r w:rsidRPr="0073076D">
              <w:rPr>
                <w:noProof/>
              </w:rPr>
              <w:t>Tikimybė vertinama kaip labai žema (1), nes per analizuojamąjį laikotarpį nebuvo nustatyta korupcinio pobūdžio nusikalstamų veikų ir korupcinio pobūdžio teisės aktų pažeidimų, skundų ir pranešimų negauta,</w:t>
            </w:r>
            <w:r w:rsidR="007118D6">
              <w:rPr>
                <w:noProof/>
              </w:rPr>
              <w:t xml:space="preserve"> </w:t>
            </w:r>
            <w:r w:rsidRPr="0073076D">
              <w:rPr>
                <w:noProof/>
              </w:rPr>
              <w:t xml:space="preserve">Lietuvos Respublikos specialiųjų tyrimų tarnybos antikorupcinių pastabų ir siūlymų negauta, teisės aktų, reglamentuojančių įstaigos veiklą, antikorupcinio vertinimas nebuvo atliekamas, veiklos pažeidimų nenustatyta. Tačiau korupcijos pasireiškimo rizika egzistuoja - dėl nepakankamo darbuotojų skaičiaus ir didelės darbų apimties licencijavimo procese, siekiant laikytis nustatytų licencijos išdavimo </w:t>
            </w:r>
            <w:r w:rsidR="006118C1">
              <w:rPr>
                <w:noProof/>
              </w:rPr>
              <w:t xml:space="preserve">procedūrų ir </w:t>
            </w:r>
            <w:r w:rsidRPr="0073076D">
              <w:rPr>
                <w:noProof/>
              </w:rPr>
              <w:t>terminų, galimos žmogiškos klaidos, dėl kurių būtų priimti neteisingi</w:t>
            </w:r>
            <w:r w:rsidR="00156C80" w:rsidRPr="0073076D">
              <w:rPr>
                <w:noProof/>
              </w:rPr>
              <w:t xml:space="preserve"> sprendimai</w:t>
            </w:r>
            <w:r w:rsidRPr="0073076D">
              <w:rPr>
                <w:noProof/>
              </w:rPr>
              <w:t xml:space="preserve">. </w:t>
            </w:r>
          </w:p>
          <w:p w:rsidR="003C2425" w:rsidRPr="0073076D" w:rsidRDefault="003C2425" w:rsidP="002E6F2B">
            <w:pPr>
              <w:tabs>
                <w:tab w:val="left" w:pos="851"/>
              </w:tabs>
              <w:rPr>
                <w:noProof/>
                <w:highlight w:val="yellow"/>
              </w:rPr>
            </w:pPr>
          </w:p>
          <w:p w:rsidR="5B3FC76C" w:rsidRPr="0073076D" w:rsidRDefault="00D2537D" w:rsidP="3CA02FAB">
            <w:pPr>
              <w:tabs>
                <w:tab w:val="left" w:pos="851"/>
              </w:tabs>
              <w:rPr>
                <w:b/>
                <w:bCs/>
                <w:noProof/>
              </w:rPr>
            </w:pPr>
            <w:r w:rsidRPr="006118C1">
              <w:rPr>
                <w:b/>
                <w:bCs/>
                <w:noProof/>
              </w:rPr>
              <w:t>Vaistų kontrolės</w:t>
            </w:r>
            <w:r w:rsidRPr="0073076D">
              <w:rPr>
                <w:b/>
                <w:bCs/>
                <w:noProof/>
              </w:rPr>
              <w:t xml:space="preserve"> laboratorijos veiklos sritis</w:t>
            </w:r>
          </w:p>
          <w:p w:rsidR="00B63BD0" w:rsidRPr="0073076D" w:rsidRDefault="00AC154D" w:rsidP="3CA02FAB">
            <w:pPr>
              <w:tabs>
                <w:tab w:val="left" w:pos="851"/>
              </w:tabs>
              <w:rPr>
                <w:noProof/>
              </w:rPr>
            </w:pPr>
            <w:r w:rsidRPr="0073076D">
              <w:rPr>
                <w:b/>
                <w:bCs/>
                <w:noProof/>
              </w:rPr>
              <w:t>R</w:t>
            </w:r>
            <w:r w:rsidRPr="0073076D">
              <w:rPr>
                <w:b/>
                <w:bCs/>
                <w:noProof/>
                <w:vertAlign w:val="subscript"/>
              </w:rPr>
              <w:t xml:space="preserve">6.1 </w:t>
            </w:r>
            <w:r w:rsidR="009F48D3" w:rsidRPr="0073076D">
              <w:t>-</w:t>
            </w:r>
            <w:r w:rsidR="009F48D3" w:rsidRPr="0073076D">
              <w:rPr>
                <w:b/>
                <w:bCs/>
              </w:rPr>
              <w:t xml:space="preserve"> </w:t>
            </w:r>
            <w:r w:rsidR="00156C80" w:rsidRPr="0073076D">
              <w:rPr>
                <w:bCs/>
              </w:rPr>
              <w:t>galimas manipuliavimas procedūromis siekiant neteisėto atlygio už sprendimo priėmimą, greitesnį, sklandesnį procedūrų atlikimą.</w:t>
            </w:r>
          </w:p>
          <w:p w:rsidR="78DAF51A" w:rsidRPr="0073076D" w:rsidRDefault="78DAF51A" w:rsidP="3CA02FAB">
            <w:pPr>
              <w:tabs>
                <w:tab w:val="left" w:pos="851"/>
              </w:tabs>
              <w:rPr>
                <w:noProof/>
              </w:rPr>
            </w:pPr>
            <w:r w:rsidRPr="0073076D">
              <w:rPr>
                <w:b/>
                <w:bCs/>
                <w:noProof/>
              </w:rPr>
              <w:t>P=</w:t>
            </w:r>
            <w:r w:rsidR="3B41C089" w:rsidRPr="0073076D">
              <w:rPr>
                <w:b/>
                <w:bCs/>
                <w:noProof/>
              </w:rPr>
              <w:t>4</w:t>
            </w:r>
            <w:r w:rsidRPr="0073076D">
              <w:rPr>
                <w:b/>
                <w:bCs/>
                <w:noProof/>
              </w:rPr>
              <w:t>; T=</w:t>
            </w:r>
            <w:r w:rsidR="20E943B1" w:rsidRPr="0073076D">
              <w:rPr>
                <w:b/>
                <w:bCs/>
                <w:noProof/>
              </w:rPr>
              <w:t>1</w:t>
            </w:r>
            <w:r w:rsidRPr="0073076D">
              <w:rPr>
                <w:b/>
                <w:bCs/>
                <w:noProof/>
              </w:rPr>
              <w:t>; Rizikos lygis: R</w:t>
            </w:r>
            <w:r w:rsidR="21D9603A" w:rsidRPr="0073076D">
              <w:rPr>
                <w:b/>
                <w:bCs/>
                <w:noProof/>
                <w:vertAlign w:val="subscript"/>
              </w:rPr>
              <w:t>6</w:t>
            </w:r>
            <w:r w:rsidR="009F48D3" w:rsidRPr="0073076D">
              <w:rPr>
                <w:b/>
                <w:bCs/>
                <w:noProof/>
                <w:vertAlign w:val="subscript"/>
              </w:rPr>
              <w:t>.1</w:t>
            </w:r>
            <w:r w:rsidRPr="0073076D">
              <w:rPr>
                <w:b/>
                <w:bCs/>
                <w:noProof/>
              </w:rPr>
              <w:t>=</w:t>
            </w:r>
            <w:r w:rsidR="1FF80DFB" w:rsidRPr="0073076D">
              <w:rPr>
                <w:b/>
                <w:bCs/>
                <w:noProof/>
              </w:rPr>
              <w:t xml:space="preserve"> </w:t>
            </w:r>
            <w:r w:rsidR="2BBEF0EF" w:rsidRPr="0073076D">
              <w:rPr>
                <w:b/>
                <w:bCs/>
                <w:noProof/>
              </w:rPr>
              <w:t>4</w:t>
            </w:r>
            <w:r w:rsidR="1FF80DFB" w:rsidRPr="0073076D">
              <w:rPr>
                <w:b/>
                <w:bCs/>
                <w:noProof/>
              </w:rPr>
              <w:t>x</w:t>
            </w:r>
            <w:r w:rsidR="0B927CF7" w:rsidRPr="0073076D">
              <w:rPr>
                <w:b/>
                <w:bCs/>
                <w:noProof/>
              </w:rPr>
              <w:t>1</w:t>
            </w:r>
            <w:r w:rsidR="1FF80DFB" w:rsidRPr="0073076D">
              <w:rPr>
                <w:b/>
                <w:bCs/>
                <w:noProof/>
              </w:rPr>
              <w:t>=</w:t>
            </w:r>
            <w:r w:rsidR="7523047E" w:rsidRPr="0073076D">
              <w:rPr>
                <w:b/>
                <w:bCs/>
                <w:noProof/>
              </w:rPr>
              <w:t>4</w:t>
            </w:r>
            <w:r w:rsidR="1FF80DFB" w:rsidRPr="0073076D">
              <w:rPr>
                <w:b/>
                <w:bCs/>
                <w:noProof/>
              </w:rPr>
              <w:t>.</w:t>
            </w:r>
          </w:p>
          <w:p w:rsidR="008F2767" w:rsidRPr="0073076D" w:rsidRDefault="008F2767" w:rsidP="008F2767">
            <w:pPr>
              <w:rPr>
                <w:noProof/>
              </w:rPr>
            </w:pPr>
            <w:r w:rsidRPr="0073076D">
              <w:rPr>
                <w:noProof/>
              </w:rPr>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p>
          <w:p w:rsidR="008F2767" w:rsidRDefault="008F2767" w:rsidP="006118C1">
            <w:pPr>
              <w:rPr>
                <w:noProof/>
              </w:rPr>
            </w:pPr>
            <w:r w:rsidRPr="0073076D">
              <w:rPr>
                <w:noProof/>
              </w:rPr>
              <w:t>Tikimybė vertinama kaip labai žema (1),  nes per analizuojamąjį laikotarpį nebuvo nustatyta korupcinio pobūdžio nusikalstamų veikų ir korupcinio pobūdžio teisės aktų pažeidimų, skundų ir pranešimų negauta, Lietuvos Respublikos specialiųjų tyrimų tarnybos antikorupcinių pastabų ir siūlymų negauta, teisės aktų, reglamentuojančių įstaigos veiklą, antikorupcinio vertinimas nebuvo atliekamas, veiklos pažeidimų nenustatyta. Tačiau korupcijos pasireiškimo rizika egzistuoja - dėl nepakankamo darbuotojų skaičiaus ir didelės darbų apimties</w:t>
            </w:r>
            <w:r w:rsidR="006118C1">
              <w:rPr>
                <w:noProof/>
              </w:rPr>
              <w:t>,</w:t>
            </w:r>
            <w:r w:rsidRPr="0073076D">
              <w:rPr>
                <w:noProof/>
              </w:rPr>
              <w:t xml:space="preserve"> </w:t>
            </w:r>
            <w:r w:rsidR="006118C1">
              <w:rPr>
                <w:noProof/>
              </w:rPr>
              <w:t xml:space="preserve">nepakankamo atlygio už darbą, </w:t>
            </w:r>
            <w:r w:rsidRPr="0073076D">
              <w:rPr>
                <w:noProof/>
              </w:rPr>
              <w:t>galimos žmogiškos klaidos, dėl kurių būtų priimti neteisingi sprendimai</w:t>
            </w:r>
            <w:r w:rsidR="006118C1">
              <w:rPr>
                <w:noProof/>
              </w:rPr>
              <w:t xml:space="preserve"> arba galima farmacijos įmonių atstovų įtaka sprendimų priėmimui</w:t>
            </w:r>
            <w:r w:rsidRPr="0073076D">
              <w:rPr>
                <w:noProof/>
              </w:rPr>
              <w:t>.</w:t>
            </w:r>
          </w:p>
          <w:p w:rsidR="006118C1" w:rsidRDefault="006118C1" w:rsidP="006118C1">
            <w:pPr>
              <w:rPr>
                <w:noProof/>
              </w:rPr>
            </w:pPr>
          </w:p>
          <w:p w:rsidR="006118C1" w:rsidRDefault="006118C1" w:rsidP="006118C1">
            <w:pPr>
              <w:rPr>
                <w:b/>
                <w:noProof/>
              </w:rPr>
            </w:pPr>
            <w:r w:rsidRPr="006118C1">
              <w:rPr>
                <w:b/>
                <w:noProof/>
              </w:rPr>
              <w:t>Farmakologinio budrumo sritis</w:t>
            </w:r>
          </w:p>
          <w:p w:rsidR="006118C1" w:rsidRDefault="006118C1" w:rsidP="006118C1">
            <w:pPr>
              <w:rPr>
                <w:noProof/>
              </w:rPr>
            </w:pPr>
            <w:r w:rsidRPr="00DA3872">
              <w:rPr>
                <w:b/>
                <w:noProof/>
              </w:rPr>
              <w:t>R</w:t>
            </w:r>
            <w:r w:rsidRPr="00DA3872">
              <w:rPr>
                <w:b/>
                <w:noProof/>
                <w:vertAlign w:val="subscript"/>
              </w:rPr>
              <w:t>8.1</w:t>
            </w:r>
            <w:r>
              <w:rPr>
                <w:noProof/>
              </w:rPr>
              <w:t xml:space="preserve">- galimas piktnaudžiavimas </w:t>
            </w:r>
            <w:r w:rsidR="00DA3872">
              <w:rPr>
                <w:noProof/>
              </w:rPr>
              <w:t xml:space="preserve">vaistinių preparatų registruotojų farmakologinio budrumo sistemų </w:t>
            </w:r>
            <w:r>
              <w:rPr>
                <w:noProof/>
              </w:rPr>
              <w:t xml:space="preserve">patikrinimų metu ir netinkamas rezultatų bei nustatytų pažeidimų fiksavimas. </w:t>
            </w:r>
          </w:p>
          <w:p w:rsidR="006118C1" w:rsidRDefault="006118C1" w:rsidP="006118C1">
            <w:pPr>
              <w:rPr>
                <w:b/>
                <w:noProof/>
              </w:rPr>
            </w:pPr>
            <w:r w:rsidRPr="006118C1">
              <w:rPr>
                <w:b/>
                <w:noProof/>
              </w:rPr>
              <w:t>P =4;  T =1;  R</w:t>
            </w:r>
            <w:r w:rsidRPr="006118C1">
              <w:rPr>
                <w:b/>
                <w:noProof/>
                <w:vertAlign w:val="subscript"/>
              </w:rPr>
              <w:t>8.1</w:t>
            </w:r>
            <w:r w:rsidRPr="006118C1">
              <w:rPr>
                <w:b/>
                <w:noProof/>
              </w:rPr>
              <w:t xml:space="preserve"> = 4  x 1 = 4.</w:t>
            </w:r>
          </w:p>
          <w:p w:rsidR="006118C1" w:rsidRPr="006118C1" w:rsidRDefault="006118C1" w:rsidP="006118C1">
            <w:pPr>
              <w:rPr>
                <w:noProof/>
              </w:rPr>
            </w:pPr>
            <w:r w:rsidRPr="006118C1">
              <w:rPr>
                <w:noProof/>
              </w:rPr>
              <w:t>Rizikos galimas (hipotetinis) poveikis vertinamas kaip kritinis (4), kai įstaigoje nustatomas Lietuvos Respublikos viešųjų ir privačių interesų derinimo įstatymo pažeidimas, skundas, pareiškimas ar pranešimas kitoms atsakingoms institucijoms dėl konkrečiai nurodytų korupcinio pobūdžio viešojo sektoriaus subjekto darbuotojo veiksmų, padaroma žala reputacijai, paveikiama įstaigos veikla – skiriama daugiau nei įprastai laiko ir priemonių skundams nagrinėti, aiškinti įvykių aplinkybėms ir pan., patiriamos papildomos, nenumatytos išlaidos.</w:t>
            </w:r>
          </w:p>
          <w:p w:rsidR="006118C1" w:rsidRPr="006118C1" w:rsidRDefault="006118C1" w:rsidP="006118C1">
            <w:pPr>
              <w:rPr>
                <w:noProof/>
              </w:rPr>
            </w:pPr>
            <w:r w:rsidRPr="006118C1">
              <w:rPr>
                <w:noProof/>
              </w:rPr>
              <w:t>Tikimybė vertinama kaip labai žema (1), nes per analizuojamąjį laikotarpį nebuvo nustatyta korupcinio pobūdžio nusikalstamų veikų ir korupcinio pobūdžio teisės aktų pažeidimų, skundų ir pranešimų negauta, Lietuvos Respublikos specialiųjų tyrimų tarnybos antikorupcinių pastabų ir siūlymų negauta, teisės aktų</w:t>
            </w:r>
            <w:r w:rsidRPr="006118C1">
              <w:rPr>
                <w:b/>
                <w:noProof/>
              </w:rPr>
              <w:t xml:space="preserve">, </w:t>
            </w:r>
            <w:r w:rsidRPr="006118C1">
              <w:rPr>
                <w:noProof/>
              </w:rPr>
              <w:t xml:space="preserve">reglamentuojančių įstaigos veiklą, antikorupcinio vertinimas nebuvo atliekamas, veiklos pažeidimų nenustatyta. </w:t>
            </w:r>
            <w:r w:rsidR="001105E6" w:rsidRPr="001105E6">
              <w:rPr>
                <w:noProof/>
              </w:rPr>
              <w:t>Tačiau korupcijos rizikos veiksnys egzistuoja - dėl mažų atlyginimų ir aukštų kvalifikacinių reikalavimų darbuotojams atsiranda hipotetinė rizika farmacijos įmonių atstovams daryti įtaką darbuotojų sprendimų priėmimui</w:t>
            </w:r>
            <w:r w:rsidR="001105E6">
              <w:rPr>
                <w:noProof/>
              </w:rPr>
              <w:t>.</w:t>
            </w:r>
            <w:r w:rsidRPr="006118C1">
              <w:rPr>
                <w:noProof/>
              </w:rPr>
              <w:t xml:space="preserve"> </w:t>
            </w:r>
          </w:p>
          <w:p w:rsidR="006118C1" w:rsidRPr="006118C1" w:rsidRDefault="006118C1" w:rsidP="006118C1">
            <w:pPr>
              <w:rPr>
                <w:b/>
                <w:noProof/>
              </w:rPr>
            </w:pPr>
          </w:p>
        </w:tc>
      </w:tr>
      <w:tr w:rsidR="00494432" w:rsidRPr="00743233" w:rsidTr="79D78CE5">
        <w:trPr>
          <w:trHeight w:val="225"/>
        </w:trPr>
        <w:tc>
          <w:tcPr>
            <w:tcW w:w="10632" w:type="dxa"/>
            <w:gridSpan w:val="2"/>
            <w:tcBorders>
              <w:right w:val="single" w:sz="4" w:space="0" w:color="auto"/>
            </w:tcBorders>
          </w:tcPr>
          <w:p w:rsidR="00494432" w:rsidRPr="00217C63" w:rsidRDefault="00494432" w:rsidP="00494432">
            <w:pPr>
              <w:tabs>
                <w:tab w:val="left" w:pos="851"/>
              </w:tabs>
              <w:jc w:val="center"/>
              <w:rPr>
                <w:b/>
                <w:sz w:val="28"/>
                <w:szCs w:val="28"/>
              </w:rPr>
            </w:pPr>
            <w:r w:rsidRPr="00217C63">
              <w:rPr>
                <w:b/>
                <w:sz w:val="28"/>
                <w:szCs w:val="28"/>
              </w:rPr>
              <w:t>Kita informacija</w:t>
            </w:r>
          </w:p>
        </w:tc>
      </w:tr>
      <w:tr w:rsidR="00494432" w:rsidRPr="00743233" w:rsidTr="79D78CE5">
        <w:trPr>
          <w:trHeight w:val="487"/>
        </w:trPr>
        <w:tc>
          <w:tcPr>
            <w:tcW w:w="3545" w:type="dxa"/>
            <w:shd w:val="clear" w:color="auto" w:fill="FFFFFF" w:themeFill="background1"/>
          </w:tcPr>
          <w:p w:rsidR="00EF2B0C" w:rsidRPr="00217C63" w:rsidRDefault="00371A4F" w:rsidP="747DDAAF">
            <w:pPr>
              <w:rPr>
                <w:b/>
                <w:bCs/>
              </w:rPr>
            </w:pPr>
            <w:bookmarkStart w:id="1" w:name="_Hlk173332077"/>
            <w:r w:rsidRPr="00217C63">
              <w:rPr>
                <w:b/>
                <w:bCs/>
              </w:rPr>
              <w:t>5</w:t>
            </w:r>
            <w:r w:rsidR="00870FDD" w:rsidRPr="00217C63">
              <w:rPr>
                <w:b/>
                <w:bCs/>
              </w:rPr>
              <w:t xml:space="preserve">. </w:t>
            </w:r>
            <w:r w:rsidR="0019686F" w:rsidRPr="00217C63">
              <w:rPr>
                <w:b/>
                <w:bCs/>
              </w:rPr>
              <w:t>P</w:t>
            </w:r>
            <w:r w:rsidR="00494432" w:rsidRPr="00217C63">
              <w:rPr>
                <w:b/>
                <w:bCs/>
              </w:rPr>
              <w:t xml:space="preserve">asiūlymai </w:t>
            </w:r>
            <w:r w:rsidR="004B2DAA" w:rsidRPr="00217C63">
              <w:rPr>
                <w:b/>
                <w:bCs/>
              </w:rPr>
              <w:t>dėl</w:t>
            </w:r>
            <w:r w:rsidR="0034682E" w:rsidRPr="00217C63">
              <w:rPr>
                <w:b/>
                <w:bCs/>
              </w:rPr>
              <w:t xml:space="preserve"> nustatytų rizikų </w:t>
            </w:r>
            <w:r w:rsidR="004B2DAA" w:rsidRPr="00217C63">
              <w:rPr>
                <w:b/>
                <w:bCs/>
              </w:rPr>
              <w:t>mažinimo priemonių taikymo</w:t>
            </w:r>
            <w:bookmarkEnd w:id="1"/>
          </w:p>
        </w:tc>
        <w:tc>
          <w:tcPr>
            <w:tcW w:w="7087" w:type="dxa"/>
            <w:shd w:val="clear" w:color="auto" w:fill="FFFFFF" w:themeFill="background1"/>
          </w:tcPr>
          <w:p w:rsidR="1EB9F830" w:rsidRPr="008D7D02" w:rsidRDefault="1EB9F830" w:rsidP="3CA02FAB">
            <w:r w:rsidRPr="008D7D02">
              <w:t>Darbuotojų motyvavimas ir skatinimas</w:t>
            </w:r>
            <w:r w:rsidR="007118D6">
              <w:t>:</w:t>
            </w:r>
          </w:p>
          <w:p w:rsidR="6D726507" w:rsidRPr="008D7D02" w:rsidRDefault="6D726507" w:rsidP="008C27A9">
            <w:pPr>
              <w:pStyle w:val="Sraopastraipa"/>
              <w:numPr>
                <w:ilvl w:val="0"/>
                <w:numId w:val="27"/>
              </w:numPr>
              <w:ind w:left="643"/>
            </w:pPr>
            <w:r w:rsidRPr="008D7D02">
              <w:t xml:space="preserve">Išlaikyti, motyvuoti ir skatinti kompetentingus darbuotojus bei pritraukti naujus </w:t>
            </w:r>
            <w:r w:rsidR="007118D6">
              <w:t xml:space="preserve">darbuotojus, </w:t>
            </w:r>
            <w:r w:rsidRPr="008D7D02">
              <w:t>užtikrinant konkurencingą atlyginimą</w:t>
            </w:r>
            <w:r w:rsidR="007118D6">
              <w:t>;</w:t>
            </w:r>
          </w:p>
          <w:p w:rsidR="6D726507" w:rsidRPr="008D7D02" w:rsidRDefault="6D726507" w:rsidP="008C27A9">
            <w:pPr>
              <w:pStyle w:val="Sraopastraipa"/>
              <w:numPr>
                <w:ilvl w:val="0"/>
                <w:numId w:val="27"/>
              </w:numPr>
              <w:ind w:left="643"/>
            </w:pPr>
            <w:r w:rsidRPr="008D7D02">
              <w:t xml:space="preserve">Sudaryti galimybes mokytis, tobulėti ir kelti kvalifikaciją nacionalinėse ir </w:t>
            </w:r>
            <w:r w:rsidR="003D61B2">
              <w:t>tarptautinėse</w:t>
            </w:r>
            <w:r w:rsidRPr="008D7D02">
              <w:t xml:space="preserve"> institucijose</w:t>
            </w:r>
            <w:r w:rsidR="007118D6">
              <w:t>;</w:t>
            </w:r>
          </w:p>
          <w:p w:rsidR="3CA02FAB" w:rsidRPr="008D7D02" w:rsidRDefault="006118C1" w:rsidP="008C27A9">
            <w:pPr>
              <w:pStyle w:val="Sraopastraipa"/>
              <w:numPr>
                <w:ilvl w:val="0"/>
                <w:numId w:val="27"/>
              </w:numPr>
              <w:ind w:left="643"/>
            </w:pPr>
            <w:r>
              <w:t>Taikyti p</w:t>
            </w:r>
            <w:r w:rsidR="6D726507">
              <w:t>apildom</w:t>
            </w:r>
            <w:r w:rsidR="003D61B2">
              <w:t>as</w:t>
            </w:r>
            <w:r w:rsidR="6D726507">
              <w:t xml:space="preserve"> skatinimo ir motyvavimo priemon</w:t>
            </w:r>
            <w:r w:rsidR="001105E6">
              <w:t>es</w:t>
            </w:r>
            <w:r w:rsidR="007118D6">
              <w:t>,</w:t>
            </w:r>
            <w:r w:rsidR="3EF02290">
              <w:t xml:space="preserve"> </w:t>
            </w:r>
            <w:r w:rsidR="3EF02290" w:rsidRPr="79D78CE5">
              <w:rPr>
                <w:rFonts w:eastAsia="Times New Roman"/>
              </w:rPr>
              <w:t>įskaitant skatinimus antikorupcinėje veikloje</w:t>
            </w:r>
            <w:r w:rsidR="007118D6">
              <w:rPr>
                <w:rFonts w:eastAsia="Times New Roman"/>
              </w:rPr>
              <w:t>.</w:t>
            </w:r>
          </w:p>
          <w:p w:rsidR="3CA02FAB" w:rsidRPr="008D7D02" w:rsidRDefault="3CA02FAB" w:rsidP="3CA02FAB">
            <w:pPr>
              <w:pStyle w:val="Sraopastraipa"/>
              <w:ind w:left="1080"/>
            </w:pPr>
          </w:p>
          <w:p w:rsidR="009D4E9B" w:rsidRPr="008D7D02" w:rsidRDefault="49BB8989" w:rsidP="002E6F2B">
            <w:r w:rsidRPr="008D7D02">
              <w:t>Viešųjų interesų deklaravimas</w:t>
            </w:r>
            <w:r w:rsidR="36670F35" w:rsidRPr="008D7D02">
              <w:t xml:space="preserve"> bei vidinių procedūrų peržiūra</w:t>
            </w:r>
            <w:r w:rsidR="007118D6">
              <w:t>:</w:t>
            </w:r>
          </w:p>
          <w:p w:rsidR="49BB8989" w:rsidRPr="008D7D02" w:rsidRDefault="49BB8989" w:rsidP="008C27A9">
            <w:pPr>
              <w:pStyle w:val="Sraopastraipa"/>
              <w:numPr>
                <w:ilvl w:val="0"/>
                <w:numId w:val="10"/>
              </w:numPr>
              <w:ind w:left="643"/>
            </w:pPr>
            <w:r>
              <w:t xml:space="preserve">Reguliariai </w:t>
            </w:r>
            <w:r w:rsidR="67B52458">
              <w:t>primint</w:t>
            </w:r>
            <w:r>
              <w:t xml:space="preserve">i </w:t>
            </w:r>
            <w:r w:rsidR="008F2767">
              <w:t>VVK</w:t>
            </w:r>
            <w:r>
              <w:t>T darbuotoj</w:t>
            </w:r>
            <w:r w:rsidR="68AC6718">
              <w:t>ams</w:t>
            </w:r>
            <w:r>
              <w:t xml:space="preserve"> apie būtinybę pateikti ar laiku atnaujinti privačių interesų deklaracijas, o esant galimam interesų konfliktui - nusišalinti nuo sprendimų priėmimo</w:t>
            </w:r>
            <w:r w:rsidR="007118D6">
              <w:t>;</w:t>
            </w:r>
          </w:p>
          <w:p w:rsidR="2AD0B074" w:rsidRPr="008D7D02" w:rsidRDefault="2AD0B074" w:rsidP="008C27A9">
            <w:pPr>
              <w:pStyle w:val="Sraopastraipa"/>
              <w:numPr>
                <w:ilvl w:val="0"/>
                <w:numId w:val="10"/>
              </w:numPr>
              <w:ind w:left="643"/>
              <w:rPr>
                <w:rFonts w:eastAsia="Times New Roman"/>
              </w:rPr>
            </w:pPr>
            <w:r>
              <w:t>R</w:t>
            </w:r>
            <w:r w:rsidR="009D4E9B">
              <w:t>eguliariai</w:t>
            </w:r>
            <w:r w:rsidR="3CD4567B">
              <w:t>,</w:t>
            </w:r>
            <w:r w:rsidR="009D4E9B">
              <w:t xml:space="preserve"> </w:t>
            </w:r>
            <w:r w:rsidR="6C240799" w:rsidRPr="79D78CE5">
              <w:rPr>
                <w:rFonts w:eastAsia="Times New Roman"/>
              </w:rPr>
              <w:t xml:space="preserve">bet ne rečiau kaip kartą per metus, </w:t>
            </w:r>
            <w:r w:rsidR="009D4E9B">
              <w:t>peržiūrėti sprendimų priėmimo bei kontrolės procedūras VVKT. </w:t>
            </w:r>
          </w:p>
          <w:p w:rsidR="3CA02FAB" w:rsidRPr="008D7D02" w:rsidRDefault="3CA02FAB" w:rsidP="3CA02FAB">
            <w:pPr>
              <w:rPr>
                <w:rFonts w:eastAsia="Times New Roman"/>
              </w:rPr>
            </w:pPr>
          </w:p>
          <w:p w:rsidR="00F81AE5" w:rsidRPr="008D7D02" w:rsidRDefault="74005CB2" w:rsidP="3CA02FAB">
            <w:r w:rsidRPr="008D7D02">
              <w:t>Edukacija</w:t>
            </w:r>
            <w:r w:rsidR="7EE25223" w:rsidRPr="008D7D02">
              <w:t xml:space="preserve"> </w:t>
            </w:r>
            <w:r w:rsidRPr="008D7D02">
              <w:t>ir komunikacija</w:t>
            </w:r>
            <w:r w:rsidR="007118D6">
              <w:t>:</w:t>
            </w:r>
          </w:p>
          <w:p w:rsidR="3A8BE04A" w:rsidRPr="008D7D02" w:rsidRDefault="3A8BE04A" w:rsidP="008C27A9">
            <w:pPr>
              <w:pStyle w:val="Sraopastraipa"/>
              <w:numPr>
                <w:ilvl w:val="0"/>
                <w:numId w:val="8"/>
              </w:numPr>
              <w:ind w:left="643"/>
            </w:pPr>
            <w:r>
              <w:t xml:space="preserve">Didinti antikorupcinį sąmoningumą ir skaidrumą </w:t>
            </w:r>
            <w:r w:rsidR="001105E6">
              <w:t xml:space="preserve">nuolat </w:t>
            </w:r>
            <w:r>
              <w:t xml:space="preserve">vykdant antikorupcinį švietimą visiems </w:t>
            </w:r>
            <w:r w:rsidR="001105E6">
              <w:t>VVKT</w:t>
            </w:r>
            <w:r>
              <w:t xml:space="preserve"> darbuotojams</w:t>
            </w:r>
            <w:r w:rsidR="181A6AAE">
              <w:t xml:space="preserve">, organizuojant mokymus ne mažiau </w:t>
            </w:r>
            <w:r w:rsidR="233DCABF">
              <w:t>kaip</w:t>
            </w:r>
            <w:r w:rsidR="4F6572C5">
              <w:t xml:space="preserve"> </w:t>
            </w:r>
            <w:r w:rsidR="009717F4">
              <w:t>1</w:t>
            </w:r>
            <w:r w:rsidR="4F6572C5">
              <w:t xml:space="preserve"> kart</w:t>
            </w:r>
            <w:r w:rsidR="5F87EDB9">
              <w:t>ą</w:t>
            </w:r>
            <w:r w:rsidR="4F6572C5">
              <w:t xml:space="preserve"> į metus</w:t>
            </w:r>
            <w:r w:rsidR="007118D6">
              <w:t>;</w:t>
            </w:r>
          </w:p>
          <w:p w:rsidR="0627B23F" w:rsidRDefault="001105E6" w:rsidP="008C27A9">
            <w:pPr>
              <w:pStyle w:val="Sraopastraipa"/>
              <w:numPr>
                <w:ilvl w:val="0"/>
                <w:numId w:val="24"/>
              </w:numPr>
              <w:ind w:left="643"/>
            </w:pPr>
            <w:r>
              <w:t>Nu</w:t>
            </w:r>
            <w:r w:rsidR="0627B23F">
              <w:t>olat</w:t>
            </w:r>
            <w:r w:rsidR="569ED4F5">
              <w:t>,</w:t>
            </w:r>
            <w:r w:rsidR="0627B23F">
              <w:t xml:space="preserve"> </w:t>
            </w:r>
            <w:r w:rsidR="78AFF20F" w:rsidRPr="79D78CE5">
              <w:rPr>
                <w:rFonts w:eastAsia="Times New Roman"/>
              </w:rPr>
              <w:t>bet ne rečiau kaip kartą per metus</w:t>
            </w:r>
            <w:r w:rsidR="12615EC7" w:rsidRPr="79D78CE5">
              <w:rPr>
                <w:rFonts w:eastAsia="Times New Roman"/>
              </w:rPr>
              <w:t xml:space="preserve">, </w:t>
            </w:r>
            <w:r w:rsidR="0627B23F">
              <w:t>kelti viešuosius pirkimus</w:t>
            </w:r>
            <w:r w:rsidR="7D6C19F2">
              <w:t xml:space="preserve"> </w:t>
            </w:r>
            <w:r w:rsidR="0627B23F">
              <w:t>vykdančių darbuotojų (pirkimų organizatorių ir/ar pirkimų iniciatorių) ir ūkio subjektų priežiūrą atliekančių specialistų (inspektorių) kompetenciją bei kvalifikaciją</w:t>
            </w:r>
            <w:r w:rsidR="007118D6">
              <w:t>;</w:t>
            </w:r>
          </w:p>
          <w:p w:rsidR="0024341F" w:rsidRPr="008D7D02" w:rsidRDefault="0024341F" w:rsidP="008C27A9">
            <w:pPr>
              <w:pStyle w:val="Sraopastraipa"/>
              <w:numPr>
                <w:ilvl w:val="0"/>
                <w:numId w:val="24"/>
              </w:numPr>
              <w:ind w:left="643"/>
            </w:pPr>
            <w:r>
              <w:t>Per</w:t>
            </w:r>
            <w:r w:rsidR="003E2426">
              <w:t>žiūrėti</w:t>
            </w:r>
            <w:r>
              <w:t xml:space="preserve"> gr</w:t>
            </w:r>
            <w:r w:rsidR="003E2426">
              <w:t>įžtamojo</w:t>
            </w:r>
            <w:r>
              <w:t xml:space="preserve"> ry</w:t>
            </w:r>
            <w:r w:rsidR="003E2426">
              <w:t>šio</w:t>
            </w:r>
            <w:r>
              <w:t xml:space="preserve"> </w:t>
            </w:r>
            <w:r w:rsidR="003E2426">
              <w:t xml:space="preserve">anketą </w:t>
            </w:r>
            <w:r>
              <w:t>(klausimyn</w:t>
            </w:r>
            <w:r w:rsidR="003E2426">
              <w:t>ą</w:t>
            </w:r>
            <w:r>
              <w:t xml:space="preserve">) </w:t>
            </w:r>
            <w:r w:rsidR="003E2426">
              <w:t>i</w:t>
            </w:r>
            <w:r>
              <w:t xml:space="preserve">r papildyti </w:t>
            </w:r>
            <w:r w:rsidR="003E2426">
              <w:t>klausimais</w:t>
            </w:r>
            <w:r w:rsidR="41D70B99">
              <w:t xml:space="preserve">, </w:t>
            </w:r>
            <w:r>
              <w:t>susijusia</w:t>
            </w:r>
            <w:r w:rsidR="003E2426">
              <w:t>i</w:t>
            </w:r>
            <w:r>
              <w:t xml:space="preserve">s su </w:t>
            </w:r>
            <w:r w:rsidR="0FC1A1F2">
              <w:t xml:space="preserve"> </w:t>
            </w:r>
            <w:r w:rsidR="0FC1A1F2" w:rsidRPr="79D78CE5">
              <w:rPr>
                <w:rFonts w:eastAsia="Times New Roman"/>
              </w:rPr>
              <w:t xml:space="preserve">patikras atlikusių darbuotojų </w:t>
            </w:r>
            <w:r>
              <w:t xml:space="preserve">etika ir </w:t>
            </w:r>
            <w:r w:rsidR="003E2426">
              <w:t>korupcijos prevencija</w:t>
            </w:r>
            <w:r w:rsidR="001105E6">
              <w:t>.</w:t>
            </w:r>
          </w:p>
          <w:p w:rsidR="3CA02FAB" w:rsidRPr="008D7D02" w:rsidRDefault="3CA02FAB" w:rsidP="3CA02FAB">
            <w:pPr>
              <w:rPr>
                <w:b/>
                <w:bCs/>
              </w:rPr>
            </w:pPr>
          </w:p>
          <w:p w:rsidR="0088028E" w:rsidRPr="008D7D02" w:rsidRDefault="0088028E" w:rsidP="0088028E">
            <w:r w:rsidRPr="008D7D02">
              <w:t>Teisinis reguliavimas</w:t>
            </w:r>
            <w:r w:rsidR="007118D6">
              <w:t>:</w:t>
            </w:r>
            <w:r w:rsidRPr="008D7D02">
              <w:t> </w:t>
            </w:r>
          </w:p>
          <w:p w:rsidR="009D4E9B" w:rsidRPr="008D7D02" w:rsidRDefault="4226250B" w:rsidP="008C27A9">
            <w:pPr>
              <w:numPr>
                <w:ilvl w:val="0"/>
                <w:numId w:val="26"/>
              </w:numPr>
              <w:ind w:left="643"/>
            </w:pPr>
            <w:r w:rsidRPr="79D78CE5">
              <w:rPr>
                <w:rFonts w:eastAsia="Times New Roman"/>
              </w:rPr>
              <w:t>Teikti</w:t>
            </w:r>
            <w:r w:rsidR="0F6B6335" w:rsidRPr="79D78CE5">
              <w:rPr>
                <w:rFonts w:eastAsia="Times New Roman"/>
              </w:rPr>
              <w:t xml:space="preserve"> siūlymą </w:t>
            </w:r>
            <w:r w:rsidR="51E0913C" w:rsidRPr="79D78CE5">
              <w:rPr>
                <w:rFonts w:eastAsia="Times New Roman"/>
              </w:rPr>
              <w:t>ar inicijuoti diskusiją</w:t>
            </w:r>
            <w:r w:rsidR="007118D6">
              <w:rPr>
                <w:rFonts w:eastAsia="Times New Roman"/>
              </w:rPr>
              <w:t xml:space="preserve"> su </w:t>
            </w:r>
            <w:r w:rsidR="51E0913C" w:rsidRPr="79D78CE5">
              <w:rPr>
                <w:rFonts w:eastAsia="Times New Roman"/>
              </w:rPr>
              <w:t xml:space="preserve"> </w:t>
            </w:r>
            <w:r w:rsidR="0F6B6335" w:rsidRPr="79D78CE5">
              <w:rPr>
                <w:rFonts w:eastAsia="Times New Roman"/>
              </w:rPr>
              <w:t>Lietuvos Respublikos sveikatos apsaugos ministerij</w:t>
            </w:r>
            <w:r w:rsidR="007118D6">
              <w:rPr>
                <w:rFonts w:eastAsia="Times New Roman"/>
              </w:rPr>
              <w:t>a</w:t>
            </w:r>
            <w:r w:rsidR="0F6B6335" w:rsidRPr="79D78CE5">
              <w:rPr>
                <w:rFonts w:eastAsia="Times New Roman"/>
              </w:rPr>
              <w:t xml:space="preserve"> dėl Lietuvos Respublikos sveikatos apsaugos ministro 2002 balandžio 5 d. įsakymo Nr. 159 „Dėl Vaistinių preparatų ir medicinos pagalbos priemonių įrašymo į kompensavimo sąrašus ir jų keitimo tvarkos aprašo patvirtinimo“ tobulinimo, nustatant sąlygas</w:t>
            </w:r>
            <w:r w:rsidR="0088028E">
              <w:t>, kai atliekamas supaprastintas sveikatos technologijų vertinimas. Tai leistų optimizuoti veiklą esant ribotiems žmogiškiesiems ištekliams</w:t>
            </w:r>
            <w:r w:rsidR="00EF42AB">
              <w:t>.</w:t>
            </w:r>
          </w:p>
        </w:tc>
      </w:tr>
      <w:tr w:rsidR="005A1371" w:rsidRPr="00743233" w:rsidTr="79D78CE5">
        <w:trPr>
          <w:trHeight w:val="487"/>
        </w:trPr>
        <w:tc>
          <w:tcPr>
            <w:tcW w:w="3545" w:type="dxa"/>
          </w:tcPr>
          <w:p w:rsidR="005A1371" w:rsidRPr="00613D74" w:rsidRDefault="00371A4F" w:rsidP="00EF2B0C">
            <w:pPr>
              <w:rPr>
                <w:b/>
              </w:rPr>
            </w:pPr>
            <w:r w:rsidRPr="00613D74">
              <w:rPr>
                <w:b/>
              </w:rPr>
              <w:t>6</w:t>
            </w:r>
            <w:r w:rsidR="00870FDD" w:rsidRPr="00613D74">
              <w:rPr>
                <w:b/>
              </w:rPr>
              <w:t xml:space="preserve">. </w:t>
            </w:r>
            <w:r w:rsidR="005A1371" w:rsidRPr="00613D74">
              <w:rPr>
                <w:b/>
              </w:rPr>
              <w:t>Kitos pastabos</w:t>
            </w:r>
          </w:p>
        </w:tc>
        <w:tc>
          <w:tcPr>
            <w:tcW w:w="7087" w:type="dxa"/>
          </w:tcPr>
          <w:p w:rsidR="005A1371" w:rsidRPr="008D7D02" w:rsidRDefault="1F9DE1D3" w:rsidP="008F2767">
            <w:pPr>
              <w:pStyle w:val="Sraopastraipa"/>
              <w:ind w:left="0"/>
            </w:pPr>
            <w:r w:rsidRPr="008D7D02">
              <w:t>.</w:t>
            </w:r>
          </w:p>
        </w:tc>
      </w:tr>
      <w:tr w:rsidR="008F3405" w:rsidRPr="00743233" w:rsidTr="79D78CE5">
        <w:trPr>
          <w:trHeight w:val="487"/>
        </w:trPr>
        <w:tc>
          <w:tcPr>
            <w:tcW w:w="3545" w:type="dxa"/>
          </w:tcPr>
          <w:p w:rsidR="008F3405" w:rsidRPr="00613D74" w:rsidRDefault="00371A4F" w:rsidP="00EF2B0C">
            <w:pPr>
              <w:rPr>
                <w:b/>
              </w:rPr>
            </w:pPr>
            <w:r w:rsidRPr="00613D74">
              <w:rPr>
                <w:b/>
              </w:rPr>
              <w:t>7</w:t>
            </w:r>
            <w:r w:rsidR="00870FDD" w:rsidRPr="00613D74">
              <w:rPr>
                <w:b/>
              </w:rPr>
              <w:t xml:space="preserve">. </w:t>
            </w:r>
            <w:r w:rsidR="008F3405" w:rsidRPr="00613D74">
              <w:rPr>
                <w:b/>
              </w:rPr>
              <w:t>Priedai</w:t>
            </w:r>
          </w:p>
        </w:tc>
        <w:tc>
          <w:tcPr>
            <w:tcW w:w="7087" w:type="dxa"/>
          </w:tcPr>
          <w:p w:rsidR="007330C7" w:rsidRDefault="007330C7" w:rsidP="007330C7">
            <w:pPr>
              <w:pStyle w:val="Sraopastraipa"/>
              <w:ind w:left="-340" w:firstLine="360"/>
            </w:pPr>
            <w:r w:rsidRPr="001A45A1">
              <w:t>Korupcijos pasireiškimo tikimybės nustatymo išvados priedai:</w:t>
            </w:r>
            <w:r>
              <w:t xml:space="preserve"> </w:t>
            </w:r>
          </w:p>
          <w:p w:rsidR="007330C7" w:rsidRDefault="003D61B2" w:rsidP="007330C7">
            <w:pPr>
              <w:pStyle w:val="Sraopastraipa"/>
              <w:ind w:left="-340" w:firstLine="360"/>
            </w:pPr>
            <w:r>
              <w:t xml:space="preserve">Nr. </w:t>
            </w:r>
            <w:r w:rsidR="007330C7">
              <w:t xml:space="preserve">1. </w:t>
            </w:r>
            <w:r>
              <w:t xml:space="preserve"> Sveikatos technologijų vertinimo sritis (</w:t>
            </w:r>
            <w:r w:rsidRPr="003D61B2">
              <w:t>R</w:t>
            </w:r>
            <w:r w:rsidRPr="008C27A9">
              <w:rPr>
                <w:vertAlign w:val="subscript"/>
              </w:rPr>
              <w:t>7.1</w:t>
            </w:r>
            <w:r>
              <w:t>);</w:t>
            </w:r>
          </w:p>
          <w:p w:rsidR="007330C7" w:rsidRDefault="003D61B2" w:rsidP="007330C7">
            <w:pPr>
              <w:pStyle w:val="Sraopastraipa"/>
              <w:ind w:left="-340" w:firstLine="360"/>
            </w:pPr>
            <w:r>
              <w:t xml:space="preserve">Nr. </w:t>
            </w:r>
            <w:r w:rsidR="007330C7">
              <w:t>2.</w:t>
            </w:r>
            <w:r>
              <w:t xml:space="preserve">  Ūkio subjektų </w:t>
            </w:r>
            <w:r w:rsidR="007330C7">
              <w:t xml:space="preserve"> </w:t>
            </w:r>
            <w:r>
              <w:t xml:space="preserve">sritis </w:t>
            </w:r>
            <w:r w:rsidRPr="003D61B2">
              <w:t>(</w:t>
            </w:r>
            <w:r w:rsidRPr="008C27A9">
              <w:rPr>
                <w:bCs/>
              </w:rPr>
              <w:t>R</w:t>
            </w:r>
            <w:r w:rsidRPr="008C27A9">
              <w:rPr>
                <w:bCs/>
                <w:vertAlign w:val="subscript"/>
              </w:rPr>
              <w:t>5.1</w:t>
            </w:r>
            <w:r w:rsidRPr="008C27A9">
              <w:rPr>
                <w:bCs/>
              </w:rPr>
              <w:t>)</w:t>
            </w:r>
            <w:r>
              <w:t>;</w:t>
            </w:r>
            <w:r w:rsidR="001A45A1">
              <w:t xml:space="preserve"> </w:t>
            </w:r>
          </w:p>
          <w:p w:rsidR="007330C7" w:rsidRDefault="003D61B2" w:rsidP="007330C7">
            <w:pPr>
              <w:pStyle w:val="Sraopastraipa"/>
              <w:ind w:left="-340" w:firstLine="360"/>
            </w:pPr>
            <w:r>
              <w:t xml:space="preserve">Nr. </w:t>
            </w:r>
            <w:r w:rsidR="007330C7">
              <w:t xml:space="preserve">3. </w:t>
            </w:r>
            <w:r>
              <w:t xml:space="preserve">Vaistų registracijos sritis </w:t>
            </w:r>
            <w:r w:rsidRPr="003D61B2">
              <w:t>(R</w:t>
            </w:r>
            <w:r w:rsidRPr="008C27A9">
              <w:rPr>
                <w:vertAlign w:val="subscript"/>
              </w:rPr>
              <w:t>1.1)</w:t>
            </w:r>
            <w:r>
              <w:t>.</w:t>
            </w:r>
            <w:r w:rsidR="001A45A1">
              <w:t xml:space="preserve"> </w:t>
            </w:r>
          </w:p>
          <w:p w:rsidR="007330C7" w:rsidRPr="001A45A1" w:rsidRDefault="007330C7" w:rsidP="001A45A1"/>
        </w:tc>
      </w:tr>
      <w:tr w:rsidR="00EF2B0C" w:rsidRPr="004A3362" w:rsidTr="79D78CE5">
        <w:trPr>
          <w:trHeight w:val="487"/>
        </w:trPr>
        <w:tc>
          <w:tcPr>
            <w:tcW w:w="3545" w:type="dxa"/>
          </w:tcPr>
          <w:p w:rsidR="00EF2B0C" w:rsidRPr="00613D74" w:rsidRDefault="00EF2B0C" w:rsidP="00EF2B0C">
            <w:pPr>
              <w:rPr>
                <w:b/>
              </w:rPr>
            </w:pPr>
            <w:r w:rsidRPr="00613D74">
              <w:rPr>
                <w:b/>
              </w:rPr>
              <w:t>Išvadą parengęs asmuo</w:t>
            </w:r>
            <w:r w:rsidR="004070C4" w:rsidRPr="00613D74">
              <w:rPr>
                <w:b/>
              </w:rPr>
              <w:t>:</w:t>
            </w:r>
          </w:p>
          <w:p w:rsidR="00EF2B0C" w:rsidRPr="00613D74" w:rsidRDefault="00EF2B0C" w:rsidP="00EF2B0C">
            <w:r w:rsidRPr="00613D74">
              <w:t>(</w:t>
            </w:r>
            <w:r w:rsidR="00136A2C" w:rsidRPr="00613D74">
              <w:t>Vardas</w:t>
            </w:r>
            <w:r w:rsidR="00C4087C" w:rsidRPr="00613D74">
              <w:t xml:space="preserve"> ir</w:t>
            </w:r>
            <w:r w:rsidR="00136A2C" w:rsidRPr="00613D74">
              <w:t xml:space="preserve"> pavardė, </w:t>
            </w:r>
            <w:r w:rsidRPr="00613D74">
              <w:t>pareigos)</w:t>
            </w:r>
          </w:p>
          <w:p w:rsidR="00EF2B0C" w:rsidRPr="00613D74" w:rsidRDefault="00EF2B0C" w:rsidP="00EF2B0C"/>
        </w:tc>
        <w:tc>
          <w:tcPr>
            <w:tcW w:w="7087" w:type="dxa"/>
          </w:tcPr>
          <w:p w:rsidR="00EF2B0C" w:rsidRDefault="007330C7" w:rsidP="001A45A1">
            <w:pPr>
              <w:pStyle w:val="Sraopastraipa"/>
              <w:ind w:left="0"/>
            </w:pPr>
            <w:r w:rsidRPr="007330C7">
              <w:t>Lina Toleikytė – VVKT Strateginio planavimo ir kokybės valdymo skyriaus vedėja</w:t>
            </w:r>
          </w:p>
          <w:p w:rsidR="001A45A1" w:rsidRPr="007330C7" w:rsidRDefault="001A45A1" w:rsidP="001A45A1">
            <w:pPr>
              <w:pStyle w:val="Sraopastraipa"/>
              <w:ind w:left="0"/>
            </w:pPr>
          </w:p>
        </w:tc>
      </w:tr>
    </w:tbl>
    <w:p w:rsidR="00B84AE8" w:rsidRDefault="00B84AE8" w:rsidP="00B84AE8">
      <w:pPr>
        <w:rPr>
          <w:sz w:val="22"/>
          <w:szCs w:val="22"/>
        </w:rPr>
      </w:pPr>
    </w:p>
    <w:p w:rsidR="00295D0A" w:rsidRDefault="00295D0A" w:rsidP="00E95DE5">
      <w:pPr>
        <w:spacing w:line="384" w:lineRule="auto"/>
        <w:rPr>
          <w:szCs w:val="22"/>
        </w:rPr>
      </w:pPr>
    </w:p>
    <w:sectPr w:rsidR="00295D0A" w:rsidSect="00EC7C48">
      <w:headerReference w:type="default" r:id="rId11"/>
      <w:headerReference w:type="first" r:id="rId12"/>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89A" w:rsidRDefault="00B0589A" w:rsidP="008C7C9A">
      <w:r>
        <w:separator/>
      </w:r>
    </w:p>
    <w:p w:rsidR="00B0589A" w:rsidRDefault="00B0589A"/>
  </w:endnote>
  <w:endnote w:type="continuationSeparator" w:id="0">
    <w:p w:rsidR="00B0589A" w:rsidRDefault="00B0589A" w:rsidP="008C7C9A">
      <w:r>
        <w:continuationSeparator/>
      </w:r>
    </w:p>
    <w:p w:rsidR="00B0589A" w:rsidRDefault="00B05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89A" w:rsidRDefault="00B0589A" w:rsidP="008C7C9A">
      <w:r>
        <w:separator/>
      </w:r>
    </w:p>
    <w:p w:rsidR="00B0589A" w:rsidRDefault="00B0589A"/>
  </w:footnote>
  <w:footnote w:type="continuationSeparator" w:id="0">
    <w:p w:rsidR="00B0589A" w:rsidRDefault="00B0589A" w:rsidP="008C7C9A">
      <w:r>
        <w:continuationSeparator/>
      </w:r>
    </w:p>
    <w:p w:rsidR="00B0589A" w:rsidRDefault="00B05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783932"/>
      <w:docPartObj>
        <w:docPartGallery w:val="Page Numbers (Top of Page)"/>
        <w:docPartUnique/>
      </w:docPartObj>
    </w:sdtPr>
    <w:sdtEndPr/>
    <w:sdtContent>
      <w:p w:rsidR="005B2970" w:rsidRDefault="005B2970">
        <w:pPr>
          <w:pStyle w:val="Antrats"/>
          <w:jc w:val="center"/>
        </w:pPr>
        <w:r>
          <w:fldChar w:fldCharType="begin"/>
        </w:r>
        <w:r>
          <w:instrText>PAGE   \* MERGEFORMAT</w:instrText>
        </w:r>
        <w:r>
          <w:fldChar w:fldCharType="separate"/>
        </w:r>
        <w:r w:rsidR="00CE6EE7">
          <w:rPr>
            <w:noProof/>
          </w:rPr>
          <w:t>11</w:t>
        </w:r>
        <w:r>
          <w:fldChar w:fldCharType="end"/>
        </w:r>
      </w:p>
    </w:sdtContent>
  </w:sdt>
  <w:p w:rsidR="005B2970" w:rsidRDefault="005B2970">
    <w:pPr>
      <w:pStyle w:val="Antrats"/>
    </w:pPr>
  </w:p>
  <w:p w:rsidR="00E4128D" w:rsidRDefault="00E412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970" w:rsidRPr="0092182E" w:rsidRDefault="005B2970" w:rsidP="00315426">
    <w:pPr>
      <w:pStyle w:val="Antrats"/>
      <w:tabs>
        <w:tab w:val="left" w:pos="4395"/>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76C"/>
    <w:multiLevelType w:val="multilevel"/>
    <w:tmpl w:val="975667AA"/>
    <w:lvl w:ilvl="0">
      <w:start w:val="1"/>
      <w:numFmt w:val="bullet"/>
      <w:lvlText w:val=""/>
      <w:lvlJc w:val="left"/>
      <w:pPr>
        <w:tabs>
          <w:tab w:val="num" w:pos="3981"/>
        </w:tabs>
        <w:ind w:left="3981" w:hanging="360"/>
      </w:pPr>
      <w:rPr>
        <w:rFonts w:ascii="Symbol" w:hAnsi="Symbol" w:hint="default"/>
        <w:sz w:val="20"/>
      </w:rPr>
    </w:lvl>
    <w:lvl w:ilvl="1" w:tentative="1">
      <w:start w:val="1"/>
      <w:numFmt w:val="bullet"/>
      <w:lvlText w:val=""/>
      <w:lvlJc w:val="left"/>
      <w:pPr>
        <w:tabs>
          <w:tab w:val="num" w:pos="4701"/>
        </w:tabs>
        <w:ind w:left="4701" w:hanging="360"/>
      </w:pPr>
      <w:rPr>
        <w:rFonts w:ascii="Symbol" w:hAnsi="Symbol" w:hint="default"/>
        <w:sz w:val="20"/>
      </w:rPr>
    </w:lvl>
    <w:lvl w:ilvl="2" w:tentative="1">
      <w:start w:val="1"/>
      <w:numFmt w:val="bullet"/>
      <w:lvlText w:val=""/>
      <w:lvlJc w:val="left"/>
      <w:pPr>
        <w:tabs>
          <w:tab w:val="num" w:pos="5421"/>
        </w:tabs>
        <w:ind w:left="5421" w:hanging="360"/>
      </w:pPr>
      <w:rPr>
        <w:rFonts w:ascii="Symbol" w:hAnsi="Symbol" w:hint="default"/>
        <w:sz w:val="20"/>
      </w:rPr>
    </w:lvl>
    <w:lvl w:ilvl="3" w:tentative="1">
      <w:start w:val="1"/>
      <w:numFmt w:val="bullet"/>
      <w:lvlText w:val=""/>
      <w:lvlJc w:val="left"/>
      <w:pPr>
        <w:tabs>
          <w:tab w:val="num" w:pos="6141"/>
        </w:tabs>
        <w:ind w:left="6141" w:hanging="360"/>
      </w:pPr>
      <w:rPr>
        <w:rFonts w:ascii="Symbol" w:hAnsi="Symbol" w:hint="default"/>
        <w:sz w:val="20"/>
      </w:rPr>
    </w:lvl>
    <w:lvl w:ilvl="4" w:tentative="1">
      <w:start w:val="1"/>
      <w:numFmt w:val="bullet"/>
      <w:lvlText w:val=""/>
      <w:lvlJc w:val="left"/>
      <w:pPr>
        <w:tabs>
          <w:tab w:val="num" w:pos="6861"/>
        </w:tabs>
        <w:ind w:left="6861" w:hanging="360"/>
      </w:pPr>
      <w:rPr>
        <w:rFonts w:ascii="Symbol" w:hAnsi="Symbol" w:hint="default"/>
        <w:sz w:val="20"/>
      </w:rPr>
    </w:lvl>
    <w:lvl w:ilvl="5" w:tentative="1">
      <w:start w:val="1"/>
      <w:numFmt w:val="bullet"/>
      <w:lvlText w:val=""/>
      <w:lvlJc w:val="left"/>
      <w:pPr>
        <w:tabs>
          <w:tab w:val="num" w:pos="7581"/>
        </w:tabs>
        <w:ind w:left="7581" w:hanging="360"/>
      </w:pPr>
      <w:rPr>
        <w:rFonts w:ascii="Symbol" w:hAnsi="Symbol" w:hint="default"/>
        <w:sz w:val="20"/>
      </w:rPr>
    </w:lvl>
    <w:lvl w:ilvl="6" w:tentative="1">
      <w:start w:val="1"/>
      <w:numFmt w:val="bullet"/>
      <w:lvlText w:val=""/>
      <w:lvlJc w:val="left"/>
      <w:pPr>
        <w:tabs>
          <w:tab w:val="num" w:pos="8301"/>
        </w:tabs>
        <w:ind w:left="8301" w:hanging="360"/>
      </w:pPr>
      <w:rPr>
        <w:rFonts w:ascii="Symbol" w:hAnsi="Symbol" w:hint="default"/>
        <w:sz w:val="20"/>
      </w:rPr>
    </w:lvl>
    <w:lvl w:ilvl="7" w:tentative="1">
      <w:start w:val="1"/>
      <w:numFmt w:val="bullet"/>
      <w:lvlText w:val=""/>
      <w:lvlJc w:val="left"/>
      <w:pPr>
        <w:tabs>
          <w:tab w:val="num" w:pos="9021"/>
        </w:tabs>
        <w:ind w:left="9021" w:hanging="360"/>
      </w:pPr>
      <w:rPr>
        <w:rFonts w:ascii="Symbol" w:hAnsi="Symbol" w:hint="default"/>
        <w:sz w:val="20"/>
      </w:rPr>
    </w:lvl>
    <w:lvl w:ilvl="8" w:tentative="1">
      <w:start w:val="1"/>
      <w:numFmt w:val="bullet"/>
      <w:lvlText w:val=""/>
      <w:lvlJc w:val="left"/>
      <w:pPr>
        <w:tabs>
          <w:tab w:val="num" w:pos="9741"/>
        </w:tabs>
        <w:ind w:left="9741" w:hanging="360"/>
      </w:pPr>
      <w:rPr>
        <w:rFonts w:ascii="Symbol" w:hAnsi="Symbol" w:hint="default"/>
        <w:sz w:val="20"/>
      </w:rPr>
    </w:lvl>
  </w:abstractNum>
  <w:abstractNum w:abstractNumId="1" w15:restartNumberingAfterBreak="0">
    <w:nsid w:val="0B7D9719"/>
    <w:multiLevelType w:val="hybridMultilevel"/>
    <w:tmpl w:val="67D840FA"/>
    <w:lvl w:ilvl="0" w:tplc="47D63BE0">
      <w:start w:val="1"/>
      <w:numFmt w:val="bullet"/>
      <w:lvlText w:val=""/>
      <w:lvlJc w:val="left"/>
      <w:pPr>
        <w:ind w:left="720" w:hanging="360"/>
      </w:pPr>
      <w:rPr>
        <w:rFonts w:ascii="Symbol" w:hAnsi="Symbol" w:hint="default"/>
      </w:rPr>
    </w:lvl>
    <w:lvl w:ilvl="1" w:tplc="7C148416">
      <w:start w:val="1"/>
      <w:numFmt w:val="bullet"/>
      <w:lvlText w:val="o"/>
      <w:lvlJc w:val="left"/>
      <w:pPr>
        <w:ind w:left="1440" w:hanging="360"/>
      </w:pPr>
      <w:rPr>
        <w:rFonts w:ascii="Courier New" w:hAnsi="Courier New" w:hint="default"/>
      </w:rPr>
    </w:lvl>
    <w:lvl w:ilvl="2" w:tplc="A3B60694">
      <w:start w:val="1"/>
      <w:numFmt w:val="bullet"/>
      <w:lvlText w:val=""/>
      <w:lvlJc w:val="left"/>
      <w:pPr>
        <w:ind w:left="2160" w:hanging="360"/>
      </w:pPr>
      <w:rPr>
        <w:rFonts w:ascii="Wingdings" w:hAnsi="Wingdings" w:hint="default"/>
      </w:rPr>
    </w:lvl>
    <w:lvl w:ilvl="3" w:tplc="CD6403F2">
      <w:start w:val="1"/>
      <w:numFmt w:val="bullet"/>
      <w:lvlText w:val=""/>
      <w:lvlJc w:val="left"/>
      <w:pPr>
        <w:ind w:left="2880" w:hanging="360"/>
      </w:pPr>
      <w:rPr>
        <w:rFonts w:ascii="Symbol" w:hAnsi="Symbol" w:hint="default"/>
      </w:rPr>
    </w:lvl>
    <w:lvl w:ilvl="4" w:tplc="9BA0C71C">
      <w:start w:val="1"/>
      <w:numFmt w:val="bullet"/>
      <w:lvlText w:val="o"/>
      <w:lvlJc w:val="left"/>
      <w:pPr>
        <w:ind w:left="3600" w:hanging="360"/>
      </w:pPr>
      <w:rPr>
        <w:rFonts w:ascii="Courier New" w:hAnsi="Courier New" w:hint="default"/>
      </w:rPr>
    </w:lvl>
    <w:lvl w:ilvl="5" w:tplc="1A64C134">
      <w:start w:val="1"/>
      <w:numFmt w:val="bullet"/>
      <w:lvlText w:val=""/>
      <w:lvlJc w:val="left"/>
      <w:pPr>
        <w:ind w:left="4320" w:hanging="360"/>
      </w:pPr>
      <w:rPr>
        <w:rFonts w:ascii="Wingdings" w:hAnsi="Wingdings" w:hint="default"/>
      </w:rPr>
    </w:lvl>
    <w:lvl w:ilvl="6" w:tplc="7864EFE6">
      <w:start w:val="1"/>
      <w:numFmt w:val="bullet"/>
      <w:lvlText w:val=""/>
      <w:lvlJc w:val="left"/>
      <w:pPr>
        <w:ind w:left="5040" w:hanging="360"/>
      </w:pPr>
      <w:rPr>
        <w:rFonts w:ascii="Symbol" w:hAnsi="Symbol" w:hint="default"/>
      </w:rPr>
    </w:lvl>
    <w:lvl w:ilvl="7" w:tplc="FF783F10">
      <w:start w:val="1"/>
      <w:numFmt w:val="bullet"/>
      <w:lvlText w:val="o"/>
      <w:lvlJc w:val="left"/>
      <w:pPr>
        <w:ind w:left="5760" w:hanging="360"/>
      </w:pPr>
      <w:rPr>
        <w:rFonts w:ascii="Courier New" w:hAnsi="Courier New" w:hint="default"/>
      </w:rPr>
    </w:lvl>
    <w:lvl w:ilvl="8" w:tplc="CAD4CE96">
      <w:start w:val="1"/>
      <w:numFmt w:val="bullet"/>
      <w:lvlText w:val=""/>
      <w:lvlJc w:val="left"/>
      <w:pPr>
        <w:ind w:left="6480" w:hanging="360"/>
      </w:pPr>
      <w:rPr>
        <w:rFonts w:ascii="Wingdings" w:hAnsi="Wingdings" w:hint="default"/>
      </w:rPr>
    </w:lvl>
  </w:abstractNum>
  <w:abstractNum w:abstractNumId="2" w15:restartNumberingAfterBreak="0">
    <w:nsid w:val="0DD3606B"/>
    <w:multiLevelType w:val="hybridMultilevel"/>
    <w:tmpl w:val="0DD0538E"/>
    <w:lvl w:ilvl="0" w:tplc="D39CAFA4">
      <w:start w:val="1"/>
      <w:numFmt w:val="bullet"/>
      <w:lvlText w:val=""/>
      <w:lvlJc w:val="left"/>
      <w:pPr>
        <w:ind w:left="720" w:hanging="360"/>
      </w:pPr>
      <w:rPr>
        <w:rFonts w:ascii="Symbol" w:hAnsi="Symbol" w:hint="default"/>
      </w:rPr>
    </w:lvl>
    <w:lvl w:ilvl="1" w:tplc="CDB646CC">
      <w:start w:val="1"/>
      <w:numFmt w:val="bullet"/>
      <w:lvlText w:val="o"/>
      <w:lvlJc w:val="left"/>
      <w:pPr>
        <w:ind w:left="1440" w:hanging="360"/>
      </w:pPr>
      <w:rPr>
        <w:rFonts w:ascii="Courier New" w:hAnsi="Courier New" w:hint="default"/>
      </w:rPr>
    </w:lvl>
    <w:lvl w:ilvl="2" w:tplc="6282903C">
      <w:start w:val="1"/>
      <w:numFmt w:val="bullet"/>
      <w:lvlText w:val=""/>
      <w:lvlJc w:val="left"/>
      <w:pPr>
        <w:ind w:left="2160" w:hanging="360"/>
      </w:pPr>
      <w:rPr>
        <w:rFonts w:ascii="Wingdings" w:hAnsi="Wingdings" w:hint="default"/>
      </w:rPr>
    </w:lvl>
    <w:lvl w:ilvl="3" w:tplc="CA6AF71A">
      <w:start w:val="1"/>
      <w:numFmt w:val="bullet"/>
      <w:lvlText w:val=""/>
      <w:lvlJc w:val="left"/>
      <w:pPr>
        <w:ind w:left="2880" w:hanging="360"/>
      </w:pPr>
      <w:rPr>
        <w:rFonts w:ascii="Symbol" w:hAnsi="Symbol" w:hint="default"/>
      </w:rPr>
    </w:lvl>
    <w:lvl w:ilvl="4" w:tplc="219E1EEC">
      <w:start w:val="1"/>
      <w:numFmt w:val="bullet"/>
      <w:lvlText w:val="o"/>
      <w:lvlJc w:val="left"/>
      <w:pPr>
        <w:ind w:left="3600" w:hanging="360"/>
      </w:pPr>
      <w:rPr>
        <w:rFonts w:ascii="Courier New" w:hAnsi="Courier New" w:hint="default"/>
      </w:rPr>
    </w:lvl>
    <w:lvl w:ilvl="5" w:tplc="BC9095B2">
      <w:start w:val="1"/>
      <w:numFmt w:val="bullet"/>
      <w:lvlText w:val=""/>
      <w:lvlJc w:val="left"/>
      <w:pPr>
        <w:ind w:left="4320" w:hanging="360"/>
      </w:pPr>
      <w:rPr>
        <w:rFonts w:ascii="Wingdings" w:hAnsi="Wingdings" w:hint="default"/>
      </w:rPr>
    </w:lvl>
    <w:lvl w:ilvl="6" w:tplc="48B262B8">
      <w:start w:val="1"/>
      <w:numFmt w:val="bullet"/>
      <w:lvlText w:val=""/>
      <w:lvlJc w:val="left"/>
      <w:pPr>
        <w:ind w:left="5040" w:hanging="360"/>
      </w:pPr>
      <w:rPr>
        <w:rFonts w:ascii="Symbol" w:hAnsi="Symbol" w:hint="default"/>
      </w:rPr>
    </w:lvl>
    <w:lvl w:ilvl="7" w:tplc="A084557A">
      <w:start w:val="1"/>
      <w:numFmt w:val="bullet"/>
      <w:lvlText w:val="o"/>
      <w:lvlJc w:val="left"/>
      <w:pPr>
        <w:ind w:left="5760" w:hanging="360"/>
      </w:pPr>
      <w:rPr>
        <w:rFonts w:ascii="Courier New" w:hAnsi="Courier New" w:hint="default"/>
      </w:rPr>
    </w:lvl>
    <w:lvl w:ilvl="8" w:tplc="B9544518">
      <w:start w:val="1"/>
      <w:numFmt w:val="bullet"/>
      <w:lvlText w:val=""/>
      <w:lvlJc w:val="left"/>
      <w:pPr>
        <w:ind w:left="6480" w:hanging="360"/>
      </w:pPr>
      <w:rPr>
        <w:rFonts w:ascii="Wingdings" w:hAnsi="Wingdings" w:hint="default"/>
      </w:rPr>
    </w:lvl>
  </w:abstractNum>
  <w:abstractNum w:abstractNumId="3" w15:restartNumberingAfterBreak="0">
    <w:nsid w:val="116DDE9C"/>
    <w:multiLevelType w:val="hybridMultilevel"/>
    <w:tmpl w:val="F8A8EB54"/>
    <w:lvl w:ilvl="0" w:tplc="8D86D1D0">
      <w:start w:val="1"/>
      <w:numFmt w:val="bullet"/>
      <w:lvlText w:val="-"/>
      <w:lvlJc w:val="left"/>
      <w:pPr>
        <w:ind w:left="720" w:hanging="360"/>
      </w:pPr>
      <w:rPr>
        <w:rFonts w:ascii="Symbol" w:hAnsi="Symbol" w:hint="default"/>
      </w:rPr>
    </w:lvl>
    <w:lvl w:ilvl="1" w:tplc="A98615A2">
      <w:start w:val="1"/>
      <w:numFmt w:val="bullet"/>
      <w:lvlText w:val="o"/>
      <w:lvlJc w:val="left"/>
      <w:pPr>
        <w:ind w:left="1440" w:hanging="360"/>
      </w:pPr>
      <w:rPr>
        <w:rFonts w:ascii="Courier New" w:hAnsi="Courier New" w:hint="default"/>
      </w:rPr>
    </w:lvl>
    <w:lvl w:ilvl="2" w:tplc="4D9A68A2">
      <w:start w:val="1"/>
      <w:numFmt w:val="bullet"/>
      <w:lvlText w:val=""/>
      <w:lvlJc w:val="left"/>
      <w:pPr>
        <w:ind w:left="2160" w:hanging="360"/>
      </w:pPr>
      <w:rPr>
        <w:rFonts w:ascii="Wingdings" w:hAnsi="Wingdings" w:hint="default"/>
      </w:rPr>
    </w:lvl>
    <w:lvl w:ilvl="3" w:tplc="A8705C0C">
      <w:start w:val="1"/>
      <w:numFmt w:val="bullet"/>
      <w:lvlText w:val=""/>
      <w:lvlJc w:val="left"/>
      <w:pPr>
        <w:ind w:left="2880" w:hanging="360"/>
      </w:pPr>
      <w:rPr>
        <w:rFonts w:ascii="Symbol" w:hAnsi="Symbol" w:hint="default"/>
      </w:rPr>
    </w:lvl>
    <w:lvl w:ilvl="4" w:tplc="BAD4F54A">
      <w:start w:val="1"/>
      <w:numFmt w:val="bullet"/>
      <w:lvlText w:val="o"/>
      <w:lvlJc w:val="left"/>
      <w:pPr>
        <w:ind w:left="3600" w:hanging="360"/>
      </w:pPr>
      <w:rPr>
        <w:rFonts w:ascii="Courier New" w:hAnsi="Courier New" w:hint="default"/>
      </w:rPr>
    </w:lvl>
    <w:lvl w:ilvl="5" w:tplc="C422F816">
      <w:start w:val="1"/>
      <w:numFmt w:val="bullet"/>
      <w:lvlText w:val=""/>
      <w:lvlJc w:val="left"/>
      <w:pPr>
        <w:ind w:left="4320" w:hanging="360"/>
      </w:pPr>
      <w:rPr>
        <w:rFonts w:ascii="Wingdings" w:hAnsi="Wingdings" w:hint="default"/>
      </w:rPr>
    </w:lvl>
    <w:lvl w:ilvl="6" w:tplc="02D03DDA">
      <w:start w:val="1"/>
      <w:numFmt w:val="bullet"/>
      <w:lvlText w:val=""/>
      <w:lvlJc w:val="left"/>
      <w:pPr>
        <w:ind w:left="5040" w:hanging="360"/>
      </w:pPr>
      <w:rPr>
        <w:rFonts w:ascii="Symbol" w:hAnsi="Symbol" w:hint="default"/>
      </w:rPr>
    </w:lvl>
    <w:lvl w:ilvl="7" w:tplc="42284D60">
      <w:start w:val="1"/>
      <w:numFmt w:val="bullet"/>
      <w:lvlText w:val="o"/>
      <w:lvlJc w:val="left"/>
      <w:pPr>
        <w:ind w:left="5760" w:hanging="360"/>
      </w:pPr>
      <w:rPr>
        <w:rFonts w:ascii="Courier New" w:hAnsi="Courier New" w:hint="default"/>
      </w:rPr>
    </w:lvl>
    <w:lvl w:ilvl="8" w:tplc="C9904CB6">
      <w:start w:val="1"/>
      <w:numFmt w:val="bullet"/>
      <w:lvlText w:val=""/>
      <w:lvlJc w:val="left"/>
      <w:pPr>
        <w:ind w:left="6480" w:hanging="360"/>
      </w:pPr>
      <w:rPr>
        <w:rFonts w:ascii="Wingdings" w:hAnsi="Wingdings" w:hint="default"/>
      </w:rPr>
    </w:lvl>
  </w:abstractNum>
  <w:abstractNum w:abstractNumId="4" w15:restartNumberingAfterBreak="0">
    <w:nsid w:val="15F9312B"/>
    <w:multiLevelType w:val="multilevel"/>
    <w:tmpl w:val="E156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31C85"/>
    <w:multiLevelType w:val="hybridMultilevel"/>
    <w:tmpl w:val="CC66DBAE"/>
    <w:lvl w:ilvl="0" w:tplc="042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B39232B"/>
    <w:multiLevelType w:val="hybridMultilevel"/>
    <w:tmpl w:val="B2BEB60A"/>
    <w:lvl w:ilvl="0" w:tplc="FFFFFFFF">
      <w:start w:val="1"/>
      <w:numFmt w:val="bullet"/>
      <w:lvlText w:val="-"/>
      <w:lvlJc w:val="left"/>
      <w:pPr>
        <w:ind w:left="1800" w:hanging="360"/>
      </w:pPr>
      <w:rPr>
        <w:rFonts w:ascii="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F496F0B"/>
    <w:multiLevelType w:val="multilevel"/>
    <w:tmpl w:val="79B8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7090B"/>
    <w:multiLevelType w:val="hybridMultilevel"/>
    <w:tmpl w:val="AFFCC2B0"/>
    <w:lvl w:ilvl="0" w:tplc="8E78F296">
      <w:start w:val="1"/>
      <w:numFmt w:val="bullet"/>
      <w:lvlText w:val="-"/>
      <w:lvlJc w:val="left"/>
      <w:pPr>
        <w:ind w:left="720" w:hanging="360"/>
      </w:pPr>
      <w:rPr>
        <w:rFonts w:ascii="Aptos" w:hAnsi="Aptos" w:hint="default"/>
      </w:rPr>
    </w:lvl>
    <w:lvl w:ilvl="1" w:tplc="E698F9B2">
      <w:start w:val="1"/>
      <w:numFmt w:val="bullet"/>
      <w:lvlText w:val="o"/>
      <w:lvlJc w:val="left"/>
      <w:pPr>
        <w:ind w:left="1440" w:hanging="360"/>
      </w:pPr>
      <w:rPr>
        <w:rFonts w:ascii="Courier New" w:hAnsi="Courier New" w:hint="default"/>
      </w:rPr>
    </w:lvl>
    <w:lvl w:ilvl="2" w:tplc="CC8EEFEA">
      <w:start w:val="1"/>
      <w:numFmt w:val="bullet"/>
      <w:lvlText w:val=""/>
      <w:lvlJc w:val="left"/>
      <w:pPr>
        <w:ind w:left="2160" w:hanging="360"/>
      </w:pPr>
      <w:rPr>
        <w:rFonts w:ascii="Wingdings" w:hAnsi="Wingdings" w:hint="default"/>
      </w:rPr>
    </w:lvl>
    <w:lvl w:ilvl="3" w:tplc="7B7EF5CE">
      <w:start w:val="1"/>
      <w:numFmt w:val="bullet"/>
      <w:lvlText w:val=""/>
      <w:lvlJc w:val="left"/>
      <w:pPr>
        <w:ind w:left="2880" w:hanging="360"/>
      </w:pPr>
      <w:rPr>
        <w:rFonts w:ascii="Symbol" w:hAnsi="Symbol" w:hint="default"/>
      </w:rPr>
    </w:lvl>
    <w:lvl w:ilvl="4" w:tplc="94981E20">
      <w:start w:val="1"/>
      <w:numFmt w:val="bullet"/>
      <w:lvlText w:val="o"/>
      <w:lvlJc w:val="left"/>
      <w:pPr>
        <w:ind w:left="3600" w:hanging="360"/>
      </w:pPr>
      <w:rPr>
        <w:rFonts w:ascii="Courier New" w:hAnsi="Courier New" w:hint="default"/>
      </w:rPr>
    </w:lvl>
    <w:lvl w:ilvl="5" w:tplc="2638BD7E">
      <w:start w:val="1"/>
      <w:numFmt w:val="bullet"/>
      <w:lvlText w:val=""/>
      <w:lvlJc w:val="left"/>
      <w:pPr>
        <w:ind w:left="4320" w:hanging="360"/>
      </w:pPr>
      <w:rPr>
        <w:rFonts w:ascii="Wingdings" w:hAnsi="Wingdings" w:hint="default"/>
      </w:rPr>
    </w:lvl>
    <w:lvl w:ilvl="6" w:tplc="145A0DD0">
      <w:start w:val="1"/>
      <w:numFmt w:val="bullet"/>
      <w:lvlText w:val=""/>
      <w:lvlJc w:val="left"/>
      <w:pPr>
        <w:ind w:left="5040" w:hanging="360"/>
      </w:pPr>
      <w:rPr>
        <w:rFonts w:ascii="Symbol" w:hAnsi="Symbol" w:hint="default"/>
      </w:rPr>
    </w:lvl>
    <w:lvl w:ilvl="7" w:tplc="2AC8BB04">
      <w:start w:val="1"/>
      <w:numFmt w:val="bullet"/>
      <w:lvlText w:val="o"/>
      <w:lvlJc w:val="left"/>
      <w:pPr>
        <w:ind w:left="5760" w:hanging="360"/>
      </w:pPr>
      <w:rPr>
        <w:rFonts w:ascii="Courier New" w:hAnsi="Courier New" w:hint="default"/>
      </w:rPr>
    </w:lvl>
    <w:lvl w:ilvl="8" w:tplc="25466EB0">
      <w:start w:val="1"/>
      <w:numFmt w:val="bullet"/>
      <w:lvlText w:val=""/>
      <w:lvlJc w:val="left"/>
      <w:pPr>
        <w:ind w:left="6480" w:hanging="360"/>
      </w:pPr>
      <w:rPr>
        <w:rFonts w:ascii="Wingdings" w:hAnsi="Wingdings" w:hint="default"/>
      </w:rPr>
    </w:lvl>
  </w:abstractNum>
  <w:abstractNum w:abstractNumId="9" w15:restartNumberingAfterBreak="0">
    <w:nsid w:val="22068B69"/>
    <w:multiLevelType w:val="hybridMultilevel"/>
    <w:tmpl w:val="4E300E46"/>
    <w:lvl w:ilvl="0" w:tplc="E8583318">
      <w:start w:val="1"/>
      <w:numFmt w:val="bullet"/>
      <w:lvlText w:val=""/>
      <w:lvlJc w:val="left"/>
      <w:pPr>
        <w:ind w:left="720" w:hanging="360"/>
      </w:pPr>
      <w:rPr>
        <w:rFonts w:ascii="Symbol" w:hAnsi="Symbol" w:hint="default"/>
      </w:rPr>
    </w:lvl>
    <w:lvl w:ilvl="1" w:tplc="AF90AFA8">
      <w:start w:val="1"/>
      <w:numFmt w:val="bullet"/>
      <w:lvlText w:val="o"/>
      <w:lvlJc w:val="left"/>
      <w:pPr>
        <w:ind w:left="1440" w:hanging="360"/>
      </w:pPr>
      <w:rPr>
        <w:rFonts w:ascii="Courier New" w:hAnsi="Courier New" w:hint="default"/>
      </w:rPr>
    </w:lvl>
    <w:lvl w:ilvl="2" w:tplc="3004834A">
      <w:start w:val="1"/>
      <w:numFmt w:val="bullet"/>
      <w:lvlText w:val=""/>
      <w:lvlJc w:val="left"/>
      <w:pPr>
        <w:ind w:left="2160" w:hanging="360"/>
      </w:pPr>
      <w:rPr>
        <w:rFonts w:ascii="Wingdings" w:hAnsi="Wingdings" w:hint="default"/>
      </w:rPr>
    </w:lvl>
    <w:lvl w:ilvl="3" w:tplc="5270F8A2">
      <w:start w:val="1"/>
      <w:numFmt w:val="bullet"/>
      <w:lvlText w:val=""/>
      <w:lvlJc w:val="left"/>
      <w:pPr>
        <w:ind w:left="2880" w:hanging="360"/>
      </w:pPr>
      <w:rPr>
        <w:rFonts w:ascii="Symbol" w:hAnsi="Symbol" w:hint="default"/>
      </w:rPr>
    </w:lvl>
    <w:lvl w:ilvl="4" w:tplc="017C659A">
      <w:start w:val="1"/>
      <w:numFmt w:val="bullet"/>
      <w:lvlText w:val="o"/>
      <w:lvlJc w:val="left"/>
      <w:pPr>
        <w:ind w:left="3600" w:hanging="360"/>
      </w:pPr>
      <w:rPr>
        <w:rFonts w:ascii="Courier New" w:hAnsi="Courier New" w:hint="default"/>
      </w:rPr>
    </w:lvl>
    <w:lvl w:ilvl="5" w:tplc="1DDCD5BE">
      <w:start w:val="1"/>
      <w:numFmt w:val="bullet"/>
      <w:lvlText w:val=""/>
      <w:lvlJc w:val="left"/>
      <w:pPr>
        <w:ind w:left="4320" w:hanging="360"/>
      </w:pPr>
      <w:rPr>
        <w:rFonts w:ascii="Wingdings" w:hAnsi="Wingdings" w:hint="default"/>
      </w:rPr>
    </w:lvl>
    <w:lvl w:ilvl="6" w:tplc="9AB6C9D4">
      <w:start w:val="1"/>
      <w:numFmt w:val="bullet"/>
      <w:lvlText w:val=""/>
      <w:lvlJc w:val="left"/>
      <w:pPr>
        <w:ind w:left="5040" w:hanging="360"/>
      </w:pPr>
      <w:rPr>
        <w:rFonts w:ascii="Symbol" w:hAnsi="Symbol" w:hint="default"/>
      </w:rPr>
    </w:lvl>
    <w:lvl w:ilvl="7" w:tplc="3E281664">
      <w:start w:val="1"/>
      <w:numFmt w:val="bullet"/>
      <w:lvlText w:val="o"/>
      <w:lvlJc w:val="left"/>
      <w:pPr>
        <w:ind w:left="5760" w:hanging="360"/>
      </w:pPr>
      <w:rPr>
        <w:rFonts w:ascii="Courier New" w:hAnsi="Courier New" w:hint="default"/>
      </w:rPr>
    </w:lvl>
    <w:lvl w:ilvl="8" w:tplc="809669B8">
      <w:start w:val="1"/>
      <w:numFmt w:val="bullet"/>
      <w:lvlText w:val=""/>
      <w:lvlJc w:val="left"/>
      <w:pPr>
        <w:ind w:left="6480" w:hanging="360"/>
      </w:pPr>
      <w:rPr>
        <w:rFonts w:ascii="Wingdings" w:hAnsi="Wingdings" w:hint="default"/>
      </w:rPr>
    </w:lvl>
  </w:abstractNum>
  <w:abstractNum w:abstractNumId="10" w15:restartNumberingAfterBreak="0">
    <w:nsid w:val="25F5634A"/>
    <w:multiLevelType w:val="hybridMultilevel"/>
    <w:tmpl w:val="A880B77E"/>
    <w:lvl w:ilvl="0" w:tplc="EFECBD68">
      <w:start w:val="1"/>
      <w:numFmt w:val="bullet"/>
      <w:lvlText w:val="-"/>
      <w:lvlJc w:val="left"/>
      <w:pPr>
        <w:ind w:left="720" w:hanging="360"/>
      </w:pPr>
      <w:rPr>
        <w:rFonts w:ascii="Symbol" w:hAnsi="Symbol" w:hint="default"/>
      </w:rPr>
    </w:lvl>
    <w:lvl w:ilvl="1" w:tplc="F63AC788">
      <w:start w:val="1"/>
      <w:numFmt w:val="bullet"/>
      <w:lvlText w:val="o"/>
      <w:lvlJc w:val="left"/>
      <w:pPr>
        <w:ind w:left="1440" w:hanging="360"/>
      </w:pPr>
      <w:rPr>
        <w:rFonts w:ascii="Courier New" w:hAnsi="Courier New" w:hint="default"/>
      </w:rPr>
    </w:lvl>
    <w:lvl w:ilvl="2" w:tplc="4A368B8E">
      <w:start w:val="1"/>
      <w:numFmt w:val="bullet"/>
      <w:lvlText w:val=""/>
      <w:lvlJc w:val="left"/>
      <w:pPr>
        <w:ind w:left="2160" w:hanging="360"/>
      </w:pPr>
      <w:rPr>
        <w:rFonts w:ascii="Wingdings" w:hAnsi="Wingdings" w:hint="default"/>
      </w:rPr>
    </w:lvl>
    <w:lvl w:ilvl="3" w:tplc="313E98DA">
      <w:start w:val="1"/>
      <w:numFmt w:val="bullet"/>
      <w:lvlText w:val=""/>
      <w:lvlJc w:val="left"/>
      <w:pPr>
        <w:ind w:left="2880" w:hanging="360"/>
      </w:pPr>
      <w:rPr>
        <w:rFonts w:ascii="Symbol" w:hAnsi="Symbol" w:hint="default"/>
      </w:rPr>
    </w:lvl>
    <w:lvl w:ilvl="4" w:tplc="5E58CB68">
      <w:start w:val="1"/>
      <w:numFmt w:val="bullet"/>
      <w:lvlText w:val="o"/>
      <w:lvlJc w:val="left"/>
      <w:pPr>
        <w:ind w:left="3600" w:hanging="360"/>
      </w:pPr>
      <w:rPr>
        <w:rFonts w:ascii="Courier New" w:hAnsi="Courier New" w:hint="default"/>
      </w:rPr>
    </w:lvl>
    <w:lvl w:ilvl="5" w:tplc="F1C8443C">
      <w:start w:val="1"/>
      <w:numFmt w:val="bullet"/>
      <w:lvlText w:val=""/>
      <w:lvlJc w:val="left"/>
      <w:pPr>
        <w:ind w:left="4320" w:hanging="360"/>
      </w:pPr>
      <w:rPr>
        <w:rFonts w:ascii="Wingdings" w:hAnsi="Wingdings" w:hint="default"/>
      </w:rPr>
    </w:lvl>
    <w:lvl w:ilvl="6" w:tplc="1E3EA812">
      <w:start w:val="1"/>
      <w:numFmt w:val="bullet"/>
      <w:lvlText w:val=""/>
      <w:lvlJc w:val="left"/>
      <w:pPr>
        <w:ind w:left="5040" w:hanging="360"/>
      </w:pPr>
      <w:rPr>
        <w:rFonts w:ascii="Symbol" w:hAnsi="Symbol" w:hint="default"/>
      </w:rPr>
    </w:lvl>
    <w:lvl w:ilvl="7" w:tplc="465805B8">
      <w:start w:val="1"/>
      <w:numFmt w:val="bullet"/>
      <w:lvlText w:val="o"/>
      <w:lvlJc w:val="left"/>
      <w:pPr>
        <w:ind w:left="5760" w:hanging="360"/>
      </w:pPr>
      <w:rPr>
        <w:rFonts w:ascii="Courier New" w:hAnsi="Courier New" w:hint="default"/>
      </w:rPr>
    </w:lvl>
    <w:lvl w:ilvl="8" w:tplc="9FE0E304">
      <w:start w:val="1"/>
      <w:numFmt w:val="bullet"/>
      <w:lvlText w:val=""/>
      <w:lvlJc w:val="left"/>
      <w:pPr>
        <w:ind w:left="6480" w:hanging="360"/>
      </w:pPr>
      <w:rPr>
        <w:rFonts w:ascii="Wingdings" w:hAnsi="Wingdings" w:hint="default"/>
      </w:rPr>
    </w:lvl>
  </w:abstractNum>
  <w:abstractNum w:abstractNumId="11" w15:restartNumberingAfterBreak="0">
    <w:nsid w:val="275D6786"/>
    <w:multiLevelType w:val="multilevel"/>
    <w:tmpl w:val="860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E00DD"/>
    <w:multiLevelType w:val="hybridMultilevel"/>
    <w:tmpl w:val="ADA4E248"/>
    <w:lvl w:ilvl="0" w:tplc="A13880D8">
      <w:start w:val="1"/>
      <w:numFmt w:val="bullet"/>
      <w:lvlText w:val="-"/>
      <w:lvlJc w:val="left"/>
      <w:pPr>
        <w:ind w:left="720" w:hanging="360"/>
      </w:pPr>
      <w:rPr>
        <w:rFonts w:ascii="Aptos" w:hAnsi="Aptos" w:hint="default"/>
      </w:rPr>
    </w:lvl>
    <w:lvl w:ilvl="1" w:tplc="5B6210DC">
      <w:start w:val="1"/>
      <w:numFmt w:val="bullet"/>
      <w:lvlText w:val="o"/>
      <w:lvlJc w:val="left"/>
      <w:pPr>
        <w:ind w:left="1440" w:hanging="360"/>
      </w:pPr>
      <w:rPr>
        <w:rFonts w:ascii="Courier New" w:hAnsi="Courier New" w:hint="default"/>
      </w:rPr>
    </w:lvl>
    <w:lvl w:ilvl="2" w:tplc="45960F86">
      <w:start w:val="1"/>
      <w:numFmt w:val="bullet"/>
      <w:lvlText w:val=""/>
      <w:lvlJc w:val="left"/>
      <w:pPr>
        <w:ind w:left="2160" w:hanging="360"/>
      </w:pPr>
      <w:rPr>
        <w:rFonts w:ascii="Wingdings" w:hAnsi="Wingdings" w:hint="default"/>
      </w:rPr>
    </w:lvl>
    <w:lvl w:ilvl="3" w:tplc="00589132">
      <w:start w:val="1"/>
      <w:numFmt w:val="bullet"/>
      <w:lvlText w:val=""/>
      <w:lvlJc w:val="left"/>
      <w:pPr>
        <w:ind w:left="2880" w:hanging="360"/>
      </w:pPr>
      <w:rPr>
        <w:rFonts w:ascii="Symbol" w:hAnsi="Symbol" w:hint="default"/>
      </w:rPr>
    </w:lvl>
    <w:lvl w:ilvl="4" w:tplc="B0DC83EA">
      <w:start w:val="1"/>
      <w:numFmt w:val="bullet"/>
      <w:lvlText w:val="o"/>
      <w:lvlJc w:val="left"/>
      <w:pPr>
        <w:ind w:left="3600" w:hanging="360"/>
      </w:pPr>
      <w:rPr>
        <w:rFonts w:ascii="Courier New" w:hAnsi="Courier New" w:hint="default"/>
      </w:rPr>
    </w:lvl>
    <w:lvl w:ilvl="5" w:tplc="0932431E">
      <w:start w:val="1"/>
      <w:numFmt w:val="bullet"/>
      <w:lvlText w:val=""/>
      <w:lvlJc w:val="left"/>
      <w:pPr>
        <w:ind w:left="4320" w:hanging="360"/>
      </w:pPr>
      <w:rPr>
        <w:rFonts w:ascii="Wingdings" w:hAnsi="Wingdings" w:hint="default"/>
      </w:rPr>
    </w:lvl>
    <w:lvl w:ilvl="6" w:tplc="2F78699C">
      <w:start w:val="1"/>
      <w:numFmt w:val="bullet"/>
      <w:lvlText w:val=""/>
      <w:lvlJc w:val="left"/>
      <w:pPr>
        <w:ind w:left="5040" w:hanging="360"/>
      </w:pPr>
      <w:rPr>
        <w:rFonts w:ascii="Symbol" w:hAnsi="Symbol" w:hint="default"/>
      </w:rPr>
    </w:lvl>
    <w:lvl w:ilvl="7" w:tplc="FFF269D6">
      <w:start w:val="1"/>
      <w:numFmt w:val="bullet"/>
      <w:lvlText w:val="o"/>
      <w:lvlJc w:val="left"/>
      <w:pPr>
        <w:ind w:left="5760" w:hanging="360"/>
      </w:pPr>
      <w:rPr>
        <w:rFonts w:ascii="Courier New" w:hAnsi="Courier New" w:hint="default"/>
      </w:rPr>
    </w:lvl>
    <w:lvl w:ilvl="8" w:tplc="A46E77FC">
      <w:start w:val="1"/>
      <w:numFmt w:val="bullet"/>
      <w:lvlText w:val=""/>
      <w:lvlJc w:val="left"/>
      <w:pPr>
        <w:ind w:left="6480" w:hanging="360"/>
      </w:pPr>
      <w:rPr>
        <w:rFonts w:ascii="Wingdings" w:hAnsi="Wingdings" w:hint="default"/>
      </w:rPr>
    </w:lvl>
  </w:abstractNum>
  <w:abstractNum w:abstractNumId="13" w15:restartNumberingAfterBreak="0">
    <w:nsid w:val="3A370FEB"/>
    <w:multiLevelType w:val="hybridMultilevel"/>
    <w:tmpl w:val="C4BE3866"/>
    <w:lvl w:ilvl="0" w:tplc="0427000F">
      <w:start w:val="1"/>
      <w:numFmt w:val="decimal"/>
      <w:lvlText w:val="%1."/>
      <w:lvlJc w:val="left"/>
      <w:pPr>
        <w:ind w:left="347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C427624"/>
    <w:multiLevelType w:val="multilevel"/>
    <w:tmpl w:val="093A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0213BE"/>
    <w:multiLevelType w:val="hybridMultilevel"/>
    <w:tmpl w:val="5D8C3040"/>
    <w:lvl w:ilvl="0" w:tplc="8E5E19C8">
      <w:start w:val="1"/>
      <w:numFmt w:val="bullet"/>
      <w:lvlText w:val="-"/>
      <w:lvlJc w:val="left"/>
      <w:pPr>
        <w:ind w:left="720" w:hanging="360"/>
      </w:pPr>
      <w:rPr>
        <w:rFonts w:ascii="Aptos" w:hAnsi="Aptos" w:hint="default"/>
      </w:rPr>
    </w:lvl>
    <w:lvl w:ilvl="1" w:tplc="80863D8E">
      <w:start w:val="1"/>
      <w:numFmt w:val="bullet"/>
      <w:lvlText w:val="o"/>
      <w:lvlJc w:val="left"/>
      <w:pPr>
        <w:ind w:left="1440" w:hanging="360"/>
      </w:pPr>
      <w:rPr>
        <w:rFonts w:ascii="Courier New" w:hAnsi="Courier New" w:hint="default"/>
      </w:rPr>
    </w:lvl>
    <w:lvl w:ilvl="2" w:tplc="F294CF02">
      <w:start w:val="1"/>
      <w:numFmt w:val="bullet"/>
      <w:lvlText w:val=""/>
      <w:lvlJc w:val="left"/>
      <w:pPr>
        <w:ind w:left="2160" w:hanging="360"/>
      </w:pPr>
      <w:rPr>
        <w:rFonts w:ascii="Wingdings" w:hAnsi="Wingdings" w:hint="default"/>
      </w:rPr>
    </w:lvl>
    <w:lvl w:ilvl="3" w:tplc="FA0AFAE8">
      <w:start w:val="1"/>
      <w:numFmt w:val="bullet"/>
      <w:lvlText w:val=""/>
      <w:lvlJc w:val="left"/>
      <w:pPr>
        <w:ind w:left="2880" w:hanging="360"/>
      </w:pPr>
      <w:rPr>
        <w:rFonts w:ascii="Symbol" w:hAnsi="Symbol" w:hint="default"/>
      </w:rPr>
    </w:lvl>
    <w:lvl w:ilvl="4" w:tplc="347A776E">
      <w:start w:val="1"/>
      <w:numFmt w:val="bullet"/>
      <w:lvlText w:val="o"/>
      <w:lvlJc w:val="left"/>
      <w:pPr>
        <w:ind w:left="3600" w:hanging="360"/>
      </w:pPr>
      <w:rPr>
        <w:rFonts w:ascii="Courier New" w:hAnsi="Courier New" w:hint="default"/>
      </w:rPr>
    </w:lvl>
    <w:lvl w:ilvl="5" w:tplc="11CE6ECE">
      <w:start w:val="1"/>
      <w:numFmt w:val="bullet"/>
      <w:lvlText w:val=""/>
      <w:lvlJc w:val="left"/>
      <w:pPr>
        <w:ind w:left="4320" w:hanging="360"/>
      </w:pPr>
      <w:rPr>
        <w:rFonts w:ascii="Wingdings" w:hAnsi="Wingdings" w:hint="default"/>
      </w:rPr>
    </w:lvl>
    <w:lvl w:ilvl="6" w:tplc="4DE0E436">
      <w:start w:val="1"/>
      <w:numFmt w:val="bullet"/>
      <w:lvlText w:val=""/>
      <w:lvlJc w:val="left"/>
      <w:pPr>
        <w:ind w:left="5040" w:hanging="360"/>
      </w:pPr>
      <w:rPr>
        <w:rFonts w:ascii="Symbol" w:hAnsi="Symbol" w:hint="default"/>
      </w:rPr>
    </w:lvl>
    <w:lvl w:ilvl="7" w:tplc="B01A6828">
      <w:start w:val="1"/>
      <w:numFmt w:val="bullet"/>
      <w:lvlText w:val="o"/>
      <w:lvlJc w:val="left"/>
      <w:pPr>
        <w:ind w:left="5760" w:hanging="360"/>
      </w:pPr>
      <w:rPr>
        <w:rFonts w:ascii="Courier New" w:hAnsi="Courier New" w:hint="default"/>
      </w:rPr>
    </w:lvl>
    <w:lvl w:ilvl="8" w:tplc="674C65BE">
      <w:start w:val="1"/>
      <w:numFmt w:val="bullet"/>
      <w:lvlText w:val=""/>
      <w:lvlJc w:val="left"/>
      <w:pPr>
        <w:ind w:left="6480" w:hanging="360"/>
      </w:pPr>
      <w:rPr>
        <w:rFonts w:ascii="Wingdings" w:hAnsi="Wingdings" w:hint="default"/>
      </w:rPr>
    </w:lvl>
  </w:abstractNum>
  <w:abstractNum w:abstractNumId="16" w15:restartNumberingAfterBreak="0">
    <w:nsid w:val="47E10E38"/>
    <w:multiLevelType w:val="hybridMultilevel"/>
    <w:tmpl w:val="9DF08CB8"/>
    <w:lvl w:ilvl="0" w:tplc="0F0CC53A">
      <w:start w:val="1"/>
      <w:numFmt w:val="bullet"/>
      <w:lvlText w:val=""/>
      <w:lvlJc w:val="left"/>
      <w:pPr>
        <w:ind w:left="720" w:hanging="360"/>
      </w:pPr>
      <w:rPr>
        <w:rFonts w:ascii="Symbol" w:hAnsi="Symbol" w:hint="default"/>
      </w:rPr>
    </w:lvl>
    <w:lvl w:ilvl="1" w:tplc="D44E5428">
      <w:start w:val="1"/>
      <w:numFmt w:val="bullet"/>
      <w:lvlText w:val="o"/>
      <w:lvlJc w:val="left"/>
      <w:pPr>
        <w:ind w:left="1440" w:hanging="360"/>
      </w:pPr>
      <w:rPr>
        <w:rFonts w:ascii="Courier New" w:hAnsi="Courier New" w:hint="default"/>
      </w:rPr>
    </w:lvl>
    <w:lvl w:ilvl="2" w:tplc="DAE8ACBC">
      <w:start w:val="1"/>
      <w:numFmt w:val="bullet"/>
      <w:lvlText w:val=""/>
      <w:lvlJc w:val="left"/>
      <w:pPr>
        <w:ind w:left="2160" w:hanging="360"/>
      </w:pPr>
      <w:rPr>
        <w:rFonts w:ascii="Wingdings" w:hAnsi="Wingdings" w:hint="default"/>
      </w:rPr>
    </w:lvl>
    <w:lvl w:ilvl="3" w:tplc="4A7E2468">
      <w:start w:val="1"/>
      <w:numFmt w:val="bullet"/>
      <w:lvlText w:val=""/>
      <w:lvlJc w:val="left"/>
      <w:pPr>
        <w:ind w:left="2880" w:hanging="360"/>
      </w:pPr>
      <w:rPr>
        <w:rFonts w:ascii="Symbol" w:hAnsi="Symbol" w:hint="default"/>
      </w:rPr>
    </w:lvl>
    <w:lvl w:ilvl="4" w:tplc="2F46E3F0">
      <w:start w:val="1"/>
      <w:numFmt w:val="bullet"/>
      <w:lvlText w:val="o"/>
      <w:lvlJc w:val="left"/>
      <w:pPr>
        <w:ind w:left="3600" w:hanging="360"/>
      </w:pPr>
      <w:rPr>
        <w:rFonts w:ascii="Courier New" w:hAnsi="Courier New" w:hint="default"/>
      </w:rPr>
    </w:lvl>
    <w:lvl w:ilvl="5" w:tplc="0EB0BB38">
      <w:start w:val="1"/>
      <w:numFmt w:val="bullet"/>
      <w:lvlText w:val=""/>
      <w:lvlJc w:val="left"/>
      <w:pPr>
        <w:ind w:left="4320" w:hanging="360"/>
      </w:pPr>
      <w:rPr>
        <w:rFonts w:ascii="Wingdings" w:hAnsi="Wingdings" w:hint="default"/>
      </w:rPr>
    </w:lvl>
    <w:lvl w:ilvl="6" w:tplc="0B3419B0">
      <w:start w:val="1"/>
      <w:numFmt w:val="bullet"/>
      <w:lvlText w:val=""/>
      <w:lvlJc w:val="left"/>
      <w:pPr>
        <w:ind w:left="5040" w:hanging="360"/>
      </w:pPr>
      <w:rPr>
        <w:rFonts w:ascii="Symbol" w:hAnsi="Symbol" w:hint="default"/>
      </w:rPr>
    </w:lvl>
    <w:lvl w:ilvl="7" w:tplc="EC8420F4">
      <w:start w:val="1"/>
      <w:numFmt w:val="bullet"/>
      <w:lvlText w:val="o"/>
      <w:lvlJc w:val="left"/>
      <w:pPr>
        <w:ind w:left="5760" w:hanging="360"/>
      </w:pPr>
      <w:rPr>
        <w:rFonts w:ascii="Courier New" w:hAnsi="Courier New" w:hint="default"/>
      </w:rPr>
    </w:lvl>
    <w:lvl w:ilvl="8" w:tplc="8214A24A">
      <w:start w:val="1"/>
      <w:numFmt w:val="bullet"/>
      <w:lvlText w:val=""/>
      <w:lvlJc w:val="left"/>
      <w:pPr>
        <w:ind w:left="6480" w:hanging="360"/>
      </w:pPr>
      <w:rPr>
        <w:rFonts w:ascii="Wingdings" w:hAnsi="Wingdings" w:hint="default"/>
      </w:rPr>
    </w:lvl>
  </w:abstractNum>
  <w:abstractNum w:abstractNumId="17" w15:restartNumberingAfterBreak="0">
    <w:nsid w:val="49DFB0E8"/>
    <w:multiLevelType w:val="hybridMultilevel"/>
    <w:tmpl w:val="57E8EB6C"/>
    <w:lvl w:ilvl="0" w:tplc="25AE09D6">
      <w:start w:val="1"/>
      <w:numFmt w:val="bullet"/>
      <w:lvlText w:val=""/>
      <w:lvlJc w:val="left"/>
      <w:pPr>
        <w:ind w:left="720" w:hanging="360"/>
      </w:pPr>
      <w:rPr>
        <w:rFonts w:ascii="Symbol" w:hAnsi="Symbol" w:hint="default"/>
      </w:rPr>
    </w:lvl>
    <w:lvl w:ilvl="1" w:tplc="B6DEF97E">
      <w:start w:val="1"/>
      <w:numFmt w:val="bullet"/>
      <w:lvlText w:val="o"/>
      <w:lvlJc w:val="left"/>
      <w:pPr>
        <w:ind w:left="1440" w:hanging="360"/>
      </w:pPr>
      <w:rPr>
        <w:rFonts w:ascii="Courier New" w:hAnsi="Courier New" w:hint="default"/>
      </w:rPr>
    </w:lvl>
    <w:lvl w:ilvl="2" w:tplc="FAC86B6C">
      <w:start w:val="1"/>
      <w:numFmt w:val="bullet"/>
      <w:lvlText w:val=""/>
      <w:lvlJc w:val="left"/>
      <w:pPr>
        <w:ind w:left="2160" w:hanging="360"/>
      </w:pPr>
      <w:rPr>
        <w:rFonts w:ascii="Wingdings" w:hAnsi="Wingdings" w:hint="default"/>
      </w:rPr>
    </w:lvl>
    <w:lvl w:ilvl="3" w:tplc="80A6F5B4">
      <w:start w:val="1"/>
      <w:numFmt w:val="bullet"/>
      <w:lvlText w:val=""/>
      <w:lvlJc w:val="left"/>
      <w:pPr>
        <w:ind w:left="2880" w:hanging="360"/>
      </w:pPr>
      <w:rPr>
        <w:rFonts w:ascii="Symbol" w:hAnsi="Symbol" w:hint="default"/>
      </w:rPr>
    </w:lvl>
    <w:lvl w:ilvl="4" w:tplc="931628B2">
      <w:start w:val="1"/>
      <w:numFmt w:val="bullet"/>
      <w:lvlText w:val="o"/>
      <w:lvlJc w:val="left"/>
      <w:pPr>
        <w:ind w:left="3600" w:hanging="360"/>
      </w:pPr>
      <w:rPr>
        <w:rFonts w:ascii="Courier New" w:hAnsi="Courier New" w:hint="default"/>
      </w:rPr>
    </w:lvl>
    <w:lvl w:ilvl="5" w:tplc="87429004">
      <w:start w:val="1"/>
      <w:numFmt w:val="bullet"/>
      <w:lvlText w:val=""/>
      <w:lvlJc w:val="left"/>
      <w:pPr>
        <w:ind w:left="4320" w:hanging="360"/>
      </w:pPr>
      <w:rPr>
        <w:rFonts w:ascii="Wingdings" w:hAnsi="Wingdings" w:hint="default"/>
      </w:rPr>
    </w:lvl>
    <w:lvl w:ilvl="6" w:tplc="62DAD570">
      <w:start w:val="1"/>
      <w:numFmt w:val="bullet"/>
      <w:lvlText w:val=""/>
      <w:lvlJc w:val="left"/>
      <w:pPr>
        <w:ind w:left="5040" w:hanging="360"/>
      </w:pPr>
      <w:rPr>
        <w:rFonts w:ascii="Symbol" w:hAnsi="Symbol" w:hint="default"/>
      </w:rPr>
    </w:lvl>
    <w:lvl w:ilvl="7" w:tplc="AB74340A">
      <w:start w:val="1"/>
      <w:numFmt w:val="bullet"/>
      <w:lvlText w:val="o"/>
      <w:lvlJc w:val="left"/>
      <w:pPr>
        <w:ind w:left="5760" w:hanging="360"/>
      </w:pPr>
      <w:rPr>
        <w:rFonts w:ascii="Courier New" w:hAnsi="Courier New" w:hint="default"/>
      </w:rPr>
    </w:lvl>
    <w:lvl w:ilvl="8" w:tplc="B9A2F2DA">
      <w:start w:val="1"/>
      <w:numFmt w:val="bullet"/>
      <w:lvlText w:val=""/>
      <w:lvlJc w:val="left"/>
      <w:pPr>
        <w:ind w:left="6480" w:hanging="360"/>
      </w:pPr>
      <w:rPr>
        <w:rFonts w:ascii="Wingdings" w:hAnsi="Wingdings" w:hint="default"/>
      </w:rPr>
    </w:lvl>
  </w:abstractNum>
  <w:abstractNum w:abstractNumId="18" w15:restartNumberingAfterBreak="0">
    <w:nsid w:val="4D982862"/>
    <w:multiLevelType w:val="hybridMultilevel"/>
    <w:tmpl w:val="A3489C80"/>
    <w:lvl w:ilvl="0" w:tplc="5344C2BA">
      <w:start w:val="1"/>
      <w:numFmt w:val="bullet"/>
      <w:lvlText w:val=""/>
      <w:lvlJc w:val="left"/>
      <w:pPr>
        <w:ind w:left="720" w:hanging="360"/>
      </w:pPr>
      <w:rPr>
        <w:rFonts w:ascii="Symbol" w:hAnsi="Symbol" w:hint="default"/>
      </w:rPr>
    </w:lvl>
    <w:lvl w:ilvl="1" w:tplc="D31EDEAA">
      <w:start w:val="1"/>
      <w:numFmt w:val="bullet"/>
      <w:lvlText w:val="o"/>
      <w:lvlJc w:val="left"/>
      <w:pPr>
        <w:ind w:left="1440" w:hanging="360"/>
      </w:pPr>
      <w:rPr>
        <w:rFonts w:ascii="Courier New" w:hAnsi="Courier New" w:hint="default"/>
      </w:rPr>
    </w:lvl>
    <w:lvl w:ilvl="2" w:tplc="B81EF6EC">
      <w:start w:val="1"/>
      <w:numFmt w:val="bullet"/>
      <w:lvlText w:val=""/>
      <w:lvlJc w:val="left"/>
      <w:pPr>
        <w:ind w:left="2160" w:hanging="360"/>
      </w:pPr>
      <w:rPr>
        <w:rFonts w:ascii="Wingdings" w:hAnsi="Wingdings" w:hint="default"/>
      </w:rPr>
    </w:lvl>
    <w:lvl w:ilvl="3" w:tplc="52A6FE5C">
      <w:start w:val="1"/>
      <w:numFmt w:val="bullet"/>
      <w:lvlText w:val=""/>
      <w:lvlJc w:val="left"/>
      <w:pPr>
        <w:ind w:left="2880" w:hanging="360"/>
      </w:pPr>
      <w:rPr>
        <w:rFonts w:ascii="Symbol" w:hAnsi="Symbol" w:hint="default"/>
      </w:rPr>
    </w:lvl>
    <w:lvl w:ilvl="4" w:tplc="9496B732">
      <w:start w:val="1"/>
      <w:numFmt w:val="bullet"/>
      <w:lvlText w:val="o"/>
      <w:lvlJc w:val="left"/>
      <w:pPr>
        <w:ind w:left="3600" w:hanging="360"/>
      </w:pPr>
      <w:rPr>
        <w:rFonts w:ascii="Courier New" w:hAnsi="Courier New" w:hint="default"/>
      </w:rPr>
    </w:lvl>
    <w:lvl w:ilvl="5" w:tplc="88D4D544">
      <w:start w:val="1"/>
      <w:numFmt w:val="bullet"/>
      <w:lvlText w:val=""/>
      <w:lvlJc w:val="left"/>
      <w:pPr>
        <w:ind w:left="4320" w:hanging="360"/>
      </w:pPr>
      <w:rPr>
        <w:rFonts w:ascii="Wingdings" w:hAnsi="Wingdings" w:hint="default"/>
      </w:rPr>
    </w:lvl>
    <w:lvl w:ilvl="6" w:tplc="09C2A950">
      <w:start w:val="1"/>
      <w:numFmt w:val="bullet"/>
      <w:lvlText w:val=""/>
      <w:lvlJc w:val="left"/>
      <w:pPr>
        <w:ind w:left="5040" w:hanging="360"/>
      </w:pPr>
      <w:rPr>
        <w:rFonts w:ascii="Symbol" w:hAnsi="Symbol" w:hint="default"/>
      </w:rPr>
    </w:lvl>
    <w:lvl w:ilvl="7" w:tplc="0C1E21F6">
      <w:start w:val="1"/>
      <w:numFmt w:val="bullet"/>
      <w:lvlText w:val="o"/>
      <w:lvlJc w:val="left"/>
      <w:pPr>
        <w:ind w:left="5760" w:hanging="360"/>
      </w:pPr>
      <w:rPr>
        <w:rFonts w:ascii="Courier New" w:hAnsi="Courier New" w:hint="default"/>
      </w:rPr>
    </w:lvl>
    <w:lvl w:ilvl="8" w:tplc="1ABCFA72">
      <w:start w:val="1"/>
      <w:numFmt w:val="bullet"/>
      <w:lvlText w:val=""/>
      <w:lvlJc w:val="left"/>
      <w:pPr>
        <w:ind w:left="6480" w:hanging="360"/>
      </w:pPr>
      <w:rPr>
        <w:rFonts w:ascii="Wingdings" w:hAnsi="Wingdings" w:hint="default"/>
      </w:rPr>
    </w:lvl>
  </w:abstractNum>
  <w:abstractNum w:abstractNumId="19" w15:restartNumberingAfterBreak="0">
    <w:nsid w:val="4E5A14ED"/>
    <w:multiLevelType w:val="hybridMultilevel"/>
    <w:tmpl w:val="3B0EFC1E"/>
    <w:lvl w:ilvl="0" w:tplc="CC125128">
      <w:start w:val="2"/>
      <w:numFmt w:val="bullet"/>
      <w:lvlText w:val="-"/>
      <w:lvlJc w:val="left"/>
      <w:pPr>
        <w:ind w:left="720" w:hanging="360"/>
      </w:pPr>
      <w:rPr>
        <w:rFonts w:ascii="Times New Roman" w:eastAsia="Calibr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F0E1512"/>
    <w:multiLevelType w:val="hybridMultilevel"/>
    <w:tmpl w:val="C7B2B38C"/>
    <w:lvl w:ilvl="0" w:tplc="CC125128">
      <w:start w:val="2"/>
      <w:numFmt w:val="bullet"/>
      <w:lvlText w:val="-"/>
      <w:lvlJc w:val="left"/>
      <w:pPr>
        <w:ind w:left="720" w:hanging="360"/>
      </w:pPr>
      <w:rPr>
        <w:rFonts w:ascii="Times New Roman" w:eastAsia="Calibr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6617FD1"/>
    <w:multiLevelType w:val="hybridMultilevel"/>
    <w:tmpl w:val="2DBA97BE"/>
    <w:lvl w:ilvl="0" w:tplc="A13880D8">
      <w:start w:val="1"/>
      <w:numFmt w:val="bullet"/>
      <w:lvlText w:val="-"/>
      <w:lvlJc w:val="left"/>
      <w:pPr>
        <w:ind w:left="720" w:hanging="360"/>
      </w:pPr>
      <w:rPr>
        <w:rFonts w:ascii="Aptos" w:hAnsi="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BD7F1F"/>
    <w:multiLevelType w:val="hybridMultilevel"/>
    <w:tmpl w:val="C05C122E"/>
    <w:lvl w:ilvl="0" w:tplc="CC125128">
      <w:start w:val="2"/>
      <w:numFmt w:val="bullet"/>
      <w:lvlText w:val="-"/>
      <w:lvlJc w:val="left"/>
      <w:pPr>
        <w:ind w:left="720" w:hanging="360"/>
      </w:pPr>
      <w:rPr>
        <w:rFonts w:ascii="Times New Roman" w:eastAsia="Calibri"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C91625F"/>
    <w:multiLevelType w:val="hybridMultilevel"/>
    <w:tmpl w:val="9A38EB9E"/>
    <w:lvl w:ilvl="0" w:tplc="C212E29A">
      <w:start w:val="1"/>
      <w:numFmt w:val="bullet"/>
      <w:lvlText w:val="-"/>
      <w:lvlJc w:val="left"/>
      <w:pPr>
        <w:ind w:left="720" w:hanging="360"/>
      </w:pPr>
      <w:rPr>
        <w:rFonts w:ascii="Symbol" w:hAnsi="Symbol" w:hint="default"/>
      </w:rPr>
    </w:lvl>
    <w:lvl w:ilvl="1" w:tplc="DD6E5F2C">
      <w:start w:val="1"/>
      <w:numFmt w:val="bullet"/>
      <w:lvlText w:val="o"/>
      <w:lvlJc w:val="left"/>
      <w:pPr>
        <w:ind w:left="1440" w:hanging="360"/>
      </w:pPr>
      <w:rPr>
        <w:rFonts w:ascii="Courier New" w:hAnsi="Courier New" w:hint="default"/>
      </w:rPr>
    </w:lvl>
    <w:lvl w:ilvl="2" w:tplc="8690EBF4">
      <w:start w:val="1"/>
      <w:numFmt w:val="bullet"/>
      <w:lvlText w:val=""/>
      <w:lvlJc w:val="left"/>
      <w:pPr>
        <w:ind w:left="2160" w:hanging="360"/>
      </w:pPr>
      <w:rPr>
        <w:rFonts w:ascii="Wingdings" w:hAnsi="Wingdings" w:hint="default"/>
      </w:rPr>
    </w:lvl>
    <w:lvl w:ilvl="3" w:tplc="78445600">
      <w:start w:val="1"/>
      <w:numFmt w:val="bullet"/>
      <w:lvlText w:val=""/>
      <w:lvlJc w:val="left"/>
      <w:pPr>
        <w:ind w:left="2880" w:hanging="360"/>
      </w:pPr>
      <w:rPr>
        <w:rFonts w:ascii="Symbol" w:hAnsi="Symbol" w:hint="default"/>
      </w:rPr>
    </w:lvl>
    <w:lvl w:ilvl="4" w:tplc="D1288FC6">
      <w:start w:val="1"/>
      <w:numFmt w:val="bullet"/>
      <w:lvlText w:val="o"/>
      <w:lvlJc w:val="left"/>
      <w:pPr>
        <w:ind w:left="3600" w:hanging="360"/>
      </w:pPr>
      <w:rPr>
        <w:rFonts w:ascii="Courier New" w:hAnsi="Courier New" w:hint="default"/>
      </w:rPr>
    </w:lvl>
    <w:lvl w:ilvl="5" w:tplc="2F8C9044">
      <w:start w:val="1"/>
      <w:numFmt w:val="bullet"/>
      <w:lvlText w:val=""/>
      <w:lvlJc w:val="left"/>
      <w:pPr>
        <w:ind w:left="4320" w:hanging="360"/>
      </w:pPr>
      <w:rPr>
        <w:rFonts w:ascii="Wingdings" w:hAnsi="Wingdings" w:hint="default"/>
      </w:rPr>
    </w:lvl>
    <w:lvl w:ilvl="6" w:tplc="E7DEAF9C">
      <w:start w:val="1"/>
      <w:numFmt w:val="bullet"/>
      <w:lvlText w:val=""/>
      <w:lvlJc w:val="left"/>
      <w:pPr>
        <w:ind w:left="5040" w:hanging="360"/>
      </w:pPr>
      <w:rPr>
        <w:rFonts w:ascii="Symbol" w:hAnsi="Symbol" w:hint="default"/>
      </w:rPr>
    </w:lvl>
    <w:lvl w:ilvl="7" w:tplc="A2A656C2">
      <w:start w:val="1"/>
      <w:numFmt w:val="bullet"/>
      <w:lvlText w:val="o"/>
      <w:lvlJc w:val="left"/>
      <w:pPr>
        <w:ind w:left="5760" w:hanging="360"/>
      </w:pPr>
      <w:rPr>
        <w:rFonts w:ascii="Courier New" w:hAnsi="Courier New" w:hint="default"/>
      </w:rPr>
    </w:lvl>
    <w:lvl w:ilvl="8" w:tplc="E376C61E">
      <w:start w:val="1"/>
      <w:numFmt w:val="bullet"/>
      <w:lvlText w:val=""/>
      <w:lvlJc w:val="left"/>
      <w:pPr>
        <w:ind w:left="6480" w:hanging="360"/>
      </w:pPr>
      <w:rPr>
        <w:rFonts w:ascii="Wingdings" w:hAnsi="Wingdings" w:hint="default"/>
      </w:rPr>
    </w:lvl>
  </w:abstractNum>
  <w:abstractNum w:abstractNumId="24" w15:restartNumberingAfterBreak="0">
    <w:nsid w:val="6684BD9D"/>
    <w:multiLevelType w:val="hybridMultilevel"/>
    <w:tmpl w:val="96F6D8EA"/>
    <w:lvl w:ilvl="0" w:tplc="23F8501A">
      <w:start w:val="1"/>
      <w:numFmt w:val="bullet"/>
      <w:lvlText w:val=""/>
      <w:lvlJc w:val="left"/>
      <w:pPr>
        <w:ind w:left="720" w:hanging="360"/>
      </w:pPr>
      <w:rPr>
        <w:rFonts w:ascii="Symbol" w:hAnsi="Symbol" w:hint="default"/>
      </w:rPr>
    </w:lvl>
    <w:lvl w:ilvl="1" w:tplc="50A2D05A">
      <w:start w:val="1"/>
      <w:numFmt w:val="bullet"/>
      <w:lvlText w:val="o"/>
      <w:lvlJc w:val="left"/>
      <w:pPr>
        <w:ind w:left="1440" w:hanging="360"/>
      </w:pPr>
      <w:rPr>
        <w:rFonts w:ascii="Courier New" w:hAnsi="Courier New" w:hint="default"/>
      </w:rPr>
    </w:lvl>
    <w:lvl w:ilvl="2" w:tplc="C30C519C">
      <w:start w:val="1"/>
      <w:numFmt w:val="bullet"/>
      <w:lvlText w:val=""/>
      <w:lvlJc w:val="left"/>
      <w:pPr>
        <w:ind w:left="2160" w:hanging="360"/>
      </w:pPr>
      <w:rPr>
        <w:rFonts w:ascii="Wingdings" w:hAnsi="Wingdings" w:hint="default"/>
      </w:rPr>
    </w:lvl>
    <w:lvl w:ilvl="3" w:tplc="317EF83C">
      <w:start w:val="1"/>
      <w:numFmt w:val="bullet"/>
      <w:lvlText w:val=""/>
      <w:lvlJc w:val="left"/>
      <w:pPr>
        <w:ind w:left="2880" w:hanging="360"/>
      </w:pPr>
      <w:rPr>
        <w:rFonts w:ascii="Symbol" w:hAnsi="Symbol" w:hint="default"/>
      </w:rPr>
    </w:lvl>
    <w:lvl w:ilvl="4" w:tplc="9ABCB9E2">
      <w:start w:val="1"/>
      <w:numFmt w:val="bullet"/>
      <w:lvlText w:val="o"/>
      <w:lvlJc w:val="left"/>
      <w:pPr>
        <w:ind w:left="3600" w:hanging="360"/>
      </w:pPr>
      <w:rPr>
        <w:rFonts w:ascii="Courier New" w:hAnsi="Courier New" w:hint="default"/>
      </w:rPr>
    </w:lvl>
    <w:lvl w:ilvl="5" w:tplc="B76A0330">
      <w:start w:val="1"/>
      <w:numFmt w:val="bullet"/>
      <w:lvlText w:val=""/>
      <w:lvlJc w:val="left"/>
      <w:pPr>
        <w:ind w:left="4320" w:hanging="360"/>
      </w:pPr>
      <w:rPr>
        <w:rFonts w:ascii="Wingdings" w:hAnsi="Wingdings" w:hint="default"/>
      </w:rPr>
    </w:lvl>
    <w:lvl w:ilvl="6" w:tplc="871E3370">
      <w:start w:val="1"/>
      <w:numFmt w:val="bullet"/>
      <w:lvlText w:val=""/>
      <w:lvlJc w:val="left"/>
      <w:pPr>
        <w:ind w:left="5040" w:hanging="360"/>
      </w:pPr>
      <w:rPr>
        <w:rFonts w:ascii="Symbol" w:hAnsi="Symbol" w:hint="default"/>
      </w:rPr>
    </w:lvl>
    <w:lvl w:ilvl="7" w:tplc="98D25388">
      <w:start w:val="1"/>
      <w:numFmt w:val="bullet"/>
      <w:lvlText w:val="o"/>
      <w:lvlJc w:val="left"/>
      <w:pPr>
        <w:ind w:left="5760" w:hanging="360"/>
      </w:pPr>
      <w:rPr>
        <w:rFonts w:ascii="Courier New" w:hAnsi="Courier New" w:hint="default"/>
      </w:rPr>
    </w:lvl>
    <w:lvl w:ilvl="8" w:tplc="EF1207A6">
      <w:start w:val="1"/>
      <w:numFmt w:val="bullet"/>
      <w:lvlText w:val=""/>
      <w:lvlJc w:val="left"/>
      <w:pPr>
        <w:ind w:left="6480" w:hanging="360"/>
      </w:pPr>
      <w:rPr>
        <w:rFonts w:ascii="Wingdings" w:hAnsi="Wingdings" w:hint="default"/>
      </w:rPr>
    </w:lvl>
  </w:abstractNum>
  <w:abstractNum w:abstractNumId="25" w15:restartNumberingAfterBreak="0">
    <w:nsid w:val="704E7838"/>
    <w:multiLevelType w:val="hybridMultilevel"/>
    <w:tmpl w:val="038EC594"/>
    <w:lvl w:ilvl="0" w:tplc="76288000">
      <w:start w:val="1"/>
      <w:numFmt w:val="bullet"/>
      <w:lvlText w:val=""/>
      <w:lvlJc w:val="left"/>
      <w:pPr>
        <w:ind w:left="720" w:hanging="360"/>
      </w:pPr>
      <w:rPr>
        <w:rFonts w:ascii="Symbol" w:hAnsi="Symbol" w:hint="default"/>
      </w:rPr>
    </w:lvl>
    <w:lvl w:ilvl="1" w:tplc="1F461640">
      <w:start w:val="1"/>
      <w:numFmt w:val="bullet"/>
      <w:lvlText w:val="o"/>
      <w:lvlJc w:val="left"/>
      <w:pPr>
        <w:ind w:left="1440" w:hanging="360"/>
      </w:pPr>
      <w:rPr>
        <w:rFonts w:ascii="Courier New" w:hAnsi="Courier New" w:hint="default"/>
      </w:rPr>
    </w:lvl>
    <w:lvl w:ilvl="2" w:tplc="1BEECD08">
      <w:start w:val="1"/>
      <w:numFmt w:val="bullet"/>
      <w:lvlText w:val=""/>
      <w:lvlJc w:val="left"/>
      <w:pPr>
        <w:ind w:left="2160" w:hanging="360"/>
      </w:pPr>
      <w:rPr>
        <w:rFonts w:ascii="Wingdings" w:hAnsi="Wingdings" w:hint="default"/>
      </w:rPr>
    </w:lvl>
    <w:lvl w:ilvl="3" w:tplc="44863D7C">
      <w:start w:val="1"/>
      <w:numFmt w:val="bullet"/>
      <w:lvlText w:val=""/>
      <w:lvlJc w:val="left"/>
      <w:pPr>
        <w:ind w:left="2880" w:hanging="360"/>
      </w:pPr>
      <w:rPr>
        <w:rFonts w:ascii="Symbol" w:hAnsi="Symbol" w:hint="default"/>
      </w:rPr>
    </w:lvl>
    <w:lvl w:ilvl="4" w:tplc="12F0ED82">
      <w:start w:val="1"/>
      <w:numFmt w:val="bullet"/>
      <w:lvlText w:val="o"/>
      <w:lvlJc w:val="left"/>
      <w:pPr>
        <w:ind w:left="3600" w:hanging="360"/>
      </w:pPr>
      <w:rPr>
        <w:rFonts w:ascii="Courier New" w:hAnsi="Courier New" w:hint="default"/>
      </w:rPr>
    </w:lvl>
    <w:lvl w:ilvl="5" w:tplc="16B46FA2">
      <w:start w:val="1"/>
      <w:numFmt w:val="bullet"/>
      <w:lvlText w:val=""/>
      <w:lvlJc w:val="left"/>
      <w:pPr>
        <w:ind w:left="4320" w:hanging="360"/>
      </w:pPr>
      <w:rPr>
        <w:rFonts w:ascii="Wingdings" w:hAnsi="Wingdings" w:hint="default"/>
      </w:rPr>
    </w:lvl>
    <w:lvl w:ilvl="6" w:tplc="334C753A">
      <w:start w:val="1"/>
      <w:numFmt w:val="bullet"/>
      <w:lvlText w:val=""/>
      <w:lvlJc w:val="left"/>
      <w:pPr>
        <w:ind w:left="5040" w:hanging="360"/>
      </w:pPr>
      <w:rPr>
        <w:rFonts w:ascii="Symbol" w:hAnsi="Symbol" w:hint="default"/>
      </w:rPr>
    </w:lvl>
    <w:lvl w:ilvl="7" w:tplc="94AC3710">
      <w:start w:val="1"/>
      <w:numFmt w:val="bullet"/>
      <w:lvlText w:val="o"/>
      <w:lvlJc w:val="left"/>
      <w:pPr>
        <w:ind w:left="5760" w:hanging="360"/>
      </w:pPr>
      <w:rPr>
        <w:rFonts w:ascii="Courier New" w:hAnsi="Courier New" w:hint="default"/>
      </w:rPr>
    </w:lvl>
    <w:lvl w:ilvl="8" w:tplc="E7B6E022">
      <w:start w:val="1"/>
      <w:numFmt w:val="bullet"/>
      <w:lvlText w:val=""/>
      <w:lvlJc w:val="left"/>
      <w:pPr>
        <w:ind w:left="6480" w:hanging="360"/>
      </w:pPr>
      <w:rPr>
        <w:rFonts w:ascii="Wingdings" w:hAnsi="Wingdings" w:hint="default"/>
      </w:rPr>
    </w:lvl>
  </w:abstractNum>
  <w:abstractNum w:abstractNumId="26" w15:restartNumberingAfterBreak="0">
    <w:nsid w:val="776668B6"/>
    <w:multiLevelType w:val="hybridMultilevel"/>
    <w:tmpl w:val="6B82F89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F715C6"/>
    <w:multiLevelType w:val="hybridMultilevel"/>
    <w:tmpl w:val="7BE6B818"/>
    <w:lvl w:ilvl="0" w:tplc="1F1A7A00">
      <w:start w:val="1"/>
      <w:numFmt w:val="bullet"/>
      <w:lvlText w:val="-"/>
      <w:lvlJc w:val="left"/>
      <w:pPr>
        <w:ind w:left="720" w:hanging="360"/>
      </w:pPr>
      <w:rPr>
        <w:rFonts w:ascii="Symbol" w:hAnsi="Symbol" w:hint="default"/>
      </w:rPr>
    </w:lvl>
    <w:lvl w:ilvl="1" w:tplc="BD841B2E">
      <w:start w:val="1"/>
      <w:numFmt w:val="bullet"/>
      <w:lvlText w:val="o"/>
      <w:lvlJc w:val="left"/>
      <w:pPr>
        <w:ind w:left="1440" w:hanging="360"/>
      </w:pPr>
      <w:rPr>
        <w:rFonts w:ascii="Courier New" w:hAnsi="Courier New" w:hint="default"/>
      </w:rPr>
    </w:lvl>
    <w:lvl w:ilvl="2" w:tplc="FCA6EEB6">
      <w:start w:val="1"/>
      <w:numFmt w:val="bullet"/>
      <w:lvlText w:val=""/>
      <w:lvlJc w:val="left"/>
      <w:pPr>
        <w:ind w:left="2160" w:hanging="360"/>
      </w:pPr>
      <w:rPr>
        <w:rFonts w:ascii="Wingdings" w:hAnsi="Wingdings" w:hint="default"/>
      </w:rPr>
    </w:lvl>
    <w:lvl w:ilvl="3" w:tplc="4A2E29EE">
      <w:start w:val="1"/>
      <w:numFmt w:val="bullet"/>
      <w:lvlText w:val=""/>
      <w:lvlJc w:val="left"/>
      <w:pPr>
        <w:ind w:left="2880" w:hanging="360"/>
      </w:pPr>
      <w:rPr>
        <w:rFonts w:ascii="Symbol" w:hAnsi="Symbol" w:hint="default"/>
      </w:rPr>
    </w:lvl>
    <w:lvl w:ilvl="4" w:tplc="0812E356">
      <w:start w:val="1"/>
      <w:numFmt w:val="bullet"/>
      <w:lvlText w:val="o"/>
      <w:lvlJc w:val="left"/>
      <w:pPr>
        <w:ind w:left="3600" w:hanging="360"/>
      </w:pPr>
      <w:rPr>
        <w:rFonts w:ascii="Courier New" w:hAnsi="Courier New" w:hint="default"/>
      </w:rPr>
    </w:lvl>
    <w:lvl w:ilvl="5" w:tplc="EA06A77E">
      <w:start w:val="1"/>
      <w:numFmt w:val="bullet"/>
      <w:lvlText w:val=""/>
      <w:lvlJc w:val="left"/>
      <w:pPr>
        <w:ind w:left="4320" w:hanging="360"/>
      </w:pPr>
      <w:rPr>
        <w:rFonts w:ascii="Wingdings" w:hAnsi="Wingdings" w:hint="default"/>
      </w:rPr>
    </w:lvl>
    <w:lvl w:ilvl="6" w:tplc="0BE0DEA6">
      <w:start w:val="1"/>
      <w:numFmt w:val="bullet"/>
      <w:lvlText w:val=""/>
      <w:lvlJc w:val="left"/>
      <w:pPr>
        <w:ind w:left="5040" w:hanging="360"/>
      </w:pPr>
      <w:rPr>
        <w:rFonts w:ascii="Symbol" w:hAnsi="Symbol" w:hint="default"/>
      </w:rPr>
    </w:lvl>
    <w:lvl w:ilvl="7" w:tplc="4BC436C2">
      <w:start w:val="1"/>
      <w:numFmt w:val="bullet"/>
      <w:lvlText w:val="o"/>
      <w:lvlJc w:val="left"/>
      <w:pPr>
        <w:ind w:left="5760" w:hanging="360"/>
      </w:pPr>
      <w:rPr>
        <w:rFonts w:ascii="Courier New" w:hAnsi="Courier New" w:hint="default"/>
      </w:rPr>
    </w:lvl>
    <w:lvl w:ilvl="8" w:tplc="173EF0BA">
      <w:start w:val="1"/>
      <w:numFmt w:val="bullet"/>
      <w:lvlText w:val=""/>
      <w:lvlJc w:val="left"/>
      <w:pPr>
        <w:ind w:left="6480" w:hanging="360"/>
      </w:pPr>
      <w:rPr>
        <w:rFonts w:ascii="Wingdings" w:hAnsi="Wingdings" w:hint="default"/>
      </w:rPr>
    </w:lvl>
  </w:abstractNum>
  <w:num w:numId="1" w16cid:durableId="2133744598">
    <w:abstractNumId w:val="27"/>
  </w:num>
  <w:num w:numId="2" w16cid:durableId="1644852015">
    <w:abstractNumId w:val="10"/>
  </w:num>
  <w:num w:numId="3" w16cid:durableId="1257980138">
    <w:abstractNumId w:val="23"/>
  </w:num>
  <w:num w:numId="4" w16cid:durableId="545869356">
    <w:abstractNumId w:val="3"/>
  </w:num>
  <w:num w:numId="5" w16cid:durableId="1426145064">
    <w:abstractNumId w:val="12"/>
  </w:num>
  <w:num w:numId="6" w16cid:durableId="1377852667">
    <w:abstractNumId w:val="15"/>
  </w:num>
  <w:num w:numId="7" w16cid:durableId="960962239">
    <w:abstractNumId w:val="8"/>
  </w:num>
  <w:num w:numId="8" w16cid:durableId="972175894">
    <w:abstractNumId w:val="9"/>
  </w:num>
  <w:num w:numId="9" w16cid:durableId="1985885129">
    <w:abstractNumId w:val="2"/>
  </w:num>
  <w:num w:numId="10" w16cid:durableId="1188103461">
    <w:abstractNumId w:val="25"/>
  </w:num>
  <w:num w:numId="11" w16cid:durableId="1649361870">
    <w:abstractNumId w:val="18"/>
  </w:num>
  <w:num w:numId="12" w16cid:durableId="917788791">
    <w:abstractNumId w:val="16"/>
  </w:num>
  <w:num w:numId="13" w16cid:durableId="1147666662">
    <w:abstractNumId w:val="24"/>
  </w:num>
  <w:num w:numId="14" w16cid:durableId="1253467094">
    <w:abstractNumId w:val="17"/>
  </w:num>
  <w:num w:numId="15" w16cid:durableId="1939168699">
    <w:abstractNumId w:val="1"/>
  </w:num>
  <w:num w:numId="16" w16cid:durableId="602348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3874379">
    <w:abstractNumId w:val="20"/>
  </w:num>
  <w:num w:numId="18" w16cid:durableId="1722632653">
    <w:abstractNumId w:val="19"/>
  </w:num>
  <w:num w:numId="19" w16cid:durableId="1398551152">
    <w:abstractNumId w:val="22"/>
  </w:num>
  <w:num w:numId="20" w16cid:durableId="637153267">
    <w:abstractNumId w:val="6"/>
  </w:num>
  <w:num w:numId="21" w16cid:durableId="1182472844">
    <w:abstractNumId w:val="7"/>
  </w:num>
  <w:num w:numId="22" w16cid:durableId="1139421395">
    <w:abstractNumId w:val="11"/>
  </w:num>
  <w:num w:numId="23" w16cid:durableId="1351177343">
    <w:abstractNumId w:val="14"/>
  </w:num>
  <w:num w:numId="24" w16cid:durableId="1215390960">
    <w:abstractNumId w:val="26"/>
  </w:num>
  <w:num w:numId="25" w16cid:durableId="1858619108">
    <w:abstractNumId w:val="0"/>
  </w:num>
  <w:num w:numId="26" w16cid:durableId="2010521516">
    <w:abstractNumId w:val="4"/>
  </w:num>
  <w:num w:numId="27" w16cid:durableId="1685667736">
    <w:abstractNumId w:val="5"/>
  </w:num>
  <w:num w:numId="28" w16cid:durableId="293104005">
    <w:abstractNumId w:val="13"/>
  </w:num>
  <w:num w:numId="29" w16cid:durableId="90167556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vlEFLQ9gV6X0F8hja+/+s6xKbFeXs87mbbcNVnDxxdXht0vbTUgpRW0BNFFSsNH1yoCKbjrUjfVZsf0XNrBJQ==" w:salt="Sm6IJ7y+jM/4vffAsGHFi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27"/>
    <w:rsid w:val="0000116F"/>
    <w:rsid w:val="00002A68"/>
    <w:rsid w:val="00002CF9"/>
    <w:rsid w:val="00002D26"/>
    <w:rsid w:val="000033C3"/>
    <w:rsid w:val="00004E06"/>
    <w:rsid w:val="000053FD"/>
    <w:rsid w:val="00012F24"/>
    <w:rsid w:val="00013FC6"/>
    <w:rsid w:val="000151E5"/>
    <w:rsid w:val="0001579D"/>
    <w:rsid w:val="00015D73"/>
    <w:rsid w:val="00020C7E"/>
    <w:rsid w:val="000222CB"/>
    <w:rsid w:val="000226D3"/>
    <w:rsid w:val="00023B4B"/>
    <w:rsid w:val="000247DF"/>
    <w:rsid w:val="00025F26"/>
    <w:rsid w:val="0002770C"/>
    <w:rsid w:val="0003007C"/>
    <w:rsid w:val="0003170B"/>
    <w:rsid w:val="00033371"/>
    <w:rsid w:val="00033910"/>
    <w:rsid w:val="00035FB4"/>
    <w:rsid w:val="00037484"/>
    <w:rsid w:val="000408BF"/>
    <w:rsid w:val="000411B2"/>
    <w:rsid w:val="000423C3"/>
    <w:rsid w:val="00045EF6"/>
    <w:rsid w:val="00051857"/>
    <w:rsid w:val="00055A8A"/>
    <w:rsid w:val="00055CCB"/>
    <w:rsid w:val="0005714C"/>
    <w:rsid w:val="0006092F"/>
    <w:rsid w:val="00060AF2"/>
    <w:rsid w:val="00060DDC"/>
    <w:rsid w:val="00061BF3"/>
    <w:rsid w:val="00062672"/>
    <w:rsid w:val="000627D8"/>
    <w:rsid w:val="0006339C"/>
    <w:rsid w:val="00066BB9"/>
    <w:rsid w:val="00067F9A"/>
    <w:rsid w:val="000705F3"/>
    <w:rsid w:val="0007247D"/>
    <w:rsid w:val="000731AE"/>
    <w:rsid w:val="0007416E"/>
    <w:rsid w:val="00081615"/>
    <w:rsid w:val="00085FD8"/>
    <w:rsid w:val="000962B8"/>
    <w:rsid w:val="000A014A"/>
    <w:rsid w:val="000A19F1"/>
    <w:rsid w:val="000A5929"/>
    <w:rsid w:val="000A7927"/>
    <w:rsid w:val="000B2848"/>
    <w:rsid w:val="000B448C"/>
    <w:rsid w:val="000B6048"/>
    <w:rsid w:val="000B6F98"/>
    <w:rsid w:val="000B749D"/>
    <w:rsid w:val="000C0E81"/>
    <w:rsid w:val="000C191B"/>
    <w:rsid w:val="000C2726"/>
    <w:rsid w:val="000C3107"/>
    <w:rsid w:val="000C458B"/>
    <w:rsid w:val="000C6AB6"/>
    <w:rsid w:val="000D625D"/>
    <w:rsid w:val="000E325C"/>
    <w:rsid w:val="000E4361"/>
    <w:rsid w:val="000E54D6"/>
    <w:rsid w:val="000E552B"/>
    <w:rsid w:val="000E6802"/>
    <w:rsid w:val="000F2A6C"/>
    <w:rsid w:val="000F3210"/>
    <w:rsid w:val="000F3F30"/>
    <w:rsid w:val="000F5DFA"/>
    <w:rsid w:val="00100908"/>
    <w:rsid w:val="00101D02"/>
    <w:rsid w:val="00102AF9"/>
    <w:rsid w:val="001039EB"/>
    <w:rsid w:val="00107F18"/>
    <w:rsid w:val="001102D7"/>
    <w:rsid w:val="001105E6"/>
    <w:rsid w:val="00110FF0"/>
    <w:rsid w:val="00116265"/>
    <w:rsid w:val="001172E3"/>
    <w:rsid w:val="00120374"/>
    <w:rsid w:val="001203ED"/>
    <w:rsid w:val="00121298"/>
    <w:rsid w:val="00124EB5"/>
    <w:rsid w:val="0012529D"/>
    <w:rsid w:val="001258A1"/>
    <w:rsid w:val="00130A20"/>
    <w:rsid w:val="0013199B"/>
    <w:rsid w:val="00136A2C"/>
    <w:rsid w:val="00140282"/>
    <w:rsid w:val="001411D8"/>
    <w:rsid w:val="001437E1"/>
    <w:rsid w:val="001528C8"/>
    <w:rsid w:val="00155493"/>
    <w:rsid w:val="00156163"/>
    <w:rsid w:val="00156C80"/>
    <w:rsid w:val="00156D01"/>
    <w:rsid w:val="00156E7E"/>
    <w:rsid w:val="00160C01"/>
    <w:rsid w:val="00160C57"/>
    <w:rsid w:val="00162A1A"/>
    <w:rsid w:val="00162F97"/>
    <w:rsid w:val="001641A5"/>
    <w:rsid w:val="00164A15"/>
    <w:rsid w:val="00166E8B"/>
    <w:rsid w:val="00167927"/>
    <w:rsid w:val="00172BC3"/>
    <w:rsid w:val="00173754"/>
    <w:rsid w:val="001808A9"/>
    <w:rsid w:val="00184680"/>
    <w:rsid w:val="00190119"/>
    <w:rsid w:val="0019105E"/>
    <w:rsid w:val="00192B2A"/>
    <w:rsid w:val="00195BE0"/>
    <w:rsid w:val="0019686F"/>
    <w:rsid w:val="00196971"/>
    <w:rsid w:val="001A023F"/>
    <w:rsid w:val="001A2DBA"/>
    <w:rsid w:val="001A42D0"/>
    <w:rsid w:val="001A45A1"/>
    <w:rsid w:val="001A4E9E"/>
    <w:rsid w:val="001A587E"/>
    <w:rsid w:val="001A737C"/>
    <w:rsid w:val="001B0BC4"/>
    <w:rsid w:val="001B0F85"/>
    <w:rsid w:val="001B18A4"/>
    <w:rsid w:val="001B1962"/>
    <w:rsid w:val="001B358D"/>
    <w:rsid w:val="001B3CB1"/>
    <w:rsid w:val="001B49BF"/>
    <w:rsid w:val="001B5E4C"/>
    <w:rsid w:val="001B74F5"/>
    <w:rsid w:val="001B77FA"/>
    <w:rsid w:val="001B7B26"/>
    <w:rsid w:val="001C18CB"/>
    <w:rsid w:val="001C18E1"/>
    <w:rsid w:val="001C1F52"/>
    <w:rsid w:val="001C5022"/>
    <w:rsid w:val="001C5DD4"/>
    <w:rsid w:val="001C63F3"/>
    <w:rsid w:val="001C7ED3"/>
    <w:rsid w:val="001D34FF"/>
    <w:rsid w:val="001D3EF8"/>
    <w:rsid w:val="001D5DFC"/>
    <w:rsid w:val="001E062A"/>
    <w:rsid w:val="001E228C"/>
    <w:rsid w:val="001E2CB0"/>
    <w:rsid w:val="001E4A99"/>
    <w:rsid w:val="001E6325"/>
    <w:rsid w:val="001F0AF6"/>
    <w:rsid w:val="001F19CC"/>
    <w:rsid w:val="001F2E34"/>
    <w:rsid w:val="001F3AB9"/>
    <w:rsid w:val="001F3C9B"/>
    <w:rsid w:val="001F44D4"/>
    <w:rsid w:val="001F536D"/>
    <w:rsid w:val="001F5A50"/>
    <w:rsid w:val="001F6B17"/>
    <w:rsid w:val="002043A6"/>
    <w:rsid w:val="00204955"/>
    <w:rsid w:val="002051EE"/>
    <w:rsid w:val="00207FDA"/>
    <w:rsid w:val="0021001C"/>
    <w:rsid w:val="002158F0"/>
    <w:rsid w:val="00216940"/>
    <w:rsid w:val="0021710B"/>
    <w:rsid w:val="00217BE1"/>
    <w:rsid w:val="00217C63"/>
    <w:rsid w:val="0022098B"/>
    <w:rsid w:val="00222584"/>
    <w:rsid w:val="00224B69"/>
    <w:rsid w:val="00226FD7"/>
    <w:rsid w:val="002306CE"/>
    <w:rsid w:val="00232276"/>
    <w:rsid w:val="002328D2"/>
    <w:rsid w:val="00233853"/>
    <w:rsid w:val="00235ACB"/>
    <w:rsid w:val="00236194"/>
    <w:rsid w:val="00237CD1"/>
    <w:rsid w:val="002406A9"/>
    <w:rsid w:val="00240953"/>
    <w:rsid w:val="0024341F"/>
    <w:rsid w:val="002441EE"/>
    <w:rsid w:val="00244F75"/>
    <w:rsid w:val="00245111"/>
    <w:rsid w:val="002468BE"/>
    <w:rsid w:val="00246EB5"/>
    <w:rsid w:val="002475EA"/>
    <w:rsid w:val="00247B23"/>
    <w:rsid w:val="002514DC"/>
    <w:rsid w:val="00252183"/>
    <w:rsid w:val="00252473"/>
    <w:rsid w:val="00253BD1"/>
    <w:rsid w:val="00256271"/>
    <w:rsid w:val="00256852"/>
    <w:rsid w:val="00265D3F"/>
    <w:rsid w:val="002673F3"/>
    <w:rsid w:val="00271870"/>
    <w:rsid w:val="002735B4"/>
    <w:rsid w:val="00273937"/>
    <w:rsid w:val="00273F90"/>
    <w:rsid w:val="002747E7"/>
    <w:rsid w:val="00277E09"/>
    <w:rsid w:val="00281711"/>
    <w:rsid w:val="002830E1"/>
    <w:rsid w:val="0028532F"/>
    <w:rsid w:val="00285695"/>
    <w:rsid w:val="00285A0B"/>
    <w:rsid w:val="002865F5"/>
    <w:rsid w:val="00290F40"/>
    <w:rsid w:val="00292176"/>
    <w:rsid w:val="0029275D"/>
    <w:rsid w:val="00295796"/>
    <w:rsid w:val="00295D0A"/>
    <w:rsid w:val="00296076"/>
    <w:rsid w:val="002963DD"/>
    <w:rsid w:val="002A159F"/>
    <w:rsid w:val="002A1767"/>
    <w:rsid w:val="002A1C10"/>
    <w:rsid w:val="002A1EAF"/>
    <w:rsid w:val="002A2923"/>
    <w:rsid w:val="002A6F8F"/>
    <w:rsid w:val="002B05AE"/>
    <w:rsid w:val="002B0690"/>
    <w:rsid w:val="002B0728"/>
    <w:rsid w:val="002B0864"/>
    <w:rsid w:val="002B3C9E"/>
    <w:rsid w:val="002B4AAA"/>
    <w:rsid w:val="002B5E27"/>
    <w:rsid w:val="002B6FC8"/>
    <w:rsid w:val="002C4DC8"/>
    <w:rsid w:val="002C5351"/>
    <w:rsid w:val="002C582E"/>
    <w:rsid w:val="002C7E7E"/>
    <w:rsid w:val="002D096A"/>
    <w:rsid w:val="002D31BD"/>
    <w:rsid w:val="002D377F"/>
    <w:rsid w:val="002D38E0"/>
    <w:rsid w:val="002D3B51"/>
    <w:rsid w:val="002D7007"/>
    <w:rsid w:val="002E0CA7"/>
    <w:rsid w:val="002E1434"/>
    <w:rsid w:val="002E69BE"/>
    <w:rsid w:val="002E6F2B"/>
    <w:rsid w:val="002E7A94"/>
    <w:rsid w:val="002F4C5D"/>
    <w:rsid w:val="002F4FFD"/>
    <w:rsid w:val="002F5B3C"/>
    <w:rsid w:val="002F5C97"/>
    <w:rsid w:val="002F7A11"/>
    <w:rsid w:val="003016E8"/>
    <w:rsid w:val="003043E9"/>
    <w:rsid w:val="00304F38"/>
    <w:rsid w:val="0030560B"/>
    <w:rsid w:val="0030687F"/>
    <w:rsid w:val="00310258"/>
    <w:rsid w:val="003112A8"/>
    <w:rsid w:val="00312D7A"/>
    <w:rsid w:val="00312E83"/>
    <w:rsid w:val="00315426"/>
    <w:rsid w:val="003158F2"/>
    <w:rsid w:val="00321220"/>
    <w:rsid w:val="0032193B"/>
    <w:rsid w:val="00323AFC"/>
    <w:rsid w:val="00323F50"/>
    <w:rsid w:val="00324714"/>
    <w:rsid w:val="00324A7B"/>
    <w:rsid w:val="003268C7"/>
    <w:rsid w:val="00326C3E"/>
    <w:rsid w:val="00327F95"/>
    <w:rsid w:val="003305B1"/>
    <w:rsid w:val="0033157D"/>
    <w:rsid w:val="00342132"/>
    <w:rsid w:val="00342262"/>
    <w:rsid w:val="0034302F"/>
    <w:rsid w:val="0034432A"/>
    <w:rsid w:val="00345111"/>
    <w:rsid w:val="00345B77"/>
    <w:rsid w:val="003465F8"/>
    <w:rsid w:val="0034682E"/>
    <w:rsid w:val="00346F88"/>
    <w:rsid w:val="00347AA0"/>
    <w:rsid w:val="003500F0"/>
    <w:rsid w:val="003502F5"/>
    <w:rsid w:val="00350EE2"/>
    <w:rsid w:val="003565CC"/>
    <w:rsid w:val="00357985"/>
    <w:rsid w:val="00357AA0"/>
    <w:rsid w:val="00357E2D"/>
    <w:rsid w:val="00357F7E"/>
    <w:rsid w:val="00363EA5"/>
    <w:rsid w:val="003657C0"/>
    <w:rsid w:val="00366987"/>
    <w:rsid w:val="003671E9"/>
    <w:rsid w:val="00367DCF"/>
    <w:rsid w:val="00370387"/>
    <w:rsid w:val="00371A4F"/>
    <w:rsid w:val="00375AC6"/>
    <w:rsid w:val="00375DCF"/>
    <w:rsid w:val="00382C2B"/>
    <w:rsid w:val="00384305"/>
    <w:rsid w:val="00385145"/>
    <w:rsid w:val="00385EA8"/>
    <w:rsid w:val="0038648B"/>
    <w:rsid w:val="00387124"/>
    <w:rsid w:val="00390943"/>
    <w:rsid w:val="00390D03"/>
    <w:rsid w:val="00391B38"/>
    <w:rsid w:val="0039242C"/>
    <w:rsid w:val="003931BF"/>
    <w:rsid w:val="003954A5"/>
    <w:rsid w:val="00396530"/>
    <w:rsid w:val="003969E7"/>
    <w:rsid w:val="00397B8B"/>
    <w:rsid w:val="003A50DC"/>
    <w:rsid w:val="003A5DD6"/>
    <w:rsid w:val="003A6090"/>
    <w:rsid w:val="003A6F5E"/>
    <w:rsid w:val="003A768D"/>
    <w:rsid w:val="003B08EB"/>
    <w:rsid w:val="003B0AA6"/>
    <w:rsid w:val="003B1688"/>
    <w:rsid w:val="003B2A4A"/>
    <w:rsid w:val="003B3FC9"/>
    <w:rsid w:val="003B4199"/>
    <w:rsid w:val="003B4CB8"/>
    <w:rsid w:val="003B6F79"/>
    <w:rsid w:val="003B70BF"/>
    <w:rsid w:val="003B7380"/>
    <w:rsid w:val="003B7615"/>
    <w:rsid w:val="003C0769"/>
    <w:rsid w:val="003C2425"/>
    <w:rsid w:val="003C3D5B"/>
    <w:rsid w:val="003C5438"/>
    <w:rsid w:val="003C6CE6"/>
    <w:rsid w:val="003D5F9A"/>
    <w:rsid w:val="003D61B2"/>
    <w:rsid w:val="003D65D8"/>
    <w:rsid w:val="003D662C"/>
    <w:rsid w:val="003D7D40"/>
    <w:rsid w:val="003E0C79"/>
    <w:rsid w:val="003E2397"/>
    <w:rsid w:val="003E2426"/>
    <w:rsid w:val="003E4342"/>
    <w:rsid w:val="003E5537"/>
    <w:rsid w:val="003E7503"/>
    <w:rsid w:val="003F0043"/>
    <w:rsid w:val="003F120A"/>
    <w:rsid w:val="003F1624"/>
    <w:rsid w:val="003F1876"/>
    <w:rsid w:val="003F2026"/>
    <w:rsid w:val="003F4A21"/>
    <w:rsid w:val="003F542B"/>
    <w:rsid w:val="003F5A39"/>
    <w:rsid w:val="003F6B90"/>
    <w:rsid w:val="003F7BA9"/>
    <w:rsid w:val="004028DE"/>
    <w:rsid w:val="00403147"/>
    <w:rsid w:val="00403BD4"/>
    <w:rsid w:val="004070C4"/>
    <w:rsid w:val="00411729"/>
    <w:rsid w:val="004141C5"/>
    <w:rsid w:val="00414D90"/>
    <w:rsid w:val="00415EFB"/>
    <w:rsid w:val="004177E1"/>
    <w:rsid w:val="004248B6"/>
    <w:rsid w:val="004256BC"/>
    <w:rsid w:val="004256DB"/>
    <w:rsid w:val="004276AC"/>
    <w:rsid w:val="0043066A"/>
    <w:rsid w:val="00431FFF"/>
    <w:rsid w:val="00432250"/>
    <w:rsid w:val="00432964"/>
    <w:rsid w:val="00433F3D"/>
    <w:rsid w:val="00434C51"/>
    <w:rsid w:val="004353C3"/>
    <w:rsid w:val="004367F8"/>
    <w:rsid w:val="00440F11"/>
    <w:rsid w:val="0044710D"/>
    <w:rsid w:val="00447B9C"/>
    <w:rsid w:val="00447BC1"/>
    <w:rsid w:val="00450F86"/>
    <w:rsid w:val="00455E12"/>
    <w:rsid w:val="004564A8"/>
    <w:rsid w:val="00457206"/>
    <w:rsid w:val="00457B75"/>
    <w:rsid w:val="004606CC"/>
    <w:rsid w:val="00462CAD"/>
    <w:rsid w:val="00465A3E"/>
    <w:rsid w:val="00465CEC"/>
    <w:rsid w:val="00467257"/>
    <w:rsid w:val="00470759"/>
    <w:rsid w:val="00472896"/>
    <w:rsid w:val="0047598B"/>
    <w:rsid w:val="00476787"/>
    <w:rsid w:val="00477BD0"/>
    <w:rsid w:val="00477BFB"/>
    <w:rsid w:val="00477E11"/>
    <w:rsid w:val="0048008A"/>
    <w:rsid w:val="004816F0"/>
    <w:rsid w:val="00481A3A"/>
    <w:rsid w:val="0048434C"/>
    <w:rsid w:val="004879F6"/>
    <w:rsid w:val="00491C97"/>
    <w:rsid w:val="00494432"/>
    <w:rsid w:val="00495944"/>
    <w:rsid w:val="00496A5D"/>
    <w:rsid w:val="00496BBA"/>
    <w:rsid w:val="00497869"/>
    <w:rsid w:val="004A20F7"/>
    <w:rsid w:val="004A230B"/>
    <w:rsid w:val="004A3362"/>
    <w:rsid w:val="004A34F3"/>
    <w:rsid w:val="004A3B67"/>
    <w:rsid w:val="004B0BBE"/>
    <w:rsid w:val="004B2DAA"/>
    <w:rsid w:val="004C16D7"/>
    <w:rsid w:val="004C4B0C"/>
    <w:rsid w:val="004C4EC9"/>
    <w:rsid w:val="004C50DE"/>
    <w:rsid w:val="004C6C69"/>
    <w:rsid w:val="004C7B86"/>
    <w:rsid w:val="004D05A9"/>
    <w:rsid w:val="004D2DCE"/>
    <w:rsid w:val="004D4D30"/>
    <w:rsid w:val="004D6732"/>
    <w:rsid w:val="004D677F"/>
    <w:rsid w:val="004E4077"/>
    <w:rsid w:val="004E4756"/>
    <w:rsid w:val="004E6BFA"/>
    <w:rsid w:val="004E7302"/>
    <w:rsid w:val="004E77D0"/>
    <w:rsid w:val="004F0C70"/>
    <w:rsid w:val="004F18EF"/>
    <w:rsid w:val="004F3BF0"/>
    <w:rsid w:val="004F4996"/>
    <w:rsid w:val="004F4AEA"/>
    <w:rsid w:val="004F4CF6"/>
    <w:rsid w:val="004F6C07"/>
    <w:rsid w:val="004F7C0A"/>
    <w:rsid w:val="0050115E"/>
    <w:rsid w:val="005016CF"/>
    <w:rsid w:val="00501934"/>
    <w:rsid w:val="00503972"/>
    <w:rsid w:val="00504915"/>
    <w:rsid w:val="00507F7F"/>
    <w:rsid w:val="00510427"/>
    <w:rsid w:val="005147B7"/>
    <w:rsid w:val="00516160"/>
    <w:rsid w:val="005164EB"/>
    <w:rsid w:val="00516CE8"/>
    <w:rsid w:val="00516E9B"/>
    <w:rsid w:val="00517D77"/>
    <w:rsid w:val="00520C77"/>
    <w:rsid w:val="00525528"/>
    <w:rsid w:val="00526DE1"/>
    <w:rsid w:val="00526FA3"/>
    <w:rsid w:val="00536738"/>
    <w:rsid w:val="00537788"/>
    <w:rsid w:val="00540234"/>
    <w:rsid w:val="005407BE"/>
    <w:rsid w:val="00543126"/>
    <w:rsid w:val="00544A09"/>
    <w:rsid w:val="00544FB8"/>
    <w:rsid w:val="005450C0"/>
    <w:rsid w:val="005512DA"/>
    <w:rsid w:val="0055337F"/>
    <w:rsid w:val="005533BF"/>
    <w:rsid w:val="00553AF2"/>
    <w:rsid w:val="00553F22"/>
    <w:rsid w:val="00554786"/>
    <w:rsid w:val="00554B97"/>
    <w:rsid w:val="00555E1B"/>
    <w:rsid w:val="00556F89"/>
    <w:rsid w:val="00562208"/>
    <w:rsid w:val="005641C4"/>
    <w:rsid w:val="0056567D"/>
    <w:rsid w:val="00565CF8"/>
    <w:rsid w:val="00566BD1"/>
    <w:rsid w:val="00566C9F"/>
    <w:rsid w:val="005717B3"/>
    <w:rsid w:val="00573F7B"/>
    <w:rsid w:val="0057400F"/>
    <w:rsid w:val="00575A9E"/>
    <w:rsid w:val="0058187D"/>
    <w:rsid w:val="005825C2"/>
    <w:rsid w:val="0058602B"/>
    <w:rsid w:val="00586225"/>
    <w:rsid w:val="005911C3"/>
    <w:rsid w:val="005942EC"/>
    <w:rsid w:val="00594495"/>
    <w:rsid w:val="0059454F"/>
    <w:rsid w:val="0059468A"/>
    <w:rsid w:val="005958D9"/>
    <w:rsid w:val="00595D46"/>
    <w:rsid w:val="005967CC"/>
    <w:rsid w:val="00596B12"/>
    <w:rsid w:val="005970BF"/>
    <w:rsid w:val="005A0438"/>
    <w:rsid w:val="005A0B08"/>
    <w:rsid w:val="005A1371"/>
    <w:rsid w:val="005A24AD"/>
    <w:rsid w:val="005A5261"/>
    <w:rsid w:val="005A58FA"/>
    <w:rsid w:val="005B1473"/>
    <w:rsid w:val="005B15AF"/>
    <w:rsid w:val="005B2970"/>
    <w:rsid w:val="005C030A"/>
    <w:rsid w:val="005C20C4"/>
    <w:rsid w:val="005C23F7"/>
    <w:rsid w:val="005C39E6"/>
    <w:rsid w:val="005C4C83"/>
    <w:rsid w:val="005D0773"/>
    <w:rsid w:val="005D2C6A"/>
    <w:rsid w:val="005D4075"/>
    <w:rsid w:val="005D7210"/>
    <w:rsid w:val="005D7522"/>
    <w:rsid w:val="005D76C6"/>
    <w:rsid w:val="005E1BD1"/>
    <w:rsid w:val="005E350D"/>
    <w:rsid w:val="005E3C54"/>
    <w:rsid w:val="005E3C5E"/>
    <w:rsid w:val="005E538C"/>
    <w:rsid w:val="005F025C"/>
    <w:rsid w:val="005F1C0C"/>
    <w:rsid w:val="005F215E"/>
    <w:rsid w:val="005F245E"/>
    <w:rsid w:val="005F2AEB"/>
    <w:rsid w:val="005F5F95"/>
    <w:rsid w:val="005F7C5E"/>
    <w:rsid w:val="00600138"/>
    <w:rsid w:val="00600873"/>
    <w:rsid w:val="0060122C"/>
    <w:rsid w:val="00601D16"/>
    <w:rsid w:val="00602440"/>
    <w:rsid w:val="006040E4"/>
    <w:rsid w:val="00605BF7"/>
    <w:rsid w:val="006071FE"/>
    <w:rsid w:val="0061018A"/>
    <w:rsid w:val="00610C42"/>
    <w:rsid w:val="006118C1"/>
    <w:rsid w:val="00612B95"/>
    <w:rsid w:val="00612DE1"/>
    <w:rsid w:val="0061375C"/>
    <w:rsid w:val="00613D74"/>
    <w:rsid w:val="00615575"/>
    <w:rsid w:val="00620AD9"/>
    <w:rsid w:val="006211AC"/>
    <w:rsid w:val="00622056"/>
    <w:rsid w:val="00622CB0"/>
    <w:rsid w:val="00625649"/>
    <w:rsid w:val="0062610C"/>
    <w:rsid w:val="006262FE"/>
    <w:rsid w:val="00627339"/>
    <w:rsid w:val="00630BBB"/>
    <w:rsid w:val="00632ABB"/>
    <w:rsid w:val="006341D0"/>
    <w:rsid w:val="006344D1"/>
    <w:rsid w:val="00635F98"/>
    <w:rsid w:val="00637293"/>
    <w:rsid w:val="00641BC7"/>
    <w:rsid w:val="00642CDB"/>
    <w:rsid w:val="00642CFD"/>
    <w:rsid w:val="006435DB"/>
    <w:rsid w:val="0064370D"/>
    <w:rsid w:val="00647485"/>
    <w:rsid w:val="0065208E"/>
    <w:rsid w:val="006531CA"/>
    <w:rsid w:val="006548D6"/>
    <w:rsid w:val="00670DAF"/>
    <w:rsid w:val="00671C2C"/>
    <w:rsid w:val="00671FB7"/>
    <w:rsid w:val="006733B0"/>
    <w:rsid w:val="006734DE"/>
    <w:rsid w:val="00674533"/>
    <w:rsid w:val="00675840"/>
    <w:rsid w:val="006803DC"/>
    <w:rsid w:val="006815B5"/>
    <w:rsid w:val="006839FC"/>
    <w:rsid w:val="006855A4"/>
    <w:rsid w:val="006860F3"/>
    <w:rsid w:val="00686F0B"/>
    <w:rsid w:val="00686F3F"/>
    <w:rsid w:val="006879B2"/>
    <w:rsid w:val="00687B34"/>
    <w:rsid w:val="006930E5"/>
    <w:rsid w:val="006A00DA"/>
    <w:rsid w:val="006A05B0"/>
    <w:rsid w:val="006A1BF2"/>
    <w:rsid w:val="006A253B"/>
    <w:rsid w:val="006A75F7"/>
    <w:rsid w:val="006B1DEC"/>
    <w:rsid w:val="006B3238"/>
    <w:rsid w:val="006B3414"/>
    <w:rsid w:val="006B4131"/>
    <w:rsid w:val="006B4E3A"/>
    <w:rsid w:val="006B63B6"/>
    <w:rsid w:val="006B738E"/>
    <w:rsid w:val="006B73CC"/>
    <w:rsid w:val="006C2736"/>
    <w:rsid w:val="006C2B2C"/>
    <w:rsid w:val="006C4B64"/>
    <w:rsid w:val="006C5F5A"/>
    <w:rsid w:val="006C70FD"/>
    <w:rsid w:val="006C7EC0"/>
    <w:rsid w:val="006D0FF2"/>
    <w:rsid w:val="006D4636"/>
    <w:rsid w:val="006D625F"/>
    <w:rsid w:val="006D68AA"/>
    <w:rsid w:val="006D6F1C"/>
    <w:rsid w:val="006E1D97"/>
    <w:rsid w:val="006E2040"/>
    <w:rsid w:val="006E4C0E"/>
    <w:rsid w:val="006E7DB7"/>
    <w:rsid w:val="006F0F38"/>
    <w:rsid w:val="006F1914"/>
    <w:rsid w:val="007008C3"/>
    <w:rsid w:val="00702F4D"/>
    <w:rsid w:val="00704F42"/>
    <w:rsid w:val="0070538C"/>
    <w:rsid w:val="007061F8"/>
    <w:rsid w:val="007074F6"/>
    <w:rsid w:val="00707638"/>
    <w:rsid w:val="00707AAF"/>
    <w:rsid w:val="00711719"/>
    <w:rsid w:val="007118D6"/>
    <w:rsid w:val="00711C11"/>
    <w:rsid w:val="007128FE"/>
    <w:rsid w:val="0071397E"/>
    <w:rsid w:val="007175AE"/>
    <w:rsid w:val="00717DE3"/>
    <w:rsid w:val="00720919"/>
    <w:rsid w:val="00720D08"/>
    <w:rsid w:val="007210E2"/>
    <w:rsid w:val="00724230"/>
    <w:rsid w:val="007244B5"/>
    <w:rsid w:val="007264F6"/>
    <w:rsid w:val="00727E07"/>
    <w:rsid w:val="00727F2B"/>
    <w:rsid w:val="0073076D"/>
    <w:rsid w:val="00731EA3"/>
    <w:rsid w:val="007330C7"/>
    <w:rsid w:val="007337DD"/>
    <w:rsid w:val="00734D5B"/>
    <w:rsid w:val="00737468"/>
    <w:rsid w:val="00737CA9"/>
    <w:rsid w:val="007400B5"/>
    <w:rsid w:val="00740E07"/>
    <w:rsid w:val="0074218B"/>
    <w:rsid w:val="00742C79"/>
    <w:rsid w:val="00743233"/>
    <w:rsid w:val="00743BEE"/>
    <w:rsid w:val="00746154"/>
    <w:rsid w:val="00746FBE"/>
    <w:rsid w:val="007478D9"/>
    <w:rsid w:val="00747E04"/>
    <w:rsid w:val="00751B39"/>
    <w:rsid w:val="00752D12"/>
    <w:rsid w:val="00753179"/>
    <w:rsid w:val="00753243"/>
    <w:rsid w:val="007539C0"/>
    <w:rsid w:val="0077100E"/>
    <w:rsid w:val="0077158D"/>
    <w:rsid w:val="00771AA2"/>
    <w:rsid w:val="00780311"/>
    <w:rsid w:val="0078069D"/>
    <w:rsid w:val="00781096"/>
    <w:rsid w:val="00781885"/>
    <w:rsid w:val="007838AE"/>
    <w:rsid w:val="00785DA7"/>
    <w:rsid w:val="00785E60"/>
    <w:rsid w:val="00786218"/>
    <w:rsid w:val="007864EB"/>
    <w:rsid w:val="00786AA7"/>
    <w:rsid w:val="00787B44"/>
    <w:rsid w:val="00790DB9"/>
    <w:rsid w:val="00793632"/>
    <w:rsid w:val="00794286"/>
    <w:rsid w:val="00796145"/>
    <w:rsid w:val="007974E4"/>
    <w:rsid w:val="00797D8B"/>
    <w:rsid w:val="007A1A94"/>
    <w:rsid w:val="007A6221"/>
    <w:rsid w:val="007B3C98"/>
    <w:rsid w:val="007B5925"/>
    <w:rsid w:val="007B7594"/>
    <w:rsid w:val="007C07D7"/>
    <w:rsid w:val="007C0C05"/>
    <w:rsid w:val="007C1DA4"/>
    <w:rsid w:val="007C35DA"/>
    <w:rsid w:val="007C4118"/>
    <w:rsid w:val="007C4D72"/>
    <w:rsid w:val="007C5428"/>
    <w:rsid w:val="007C549C"/>
    <w:rsid w:val="007C568F"/>
    <w:rsid w:val="007C63D0"/>
    <w:rsid w:val="007D28D1"/>
    <w:rsid w:val="007D30BB"/>
    <w:rsid w:val="007D44F9"/>
    <w:rsid w:val="007D470D"/>
    <w:rsid w:val="007D52C3"/>
    <w:rsid w:val="007E204C"/>
    <w:rsid w:val="007E2777"/>
    <w:rsid w:val="007E305B"/>
    <w:rsid w:val="007E7C9F"/>
    <w:rsid w:val="007F078F"/>
    <w:rsid w:val="007F1940"/>
    <w:rsid w:val="007F6ABD"/>
    <w:rsid w:val="007F6F11"/>
    <w:rsid w:val="007F7FF3"/>
    <w:rsid w:val="008001BE"/>
    <w:rsid w:val="00802FF4"/>
    <w:rsid w:val="0080387B"/>
    <w:rsid w:val="00806D35"/>
    <w:rsid w:val="00810B8A"/>
    <w:rsid w:val="00811A14"/>
    <w:rsid w:val="00812728"/>
    <w:rsid w:val="00814B8B"/>
    <w:rsid w:val="00815258"/>
    <w:rsid w:val="0082051E"/>
    <w:rsid w:val="008214C2"/>
    <w:rsid w:val="00821584"/>
    <w:rsid w:val="00823DCA"/>
    <w:rsid w:val="00825A68"/>
    <w:rsid w:val="00826171"/>
    <w:rsid w:val="00830218"/>
    <w:rsid w:val="00831F69"/>
    <w:rsid w:val="008333E3"/>
    <w:rsid w:val="00833C64"/>
    <w:rsid w:val="008349EA"/>
    <w:rsid w:val="0083649A"/>
    <w:rsid w:val="00836F76"/>
    <w:rsid w:val="00840235"/>
    <w:rsid w:val="00845379"/>
    <w:rsid w:val="0084607F"/>
    <w:rsid w:val="0084758C"/>
    <w:rsid w:val="008517EE"/>
    <w:rsid w:val="00851899"/>
    <w:rsid w:val="00852E40"/>
    <w:rsid w:val="00853B2D"/>
    <w:rsid w:val="00855427"/>
    <w:rsid w:val="00860A1F"/>
    <w:rsid w:val="00860A34"/>
    <w:rsid w:val="00861350"/>
    <w:rsid w:val="00862F4D"/>
    <w:rsid w:val="00862F71"/>
    <w:rsid w:val="008632D2"/>
    <w:rsid w:val="0086701E"/>
    <w:rsid w:val="0086733E"/>
    <w:rsid w:val="00870592"/>
    <w:rsid w:val="00870FDD"/>
    <w:rsid w:val="00871A9F"/>
    <w:rsid w:val="00872056"/>
    <w:rsid w:val="00873090"/>
    <w:rsid w:val="008735F8"/>
    <w:rsid w:val="008743DE"/>
    <w:rsid w:val="00875DB1"/>
    <w:rsid w:val="00875EA9"/>
    <w:rsid w:val="00875F23"/>
    <w:rsid w:val="00876B87"/>
    <w:rsid w:val="0088028E"/>
    <w:rsid w:val="0088159A"/>
    <w:rsid w:val="008832CF"/>
    <w:rsid w:val="00885031"/>
    <w:rsid w:val="00885BE7"/>
    <w:rsid w:val="0088798B"/>
    <w:rsid w:val="00887F8A"/>
    <w:rsid w:val="0089098D"/>
    <w:rsid w:val="00890CA8"/>
    <w:rsid w:val="00890F32"/>
    <w:rsid w:val="008915BA"/>
    <w:rsid w:val="00892944"/>
    <w:rsid w:val="00894665"/>
    <w:rsid w:val="008946B6"/>
    <w:rsid w:val="00894819"/>
    <w:rsid w:val="0089649B"/>
    <w:rsid w:val="00896F94"/>
    <w:rsid w:val="0089722A"/>
    <w:rsid w:val="008973AD"/>
    <w:rsid w:val="00897872"/>
    <w:rsid w:val="008A0AF7"/>
    <w:rsid w:val="008A459B"/>
    <w:rsid w:val="008A4B97"/>
    <w:rsid w:val="008A4C5F"/>
    <w:rsid w:val="008A4DED"/>
    <w:rsid w:val="008B075B"/>
    <w:rsid w:val="008B165D"/>
    <w:rsid w:val="008B2103"/>
    <w:rsid w:val="008B3837"/>
    <w:rsid w:val="008B4C8B"/>
    <w:rsid w:val="008B5F87"/>
    <w:rsid w:val="008C27A9"/>
    <w:rsid w:val="008C4618"/>
    <w:rsid w:val="008C6A04"/>
    <w:rsid w:val="008C7C9A"/>
    <w:rsid w:val="008D6544"/>
    <w:rsid w:val="008D6FFB"/>
    <w:rsid w:val="008D73E9"/>
    <w:rsid w:val="008D7D02"/>
    <w:rsid w:val="008D7FDE"/>
    <w:rsid w:val="008E0BD0"/>
    <w:rsid w:val="008E10FF"/>
    <w:rsid w:val="008E3573"/>
    <w:rsid w:val="008E4AE9"/>
    <w:rsid w:val="008E6BAF"/>
    <w:rsid w:val="008F1D39"/>
    <w:rsid w:val="008F2767"/>
    <w:rsid w:val="008F3111"/>
    <w:rsid w:val="008F3405"/>
    <w:rsid w:val="008F389D"/>
    <w:rsid w:val="008F3BF6"/>
    <w:rsid w:val="008F40BA"/>
    <w:rsid w:val="008F7586"/>
    <w:rsid w:val="009018D5"/>
    <w:rsid w:val="00901DAA"/>
    <w:rsid w:val="0090292F"/>
    <w:rsid w:val="00903E57"/>
    <w:rsid w:val="00903F40"/>
    <w:rsid w:val="009059C5"/>
    <w:rsid w:val="00907524"/>
    <w:rsid w:val="00907A61"/>
    <w:rsid w:val="009154F6"/>
    <w:rsid w:val="00915A09"/>
    <w:rsid w:val="00915B8C"/>
    <w:rsid w:val="009215C2"/>
    <w:rsid w:val="009234AA"/>
    <w:rsid w:val="00925AF2"/>
    <w:rsid w:val="0092F1D9"/>
    <w:rsid w:val="0093052E"/>
    <w:rsid w:val="00931933"/>
    <w:rsid w:val="009328FA"/>
    <w:rsid w:val="00933289"/>
    <w:rsid w:val="00934F38"/>
    <w:rsid w:val="00935832"/>
    <w:rsid w:val="00936895"/>
    <w:rsid w:val="009377F5"/>
    <w:rsid w:val="00941E5F"/>
    <w:rsid w:val="009436D2"/>
    <w:rsid w:val="009444DE"/>
    <w:rsid w:val="00946173"/>
    <w:rsid w:val="00947312"/>
    <w:rsid w:val="00951422"/>
    <w:rsid w:val="009528CF"/>
    <w:rsid w:val="009536A0"/>
    <w:rsid w:val="00954056"/>
    <w:rsid w:val="0095579E"/>
    <w:rsid w:val="00956193"/>
    <w:rsid w:val="00960E43"/>
    <w:rsid w:val="00961C5A"/>
    <w:rsid w:val="00963734"/>
    <w:rsid w:val="00964347"/>
    <w:rsid w:val="00964D79"/>
    <w:rsid w:val="00966ECE"/>
    <w:rsid w:val="00967EBF"/>
    <w:rsid w:val="009712FF"/>
    <w:rsid w:val="009717F4"/>
    <w:rsid w:val="009732D1"/>
    <w:rsid w:val="00974C83"/>
    <w:rsid w:val="00974D01"/>
    <w:rsid w:val="00974F03"/>
    <w:rsid w:val="0097550F"/>
    <w:rsid w:val="00976255"/>
    <w:rsid w:val="009776AF"/>
    <w:rsid w:val="00977975"/>
    <w:rsid w:val="00982C6D"/>
    <w:rsid w:val="00983DD0"/>
    <w:rsid w:val="00986A61"/>
    <w:rsid w:val="00986AB0"/>
    <w:rsid w:val="00990D95"/>
    <w:rsid w:val="0099222B"/>
    <w:rsid w:val="0099603F"/>
    <w:rsid w:val="00996F5B"/>
    <w:rsid w:val="009A0C9E"/>
    <w:rsid w:val="009A0EA9"/>
    <w:rsid w:val="009A1931"/>
    <w:rsid w:val="009A196A"/>
    <w:rsid w:val="009A34F1"/>
    <w:rsid w:val="009A3DB4"/>
    <w:rsid w:val="009B2D46"/>
    <w:rsid w:val="009B48A9"/>
    <w:rsid w:val="009B498E"/>
    <w:rsid w:val="009B4CD1"/>
    <w:rsid w:val="009C1CE7"/>
    <w:rsid w:val="009C23DB"/>
    <w:rsid w:val="009C3E53"/>
    <w:rsid w:val="009C418E"/>
    <w:rsid w:val="009C5CCB"/>
    <w:rsid w:val="009C7E4F"/>
    <w:rsid w:val="009D1D42"/>
    <w:rsid w:val="009D22F3"/>
    <w:rsid w:val="009D2E95"/>
    <w:rsid w:val="009D313B"/>
    <w:rsid w:val="009D33C4"/>
    <w:rsid w:val="009D373A"/>
    <w:rsid w:val="009D4E9B"/>
    <w:rsid w:val="009D5CF9"/>
    <w:rsid w:val="009D5E4E"/>
    <w:rsid w:val="009D7B31"/>
    <w:rsid w:val="009E1F7F"/>
    <w:rsid w:val="009E47EB"/>
    <w:rsid w:val="009E5CF6"/>
    <w:rsid w:val="009F0374"/>
    <w:rsid w:val="009F0C6D"/>
    <w:rsid w:val="009F48D3"/>
    <w:rsid w:val="00A003F4"/>
    <w:rsid w:val="00A00C2B"/>
    <w:rsid w:val="00A01101"/>
    <w:rsid w:val="00A0139F"/>
    <w:rsid w:val="00A01513"/>
    <w:rsid w:val="00A01654"/>
    <w:rsid w:val="00A02E8C"/>
    <w:rsid w:val="00A0489C"/>
    <w:rsid w:val="00A05AB7"/>
    <w:rsid w:val="00A07CA2"/>
    <w:rsid w:val="00A134A5"/>
    <w:rsid w:val="00A136E7"/>
    <w:rsid w:val="00A139D9"/>
    <w:rsid w:val="00A16617"/>
    <w:rsid w:val="00A17F20"/>
    <w:rsid w:val="00A235C5"/>
    <w:rsid w:val="00A25159"/>
    <w:rsid w:val="00A25222"/>
    <w:rsid w:val="00A264C1"/>
    <w:rsid w:val="00A27D65"/>
    <w:rsid w:val="00A30189"/>
    <w:rsid w:val="00A310CA"/>
    <w:rsid w:val="00A32E11"/>
    <w:rsid w:val="00A33132"/>
    <w:rsid w:val="00A34B44"/>
    <w:rsid w:val="00A34BD0"/>
    <w:rsid w:val="00A34EAC"/>
    <w:rsid w:val="00A363BA"/>
    <w:rsid w:val="00A3EF66"/>
    <w:rsid w:val="00A40545"/>
    <w:rsid w:val="00A4147A"/>
    <w:rsid w:val="00A4343E"/>
    <w:rsid w:val="00A44FD2"/>
    <w:rsid w:val="00A450BD"/>
    <w:rsid w:val="00A46283"/>
    <w:rsid w:val="00A46474"/>
    <w:rsid w:val="00A50958"/>
    <w:rsid w:val="00A5457B"/>
    <w:rsid w:val="00A54F58"/>
    <w:rsid w:val="00A57775"/>
    <w:rsid w:val="00A60CDC"/>
    <w:rsid w:val="00A66820"/>
    <w:rsid w:val="00A676A4"/>
    <w:rsid w:val="00A778D0"/>
    <w:rsid w:val="00A838C4"/>
    <w:rsid w:val="00A85B68"/>
    <w:rsid w:val="00A866B5"/>
    <w:rsid w:val="00A90897"/>
    <w:rsid w:val="00A91053"/>
    <w:rsid w:val="00A912A1"/>
    <w:rsid w:val="00A92497"/>
    <w:rsid w:val="00A94D80"/>
    <w:rsid w:val="00A95AD8"/>
    <w:rsid w:val="00A9759E"/>
    <w:rsid w:val="00AA0D82"/>
    <w:rsid w:val="00AA2BC0"/>
    <w:rsid w:val="00AA2BEF"/>
    <w:rsid w:val="00AA3B37"/>
    <w:rsid w:val="00AA3E55"/>
    <w:rsid w:val="00AA4A1F"/>
    <w:rsid w:val="00AA4AA4"/>
    <w:rsid w:val="00AA599B"/>
    <w:rsid w:val="00AA69B6"/>
    <w:rsid w:val="00AA7D1F"/>
    <w:rsid w:val="00AB4295"/>
    <w:rsid w:val="00AB42F1"/>
    <w:rsid w:val="00AB5D62"/>
    <w:rsid w:val="00AB716E"/>
    <w:rsid w:val="00AC00FD"/>
    <w:rsid w:val="00AC154D"/>
    <w:rsid w:val="00AC1780"/>
    <w:rsid w:val="00AC1C91"/>
    <w:rsid w:val="00AC2705"/>
    <w:rsid w:val="00AC29E4"/>
    <w:rsid w:val="00AC3779"/>
    <w:rsid w:val="00AC52F7"/>
    <w:rsid w:val="00AC6737"/>
    <w:rsid w:val="00AD02C0"/>
    <w:rsid w:val="00AD15BC"/>
    <w:rsid w:val="00AD329D"/>
    <w:rsid w:val="00AD3329"/>
    <w:rsid w:val="00AD3A17"/>
    <w:rsid w:val="00AD40DC"/>
    <w:rsid w:val="00AD4F71"/>
    <w:rsid w:val="00AE1F15"/>
    <w:rsid w:val="00AE24B4"/>
    <w:rsid w:val="00AE3125"/>
    <w:rsid w:val="00AE3582"/>
    <w:rsid w:val="00AE6F21"/>
    <w:rsid w:val="00AF0497"/>
    <w:rsid w:val="00AF0B90"/>
    <w:rsid w:val="00AF1323"/>
    <w:rsid w:val="00AF1EC8"/>
    <w:rsid w:val="00AF28B3"/>
    <w:rsid w:val="00AF410A"/>
    <w:rsid w:val="00AF49FB"/>
    <w:rsid w:val="00AF5323"/>
    <w:rsid w:val="00AF610A"/>
    <w:rsid w:val="00AF6175"/>
    <w:rsid w:val="00AF6F05"/>
    <w:rsid w:val="00B01199"/>
    <w:rsid w:val="00B0589A"/>
    <w:rsid w:val="00B05F22"/>
    <w:rsid w:val="00B07746"/>
    <w:rsid w:val="00B105BC"/>
    <w:rsid w:val="00B14532"/>
    <w:rsid w:val="00B20B18"/>
    <w:rsid w:val="00B20B9E"/>
    <w:rsid w:val="00B3074F"/>
    <w:rsid w:val="00B30B42"/>
    <w:rsid w:val="00B32ED0"/>
    <w:rsid w:val="00B32F16"/>
    <w:rsid w:val="00B33089"/>
    <w:rsid w:val="00B33CCB"/>
    <w:rsid w:val="00B34324"/>
    <w:rsid w:val="00B42302"/>
    <w:rsid w:val="00B42570"/>
    <w:rsid w:val="00B43595"/>
    <w:rsid w:val="00B43F97"/>
    <w:rsid w:val="00B43FB3"/>
    <w:rsid w:val="00B44401"/>
    <w:rsid w:val="00B4440F"/>
    <w:rsid w:val="00B44C11"/>
    <w:rsid w:val="00B45433"/>
    <w:rsid w:val="00B458CC"/>
    <w:rsid w:val="00B5080C"/>
    <w:rsid w:val="00B52489"/>
    <w:rsid w:val="00B52A9E"/>
    <w:rsid w:val="00B5321C"/>
    <w:rsid w:val="00B53C71"/>
    <w:rsid w:val="00B54384"/>
    <w:rsid w:val="00B56404"/>
    <w:rsid w:val="00B56CA7"/>
    <w:rsid w:val="00B61509"/>
    <w:rsid w:val="00B61975"/>
    <w:rsid w:val="00B622FE"/>
    <w:rsid w:val="00B62487"/>
    <w:rsid w:val="00B63BD0"/>
    <w:rsid w:val="00B6467F"/>
    <w:rsid w:val="00B65197"/>
    <w:rsid w:val="00B65500"/>
    <w:rsid w:val="00B65E9A"/>
    <w:rsid w:val="00B70231"/>
    <w:rsid w:val="00B71ADB"/>
    <w:rsid w:val="00B7377B"/>
    <w:rsid w:val="00B73A46"/>
    <w:rsid w:val="00B80178"/>
    <w:rsid w:val="00B82215"/>
    <w:rsid w:val="00B83C96"/>
    <w:rsid w:val="00B84AE8"/>
    <w:rsid w:val="00B84AEF"/>
    <w:rsid w:val="00B84FBB"/>
    <w:rsid w:val="00B85656"/>
    <w:rsid w:val="00B856F4"/>
    <w:rsid w:val="00B85747"/>
    <w:rsid w:val="00B85C4E"/>
    <w:rsid w:val="00B85EFA"/>
    <w:rsid w:val="00B86131"/>
    <w:rsid w:val="00B86390"/>
    <w:rsid w:val="00B867CA"/>
    <w:rsid w:val="00B9039C"/>
    <w:rsid w:val="00B91FEF"/>
    <w:rsid w:val="00B92698"/>
    <w:rsid w:val="00B92A25"/>
    <w:rsid w:val="00B94FEC"/>
    <w:rsid w:val="00B95ECD"/>
    <w:rsid w:val="00BA0304"/>
    <w:rsid w:val="00BA0A72"/>
    <w:rsid w:val="00BA184A"/>
    <w:rsid w:val="00BA1BBB"/>
    <w:rsid w:val="00BA21BF"/>
    <w:rsid w:val="00BA57A0"/>
    <w:rsid w:val="00BA5BF1"/>
    <w:rsid w:val="00BB0CDC"/>
    <w:rsid w:val="00BB26D4"/>
    <w:rsid w:val="00BB3472"/>
    <w:rsid w:val="00BB4BB4"/>
    <w:rsid w:val="00BB534F"/>
    <w:rsid w:val="00BB5BF1"/>
    <w:rsid w:val="00BB63BD"/>
    <w:rsid w:val="00BB70B1"/>
    <w:rsid w:val="00BB7C10"/>
    <w:rsid w:val="00BC014B"/>
    <w:rsid w:val="00BC0DCD"/>
    <w:rsid w:val="00BC24F4"/>
    <w:rsid w:val="00BC2A49"/>
    <w:rsid w:val="00BC2A70"/>
    <w:rsid w:val="00BC36E1"/>
    <w:rsid w:val="00BD01E1"/>
    <w:rsid w:val="00BD198E"/>
    <w:rsid w:val="00BD19FF"/>
    <w:rsid w:val="00BD29B5"/>
    <w:rsid w:val="00BD5469"/>
    <w:rsid w:val="00BD75B2"/>
    <w:rsid w:val="00BD7E19"/>
    <w:rsid w:val="00BE0B5B"/>
    <w:rsid w:val="00BE13DC"/>
    <w:rsid w:val="00BE43AB"/>
    <w:rsid w:val="00BE56D0"/>
    <w:rsid w:val="00BE6C62"/>
    <w:rsid w:val="00BF1769"/>
    <w:rsid w:val="00BF3289"/>
    <w:rsid w:val="00BF35C6"/>
    <w:rsid w:val="00BF3B29"/>
    <w:rsid w:val="00BF4083"/>
    <w:rsid w:val="00BF481A"/>
    <w:rsid w:val="00BF6288"/>
    <w:rsid w:val="00BF6660"/>
    <w:rsid w:val="00C002B7"/>
    <w:rsid w:val="00C02039"/>
    <w:rsid w:val="00C036BB"/>
    <w:rsid w:val="00C054C8"/>
    <w:rsid w:val="00C05675"/>
    <w:rsid w:val="00C06BC4"/>
    <w:rsid w:val="00C1174D"/>
    <w:rsid w:val="00C14BA0"/>
    <w:rsid w:val="00C15C10"/>
    <w:rsid w:val="00C169D1"/>
    <w:rsid w:val="00C1756A"/>
    <w:rsid w:val="00C1769A"/>
    <w:rsid w:val="00C17BD1"/>
    <w:rsid w:val="00C20DB6"/>
    <w:rsid w:val="00C21EBE"/>
    <w:rsid w:val="00C2348B"/>
    <w:rsid w:val="00C23723"/>
    <w:rsid w:val="00C242D0"/>
    <w:rsid w:val="00C24FE6"/>
    <w:rsid w:val="00C348E9"/>
    <w:rsid w:val="00C34AB9"/>
    <w:rsid w:val="00C34C03"/>
    <w:rsid w:val="00C35A60"/>
    <w:rsid w:val="00C35C1D"/>
    <w:rsid w:val="00C35C31"/>
    <w:rsid w:val="00C37BFA"/>
    <w:rsid w:val="00C403DF"/>
    <w:rsid w:val="00C4087C"/>
    <w:rsid w:val="00C43812"/>
    <w:rsid w:val="00C4600A"/>
    <w:rsid w:val="00C51676"/>
    <w:rsid w:val="00C51D8F"/>
    <w:rsid w:val="00C611D0"/>
    <w:rsid w:val="00C62EA5"/>
    <w:rsid w:val="00C63174"/>
    <w:rsid w:val="00C634B6"/>
    <w:rsid w:val="00C6428C"/>
    <w:rsid w:val="00C64507"/>
    <w:rsid w:val="00C65330"/>
    <w:rsid w:val="00C67655"/>
    <w:rsid w:val="00C71D3E"/>
    <w:rsid w:val="00C72525"/>
    <w:rsid w:val="00C759A3"/>
    <w:rsid w:val="00C76B7E"/>
    <w:rsid w:val="00C810B9"/>
    <w:rsid w:val="00C830AC"/>
    <w:rsid w:val="00C83814"/>
    <w:rsid w:val="00C84330"/>
    <w:rsid w:val="00C854D0"/>
    <w:rsid w:val="00C86367"/>
    <w:rsid w:val="00C877F6"/>
    <w:rsid w:val="00C879C7"/>
    <w:rsid w:val="00C93F6B"/>
    <w:rsid w:val="00C94AB7"/>
    <w:rsid w:val="00C94B9A"/>
    <w:rsid w:val="00C95D92"/>
    <w:rsid w:val="00C96D02"/>
    <w:rsid w:val="00C97750"/>
    <w:rsid w:val="00CA0A93"/>
    <w:rsid w:val="00CA20EE"/>
    <w:rsid w:val="00CA3BD6"/>
    <w:rsid w:val="00CA4CE7"/>
    <w:rsid w:val="00CA50CF"/>
    <w:rsid w:val="00CA6382"/>
    <w:rsid w:val="00CA65E2"/>
    <w:rsid w:val="00CB05C8"/>
    <w:rsid w:val="00CB25CE"/>
    <w:rsid w:val="00CB782F"/>
    <w:rsid w:val="00CC23DE"/>
    <w:rsid w:val="00CC4046"/>
    <w:rsid w:val="00CC41AB"/>
    <w:rsid w:val="00CC744F"/>
    <w:rsid w:val="00CD08A5"/>
    <w:rsid w:val="00CD1329"/>
    <w:rsid w:val="00CD381A"/>
    <w:rsid w:val="00CD7C49"/>
    <w:rsid w:val="00CE048A"/>
    <w:rsid w:val="00CE1C50"/>
    <w:rsid w:val="00CE1D1E"/>
    <w:rsid w:val="00CE1D3B"/>
    <w:rsid w:val="00CE3A22"/>
    <w:rsid w:val="00CE5CCB"/>
    <w:rsid w:val="00CE6EE7"/>
    <w:rsid w:val="00CE7A06"/>
    <w:rsid w:val="00CE7AAB"/>
    <w:rsid w:val="00CF032C"/>
    <w:rsid w:val="00CF06E4"/>
    <w:rsid w:val="00CF0B35"/>
    <w:rsid w:val="00CF1D6E"/>
    <w:rsid w:val="00CF2031"/>
    <w:rsid w:val="00CF3761"/>
    <w:rsid w:val="00CF6A48"/>
    <w:rsid w:val="00D00772"/>
    <w:rsid w:val="00D025A4"/>
    <w:rsid w:val="00D02F59"/>
    <w:rsid w:val="00D05C0E"/>
    <w:rsid w:val="00D05D99"/>
    <w:rsid w:val="00D069D5"/>
    <w:rsid w:val="00D11EEB"/>
    <w:rsid w:val="00D1253D"/>
    <w:rsid w:val="00D14ECB"/>
    <w:rsid w:val="00D15666"/>
    <w:rsid w:val="00D16219"/>
    <w:rsid w:val="00D16FA2"/>
    <w:rsid w:val="00D17632"/>
    <w:rsid w:val="00D1782C"/>
    <w:rsid w:val="00D221C6"/>
    <w:rsid w:val="00D2537D"/>
    <w:rsid w:val="00D25690"/>
    <w:rsid w:val="00D256B7"/>
    <w:rsid w:val="00D2617A"/>
    <w:rsid w:val="00D2637A"/>
    <w:rsid w:val="00D271AD"/>
    <w:rsid w:val="00D2749E"/>
    <w:rsid w:val="00D276E9"/>
    <w:rsid w:val="00D3051A"/>
    <w:rsid w:val="00D32E21"/>
    <w:rsid w:val="00D3323E"/>
    <w:rsid w:val="00D343DE"/>
    <w:rsid w:val="00D36483"/>
    <w:rsid w:val="00D40F96"/>
    <w:rsid w:val="00D411D9"/>
    <w:rsid w:val="00D43D7D"/>
    <w:rsid w:val="00D449CE"/>
    <w:rsid w:val="00D4655D"/>
    <w:rsid w:val="00D46B31"/>
    <w:rsid w:val="00D46CCF"/>
    <w:rsid w:val="00D47D14"/>
    <w:rsid w:val="00D51B11"/>
    <w:rsid w:val="00D527EC"/>
    <w:rsid w:val="00D56B75"/>
    <w:rsid w:val="00D61B7B"/>
    <w:rsid w:val="00D61C33"/>
    <w:rsid w:val="00D6647B"/>
    <w:rsid w:val="00D67DE7"/>
    <w:rsid w:val="00D704C7"/>
    <w:rsid w:val="00D72055"/>
    <w:rsid w:val="00D73E36"/>
    <w:rsid w:val="00D74CAB"/>
    <w:rsid w:val="00D75820"/>
    <w:rsid w:val="00D76DE0"/>
    <w:rsid w:val="00D80C60"/>
    <w:rsid w:val="00D80DF3"/>
    <w:rsid w:val="00D81C78"/>
    <w:rsid w:val="00D84FA1"/>
    <w:rsid w:val="00D87CD8"/>
    <w:rsid w:val="00D91464"/>
    <w:rsid w:val="00D927F1"/>
    <w:rsid w:val="00D96B29"/>
    <w:rsid w:val="00DA1E7C"/>
    <w:rsid w:val="00DA29EB"/>
    <w:rsid w:val="00DA3872"/>
    <w:rsid w:val="00DA65CF"/>
    <w:rsid w:val="00DB0EA9"/>
    <w:rsid w:val="00DB26C8"/>
    <w:rsid w:val="00DB340D"/>
    <w:rsid w:val="00DB42AA"/>
    <w:rsid w:val="00DB5314"/>
    <w:rsid w:val="00DC201F"/>
    <w:rsid w:val="00DC4449"/>
    <w:rsid w:val="00DD0602"/>
    <w:rsid w:val="00DD67DD"/>
    <w:rsid w:val="00DE189E"/>
    <w:rsid w:val="00DE275B"/>
    <w:rsid w:val="00DE5A17"/>
    <w:rsid w:val="00DE6774"/>
    <w:rsid w:val="00DE712C"/>
    <w:rsid w:val="00DF0B6A"/>
    <w:rsid w:val="00DF2D18"/>
    <w:rsid w:val="00DF3686"/>
    <w:rsid w:val="00DF4371"/>
    <w:rsid w:val="00DF4598"/>
    <w:rsid w:val="00DF6C27"/>
    <w:rsid w:val="00DF7847"/>
    <w:rsid w:val="00E02765"/>
    <w:rsid w:val="00E02E30"/>
    <w:rsid w:val="00E036AD"/>
    <w:rsid w:val="00E10211"/>
    <w:rsid w:val="00E112C9"/>
    <w:rsid w:val="00E11EAE"/>
    <w:rsid w:val="00E11EF6"/>
    <w:rsid w:val="00E1322D"/>
    <w:rsid w:val="00E14A26"/>
    <w:rsid w:val="00E15630"/>
    <w:rsid w:val="00E17143"/>
    <w:rsid w:val="00E200F8"/>
    <w:rsid w:val="00E2374D"/>
    <w:rsid w:val="00E24E98"/>
    <w:rsid w:val="00E32A4A"/>
    <w:rsid w:val="00E3442F"/>
    <w:rsid w:val="00E35017"/>
    <w:rsid w:val="00E351A9"/>
    <w:rsid w:val="00E35CC9"/>
    <w:rsid w:val="00E3606E"/>
    <w:rsid w:val="00E36A12"/>
    <w:rsid w:val="00E4011D"/>
    <w:rsid w:val="00E406B8"/>
    <w:rsid w:val="00E4128D"/>
    <w:rsid w:val="00E43467"/>
    <w:rsid w:val="00E436EF"/>
    <w:rsid w:val="00E43B8F"/>
    <w:rsid w:val="00E45252"/>
    <w:rsid w:val="00E4542A"/>
    <w:rsid w:val="00E46CF6"/>
    <w:rsid w:val="00E47CCE"/>
    <w:rsid w:val="00E5000C"/>
    <w:rsid w:val="00E546F3"/>
    <w:rsid w:val="00E54F93"/>
    <w:rsid w:val="00E55204"/>
    <w:rsid w:val="00E55927"/>
    <w:rsid w:val="00E56973"/>
    <w:rsid w:val="00E5780A"/>
    <w:rsid w:val="00E6190E"/>
    <w:rsid w:val="00E64FE3"/>
    <w:rsid w:val="00E656DF"/>
    <w:rsid w:val="00E6748E"/>
    <w:rsid w:val="00E73932"/>
    <w:rsid w:val="00E75488"/>
    <w:rsid w:val="00E757A1"/>
    <w:rsid w:val="00E76648"/>
    <w:rsid w:val="00E7720A"/>
    <w:rsid w:val="00E77564"/>
    <w:rsid w:val="00E80175"/>
    <w:rsid w:val="00E803CC"/>
    <w:rsid w:val="00E826E4"/>
    <w:rsid w:val="00E8292F"/>
    <w:rsid w:val="00E83148"/>
    <w:rsid w:val="00E8379B"/>
    <w:rsid w:val="00E84155"/>
    <w:rsid w:val="00E8574E"/>
    <w:rsid w:val="00E85F13"/>
    <w:rsid w:val="00E86810"/>
    <w:rsid w:val="00E8692D"/>
    <w:rsid w:val="00E92AAC"/>
    <w:rsid w:val="00E93FEB"/>
    <w:rsid w:val="00E94A6F"/>
    <w:rsid w:val="00E94E67"/>
    <w:rsid w:val="00E95DE5"/>
    <w:rsid w:val="00E96897"/>
    <w:rsid w:val="00E97926"/>
    <w:rsid w:val="00EA0F19"/>
    <w:rsid w:val="00EA14E8"/>
    <w:rsid w:val="00EA3F95"/>
    <w:rsid w:val="00EA74BF"/>
    <w:rsid w:val="00EB1D47"/>
    <w:rsid w:val="00EB2DE8"/>
    <w:rsid w:val="00EB3169"/>
    <w:rsid w:val="00EB46EC"/>
    <w:rsid w:val="00EB5EAC"/>
    <w:rsid w:val="00EB6758"/>
    <w:rsid w:val="00EC1128"/>
    <w:rsid w:val="00EC373F"/>
    <w:rsid w:val="00EC6B77"/>
    <w:rsid w:val="00EC6BE1"/>
    <w:rsid w:val="00EC7C48"/>
    <w:rsid w:val="00ED0106"/>
    <w:rsid w:val="00ED40F0"/>
    <w:rsid w:val="00ED45EB"/>
    <w:rsid w:val="00ED737C"/>
    <w:rsid w:val="00EE17DE"/>
    <w:rsid w:val="00EE3FD9"/>
    <w:rsid w:val="00EE4316"/>
    <w:rsid w:val="00EE5074"/>
    <w:rsid w:val="00EE654F"/>
    <w:rsid w:val="00EE6C93"/>
    <w:rsid w:val="00EF2B0C"/>
    <w:rsid w:val="00EF312A"/>
    <w:rsid w:val="00EF42AB"/>
    <w:rsid w:val="00F005B7"/>
    <w:rsid w:val="00F01032"/>
    <w:rsid w:val="00F02EA4"/>
    <w:rsid w:val="00F0407B"/>
    <w:rsid w:val="00F05747"/>
    <w:rsid w:val="00F05BC7"/>
    <w:rsid w:val="00F0671C"/>
    <w:rsid w:val="00F06CC9"/>
    <w:rsid w:val="00F1129B"/>
    <w:rsid w:val="00F12EFC"/>
    <w:rsid w:val="00F21EBF"/>
    <w:rsid w:val="00F21ECC"/>
    <w:rsid w:val="00F22687"/>
    <w:rsid w:val="00F243C0"/>
    <w:rsid w:val="00F250EC"/>
    <w:rsid w:val="00F27A88"/>
    <w:rsid w:val="00F309B3"/>
    <w:rsid w:val="00F36D3A"/>
    <w:rsid w:val="00F36F53"/>
    <w:rsid w:val="00F40F6B"/>
    <w:rsid w:val="00F44256"/>
    <w:rsid w:val="00F455FA"/>
    <w:rsid w:val="00F4713B"/>
    <w:rsid w:val="00F51F5F"/>
    <w:rsid w:val="00F52C77"/>
    <w:rsid w:val="00F531F8"/>
    <w:rsid w:val="00F53767"/>
    <w:rsid w:val="00F54A01"/>
    <w:rsid w:val="00F54C92"/>
    <w:rsid w:val="00F555FF"/>
    <w:rsid w:val="00F55A15"/>
    <w:rsid w:val="00F56217"/>
    <w:rsid w:val="00F61ADD"/>
    <w:rsid w:val="00F63DFB"/>
    <w:rsid w:val="00F6497A"/>
    <w:rsid w:val="00F66F94"/>
    <w:rsid w:val="00F716C8"/>
    <w:rsid w:val="00F71FD6"/>
    <w:rsid w:val="00F7371D"/>
    <w:rsid w:val="00F77EE4"/>
    <w:rsid w:val="00F81123"/>
    <w:rsid w:val="00F81AE5"/>
    <w:rsid w:val="00F82F14"/>
    <w:rsid w:val="00F92D1C"/>
    <w:rsid w:val="00F92D56"/>
    <w:rsid w:val="00F96CE3"/>
    <w:rsid w:val="00F97E57"/>
    <w:rsid w:val="00FA0181"/>
    <w:rsid w:val="00FA3799"/>
    <w:rsid w:val="00FA5395"/>
    <w:rsid w:val="00FA7F4E"/>
    <w:rsid w:val="00FB33C3"/>
    <w:rsid w:val="00FB488F"/>
    <w:rsid w:val="00FC0404"/>
    <w:rsid w:val="00FC12B7"/>
    <w:rsid w:val="00FC3368"/>
    <w:rsid w:val="00FC4944"/>
    <w:rsid w:val="00FC576C"/>
    <w:rsid w:val="00FD0D9E"/>
    <w:rsid w:val="00FD16F4"/>
    <w:rsid w:val="00FD3BE5"/>
    <w:rsid w:val="00FD4395"/>
    <w:rsid w:val="00FD6D8A"/>
    <w:rsid w:val="00FE1069"/>
    <w:rsid w:val="00FE15BB"/>
    <w:rsid w:val="00FE23CE"/>
    <w:rsid w:val="00FE314C"/>
    <w:rsid w:val="00FE32C9"/>
    <w:rsid w:val="00FE4170"/>
    <w:rsid w:val="00FE4D1D"/>
    <w:rsid w:val="00FE7079"/>
    <w:rsid w:val="00FE7573"/>
    <w:rsid w:val="00FF00D7"/>
    <w:rsid w:val="00FF42DF"/>
    <w:rsid w:val="00FF5127"/>
    <w:rsid w:val="0125EBD4"/>
    <w:rsid w:val="015C482B"/>
    <w:rsid w:val="01889051"/>
    <w:rsid w:val="01B905FE"/>
    <w:rsid w:val="01BB9E17"/>
    <w:rsid w:val="01EDAE47"/>
    <w:rsid w:val="02060403"/>
    <w:rsid w:val="02355A7A"/>
    <w:rsid w:val="025FB865"/>
    <w:rsid w:val="029CBB90"/>
    <w:rsid w:val="02C74A29"/>
    <w:rsid w:val="02D4ABE9"/>
    <w:rsid w:val="0351388B"/>
    <w:rsid w:val="035FB0FB"/>
    <w:rsid w:val="03653FC9"/>
    <w:rsid w:val="037016A7"/>
    <w:rsid w:val="03857E6C"/>
    <w:rsid w:val="039E4ABB"/>
    <w:rsid w:val="0405C178"/>
    <w:rsid w:val="040DDA46"/>
    <w:rsid w:val="04364F8E"/>
    <w:rsid w:val="0439F4A8"/>
    <w:rsid w:val="048B4299"/>
    <w:rsid w:val="04A134E9"/>
    <w:rsid w:val="04C8ECF5"/>
    <w:rsid w:val="04DEF232"/>
    <w:rsid w:val="052CB7FC"/>
    <w:rsid w:val="0535046D"/>
    <w:rsid w:val="05696E1C"/>
    <w:rsid w:val="059C5844"/>
    <w:rsid w:val="05AC493D"/>
    <w:rsid w:val="05ECCBDD"/>
    <w:rsid w:val="06273793"/>
    <w:rsid w:val="0627B23F"/>
    <w:rsid w:val="064C7ACD"/>
    <w:rsid w:val="06702EBD"/>
    <w:rsid w:val="06A1DB65"/>
    <w:rsid w:val="06A7C1E1"/>
    <w:rsid w:val="06C9A93E"/>
    <w:rsid w:val="06E71B75"/>
    <w:rsid w:val="07006CD7"/>
    <w:rsid w:val="070E1F4C"/>
    <w:rsid w:val="071388C7"/>
    <w:rsid w:val="073487D7"/>
    <w:rsid w:val="073BE608"/>
    <w:rsid w:val="075ED8B7"/>
    <w:rsid w:val="07655513"/>
    <w:rsid w:val="07943760"/>
    <w:rsid w:val="07CF5827"/>
    <w:rsid w:val="07D6E3B0"/>
    <w:rsid w:val="08086CBD"/>
    <w:rsid w:val="080BE87A"/>
    <w:rsid w:val="081F1C09"/>
    <w:rsid w:val="0827CFF3"/>
    <w:rsid w:val="08FD94BC"/>
    <w:rsid w:val="09005E3F"/>
    <w:rsid w:val="0905FF69"/>
    <w:rsid w:val="090D9773"/>
    <w:rsid w:val="09169CF4"/>
    <w:rsid w:val="09358E68"/>
    <w:rsid w:val="095C65CF"/>
    <w:rsid w:val="096FEFBB"/>
    <w:rsid w:val="09855E7F"/>
    <w:rsid w:val="09A834DB"/>
    <w:rsid w:val="09C1030C"/>
    <w:rsid w:val="09C1C396"/>
    <w:rsid w:val="09E97E2A"/>
    <w:rsid w:val="09F9CA6B"/>
    <w:rsid w:val="0A4647F1"/>
    <w:rsid w:val="0A590126"/>
    <w:rsid w:val="0AA0F234"/>
    <w:rsid w:val="0AB4E2EE"/>
    <w:rsid w:val="0ACE41FE"/>
    <w:rsid w:val="0ACE49A4"/>
    <w:rsid w:val="0AFCDE66"/>
    <w:rsid w:val="0B06C974"/>
    <w:rsid w:val="0B36AA78"/>
    <w:rsid w:val="0B52FD84"/>
    <w:rsid w:val="0B8740DE"/>
    <w:rsid w:val="0B927CF7"/>
    <w:rsid w:val="0BFAD4CE"/>
    <w:rsid w:val="0C10D8FD"/>
    <w:rsid w:val="0C1F3D5B"/>
    <w:rsid w:val="0C4EF03A"/>
    <w:rsid w:val="0C52DC77"/>
    <w:rsid w:val="0C6AF91B"/>
    <w:rsid w:val="0C83B5C7"/>
    <w:rsid w:val="0C97B12C"/>
    <w:rsid w:val="0C9B2DDF"/>
    <w:rsid w:val="0CB5EBD8"/>
    <w:rsid w:val="0CD01315"/>
    <w:rsid w:val="0CD48A61"/>
    <w:rsid w:val="0CE2306B"/>
    <w:rsid w:val="0CE2CAB1"/>
    <w:rsid w:val="0D062D87"/>
    <w:rsid w:val="0D074C23"/>
    <w:rsid w:val="0D2BEB7C"/>
    <w:rsid w:val="0D490F3A"/>
    <w:rsid w:val="0D783FC1"/>
    <w:rsid w:val="0DAD0FB2"/>
    <w:rsid w:val="0DD9949B"/>
    <w:rsid w:val="0DE5F1E7"/>
    <w:rsid w:val="0E0EA7DD"/>
    <w:rsid w:val="0E1F1BF1"/>
    <w:rsid w:val="0E35038C"/>
    <w:rsid w:val="0E6EBAD9"/>
    <w:rsid w:val="0E98C446"/>
    <w:rsid w:val="0EBFAAE5"/>
    <w:rsid w:val="0EEC8C91"/>
    <w:rsid w:val="0EF790D0"/>
    <w:rsid w:val="0EFFDB29"/>
    <w:rsid w:val="0F23CA7D"/>
    <w:rsid w:val="0F2E9A49"/>
    <w:rsid w:val="0F581299"/>
    <w:rsid w:val="0F69613F"/>
    <w:rsid w:val="0F6B6335"/>
    <w:rsid w:val="0FAAE94B"/>
    <w:rsid w:val="0FC1A1F2"/>
    <w:rsid w:val="10153148"/>
    <w:rsid w:val="10330234"/>
    <w:rsid w:val="104AE1C8"/>
    <w:rsid w:val="1050C320"/>
    <w:rsid w:val="1059BD63"/>
    <w:rsid w:val="1064AF91"/>
    <w:rsid w:val="1087E139"/>
    <w:rsid w:val="10B05967"/>
    <w:rsid w:val="10BF6876"/>
    <w:rsid w:val="10E5C264"/>
    <w:rsid w:val="10E6ED50"/>
    <w:rsid w:val="1104C4BE"/>
    <w:rsid w:val="112B5752"/>
    <w:rsid w:val="11A59131"/>
    <w:rsid w:val="11B075EE"/>
    <w:rsid w:val="11BF343A"/>
    <w:rsid w:val="11E84A93"/>
    <w:rsid w:val="122E5966"/>
    <w:rsid w:val="12405B5B"/>
    <w:rsid w:val="12615EC7"/>
    <w:rsid w:val="126F1E78"/>
    <w:rsid w:val="1287C899"/>
    <w:rsid w:val="131E6AAE"/>
    <w:rsid w:val="131FB004"/>
    <w:rsid w:val="13220D3F"/>
    <w:rsid w:val="133EA77B"/>
    <w:rsid w:val="1344C373"/>
    <w:rsid w:val="136874F4"/>
    <w:rsid w:val="13C61F77"/>
    <w:rsid w:val="13DD2ABB"/>
    <w:rsid w:val="13EE777F"/>
    <w:rsid w:val="14165B60"/>
    <w:rsid w:val="142CBAF7"/>
    <w:rsid w:val="145CC2DC"/>
    <w:rsid w:val="148DAC2C"/>
    <w:rsid w:val="14934A35"/>
    <w:rsid w:val="14C57AE7"/>
    <w:rsid w:val="14DAC743"/>
    <w:rsid w:val="1518D535"/>
    <w:rsid w:val="155B184F"/>
    <w:rsid w:val="156F6BBA"/>
    <w:rsid w:val="158B897B"/>
    <w:rsid w:val="15A037E6"/>
    <w:rsid w:val="15B10730"/>
    <w:rsid w:val="15BB9CA6"/>
    <w:rsid w:val="15CBDF14"/>
    <w:rsid w:val="15D27627"/>
    <w:rsid w:val="15EB3599"/>
    <w:rsid w:val="16076D26"/>
    <w:rsid w:val="160936DE"/>
    <w:rsid w:val="160F67FA"/>
    <w:rsid w:val="16175310"/>
    <w:rsid w:val="1617A6EB"/>
    <w:rsid w:val="1640F367"/>
    <w:rsid w:val="16492A9F"/>
    <w:rsid w:val="166F2F51"/>
    <w:rsid w:val="16B0287E"/>
    <w:rsid w:val="16B27FA7"/>
    <w:rsid w:val="16B5BCEA"/>
    <w:rsid w:val="16B71753"/>
    <w:rsid w:val="16E2502E"/>
    <w:rsid w:val="17198618"/>
    <w:rsid w:val="178F37A5"/>
    <w:rsid w:val="17BE09E0"/>
    <w:rsid w:val="181A6AAE"/>
    <w:rsid w:val="18468310"/>
    <w:rsid w:val="184FAF0B"/>
    <w:rsid w:val="185AE5D3"/>
    <w:rsid w:val="188EFDE9"/>
    <w:rsid w:val="18B6A312"/>
    <w:rsid w:val="18B75CB0"/>
    <w:rsid w:val="18E32FA5"/>
    <w:rsid w:val="192CB6E7"/>
    <w:rsid w:val="1937FDE5"/>
    <w:rsid w:val="19438A48"/>
    <w:rsid w:val="1986112C"/>
    <w:rsid w:val="19DA8DBA"/>
    <w:rsid w:val="19F90679"/>
    <w:rsid w:val="19FE3CD9"/>
    <w:rsid w:val="1A2C7808"/>
    <w:rsid w:val="1A531CB7"/>
    <w:rsid w:val="1A63877C"/>
    <w:rsid w:val="1A8D9EC8"/>
    <w:rsid w:val="1A9F1453"/>
    <w:rsid w:val="1AE2FE9D"/>
    <w:rsid w:val="1B05618F"/>
    <w:rsid w:val="1B6D4F21"/>
    <w:rsid w:val="1B7D0F0D"/>
    <w:rsid w:val="1BE49467"/>
    <w:rsid w:val="1BEF2D9E"/>
    <w:rsid w:val="1C1619FD"/>
    <w:rsid w:val="1C4819B7"/>
    <w:rsid w:val="1C589E5C"/>
    <w:rsid w:val="1C7CA7B8"/>
    <w:rsid w:val="1C957FE0"/>
    <w:rsid w:val="1C9AC729"/>
    <w:rsid w:val="1CB887CC"/>
    <w:rsid w:val="1CEBB95B"/>
    <w:rsid w:val="1D4DA777"/>
    <w:rsid w:val="1D585A15"/>
    <w:rsid w:val="1D6134BF"/>
    <w:rsid w:val="1D6E22F0"/>
    <w:rsid w:val="1D86A327"/>
    <w:rsid w:val="1DB4A4C6"/>
    <w:rsid w:val="1DBC1D7A"/>
    <w:rsid w:val="1DBF6670"/>
    <w:rsid w:val="1DCCD004"/>
    <w:rsid w:val="1DDC2B54"/>
    <w:rsid w:val="1DDFBA36"/>
    <w:rsid w:val="1E1A286A"/>
    <w:rsid w:val="1E2D8348"/>
    <w:rsid w:val="1E97E877"/>
    <w:rsid w:val="1EB9F830"/>
    <w:rsid w:val="1ED0087F"/>
    <w:rsid w:val="1EEC51B9"/>
    <w:rsid w:val="1F085F68"/>
    <w:rsid w:val="1F3FA8FD"/>
    <w:rsid w:val="1F5703D2"/>
    <w:rsid w:val="1F9DE1D3"/>
    <w:rsid w:val="1FA6A928"/>
    <w:rsid w:val="1FAD8EA2"/>
    <w:rsid w:val="1FCCF271"/>
    <w:rsid w:val="1FD1B2CB"/>
    <w:rsid w:val="1FD8EB96"/>
    <w:rsid w:val="1FF80DFB"/>
    <w:rsid w:val="2000F873"/>
    <w:rsid w:val="2002BCB9"/>
    <w:rsid w:val="2005E52C"/>
    <w:rsid w:val="20262B1F"/>
    <w:rsid w:val="203A5EF4"/>
    <w:rsid w:val="206AC2E0"/>
    <w:rsid w:val="20708013"/>
    <w:rsid w:val="20BEE813"/>
    <w:rsid w:val="20C119A5"/>
    <w:rsid w:val="20DBEC4B"/>
    <w:rsid w:val="20E943B1"/>
    <w:rsid w:val="20F61AD5"/>
    <w:rsid w:val="21141978"/>
    <w:rsid w:val="211FE9FA"/>
    <w:rsid w:val="2122AA79"/>
    <w:rsid w:val="216E3A10"/>
    <w:rsid w:val="218C5F34"/>
    <w:rsid w:val="21A60FB1"/>
    <w:rsid w:val="21B50F10"/>
    <w:rsid w:val="21D9603A"/>
    <w:rsid w:val="21DFE8B9"/>
    <w:rsid w:val="221F0AEE"/>
    <w:rsid w:val="223B0CC9"/>
    <w:rsid w:val="2248A871"/>
    <w:rsid w:val="227D2C9C"/>
    <w:rsid w:val="22AABD04"/>
    <w:rsid w:val="22C3622A"/>
    <w:rsid w:val="22D5A45C"/>
    <w:rsid w:val="22DFC152"/>
    <w:rsid w:val="22EBFFFA"/>
    <w:rsid w:val="22FEB885"/>
    <w:rsid w:val="233DCABF"/>
    <w:rsid w:val="2345F0C3"/>
    <w:rsid w:val="234FDEE3"/>
    <w:rsid w:val="236E0D2B"/>
    <w:rsid w:val="2387AE6E"/>
    <w:rsid w:val="23A2BA5B"/>
    <w:rsid w:val="23A6AF58"/>
    <w:rsid w:val="23C29F3D"/>
    <w:rsid w:val="23CD02C3"/>
    <w:rsid w:val="23E56987"/>
    <w:rsid w:val="23F4761A"/>
    <w:rsid w:val="24102088"/>
    <w:rsid w:val="2435FB33"/>
    <w:rsid w:val="243EDFB9"/>
    <w:rsid w:val="246595B2"/>
    <w:rsid w:val="2474E279"/>
    <w:rsid w:val="24779947"/>
    <w:rsid w:val="24B81A6F"/>
    <w:rsid w:val="2537E7F4"/>
    <w:rsid w:val="25488278"/>
    <w:rsid w:val="256576F8"/>
    <w:rsid w:val="25773CCF"/>
    <w:rsid w:val="25795545"/>
    <w:rsid w:val="25B527CE"/>
    <w:rsid w:val="25C57E7E"/>
    <w:rsid w:val="25DC22A1"/>
    <w:rsid w:val="25F856FC"/>
    <w:rsid w:val="26469404"/>
    <w:rsid w:val="26549AF0"/>
    <w:rsid w:val="266E6CB6"/>
    <w:rsid w:val="2683EA37"/>
    <w:rsid w:val="26C7A28A"/>
    <w:rsid w:val="26D4C345"/>
    <w:rsid w:val="26FA9C40"/>
    <w:rsid w:val="2700A08B"/>
    <w:rsid w:val="272999FE"/>
    <w:rsid w:val="273C6185"/>
    <w:rsid w:val="27443FEB"/>
    <w:rsid w:val="276D7062"/>
    <w:rsid w:val="2778F3B3"/>
    <w:rsid w:val="2779B3C4"/>
    <w:rsid w:val="277ED4E5"/>
    <w:rsid w:val="278EB2BC"/>
    <w:rsid w:val="27A3F7A3"/>
    <w:rsid w:val="27F07155"/>
    <w:rsid w:val="27F69D74"/>
    <w:rsid w:val="27F6C12B"/>
    <w:rsid w:val="2844DD9B"/>
    <w:rsid w:val="288E46E4"/>
    <w:rsid w:val="28B5DF21"/>
    <w:rsid w:val="28CC2ADF"/>
    <w:rsid w:val="28DA1EF7"/>
    <w:rsid w:val="2900544C"/>
    <w:rsid w:val="290F295D"/>
    <w:rsid w:val="2931C0E6"/>
    <w:rsid w:val="2938F092"/>
    <w:rsid w:val="294E18A5"/>
    <w:rsid w:val="295AEE55"/>
    <w:rsid w:val="298C925E"/>
    <w:rsid w:val="29B1FF87"/>
    <w:rsid w:val="29B9F92B"/>
    <w:rsid w:val="2A46A82B"/>
    <w:rsid w:val="2A62D150"/>
    <w:rsid w:val="2A6E036D"/>
    <w:rsid w:val="2AAC621F"/>
    <w:rsid w:val="2AB48AEC"/>
    <w:rsid w:val="2ABA1FEA"/>
    <w:rsid w:val="2ABD7D61"/>
    <w:rsid w:val="2AD0B074"/>
    <w:rsid w:val="2AE79A21"/>
    <w:rsid w:val="2B2B17F2"/>
    <w:rsid w:val="2B48382F"/>
    <w:rsid w:val="2B552A9F"/>
    <w:rsid w:val="2B6D983F"/>
    <w:rsid w:val="2B72555A"/>
    <w:rsid w:val="2B90F816"/>
    <w:rsid w:val="2BA36E12"/>
    <w:rsid w:val="2BA799B2"/>
    <w:rsid w:val="2BA9A5CF"/>
    <w:rsid w:val="2BADA484"/>
    <w:rsid w:val="2BB13CFC"/>
    <w:rsid w:val="2BBEF0EF"/>
    <w:rsid w:val="2BC1C144"/>
    <w:rsid w:val="2BC35178"/>
    <w:rsid w:val="2BCEDEC8"/>
    <w:rsid w:val="2BEED955"/>
    <w:rsid w:val="2C3307A6"/>
    <w:rsid w:val="2C4C043D"/>
    <w:rsid w:val="2C636758"/>
    <w:rsid w:val="2C7A07F4"/>
    <w:rsid w:val="2C83E93B"/>
    <w:rsid w:val="2C9E9088"/>
    <w:rsid w:val="2CAAAC7B"/>
    <w:rsid w:val="2CD7B573"/>
    <w:rsid w:val="2CE596A4"/>
    <w:rsid w:val="2CFD7F25"/>
    <w:rsid w:val="2CFD8697"/>
    <w:rsid w:val="2D0C7DD4"/>
    <w:rsid w:val="2D4A8E44"/>
    <w:rsid w:val="2D7A7C2E"/>
    <w:rsid w:val="2D85A95B"/>
    <w:rsid w:val="2DAFFB7C"/>
    <w:rsid w:val="2E3C01BE"/>
    <w:rsid w:val="2E6B345F"/>
    <w:rsid w:val="2E816A61"/>
    <w:rsid w:val="2E8D86AA"/>
    <w:rsid w:val="2ED3489C"/>
    <w:rsid w:val="2EE0912B"/>
    <w:rsid w:val="2EEFAD83"/>
    <w:rsid w:val="2EF1E976"/>
    <w:rsid w:val="2EF87506"/>
    <w:rsid w:val="2F1DBAF4"/>
    <w:rsid w:val="2F1EBC05"/>
    <w:rsid w:val="2F25DFE2"/>
    <w:rsid w:val="2F5A950A"/>
    <w:rsid w:val="2F5D46D8"/>
    <w:rsid w:val="2F792ED8"/>
    <w:rsid w:val="2FADD0B8"/>
    <w:rsid w:val="2FB07961"/>
    <w:rsid w:val="2FF31839"/>
    <w:rsid w:val="30100E71"/>
    <w:rsid w:val="30146185"/>
    <w:rsid w:val="305466D3"/>
    <w:rsid w:val="3063612E"/>
    <w:rsid w:val="3073E27C"/>
    <w:rsid w:val="30DE3E85"/>
    <w:rsid w:val="30F7EE3A"/>
    <w:rsid w:val="31029872"/>
    <w:rsid w:val="316D3BA6"/>
    <w:rsid w:val="316ED180"/>
    <w:rsid w:val="317E8EC0"/>
    <w:rsid w:val="31920D3F"/>
    <w:rsid w:val="31B898DA"/>
    <w:rsid w:val="31DF3D84"/>
    <w:rsid w:val="323FCD17"/>
    <w:rsid w:val="3257E533"/>
    <w:rsid w:val="3260EC7A"/>
    <w:rsid w:val="32627B18"/>
    <w:rsid w:val="326936A8"/>
    <w:rsid w:val="32B5AA9A"/>
    <w:rsid w:val="32C3DF12"/>
    <w:rsid w:val="32E9065D"/>
    <w:rsid w:val="32EA692D"/>
    <w:rsid w:val="334E331F"/>
    <w:rsid w:val="336990EA"/>
    <w:rsid w:val="338FB859"/>
    <w:rsid w:val="33DD4460"/>
    <w:rsid w:val="33F84B1E"/>
    <w:rsid w:val="341A3F00"/>
    <w:rsid w:val="343D6A9A"/>
    <w:rsid w:val="346E5A01"/>
    <w:rsid w:val="34777A40"/>
    <w:rsid w:val="349C9494"/>
    <w:rsid w:val="34B448A5"/>
    <w:rsid w:val="34CF78FA"/>
    <w:rsid w:val="35186337"/>
    <w:rsid w:val="3544CEA1"/>
    <w:rsid w:val="356A3680"/>
    <w:rsid w:val="35806A76"/>
    <w:rsid w:val="358DD2C6"/>
    <w:rsid w:val="35985AA2"/>
    <w:rsid w:val="3598A4E3"/>
    <w:rsid w:val="35D6B592"/>
    <w:rsid w:val="35E1FD09"/>
    <w:rsid w:val="35E6D42F"/>
    <w:rsid w:val="36670F35"/>
    <w:rsid w:val="36A576A7"/>
    <w:rsid w:val="36AA0574"/>
    <w:rsid w:val="36AF0228"/>
    <w:rsid w:val="36CD9C07"/>
    <w:rsid w:val="3756C670"/>
    <w:rsid w:val="3779DB9A"/>
    <w:rsid w:val="37868077"/>
    <w:rsid w:val="37AF3C5A"/>
    <w:rsid w:val="37B47305"/>
    <w:rsid w:val="37CB1245"/>
    <w:rsid w:val="37D3739E"/>
    <w:rsid w:val="37D481CF"/>
    <w:rsid w:val="37E0A6C1"/>
    <w:rsid w:val="3807526C"/>
    <w:rsid w:val="3836100D"/>
    <w:rsid w:val="38396048"/>
    <w:rsid w:val="3846409F"/>
    <w:rsid w:val="3853C094"/>
    <w:rsid w:val="387A3FC4"/>
    <w:rsid w:val="38BDAE58"/>
    <w:rsid w:val="38C75D7C"/>
    <w:rsid w:val="3904EDA7"/>
    <w:rsid w:val="3905EF3B"/>
    <w:rsid w:val="390911E8"/>
    <w:rsid w:val="39212EDC"/>
    <w:rsid w:val="392583C0"/>
    <w:rsid w:val="392CD218"/>
    <w:rsid w:val="396C9A48"/>
    <w:rsid w:val="39728D20"/>
    <w:rsid w:val="39A17DEE"/>
    <w:rsid w:val="39B32724"/>
    <w:rsid w:val="39D74D33"/>
    <w:rsid w:val="39E0C2F8"/>
    <w:rsid w:val="3A0AB758"/>
    <w:rsid w:val="3A3B86C7"/>
    <w:rsid w:val="3A73CEF4"/>
    <w:rsid w:val="3A76C107"/>
    <w:rsid w:val="3A793B05"/>
    <w:rsid w:val="3A870F0A"/>
    <w:rsid w:val="3A8BE04A"/>
    <w:rsid w:val="3A935541"/>
    <w:rsid w:val="3AAA9B13"/>
    <w:rsid w:val="3AFD5D96"/>
    <w:rsid w:val="3B18876C"/>
    <w:rsid w:val="3B2403E4"/>
    <w:rsid w:val="3B2CFB1C"/>
    <w:rsid w:val="3B41C089"/>
    <w:rsid w:val="3B50FB16"/>
    <w:rsid w:val="3B75D0B8"/>
    <w:rsid w:val="3BC275BC"/>
    <w:rsid w:val="3BF15130"/>
    <w:rsid w:val="3C16F0CB"/>
    <w:rsid w:val="3C299C73"/>
    <w:rsid w:val="3C35D386"/>
    <w:rsid w:val="3C693C36"/>
    <w:rsid w:val="3C8C1DEE"/>
    <w:rsid w:val="3CA02FAB"/>
    <w:rsid w:val="3CA58009"/>
    <w:rsid w:val="3CA768A1"/>
    <w:rsid w:val="3CBE502D"/>
    <w:rsid w:val="3CC0E0C1"/>
    <w:rsid w:val="3CC1CD65"/>
    <w:rsid w:val="3CD4567B"/>
    <w:rsid w:val="3CEFCD2F"/>
    <w:rsid w:val="3D0346AE"/>
    <w:rsid w:val="3D689587"/>
    <w:rsid w:val="3D9A910A"/>
    <w:rsid w:val="3DA86351"/>
    <w:rsid w:val="3E0FFC3C"/>
    <w:rsid w:val="3E38E279"/>
    <w:rsid w:val="3E80DD00"/>
    <w:rsid w:val="3EE67B73"/>
    <w:rsid w:val="3EF02290"/>
    <w:rsid w:val="3EFBA599"/>
    <w:rsid w:val="3F12EDDC"/>
    <w:rsid w:val="3F2B8728"/>
    <w:rsid w:val="3F31F600"/>
    <w:rsid w:val="3F7914D6"/>
    <w:rsid w:val="3FCC0778"/>
    <w:rsid w:val="3FD83D1B"/>
    <w:rsid w:val="3FED41FF"/>
    <w:rsid w:val="4032B126"/>
    <w:rsid w:val="40508654"/>
    <w:rsid w:val="408E8E1A"/>
    <w:rsid w:val="40C8363F"/>
    <w:rsid w:val="40E2C156"/>
    <w:rsid w:val="40F34C86"/>
    <w:rsid w:val="4126395D"/>
    <w:rsid w:val="41267E5B"/>
    <w:rsid w:val="414B8B3F"/>
    <w:rsid w:val="4166B568"/>
    <w:rsid w:val="41824D33"/>
    <w:rsid w:val="41A9FEA3"/>
    <w:rsid w:val="41B1B4F6"/>
    <w:rsid w:val="41B6142F"/>
    <w:rsid w:val="41D70B99"/>
    <w:rsid w:val="41F03F74"/>
    <w:rsid w:val="4226250B"/>
    <w:rsid w:val="4252E6A3"/>
    <w:rsid w:val="42944698"/>
    <w:rsid w:val="429BEC6F"/>
    <w:rsid w:val="42A0DFD7"/>
    <w:rsid w:val="42B834FD"/>
    <w:rsid w:val="4306DFE7"/>
    <w:rsid w:val="431DE20C"/>
    <w:rsid w:val="43289368"/>
    <w:rsid w:val="434565D9"/>
    <w:rsid w:val="4365E9B1"/>
    <w:rsid w:val="439C50AC"/>
    <w:rsid w:val="439F5FF7"/>
    <w:rsid w:val="43D076CE"/>
    <w:rsid w:val="43F4B06B"/>
    <w:rsid w:val="44159716"/>
    <w:rsid w:val="441A6A8D"/>
    <w:rsid w:val="442A9441"/>
    <w:rsid w:val="443400EF"/>
    <w:rsid w:val="443BCC40"/>
    <w:rsid w:val="44465F31"/>
    <w:rsid w:val="446837E0"/>
    <w:rsid w:val="44A32C41"/>
    <w:rsid w:val="44D7E4F3"/>
    <w:rsid w:val="44DBF883"/>
    <w:rsid w:val="44EF3850"/>
    <w:rsid w:val="4538DC59"/>
    <w:rsid w:val="455F7264"/>
    <w:rsid w:val="459B2EA2"/>
    <w:rsid w:val="459FA49B"/>
    <w:rsid w:val="45B03ED3"/>
    <w:rsid w:val="45D523D6"/>
    <w:rsid w:val="465868FE"/>
    <w:rsid w:val="466F41F0"/>
    <w:rsid w:val="46863506"/>
    <w:rsid w:val="46923C86"/>
    <w:rsid w:val="469A3293"/>
    <w:rsid w:val="46A3F08E"/>
    <w:rsid w:val="46C6BFC1"/>
    <w:rsid w:val="47661A58"/>
    <w:rsid w:val="4767C797"/>
    <w:rsid w:val="478EB236"/>
    <w:rsid w:val="4792EC7E"/>
    <w:rsid w:val="479AD950"/>
    <w:rsid w:val="479FF40F"/>
    <w:rsid w:val="47C758F3"/>
    <w:rsid w:val="47C7AC4C"/>
    <w:rsid w:val="485AD777"/>
    <w:rsid w:val="486A7DD9"/>
    <w:rsid w:val="487243F8"/>
    <w:rsid w:val="48FA4E43"/>
    <w:rsid w:val="49582843"/>
    <w:rsid w:val="495B0CC6"/>
    <w:rsid w:val="4965ACFF"/>
    <w:rsid w:val="4967D222"/>
    <w:rsid w:val="4971C06D"/>
    <w:rsid w:val="4983DE35"/>
    <w:rsid w:val="499D5CF3"/>
    <w:rsid w:val="49A0314E"/>
    <w:rsid w:val="49BB8989"/>
    <w:rsid w:val="4A13580C"/>
    <w:rsid w:val="4A1C76F4"/>
    <w:rsid w:val="4A1DD1C8"/>
    <w:rsid w:val="4A2DB1F0"/>
    <w:rsid w:val="4A8816CB"/>
    <w:rsid w:val="4A8C9DCB"/>
    <w:rsid w:val="4ABC8984"/>
    <w:rsid w:val="4AE93B41"/>
    <w:rsid w:val="4AF6DDE7"/>
    <w:rsid w:val="4B266F31"/>
    <w:rsid w:val="4B5F22DC"/>
    <w:rsid w:val="4B65F170"/>
    <w:rsid w:val="4B695BAD"/>
    <w:rsid w:val="4B69F902"/>
    <w:rsid w:val="4B6ED59C"/>
    <w:rsid w:val="4BB0152B"/>
    <w:rsid w:val="4BD977FA"/>
    <w:rsid w:val="4C2C49DC"/>
    <w:rsid w:val="4C45D435"/>
    <w:rsid w:val="4C5DD520"/>
    <w:rsid w:val="4C744067"/>
    <w:rsid w:val="4C89043B"/>
    <w:rsid w:val="4C8BEE2D"/>
    <w:rsid w:val="4C92D00D"/>
    <w:rsid w:val="4D23B0A7"/>
    <w:rsid w:val="4D50FE9F"/>
    <w:rsid w:val="4D5FBCF3"/>
    <w:rsid w:val="4D6B1689"/>
    <w:rsid w:val="4D70D2B0"/>
    <w:rsid w:val="4DB7FC36"/>
    <w:rsid w:val="4DDF3874"/>
    <w:rsid w:val="4E19EC05"/>
    <w:rsid w:val="4E361975"/>
    <w:rsid w:val="4E627559"/>
    <w:rsid w:val="4EFE5C81"/>
    <w:rsid w:val="4F54C146"/>
    <w:rsid w:val="4F6572C5"/>
    <w:rsid w:val="4F86647A"/>
    <w:rsid w:val="4FB9A1CE"/>
    <w:rsid w:val="4FD8207E"/>
    <w:rsid w:val="4FFFA0BC"/>
    <w:rsid w:val="502FF61A"/>
    <w:rsid w:val="50514261"/>
    <w:rsid w:val="50572D04"/>
    <w:rsid w:val="50703ACB"/>
    <w:rsid w:val="50A33B2C"/>
    <w:rsid w:val="50C5A795"/>
    <w:rsid w:val="5103611F"/>
    <w:rsid w:val="511F023C"/>
    <w:rsid w:val="5140A7F6"/>
    <w:rsid w:val="516A80C6"/>
    <w:rsid w:val="5186BC51"/>
    <w:rsid w:val="51899FF7"/>
    <w:rsid w:val="519A1BA8"/>
    <w:rsid w:val="51A71F07"/>
    <w:rsid w:val="51C249F1"/>
    <w:rsid w:val="51D96519"/>
    <w:rsid w:val="51E0913C"/>
    <w:rsid w:val="51E2D85E"/>
    <w:rsid w:val="52277E1F"/>
    <w:rsid w:val="522AA813"/>
    <w:rsid w:val="523BCDAB"/>
    <w:rsid w:val="5253506C"/>
    <w:rsid w:val="525B9CFD"/>
    <w:rsid w:val="526171A1"/>
    <w:rsid w:val="52AFD31F"/>
    <w:rsid w:val="52B68E8E"/>
    <w:rsid w:val="5301BEAD"/>
    <w:rsid w:val="5317CFE2"/>
    <w:rsid w:val="531CE196"/>
    <w:rsid w:val="5323BEAB"/>
    <w:rsid w:val="53485C64"/>
    <w:rsid w:val="5360745C"/>
    <w:rsid w:val="5385AD91"/>
    <w:rsid w:val="5386AA95"/>
    <w:rsid w:val="539127A8"/>
    <w:rsid w:val="53A69089"/>
    <w:rsid w:val="53A94010"/>
    <w:rsid w:val="53CF2082"/>
    <w:rsid w:val="541CFA61"/>
    <w:rsid w:val="5443D85C"/>
    <w:rsid w:val="544BC681"/>
    <w:rsid w:val="544D7C83"/>
    <w:rsid w:val="545227C3"/>
    <w:rsid w:val="545CB29B"/>
    <w:rsid w:val="54734DAB"/>
    <w:rsid w:val="548E7221"/>
    <w:rsid w:val="55349415"/>
    <w:rsid w:val="5537C7E2"/>
    <w:rsid w:val="555115F6"/>
    <w:rsid w:val="555A3B0B"/>
    <w:rsid w:val="555B4234"/>
    <w:rsid w:val="55950BEA"/>
    <w:rsid w:val="55B2FB80"/>
    <w:rsid w:val="55BA3BEF"/>
    <w:rsid w:val="55BC6207"/>
    <w:rsid w:val="55F9D4D9"/>
    <w:rsid w:val="561BEAF2"/>
    <w:rsid w:val="563FE1E7"/>
    <w:rsid w:val="569EB3D1"/>
    <w:rsid w:val="569ED4F5"/>
    <w:rsid w:val="56AEDE47"/>
    <w:rsid w:val="56BA0588"/>
    <w:rsid w:val="56CF8B56"/>
    <w:rsid w:val="5714E66D"/>
    <w:rsid w:val="575A64FA"/>
    <w:rsid w:val="576689AC"/>
    <w:rsid w:val="57767DA4"/>
    <w:rsid w:val="577A8E89"/>
    <w:rsid w:val="580B3EE1"/>
    <w:rsid w:val="5830A7EF"/>
    <w:rsid w:val="5833FF0F"/>
    <w:rsid w:val="5868EB1E"/>
    <w:rsid w:val="58800C28"/>
    <w:rsid w:val="5887F7FD"/>
    <w:rsid w:val="58B1AB35"/>
    <w:rsid w:val="58C53BA9"/>
    <w:rsid w:val="58DA0A6E"/>
    <w:rsid w:val="595AC58F"/>
    <w:rsid w:val="598B6BEA"/>
    <w:rsid w:val="599AD8B1"/>
    <w:rsid w:val="59A23A17"/>
    <w:rsid w:val="59C12242"/>
    <w:rsid w:val="59D6F9D3"/>
    <w:rsid w:val="59FE04BE"/>
    <w:rsid w:val="5A0102CF"/>
    <w:rsid w:val="5A6B1909"/>
    <w:rsid w:val="5A6F6EAF"/>
    <w:rsid w:val="5AAACFA8"/>
    <w:rsid w:val="5AB0969A"/>
    <w:rsid w:val="5AB0DA94"/>
    <w:rsid w:val="5AC2EC72"/>
    <w:rsid w:val="5AEB159C"/>
    <w:rsid w:val="5AFCD94D"/>
    <w:rsid w:val="5B245FDE"/>
    <w:rsid w:val="5B2BBC06"/>
    <w:rsid w:val="5B3FC76C"/>
    <w:rsid w:val="5B5CEA7A"/>
    <w:rsid w:val="5B9170D7"/>
    <w:rsid w:val="5BAD1B8A"/>
    <w:rsid w:val="5BCA047F"/>
    <w:rsid w:val="5BD50189"/>
    <w:rsid w:val="5BE11A4E"/>
    <w:rsid w:val="5C05C67C"/>
    <w:rsid w:val="5C0C0672"/>
    <w:rsid w:val="5C53F38C"/>
    <w:rsid w:val="5C5BC1B4"/>
    <w:rsid w:val="5C93F85F"/>
    <w:rsid w:val="5CA56602"/>
    <w:rsid w:val="5CB960A3"/>
    <w:rsid w:val="5CF78414"/>
    <w:rsid w:val="5CF8DCBF"/>
    <w:rsid w:val="5D106F25"/>
    <w:rsid w:val="5D6176B4"/>
    <w:rsid w:val="5D651C39"/>
    <w:rsid w:val="5D6BAF7C"/>
    <w:rsid w:val="5D6C740D"/>
    <w:rsid w:val="5D6C9914"/>
    <w:rsid w:val="5D9BE20A"/>
    <w:rsid w:val="5DD5EAF8"/>
    <w:rsid w:val="5DEE3B27"/>
    <w:rsid w:val="5E1B96F4"/>
    <w:rsid w:val="5E3A4C99"/>
    <w:rsid w:val="5E92BC41"/>
    <w:rsid w:val="5E9B304B"/>
    <w:rsid w:val="5E9B3728"/>
    <w:rsid w:val="5F178336"/>
    <w:rsid w:val="5F2C8041"/>
    <w:rsid w:val="5F3F78B5"/>
    <w:rsid w:val="5F4C5481"/>
    <w:rsid w:val="5F56A9EE"/>
    <w:rsid w:val="5F623C2D"/>
    <w:rsid w:val="5F7CE508"/>
    <w:rsid w:val="5F87EDB9"/>
    <w:rsid w:val="5FDA53DA"/>
    <w:rsid w:val="5FEFDEBE"/>
    <w:rsid w:val="601D7A1D"/>
    <w:rsid w:val="60290343"/>
    <w:rsid w:val="6034C1CD"/>
    <w:rsid w:val="605DEB13"/>
    <w:rsid w:val="609E5B03"/>
    <w:rsid w:val="60A44680"/>
    <w:rsid w:val="60B3EB26"/>
    <w:rsid w:val="60FD3DB6"/>
    <w:rsid w:val="6124836C"/>
    <w:rsid w:val="612BA078"/>
    <w:rsid w:val="614B7853"/>
    <w:rsid w:val="6159CAE1"/>
    <w:rsid w:val="615C6D79"/>
    <w:rsid w:val="616F38B9"/>
    <w:rsid w:val="616FA0E2"/>
    <w:rsid w:val="61709649"/>
    <w:rsid w:val="618E6E5D"/>
    <w:rsid w:val="61935A7C"/>
    <w:rsid w:val="61A25BAE"/>
    <w:rsid w:val="61BCF850"/>
    <w:rsid w:val="61CF019E"/>
    <w:rsid w:val="620630EE"/>
    <w:rsid w:val="6207CDB3"/>
    <w:rsid w:val="6213B14B"/>
    <w:rsid w:val="626EACE2"/>
    <w:rsid w:val="62852D09"/>
    <w:rsid w:val="62BC5ABC"/>
    <w:rsid w:val="62F62862"/>
    <w:rsid w:val="62F72A19"/>
    <w:rsid w:val="632CCD15"/>
    <w:rsid w:val="6333FBFE"/>
    <w:rsid w:val="63551892"/>
    <w:rsid w:val="639681A0"/>
    <w:rsid w:val="63AA3032"/>
    <w:rsid w:val="63B29312"/>
    <w:rsid w:val="63B467BA"/>
    <w:rsid w:val="63CCF2EF"/>
    <w:rsid w:val="63D72871"/>
    <w:rsid w:val="6433D2F3"/>
    <w:rsid w:val="647C330E"/>
    <w:rsid w:val="6481C969"/>
    <w:rsid w:val="648FE8FF"/>
    <w:rsid w:val="64BED8CC"/>
    <w:rsid w:val="64FE3BBE"/>
    <w:rsid w:val="6509F242"/>
    <w:rsid w:val="654DB5D8"/>
    <w:rsid w:val="654E3059"/>
    <w:rsid w:val="656C753C"/>
    <w:rsid w:val="65777D79"/>
    <w:rsid w:val="657E0054"/>
    <w:rsid w:val="65B3B03B"/>
    <w:rsid w:val="65BBB333"/>
    <w:rsid w:val="65C04102"/>
    <w:rsid w:val="65DC3025"/>
    <w:rsid w:val="65DDA191"/>
    <w:rsid w:val="65E5F808"/>
    <w:rsid w:val="662A2C70"/>
    <w:rsid w:val="662EC50A"/>
    <w:rsid w:val="6661A925"/>
    <w:rsid w:val="66688090"/>
    <w:rsid w:val="66E068A6"/>
    <w:rsid w:val="66E8894D"/>
    <w:rsid w:val="66F33483"/>
    <w:rsid w:val="66F4D480"/>
    <w:rsid w:val="66F9468E"/>
    <w:rsid w:val="66FA3AB8"/>
    <w:rsid w:val="67074DD9"/>
    <w:rsid w:val="670CF663"/>
    <w:rsid w:val="67104579"/>
    <w:rsid w:val="674733EB"/>
    <w:rsid w:val="674F1105"/>
    <w:rsid w:val="67633660"/>
    <w:rsid w:val="6777CDFA"/>
    <w:rsid w:val="677C97ED"/>
    <w:rsid w:val="6788271F"/>
    <w:rsid w:val="67B52458"/>
    <w:rsid w:val="67BEA0A4"/>
    <w:rsid w:val="67E42756"/>
    <w:rsid w:val="67F0407F"/>
    <w:rsid w:val="681E550C"/>
    <w:rsid w:val="684E5C3A"/>
    <w:rsid w:val="686980F7"/>
    <w:rsid w:val="688C9681"/>
    <w:rsid w:val="689E6D79"/>
    <w:rsid w:val="68AC6718"/>
    <w:rsid w:val="68FBA406"/>
    <w:rsid w:val="69166CD2"/>
    <w:rsid w:val="694153FA"/>
    <w:rsid w:val="696CF4FB"/>
    <w:rsid w:val="69941754"/>
    <w:rsid w:val="69A572A3"/>
    <w:rsid w:val="69B0C298"/>
    <w:rsid w:val="69C3FBB6"/>
    <w:rsid w:val="69CF82BA"/>
    <w:rsid w:val="69DC8055"/>
    <w:rsid w:val="69E60F7C"/>
    <w:rsid w:val="69E7664C"/>
    <w:rsid w:val="6A461260"/>
    <w:rsid w:val="6A5F9699"/>
    <w:rsid w:val="6A635E98"/>
    <w:rsid w:val="6A83DD17"/>
    <w:rsid w:val="6A88E869"/>
    <w:rsid w:val="6AAE7DBE"/>
    <w:rsid w:val="6AD20E33"/>
    <w:rsid w:val="6ADDFA92"/>
    <w:rsid w:val="6AED7B95"/>
    <w:rsid w:val="6AEE4E7B"/>
    <w:rsid w:val="6B01DDCF"/>
    <w:rsid w:val="6B0A1438"/>
    <w:rsid w:val="6B0BB3A9"/>
    <w:rsid w:val="6B55A0E2"/>
    <w:rsid w:val="6B5F25B8"/>
    <w:rsid w:val="6B9DD5E7"/>
    <w:rsid w:val="6BACF48E"/>
    <w:rsid w:val="6BB9F2D8"/>
    <w:rsid w:val="6BC56876"/>
    <w:rsid w:val="6BF14DC9"/>
    <w:rsid w:val="6BFBC3AC"/>
    <w:rsid w:val="6C141FB1"/>
    <w:rsid w:val="6C240799"/>
    <w:rsid w:val="6C286F8C"/>
    <w:rsid w:val="6C53A19C"/>
    <w:rsid w:val="6C7B507D"/>
    <w:rsid w:val="6C9EED0C"/>
    <w:rsid w:val="6CB361A7"/>
    <w:rsid w:val="6CB9B786"/>
    <w:rsid w:val="6CC6C530"/>
    <w:rsid w:val="6CD1C85B"/>
    <w:rsid w:val="6D1387D9"/>
    <w:rsid w:val="6D2E7D98"/>
    <w:rsid w:val="6D726507"/>
    <w:rsid w:val="6DB5B707"/>
    <w:rsid w:val="6DBAA03D"/>
    <w:rsid w:val="6DC88EC8"/>
    <w:rsid w:val="6E3B0D05"/>
    <w:rsid w:val="6E47DC90"/>
    <w:rsid w:val="6E4AEFC1"/>
    <w:rsid w:val="6E676F84"/>
    <w:rsid w:val="6EA2DAED"/>
    <w:rsid w:val="6EC4B0D0"/>
    <w:rsid w:val="6EF698AC"/>
    <w:rsid w:val="6EF83EEF"/>
    <w:rsid w:val="6F193B9A"/>
    <w:rsid w:val="6F21092A"/>
    <w:rsid w:val="6F961F40"/>
    <w:rsid w:val="6FC5EC0F"/>
    <w:rsid w:val="6FD2B46C"/>
    <w:rsid w:val="6FF85DB4"/>
    <w:rsid w:val="70141F02"/>
    <w:rsid w:val="70272EC8"/>
    <w:rsid w:val="703FF763"/>
    <w:rsid w:val="7044E68C"/>
    <w:rsid w:val="704B72CC"/>
    <w:rsid w:val="7055336C"/>
    <w:rsid w:val="70CF6030"/>
    <w:rsid w:val="70DA7968"/>
    <w:rsid w:val="70F9ED44"/>
    <w:rsid w:val="7103D979"/>
    <w:rsid w:val="7107AF56"/>
    <w:rsid w:val="711531D9"/>
    <w:rsid w:val="7158A407"/>
    <w:rsid w:val="71782A7B"/>
    <w:rsid w:val="7191D5A9"/>
    <w:rsid w:val="71ADFA2F"/>
    <w:rsid w:val="71B20A02"/>
    <w:rsid w:val="71C0E9BB"/>
    <w:rsid w:val="720B60C7"/>
    <w:rsid w:val="723A73F4"/>
    <w:rsid w:val="72502FE1"/>
    <w:rsid w:val="725C2DC4"/>
    <w:rsid w:val="725DB99D"/>
    <w:rsid w:val="72864D0C"/>
    <w:rsid w:val="728E957C"/>
    <w:rsid w:val="729E6021"/>
    <w:rsid w:val="72C2C473"/>
    <w:rsid w:val="72C832D5"/>
    <w:rsid w:val="72CD4199"/>
    <w:rsid w:val="72DEAF0B"/>
    <w:rsid w:val="73264BB8"/>
    <w:rsid w:val="73322619"/>
    <w:rsid w:val="733DAF3C"/>
    <w:rsid w:val="734CCFF7"/>
    <w:rsid w:val="73550F90"/>
    <w:rsid w:val="73CE21D6"/>
    <w:rsid w:val="73F58275"/>
    <w:rsid w:val="74005CB2"/>
    <w:rsid w:val="744BE255"/>
    <w:rsid w:val="747DDAAF"/>
    <w:rsid w:val="74B0A211"/>
    <w:rsid w:val="7523047E"/>
    <w:rsid w:val="75549B88"/>
    <w:rsid w:val="7570E16B"/>
    <w:rsid w:val="7586125D"/>
    <w:rsid w:val="75B095CB"/>
    <w:rsid w:val="760E7152"/>
    <w:rsid w:val="76458943"/>
    <w:rsid w:val="76464318"/>
    <w:rsid w:val="7648D92B"/>
    <w:rsid w:val="764D9594"/>
    <w:rsid w:val="766044DC"/>
    <w:rsid w:val="7666CD7E"/>
    <w:rsid w:val="766ECD15"/>
    <w:rsid w:val="768DF48A"/>
    <w:rsid w:val="7695053A"/>
    <w:rsid w:val="76951F73"/>
    <w:rsid w:val="76BD179C"/>
    <w:rsid w:val="76DABDBC"/>
    <w:rsid w:val="76EE3414"/>
    <w:rsid w:val="76F2ABA4"/>
    <w:rsid w:val="7725004A"/>
    <w:rsid w:val="772E2399"/>
    <w:rsid w:val="77B7DF73"/>
    <w:rsid w:val="77F3D859"/>
    <w:rsid w:val="78108AF0"/>
    <w:rsid w:val="781FE255"/>
    <w:rsid w:val="7832CE46"/>
    <w:rsid w:val="7893FF89"/>
    <w:rsid w:val="78A2CFAF"/>
    <w:rsid w:val="78AFF20F"/>
    <w:rsid w:val="78D0019A"/>
    <w:rsid w:val="78D425CA"/>
    <w:rsid w:val="78DAF51A"/>
    <w:rsid w:val="78DE32C0"/>
    <w:rsid w:val="7946FC76"/>
    <w:rsid w:val="79585365"/>
    <w:rsid w:val="7970DBBB"/>
    <w:rsid w:val="7971D43A"/>
    <w:rsid w:val="79C0E759"/>
    <w:rsid w:val="79D78CE5"/>
    <w:rsid w:val="7A385D03"/>
    <w:rsid w:val="7A71A3CA"/>
    <w:rsid w:val="7A844821"/>
    <w:rsid w:val="7A9282B3"/>
    <w:rsid w:val="7A96E8E6"/>
    <w:rsid w:val="7ADE9B87"/>
    <w:rsid w:val="7B01E5EC"/>
    <w:rsid w:val="7B0EFFF6"/>
    <w:rsid w:val="7B27BDAC"/>
    <w:rsid w:val="7B466EAA"/>
    <w:rsid w:val="7B52794E"/>
    <w:rsid w:val="7B6903A5"/>
    <w:rsid w:val="7B6E408D"/>
    <w:rsid w:val="7B845F57"/>
    <w:rsid w:val="7B9B8DB2"/>
    <w:rsid w:val="7BBA9CDB"/>
    <w:rsid w:val="7BD266CA"/>
    <w:rsid w:val="7BDFF4B2"/>
    <w:rsid w:val="7BFE165F"/>
    <w:rsid w:val="7BFE4DC7"/>
    <w:rsid w:val="7BFE7AC5"/>
    <w:rsid w:val="7C47A802"/>
    <w:rsid w:val="7C4B13A1"/>
    <w:rsid w:val="7C4CB0A4"/>
    <w:rsid w:val="7C936488"/>
    <w:rsid w:val="7CA7A34A"/>
    <w:rsid w:val="7CB1A522"/>
    <w:rsid w:val="7CB532C1"/>
    <w:rsid w:val="7CC41550"/>
    <w:rsid w:val="7CF477DC"/>
    <w:rsid w:val="7D0EF537"/>
    <w:rsid w:val="7D151C18"/>
    <w:rsid w:val="7D16D2AF"/>
    <w:rsid w:val="7D6C19F2"/>
    <w:rsid w:val="7D7674C9"/>
    <w:rsid w:val="7DAB035C"/>
    <w:rsid w:val="7DDB49A1"/>
    <w:rsid w:val="7DE63AAE"/>
    <w:rsid w:val="7DFD7905"/>
    <w:rsid w:val="7E313F22"/>
    <w:rsid w:val="7E3E43F7"/>
    <w:rsid w:val="7E466DB1"/>
    <w:rsid w:val="7E481760"/>
    <w:rsid w:val="7E50C68F"/>
    <w:rsid w:val="7E5C18ED"/>
    <w:rsid w:val="7E6E9323"/>
    <w:rsid w:val="7E738089"/>
    <w:rsid w:val="7E76152B"/>
    <w:rsid w:val="7E8D0F64"/>
    <w:rsid w:val="7EA43A6F"/>
    <w:rsid w:val="7EE25223"/>
    <w:rsid w:val="7EF75A76"/>
    <w:rsid w:val="7F0DD5CE"/>
    <w:rsid w:val="7F2F6C12"/>
    <w:rsid w:val="7F330BAF"/>
    <w:rsid w:val="7F5A9AA9"/>
    <w:rsid w:val="7F66D4E1"/>
    <w:rsid w:val="7F69D8DF"/>
    <w:rsid w:val="7F81F2E3"/>
    <w:rsid w:val="7F82878C"/>
    <w:rsid w:val="7F97D6A3"/>
    <w:rsid w:val="7FBFDF49"/>
    <w:rsid w:val="7FC07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F93F"/>
  <w15:docId w15:val="{FB608E37-077A-43AD-9462-A30199FC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37D"/>
    <w:rPr>
      <w:sz w:val="24"/>
      <w:szCs w:val="24"/>
    </w:rPr>
  </w:style>
  <w:style w:type="paragraph" w:styleId="Antrat1">
    <w:name w:val="heading 1"/>
    <w:basedOn w:val="prastasis"/>
    <w:next w:val="prastasis"/>
    <w:link w:val="Antrat1Diagrama"/>
    <w:qFormat/>
    <w:rsid w:val="00D91464"/>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1464"/>
    <w:rPr>
      <w:rFonts w:ascii="Cambria" w:hAnsi="Cambria"/>
      <w:b/>
      <w:bCs/>
      <w:kern w:val="32"/>
      <w:sz w:val="32"/>
      <w:szCs w:val="32"/>
    </w:rPr>
  </w:style>
  <w:style w:type="character" w:styleId="Grietas">
    <w:name w:val="Strong"/>
    <w:qFormat/>
    <w:rsid w:val="00D91464"/>
    <w:rPr>
      <w:b/>
      <w:bCs/>
    </w:rPr>
  </w:style>
  <w:style w:type="character" w:styleId="Emfaz">
    <w:name w:val="Emphasis"/>
    <w:qFormat/>
    <w:rsid w:val="00D91464"/>
    <w:rPr>
      <w:i/>
      <w:iCs/>
    </w:rPr>
  </w:style>
  <w:style w:type="paragraph" w:styleId="Debesliotekstas">
    <w:name w:val="Balloon Text"/>
    <w:basedOn w:val="prastasis"/>
    <w:link w:val="DebesliotekstasDiagrama"/>
    <w:uiPriority w:val="99"/>
    <w:semiHidden/>
    <w:unhideWhenUsed/>
    <w:rsid w:val="001679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7927"/>
    <w:rPr>
      <w:rFonts w:ascii="Tahoma" w:hAnsi="Tahoma" w:cs="Tahoma"/>
      <w:sz w:val="16"/>
      <w:szCs w:val="16"/>
    </w:rPr>
  </w:style>
  <w:style w:type="table" w:customStyle="1" w:styleId="Lentelstinklelis1">
    <w:name w:val="Lentelės tinklelis1"/>
    <w:basedOn w:val="prastojilentel"/>
    <w:next w:val="Lentelstinklelis"/>
    <w:uiPriority w:val="59"/>
    <w:rsid w:val="008C7C9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slapioinaostekstas1">
    <w:name w:val="Puslapio išnašos tekstas1"/>
    <w:basedOn w:val="prastasis"/>
    <w:next w:val="Puslapioinaostekstas"/>
    <w:link w:val="PuslapioinaostekstasDiagrama"/>
    <w:uiPriority w:val="99"/>
    <w:unhideWhenUsed/>
    <w:rsid w:val="008C7C9A"/>
    <w:rPr>
      <w:rFonts w:eastAsia="Calibri"/>
      <w:sz w:val="20"/>
      <w:szCs w:val="20"/>
    </w:rPr>
  </w:style>
  <w:style w:type="character" w:customStyle="1" w:styleId="PuslapioinaostekstasDiagrama">
    <w:name w:val="Puslapio išnašos tekstas Diagrama"/>
    <w:basedOn w:val="Numatytasispastraiposriftas"/>
    <w:link w:val="Puslapioinaostekstas1"/>
    <w:rsid w:val="008C7C9A"/>
    <w:rPr>
      <w:rFonts w:eastAsia="Calibri" w:cs="Times New Roman"/>
      <w:sz w:val="20"/>
    </w:rPr>
  </w:style>
  <w:style w:type="character" w:styleId="Puslapioinaosnuoroda">
    <w:name w:val="footnote reference"/>
    <w:basedOn w:val="Numatytasispastraiposriftas"/>
    <w:unhideWhenUsed/>
    <w:rsid w:val="008C7C9A"/>
    <w:rPr>
      <w:vertAlign w:val="superscript"/>
    </w:rPr>
  </w:style>
  <w:style w:type="paragraph" w:customStyle="1" w:styleId="BodyText1">
    <w:name w:val="Body Text1"/>
    <w:basedOn w:val="prastasis"/>
    <w:rsid w:val="008C7C9A"/>
    <w:pPr>
      <w:suppressAutoHyphens/>
      <w:autoSpaceDE w:val="0"/>
      <w:autoSpaceDN w:val="0"/>
      <w:adjustRightInd w:val="0"/>
      <w:spacing w:line="298" w:lineRule="auto"/>
      <w:ind w:firstLine="312"/>
      <w:textAlignment w:val="center"/>
    </w:pPr>
    <w:rPr>
      <w:color w:val="000000"/>
      <w:sz w:val="20"/>
      <w:szCs w:val="20"/>
      <w:lang w:val="en-US" w:eastAsia="lt-LT"/>
    </w:rPr>
  </w:style>
  <w:style w:type="table" w:styleId="Lentelstinklelis">
    <w:name w:val="Table Grid"/>
    <w:basedOn w:val="prastojilentel"/>
    <w:uiPriority w:val="39"/>
    <w:rsid w:val="008C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1"/>
    <w:unhideWhenUsed/>
    <w:rsid w:val="008C7C9A"/>
    <w:rPr>
      <w:sz w:val="20"/>
      <w:szCs w:val="20"/>
    </w:rPr>
  </w:style>
  <w:style w:type="character" w:customStyle="1" w:styleId="PuslapioinaostekstasDiagrama1">
    <w:name w:val="Puslapio išnašos tekstas Diagrama1"/>
    <w:basedOn w:val="Numatytasispastraiposriftas"/>
    <w:link w:val="Puslapioinaostekstas"/>
    <w:uiPriority w:val="99"/>
    <w:rsid w:val="008C7C9A"/>
  </w:style>
  <w:style w:type="character" w:styleId="Komentaronuoroda">
    <w:name w:val="annotation reference"/>
    <w:basedOn w:val="Numatytasispastraiposriftas"/>
    <w:uiPriority w:val="99"/>
    <w:semiHidden/>
    <w:unhideWhenUsed/>
    <w:rsid w:val="00A4343E"/>
    <w:rPr>
      <w:sz w:val="16"/>
      <w:szCs w:val="16"/>
    </w:rPr>
  </w:style>
  <w:style w:type="paragraph" w:styleId="Komentarotekstas">
    <w:name w:val="annotation text"/>
    <w:basedOn w:val="prastasis"/>
    <w:link w:val="KomentarotekstasDiagrama"/>
    <w:uiPriority w:val="99"/>
    <w:unhideWhenUsed/>
    <w:rsid w:val="00A4343E"/>
    <w:rPr>
      <w:sz w:val="20"/>
      <w:szCs w:val="20"/>
    </w:rPr>
  </w:style>
  <w:style w:type="character" w:customStyle="1" w:styleId="KomentarotekstasDiagrama">
    <w:name w:val="Komentaro tekstas Diagrama"/>
    <w:basedOn w:val="Numatytasispastraiposriftas"/>
    <w:link w:val="Komentarotekstas"/>
    <w:uiPriority w:val="99"/>
    <w:rsid w:val="00A4343E"/>
  </w:style>
  <w:style w:type="paragraph" w:styleId="Komentarotema">
    <w:name w:val="annotation subject"/>
    <w:basedOn w:val="Komentarotekstas"/>
    <w:next w:val="Komentarotekstas"/>
    <w:link w:val="KomentarotemaDiagrama"/>
    <w:uiPriority w:val="99"/>
    <w:semiHidden/>
    <w:unhideWhenUsed/>
    <w:rsid w:val="00A4343E"/>
    <w:rPr>
      <w:b/>
      <w:bCs/>
    </w:rPr>
  </w:style>
  <w:style w:type="character" w:customStyle="1" w:styleId="KomentarotemaDiagrama">
    <w:name w:val="Komentaro tema Diagrama"/>
    <w:basedOn w:val="KomentarotekstasDiagrama"/>
    <w:link w:val="Komentarotema"/>
    <w:uiPriority w:val="99"/>
    <w:semiHidden/>
    <w:rsid w:val="00A4343E"/>
    <w:rPr>
      <w:b/>
      <w:bCs/>
    </w:rPr>
  </w:style>
  <w:style w:type="paragraph" w:styleId="Pataisymai">
    <w:name w:val="Revision"/>
    <w:hidden/>
    <w:uiPriority w:val="99"/>
    <w:semiHidden/>
    <w:rsid w:val="00A4343E"/>
    <w:rPr>
      <w:sz w:val="24"/>
      <w:szCs w:val="24"/>
    </w:rPr>
  </w:style>
  <w:style w:type="paragraph" w:styleId="Antrats">
    <w:name w:val="header"/>
    <w:basedOn w:val="prastasis"/>
    <w:link w:val="AntratsDiagrama"/>
    <w:uiPriority w:val="99"/>
    <w:unhideWhenUsed/>
    <w:rsid w:val="00B07746"/>
    <w:pPr>
      <w:tabs>
        <w:tab w:val="center" w:pos="4819"/>
        <w:tab w:val="right" w:pos="9638"/>
      </w:tabs>
    </w:pPr>
  </w:style>
  <w:style w:type="character" w:customStyle="1" w:styleId="AntratsDiagrama">
    <w:name w:val="Antraštės Diagrama"/>
    <w:basedOn w:val="Numatytasispastraiposriftas"/>
    <w:link w:val="Antrats"/>
    <w:uiPriority w:val="99"/>
    <w:rsid w:val="00B07746"/>
    <w:rPr>
      <w:sz w:val="24"/>
      <w:szCs w:val="24"/>
    </w:rPr>
  </w:style>
  <w:style w:type="paragraph" w:styleId="Porat">
    <w:name w:val="footer"/>
    <w:basedOn w:val="prastasis"/>
    <w:link w:val="PoratDiagrama"/>
    <w:uiPriority w:val="99"/>
    <w:unhideWhenUsed/>
    <w:rsid w:val="00B07746"/>
    <w:pPr>
      <w:tabs>
        <w:tab w:val="center" w:pos="4819"/>
        <w:tab w:val="right" w:pos="9638"/>
      </w:tabs>
    </w:pPr>
  </w:style>
  <w:style w:type="character" w:customStyle="1" w:styleId="PoratDiagrama">
    <w:name w:val="Poraštė Diagrama"/>
    <w:basedOn w:val="Numatytasispastraiposriftas"/>
    <w:link w:val="Porat"/>
    <w:uiPriority w:val="99"/>
    <w:rsid w:val="00B07746"/>
    <w:rPr>
      <w:sz w:val="24"/>
      <w:szCs w:val="24"/>
    </w:rPr>
  </w:style>
  <w:style w:type="paragraph" w:styleId="Sraopastraipa">
    <w:name w:val="List Paragraph"/>
    <w:basedOn w:val="prastasis"/>
    <w:link w:val="SraopastraipaDiagrama"/>
    <w:uiPriority w:val="34"/>
    <w:qFormat/>
    <w:rsid w:val="00A34EAC"/>
    <w:pPr>
      <w:ind w:left="720"/>
      <w:contextualSpacing/>
    </w:pPr>
    <w:rPr>
      <w:lang w:eastAsia="lt-LT"/>
    </w:rPr>
  </w:style>
  <w:style w:type="character" w:customStyle="1" w:styleId="dlxnowrap1">
    <w:name w:val="dlxnowrap1"/>
    <w:basedOn w:val="Numatytasispastraiposriftas"/>
    <w:rsid w:val="00B105BC"/>
  </w:style>
  <w:style w:type="character" w:customStyle="1" w:styleId="SraopastraipaDiagrama">
    <w:name w:val="Sąrašo pastraipa Diagrama"/>
    <w:link w:val="Sraopastraipa"/>
    <w:uiPriority w:val="34"/>
    <w:locked/>
    <w:rsid w:val="007E305B"/>
    <w:rPr>
      <w:sz w:val="24"/>
      <w:szCs w:val="24"/>
      <w:lang w:eastAsia="lt-LT"/>
    </w:rPr>
  </w:style>
  <w:style w:type="paragraph" w:styleId="Betarp">
    <w:name w:val="No Spacing"/>
    <w:uiPriority w:val="1"/>
    <w:qFormat/>
    <w:rsid w:val="00B62487"/>
    <w:pPr>
      <w:widowControl w:val="0"/>
      <w:suppressAutoHyphens/>
    </w:pPr>
    <w:rPr>
      <w:rFonts w:ascii="TimesLT" w:hAnsi="TimesLT"/>
      <w:sz w:val="22"/>
      <w:lang w:eastAsia="ar-SA"/>
    </w:rPr>
  </w:style>
  <w:style w:type="character" w:styleId="Hipersaitas">
    <w:name w:val="Hyperlink"/>
    <w:rsid w:val="00CA20EE"/>
    <w:rPr>
      <w:color w:val="0000FF"/>
      <w:u w:val="single"/>
    </w:rPr>
  </w:style>
  <w:style w:type="paragraph" w:customStyle="1" w:styleId="bodytext">
    <w:name w:val="bodytext"/>
    <w:basedOn w:val="prastasis"/>
    <w:rsid w:val="00E86810"/>
    <w:pPr>
      <w:spacing w:before="100" w:beforeAutospacing="1" w:after="100" w:afterAutospacing="1"/>
    </w:pPr>
    <w:rPr>
      <w:lang w:eastAsia="lt-LT"/>
    </w:rPr>
  </w:style>
  <w:style w:type="paragraph" w:customStyle="1" w:styleId="Default">
    <w:name w:val="Default"/>
    <w:rsid w:val="00F02EA4"/>
    <w:pPr>
      <w:autoSpaceDE w:val="0"/>
      <w:autoSpaceDN w:val="0"/>
      <w:adjustRightInd w:val="0"/>
    </w:pPr>
    <w:rPr>
      <w:rFonts w:eastAsiaTheme="minorHAnsi"/>
      <w:color w:val="000000"/>
      <w:sz w:val="24"/>
      <w:szCs w:val="24"/>
    </w:rPr>
  </w:style>
  <w:style w:type="paragraph" w:styleId="Pagrindinistekstas">
    <w:name w:val="Body Text"/>
    <w:basedOn w:val="prastasis"/>
    <w:link w:val="PagrindinistekstasDiagrama"/>
    <w:uiPriority w:val="1"/>
    <w:qFormat/>
    <w:rsid w:val="00055A8A"/>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055A8A"/>
    <w:rPr>
      <w:sz w:val="22"/>
      <w:szCs w:val="22"/>
      <w:lang w:val="en-US"/>
    </w:rPr>
  </w:style>
  <w:style w:type="character" w:customStyle="1" w:styleId="normaltextrun">
    <w:name w:val="normaltextrun"/>
    <w:basedOn w:val="Numatytasispastraiposriftas"/>
    <w:rsid w:val="006B3414"/>
  </w:style>
  <w:style w:type="paragraph" w:customStyle="1" w:styleId="paragraph">
    <w:name w:val="paragraph"/>
    <w:basedOn w:val="prastasis"/>
    <w:rsid w:val="001F0AF6"/>
    <w:pPr>
      <w:spacing w:before="100" w:beforeAutospacing="1" w:after="100" w:afterAutospacing="1"/>
    </w:pPr>
    <w:rPr>
      <w:lang w:eastAsia="lt-LT"/>
    </w:rPr>
  </w:style>
  <w:style w:type="character" w:customStyle="1" w:styleId="eop">
    <w:name w:val="eop"/>
    <w:basedOn w:val="Numatytasispastraiposriftas"/>
    <w:rsid w:val="001F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4378">
      <w:bodyDiv w:val="1"/>
      <w:marLeft w:val="0"/>
      <w:marRight w:val="0"/>
      <w:marTop w:val="0"/>
      <w:marBottom w:val="0"/>
      <w:divBdr>
        <w:top w:val="none" w:sz="0" w:space="0" w:color="auto"/>
        <w:left w:val="none" w:sz="0" w:space="0" w:color="auto"/>
        <w:bottom w:val="none" w:sz="0" w:space="0" w:color="auto"/>
        <w:right w:val="none" w:sz="0" w:space="0" w:color="auto"/>
      </w:divBdr>
      <w:divsChild>
        <w:div w:id="113985330">
          <w:marLeft w:val="0"/>
          <w:marRight w:val="0"/>
          <w:marTop w:val="0"/>
          <w:marBottom w:val="0"/>
          <w:divBdr>
            <w:top w:val="none" w:sz="0" w:space="0" w:color="auto"/>
            <w:left w:val="none" w:sz="0" w:space="0" w:color="auto"/>
            <w:bottom w:val="none" w:sz="0" w:space="0" w:color="auto"/>
            <w:right w:val="none" w:sz="0" w:space="0" w:color="auto"/>
          </w:divBdr>
        </w:div>
        <w:div w:id="1966815214">
          <w:marLeft w:val="0"/>
          <w:marRight w:val="0"/>
          <w:marTop w:val="0"/>
          <w:marBottom w:val="0"/>
          <w:divBdr>
            <w:top w:val="none" w:sz="0" w:space="0" w:color="auto"/>
            <w:left w:val="none" w:sz="0" w:space="0" w:color="auto"/>
            <w:bottom w:val="none" w:sz="0" w:space="0" w:color="auto"/>
            <w:right w:val="none" w:sz="0" w:space="0" w:color="auto"/>
          </w:divBdr>
        </w:div>
        <w:div w:id="823544027">
          <w:marLeft w:val="0"/>
          <w:marRight w:val="0"/>
          <w:marTop w:val="0"/>
          <w:marBottom w:val="0"/>
          <w:divBdr>
            <w:top w:val="none" w:sz="0" w:space="0" w:color="auto"/>
            <w:left w:val="none" w:sz="0" w:space="0" w:color="auto"/>
            <w:bottom w:val="none" w:sz="0" w:space="0" w:color="auto"/>
            <w:right w:val="none" w:sz="0" w:space="0" w:color="auto"/>
          </w:divBdr>
        </w:div>
        <w:div w:id="108939356">
          <w:marLeft w:val="0"/>
          <w:marRight w:val="0"/>
          <w:marTop w:val="0"/>
          <w:marBottom w:val="0"/>
          <w:divBdr>
            <w:top w:val="none" w:sz="0" w:space="0" w:color="auto"/>
            <w:left w:val="none" w:sz="0" w:space="0" w:color="auto"/>
            <w:bottom w:val="none" w:sz="0" w:space="0" w:color="auto"/>
            <w:right w:val="none" w:sz="0" w:space="0" w:color="auto"/>
          </w:divBdr>
        </w:div>
      </w:divsChild>
    </w:div>
    <w:div w:id="141583941">
      <w:bodyDiv w:val="1"/>
      <w:marLeft w:val="0"/>
      <w:marRight w:val="0"/>
      <w:marTop w:val="0"/>
      <w:marBottom w:val="0"/>
      <w:divBdr>
        <w:top w:val="none" w:sz="0" w:space="0" w:color="auto"/>
        <w:left w:val="none" w:sz="0" w:space="0" w:color="auto"/>
        <w:bottom w:val="none" w:sz="0" w:space="0" w:color="auto"/>
        <w:right w:val="none" w:sz="0" w:space="0" w:color="auto"/>
      </w:divBdr>
    </w:div>
    <w:div w:id="160660367">
      <w:bodyDiv w:val="1"/>
      <w:marLeft w:val="0"/>
      <w:marRight w:val="0"/>
      <w:marTop w:val="0"/>
      <w:marBottom w:val="0"/>
      <w:divBdr>
        <w:top w:val="none" w:sz="0" w:space="0" w:color="auto"/>
        <w:left w:val="none" w:sz="0" w:space="0" w:color="auto"/>
        <w:bottom w:val="none" w:sz="0" w:space="0" w:color="auto"/>
        <w:right w:val="none" w:sz="0" w:space="0" w:color="auto"/>
      </w:divBdr>
    </w:div>
    <w:div w:id="206844015">
      <w:bodyDiv w:val="1"/>
      <w:marLeft w:val="0"/>
      <w:marRight w:val="0"/>
      <w:marTop w:val="0"/>
      <w:marBottom w:val="0"/>
      <w:divBdr>
        <w:top w:val="none" w:sz="0" w:space="0" w:color="auto"/>
        <w:left w:val="none" w:sz="0" w:space="0" w:color="auto"/>
        <w:bottom w:val="none" w:sz="0" w:space="0" w:color="auto"/>
        <w:right w:val="none" w:sz="0" w:space="0" w:color="auto"/>
      </w:divBdr>
    </w:div>
    <w:div w:id="263345023">
      <w:bodyDiv w:val="1"/>
      <w:marLeft w:val="0"/>
      <w:marRight w:val="0"/>
      <w:marTop w:val="0"/>
      <w:marBottom w:val="0"/>
      <w:divBdr>
        <w:top w:val="none" w:sz="0" w:space="0" w:color="auto"/>
        <w:left w:val="none" w:sz="0" w:space="0" w:color="auto"/>
        <w:bottom w:val="none" w:sz="0" w:space="0" w:color="auto"/>
        <w:right w:val="none" w:sz="0" w:space="0" w:color="auto"/>
      </w:divBdr>
      <w:divsChild>
        <w:div w:id="739986775">
          <w:marLeft w:val="0"/>
          <w:marRight w:val="0"/>
          <w:marTop w:val="0"/>
          <w:marBottom w:val="0"/>
          <w:divBdr>
            <w:top w:val="none" w:sz="0" w:space="0" w:color="auto"/>
            <w:left w:val="none" w:sz="0" w:space="0" w:color="auto"/>
            <w:bottom w:val="none" w:sz="0" w:space="0" w:color="auto"/>
            <w:right w:val="none" w:sz="0" w:space="0" w:color="auto"/>
          </w:divBdr>
        </w:div>
        <w:div w:id="631985299">
          <w:marLeft w:val="0"/>
          <w:marRight w:val="0"/>
          <w:marTop w:val="0"/>
          <w:marBottom w:val="0"/>
          <w:divBdr>
            <w:top w:val="none" w:sz="0" w:space="0" w:color="auto"/>
            <w:left w:val="none" w:sz="0" w:space="0" w:color="auto"/>
            <w:bottom w:val="none" w:sz="0" w:space="0" w:color="auto"/>
            <w:right w:val="none" w:sz="0" w:space="0" w:color="auto"/>
          </w:divBdr>
        </w:div>
        <w:div w:id="904949238">
          <w:marLeft w:val="0"/>
          <w:marRight w:val="0"/>
          <w:marTop w:val="0"/>
          <w:marBottom w:val="0"/>
          <w:divBdr>
            <w:top w:val="none" w:sz="0" w:space="0" w:color="auto"/>
            <w:left w:val="none" w:sz="0" w:space="0" w:color="auto"/>
            <w:bottom w:val="none" w:sz="0" w:space="0" w:color="auto"/>
            <w:right w:val="none" w:sz="0" w:space="0" w:color="auto"/>
          </w:divBdr>
        </w:div>
        <w:div w:id="253709691">
          <w:marLeft w:val="0"/>
          <w:marRight w:val="0"/>
          <w:marTop w:val="0"/>
          <w:marBottom w:val="0"/>
          <w:divBdr>
            <w:top w:val="none" w:sz="0" w:space="0" w:color="auto"/>
            <w:left w:val="none" w:sz="0" w:space="0" w:color="auto"/>
            <w:bottom w:val="none" w:sz="0" w:space="0" w:color="auto"/>
            <w:right w:val="none" w:sz="0" w:space="0" w:color="auto"/>
          </w:divBdr>
        </w:div>
        <w:div w:id="333144819">
          <w:marLeft w:val="0"/>
          <w:marRight w:val="0"/>
          <w:marTop w:val="0"/>
          <w:marBottom w:val="0"/>
          <w:divBdr>
            <w:top w:val="none" w:sz="0" w:space="0" w:color="auto"/>
            <w:left w:val="none" w:sz="0" w:space="0" w:color="auto"/>
            <w:bottom w:val="none" w:sz="0" w:space="0" w:color="auto"/>
            <w:right w:val="none" w:sz="0" w:space="0" w:color="auto"/>
          </w:divBdr>
        </w:div>
        <w:div w:id="853954493">
          <w:marLeft w:val="0"/>
          <w:marRight w:val="0"/>
          <w:marTop w:val="0"/>
          <w:marBottom w:val="0"/>
          <w:divBdr>
            <w:top w:val="none" w:sz="0" w:space="0" w:color="auto"/>
            <w:left w:val="none" w:sz="0" w:space="0" w:color="auto"/>
            <w:bottom w:val="none" w:sz="0" w:space="0" w:color="auto"/>
            <w:right w:val="none" w:sz="0" w:space="0" w:color="auto"/>
          </w:divBdr>
        </w:div>
        <w:div w:id="478377751">
          <w:marLeft w:val="0"/>
          <w:marRight w:val="0"/>
          <w:marTop w:val="0"/>
          <w:marBottom w:val="0"/>
          <w:divBdr>
            <w:top w:val="none" w:sz="0" w:space="0" w:color="auto"/>
            <w:left w:val="none" w:sz="0" w:space="0" w:color="auto"/>
            <w:bottom w:val="none" w:sz="0" w:space="0" w:color="auto"/>
            <w:right w:val="none" w:sz="0" w:space="0" w:color="auto"/>
          </w:divBdr>
        </w:div>
        <w:div w:id="1557549525">
          <w:marLeft w:val="0"/>
          <w:marRight w:val="0"/>
          <w:marTop w:val="0"/>
          <w:marBottom w:val="0"/>
          <w:divBdr>
            <w:top w:val="none" w:sz="0" w:space="0" w:color="auto"/>
            <w:left w:val="none" w:sz="0" w:space="0" w:color="auto"/>
            <w:bottom w:val="none" w:sz="0" w:space="0" w:color="auto"/>
            <w:right w:val="none" w:sz="0" w:space="0" w:color="auto"/>
          </w:divBdr>
        </w:div>
        <w:div w:id="1914704236">
          <w:marLeft w:val="0"/>
          <w:marRight w:val="0"/>
          <w:marTop w:val="0"/>
          <w:marBottom w:val="0"/>
          <w:divBdr>
            <w:top w:val="none" w:sz="0" w:space="0" w:color="auto"/>
            <w:left w:val="none" w:sz="0" w:space="0" w:color="auto"/>
            <w:bottom w:val="none" w:sz="0" w:space="0" w:color="auto"/>
            <w:right w:val="none" w:sz="0" w:space="0" w:color="auto"/>
          </w:divBdr>
        </w:div>
        <w:div w:id="1877232549">
          <w:marLeft w:val="0"/>
          <w:marRight w:val="0"/>
          <w:marTop w:val="0"/>
          <w:marBottom w:val="0"/>
          <w:divBdr>
            <w:top w:val="none" w:sz="0" w:space="0" w:color="auto"/>
            <w:left w:val="none" w:sz="0" w:space="0" w:color="auto"/>
            <w:bottom w:val="none" w:sz="0" w:space="0" w:color="auto"/>
            <w:right w:val="none" w:sz="0" w:space="0" w:color="auto"/>
          </w:divBdr>
        </w:div>
      </w:divsChild>
    </w:div>
    <w:div w:id="341325527">
      <w:bodyDiv w:val="1"/>
      <w:marLeft w:val="0"/>
      <w:marRight w:val="0"/>
      <w:marTop w:val="0"/>
      <w:marBottom w:val="0"/>
      <w:divBdr>
        <w:top w:val="none" w:sz="0" w:space="0" w:color="auto"/>
        <w:left w:val="none" w:sz="0" w:space="0" w:color="auto"/>
        <w:bottom w:val="none" w:sz="0" w:space="0" w:color="auto"/>
        <w:right w:val="none" w:sz="0" w:space="0" w:color="auto"/>
      </w:divBdr>
      <w:divsChild>
        <w:div w:id="606080150">
          <w:marLeft w:val="0"/>
          <w:marRight w:val="0"/>
          <w:marTop w:val="0"/>
          <w:marBottom w:val="0"/>
          <w:divBdr>
            <w:top w:val="none" w:sz="0" w:space="0" w:color="auto"/>
            <w:left w:val="none" w:sz="0" w:space="0" w:color="auto"/>
            <w:bottom w:val="none" w:sz="0" w:space="0" w:color="auto"/>
            <w:right w:val="none" w:sz="0" w:space="0" w:color="auto"/>
          </w:divBdr>
        </w:div>
        <w:div w:id="1609695803">
          <w:marLeft w:val="0"/>
          <w:marRight w:val="0"/>
          <w:marTop w:val="0"/>
          <w:marBottom w:val="0"/>
          <w:divBdr>
            <w:top w:val="none" w:sz="0" w:space="0" w:color="auto"/>
            <w:left w:val="none" w:sz="0" w:space="0" w:color="auto"/>
            <w:bottom w:val="none" w:sz="0" w:space="0" w:color="auto"/>
            <w:right w:val="none" w:sz="0" w:space="0" w:color="auto"/>
          </w:divBdr>
        </w:div>
        <w:div w:id="115757608">
          <w:marLeft w:val="0"/>
          <w:marRight w:val="0"/>
          <w:marTop w:val="0"/>
          <w:marBottom w:val="0"/>
          <w:divBdr>
            <w:top w:val="none" w:sz="0" w:space="0" w:color="auto"/>
            <w:left w:val="none" w:sz="0" w:space="0" w:color="auto"/>
            <w:bottom w:val="none" w:sz="0" w:space="0" w:color="auto"/>
            <w:right w:val="none" w:sz="0" w:space="0" w:color="auto"/>
          </w:divBdr>
        </w:div>
        <w:div w:id="1895971544">
          <w:marLeft w:val="0"/>
          <w:marRight w:val="0"/>
          <w:marTop w:val="0"/>
          <w:marBottom w:val="0"/>
          <w:divBdr>
            <w:top w:val="none" w:sz="0" w:space="0" w:color="auto"/>
            <w:left w:val="none" w:sz="0" w:space="0" w:color="auto"/>
            <w:bottom w:val="none" w:sz="0" w:space="0" w:color="auto"/>
            <w:right w:val="none" w:sz="0" w:space="0" w:color="auto"/>
          </w:divBdr>
        </w:div>
      </w:divsChild>
    </w:div>
    <w:div w:id="359669815">
      <w:bodyDiv w:val="1"/>
      <w:marLeft w:val="0"/>
      <w:marRight w:val="0"/>
      <w:marTop w:val="0"/>
      <w:marBottom w:val="0"/>
      <w:divBdr>
        <w:top w:val="none" w:sz="0" w:space="0" w:color="auto"/>
        <w:left w:val="none" w:sz="0" w:space="0" w:color="auto"/>
        <w:bottom w:val="none" w:sz="0" w:space="0" w:color="auto"/>
        <w:right w:val="none" w:sz="0" w:space="0" w:color="auto"/>
      </w:divBdr>
    </w:div>
    <w:div w:id="406151172">
      <w:bodyDiv w:val="1"/>
      <w:marLeft w:val="0"/>
      <w:marRight w:val="0"/>
      <w:marTop w:val="0"/>
      <w:marBottom w:val="0"/>
      <w:divBdr>
        <w:top w:val="none" w:sz="0" w:space="0" w:color="auto"/>
        <w:left w:val="none" w:sz="0" w:space="0" w:color="auto"/>
        <w:bottom w:val="none" w:sz="0" w:space="0" w:color="auto"/>
        <w:right w:val="none" w:sz="0" w:space="0" w:color="auto"/>
      </w:divBdr>
    </w:div>
    <w:div w:id="420370602">
      <w:bodyDiv w:val="1"/>
      <w:marLeft w:val="0"/>
      <w:marRight w:val="0"/>
      <w:marTop w:val="0"/>
      <w:marBottom w:val="0"/>
      <w:divBdr>
        <w:top w:val="none" w:sz="0" w:space="0" w:color="auto"/>
        <w:left w:val="none" w:sz="0" w:space="0" w:color="auto"/>
        <w:bottom w:val="none" w:sz="0" w:space="0" w:color="auto"/>
        <w:right w:val="none" w:sz="0" w:space="0" w:color="auto"/>
      </w:divBdr>
      <w:divsChild>
        <w:div w:id="545483580">
          <w:marLeft w:val="0"/>
          <w:marRight w:val="0"/>
          <w:marTop w:val="0"/>
          <w:marBottom w:val="0"/>
          <w:divBdr>
            <w:top w:val="none" w:sz="0" w:space="0" w:color="auto"/>
            <w:left w:val="none" w:sz="0" w:space="0" w:color="auto"/>
            <w:bottom w:val="none" w:sz="0" w:space="0" w:color="auto"/>
            <w:right w:val="none" w:sz="0" w:space="0" w:color="auto"/>
          </w:divBdr>
        </w:div>
        <w:div w:id="140081189">
          <w:marLeft w:val="0"/>
          <w:marRight w:val="0"/>
          <w:marTop w:val="0"/>
          <w:marBottom w:val="0"/>
          <w:divBdr>
            <w:top w:val="none" w:sz="0" w:space="0" w:color="auto"/>
            <w:left w:val="none" w:sz="0" w:space="0" w:color="auto"/>
            <w:bottom w:val="none" w:sz="0" w:space="0" w:color="auto"/>
            <w:right w:val="none" w:sz="0" w:space="0" w:color="auto"/>
          </w:divBdr>
        </w:div>
        <w:div w:id="1369917876">
          <w:marLeft w:val="0"/>
          <w:marRight w:val="0"/>
          <w:marTop w:val="0"/>
          <w:marBottom w:val="0"/>
          <w:divBdr>
            <w:top w:val="none" w:sz="0" w:space="0" w:color="auto"/>
            <w:left w:val="none" w:sz="0" w:space="0" w:color="auto"/>
            <w:bottom w:val="none" w:sz="0" w:space="0" w:color="auto"/>
            <w:right w:val="none" w:sz="0" w:space="0" w:color="auto"/>
          </w:divBdr>
        </w:div>
        <w:div w:id="155072143">
          <w:marLeft w:val="0"/>
          <w:marRight w:val="0"/>
          <w:marTop w:val="0"/>
          <w:marBottom w:val="0"/>
          <w:divBdr>
            <w:top w:val="none" w:sz="0" w:space="0" w:color="auto"/>
            <w:left w:val="none" w:sz="0" w:space="0" w:color="auto"/>
            <w:bottom w:val="none" w:sz="0" w:space="0" w:color="auto"/>
            <w:right w:val="none" w:sz="0" w:space="0" w:color="auto"/>
          </w:divBdr>
        </w:div>
        <w:div w:id="590742462">
          <w:marLeft w:val="0"/>
          <w:marRight w:val="0"/>
          <w:marTop w:val="0"/>
          <w:marBottom w:val="0"/>
          <w:divBdr>
            <w:top w:val="none" w:sz="0" w:space="0" w:color="auto"/>
            <w:left w:val="none" w:sz="0" w:space="0" w:color="auto"/>
            <w:bottom w:val="none" w:sz="0" w:space="0" w:color="auto"/>
            <w:right w:val="none" w:sz="0" w:space="0" w:color="auto"/>
          </w:divBdr>
        </w:div>
      </w:divsChild>
    </w:div>
    <w:div w:id="451166614">
      <w:bodyDiv w:val="1"/>
      <w:marLeft w:val="0"/>
      <w:marRight w:val="0"/>
      <w:marTop w:val="0"/>
      <w:marBottom w:val="0"/>
      <w:divBdr>
        <w:top w:val="none" w:sz="0" w:space="0" w:color="auto"/>
        <w:left w:val="none" w:sz="0" w:space="0" w:color="auto"/>
        <w:bottom w:val="none" w:sz="0" w:space="0" w:color="auto"/>
        <w:right w:val="none" w:sz="0" w:space="0" w:color="auto"/>
      </w:divBdr>
      <w:divsChild>
        <w:div w:id="74598404">
          <w:marLeft w:val="0"/>
          <w:marRight w:val="0"/>
          <w:marTop w:val="0"/>
          <w:marBottom w:val="0"/>
          <w:divBdr>
            <w:top w:val="none" w:sz="0" w:space="0" w:color="auto"/>
            <w:left w:val="none" w:sz="0" w:space="0" w:color="auto"/>
            <w:bottom w:val="none" w:sz="0" w:space="0" w:color="auto"/>
            <w:right w:val="none" w:sz="0" w:space="0" w:color="auto"/>
          </w:divBdr>
        </w:div>
        <w:div w:id="1830831599">
          <w:marLeft w:val="0"/>
          <w:marRight w:val="0"/>
          <w:marTop w:val="0"/>
          <w:marBottom w:val="0"/>
          <w:divBdr>
            <w:top w:val="none" w:sz="0" w:space="0" w:color="auto"/>
            <w:left w:val="none" w:sz="0" w:space="0" w:color="auto"/>
            <w:bottom w:val="none" w:sz="0" w:space="0" w:color="auto"/>
            <w:right w:val="none" w:sz="0" w:space="0" w:color="auto"/>
          </w:divBdr>
        </w:div>
        <w:div w:id="1876455158">
          <w:marLeft w:val="0"/>
          <w:marRight w:val="0"/>
          <w:marTop w:val="0"/>
          <w:marBottom w:val="0"/>
          <w:divBdr>
            <w:top w:val="none" w:sz="0" w:space="0" w:color="auto"/>
            <w:left w:val="none" w:sz="0" w:space="0" w:color="auto"/>
            <w:bottom w:val="none" w:sz="0" w:space="0" w:color="auto"/>
            <w:right w:val="none" w:sz="0" w:space="0" w:color="auto"/>
          </w:divBdr>
        </w:div>
        <w:div w:id="1847019411">
          <w:marLeft w:val="0"/>
          <w:marRight w:val="0"/>
          <w:marTop w:val="0"/>
          <w:marBottom w:val="0"/>
          <w:divBdr>
            <w:top w:val="none" w:sz="0" w:space="0" w:color="auto"/>
            <w:left w:val="none" w:sz="0" w:space="0" w:color="auto"/>
            <w:bottom w:val="none" w:sz="0" w:space="0" w:color="auto"/>
            <w:right w:val="none" w:sz="0" w:space="0" w:color="auto"/>
          </w:divBdr>
        </w:div>
        <w:div w:id="2016372190">
          <w:marLeft w:val="0"/>
          <w:marRight w:val="0"/>
          <w:marTop w:val="0"/>
          <w:marBottom w:val="0"/>
          <w:divBdr>
            <w:top w:val="none" w:sz="0" w:space="0" w:color="auto"/>
            <w:left w:val="none" w:sz="0" w:space="0" w:color="auto"/>
            <w:bottom w:val="none" w:sz="0" w:space="0" w:color="auto"/>
            <w:right w:val="none" w:sz="0" w:space="0" w:color="auto"/>
          </w:divBdr>
        </w:div>
      </w:divsChild>
    </w:div>
    <w:div w:id="684096874">
      <w:bodyDiv w:val="1"/>
      <w:marLeft w:val="0"/>
      <w:marRight w:val="0"/>
      <w:marTop w:val="0"/>
      <w:marBottom w:val="0"/>
      <w:divBdr>
        <w:top w:val="none" w:sz="0" w:space="0" w:color="auto"/>
        <w:left w:val="none" w:sz="0" w:space="0" w:color="auto"/>
        <w:bottom w:val="none" w:sz="0" w:space="0" w:color="auto"/>
        <w:right w:val="none" w:sz="0" w:space="0" w:color="auto"/>
      </w:divBdr>
    </w:div>
    <w:div w:id="692616320">
      <w:bodyDiv w:val="1"/>
      <w:marLeft w:val="0"/>
      <w:marRight w:val="0"/>
      <w:marTop w:val="0"/>
      <w:marBottom w:val="0"/>
      <w:divBdr>
        <w:top w:val="none" w:sz="0" w:space="0" w:color="auto"/>
        <w:left w:val="none" w:sz="0" w:space="0" w:color="auto"/>
        <w:bottom w:val="none" w:sz="0" w:space="0" w:color="auto"/>
        <w:right w:val="none" w:sz="0" w:space="0" w:color="auto"/>
      </w:divBdr>
      <w:divsChild>
        <w:div w:id="203836698">
          <w:marLeft w:val="0"/>
          <w:marRight w:val="0"/>
          <w:marTop w:val="0"/>
          <w:marBottom w:val="0"/>
          <w:divBdr>
            <w:top w:val="none" w:sz="0" w:space="0" w:color="auto"/>
            <w:left w:val="none" w:sz="0" w:space="0" w:color="auto"/>
            <w:bottom w:val="none" w:sz="0" w:space="0" w:color="auto"/>
            <w:right w:val="none" w:sz="0" w:space="0" w:color="auto"/>
          </w:divBdr>
        </w:div>
        <w:div w:id="73209438">
          <w:marLeft w:val="0"/>
          <w:marRight w:val="0"/>
          <w:marTop w:val="0"/>
          <w:marBottom w:val="0"/>
          <w:divBdr>
            <w:top w:val="none" w:sz="0" w:space="0" w:color="auto"/>
            <w:left w:val="none" w:sz="0" w:space="0" w:color="auto"/>
            <w:bottom w:val="none" w:sz="0" w:space="0" w:color="auto"/>
            <w:right w:val="none" w:sz="0" w:space="0" w:color="auto"/>
          </w:divBdr>
        </w:div>
        <w:div w:id="444469580">
          <w:marLeft w:val="0"/>
          <w:marRight w:val="0"/>
          <w:marTop w:val="0"/>
          <w:marBottom w:val="0"/>
          <w:divBdr>
            <w:top w:val="none" w:sz="0" w:space="0" w:color="auto"/>
            <w:left w:val="none" w:sz="0" w:space="0" w:color="auto"/>
            <w:bottom w:val="none" w:sz="0" w:space="0" w:color="auto"/>
            <w:right w:val="none" w:sz="0" w:space="0" w:color="auto"/>
          </w:divBdr>
        </w:div>
      </w:divsChild>
    </w:div>
    <w:div w:id="730469905">
      <w:bodyDiv w:val="1"/>
      <w:marLeft w:val="0"/>
      <w:marRight w:val="0"/>
      <w:marTop w:val="0"/>
      <w:marBottom w:val="0"/>
      <w:divBdr>
        <w:top w:val="none" w:sz="0" w:space="0" w:color="auto"/>
        <w:left w:val="none" w:sz="0" w:space="0" w:color="auto"/>
        <w:bottom w:val="none" w:sz="0" w:space="0" w:color="auto"/>
        <w:right w:val="none" w:sz="0" w:space="0" w:color="auto"/>
      </w:divBdr>
      <w:divsChild>
        <w:div w:id="1003512987">
          <w:marLeft w:val="0"/>
          <w:marRight w:val="0"/>
          <w:marTop w:val="0"/>
          <w:marBottom w:val="0"/>
          <w:divBdr>
            <w:top w:val="none" w:sz="0" w:space="0" w:color="auto"/>
            <w:left w:val="none" w:sz="0" w:space="0" w:color="auto"/>
            <w:bottom w:val="none" w:sz="0" w:space="0" w:color="auto"/>
            <w:right w:val="none" w:sz="0" w:space="0" w:color="auto"/>
          </w:divBdr>
        </w:div>
        <w:div w:id="734595628">
          <w:marLeft w:val="0"/>
          <w:marRight w:val="0"/>
          <w:marTop w:val="0"/>
          <w:marBottom w:val="0"/>
          <w:divBdr>
            <w:top w:val="none" w:sz="0" w:space="0" w:color="auto"/>
            <w:left w:val="none" w:sz="0" w:space="0" w:color="auto"/>
            <w:bottom w:val="none" w:sz="0" w:space="0" w:color="auto"/>
            <w:right w:val="none" w:sz="0" w:space="0" w:color="auto"/>
          </w:divBdr>
        </w:div>
        <w:div w:id="297807362">
          <w:marLeft w:val="0"/>
          <w:marRight w:val="0"/>
          <w:marTop w:val="0"/>
          <w:marBottom w:val="0"/>
          <w:divBdr>
            <w:top w:val="none" w:sz="0" w:space="0" w:color="auto"/>
            <w:left w:val="none" w:sz="0" w:space="0" w:color="auto"/>
            <w:bottom w:val="none" w:sz="0" w:space="0" w:color="auto"/>
            <w:right w:val="none" w:sz="0" w:space="0" w:color="auto"/>
          </w:divBdr>
        </w:div>
        <w:div w:id="364446814">
          <w:marLeft w:val="0"/>
          <w:marRight w:val="0"/>
          <w:marTop w:val="0"/>
          <w:marBottom w:val="0"/>
          <w:divBdr>
            <w:top w:val="none" w:sz="0" w:space="0" w:color="auto"/>
            <w:left w:val="none" w:sz="0" w:space="0" w:color="auto"/>
            <w:bottom w:val="none" w:sz="0" w:space="0" w:color="auto"/>
            <w:right w:val="none" w:sz="0" w:space="0" w:color="auto"/>
          </w:divBdr>
        </w:div>
        <w:div w:id="502089334">
          <w:marLeft w:val="0"/>
          <w:marRight w:val="0"/>
          <w:marTop w:val="0"/>
          <w:marBottom w:val="0"/>
          <w:divBdr>
            <w:top w:val="none" w:sz="0" w:space="0" w:color="auto"/>
            <w:left w:val="none" w:sz="0" w:space="0" w:color="auto"/>
            <w:bottom w:val="none" w:sz="0" w:space="0" w:color="auto"/>
            <w:right w:val="none" w:sz="0" w:space="0" w:color="auto"/>
          </w:divBdr>
        </w:div>
      </w:divsChild>
    </w:div>
    <w:div w:id="805438806">
      <w:bodyDiv w:val="1"/>
      <w:marLeft w:val="0"/>
      <w:marRight w:val="0"/>
      <w:marTop w:val="0"/>
      <w:marBottom w:val="0"/>
      <w:divBdr>
        <w:top w:val="none" w:sz="0" w:space="0" w:color="auto"/>
        <w:left w:val="none" w:sz="0" w:space="0" w:color="auto"/>
        <w:bottom w:val="none" w:sz="0" w:space="0" w:color="auto"/>
        <w:right w:val="none" w:sz="0" w:space="0" w:color="auto"/>
      </w:divBdr>
      <w:divsChild>
        <w:div w:id="1264263400">
          <w:marLeft w:val="0"/>
          <w:marRight w:val="0"/>
          <w:marTop w:val="0"/>
          <w:marBottom w:val="0"/>
          <w:divBdr>
            <w:top w:val="none" w:sz="0" w:space="0" w:color="auto"/>
            <w:left w:val="none" w:sz="0" w:space="0" w:color="auto"/>
            <w:bottom w:val="none" w:sz="0" w:space="0" w:color="auto"/>
            <w:right w:val="none" w:sz="0" w:space="0" w:color="auto"/>
          </w:divBdr>
        </w:div>
        <w:div w:id="131214128">
          <w:marLeft w:val="0"/>
          <w:marRight w:val="0"/>
          <w:marTop w:val="0"/>
          <w:marBottom w:val="0"/>
          <w:divBdr>
            <w:top w:val="none" w:sz="0" w:space="0" w:color="auto"/>
            <w:left w:val="none" w:sz="0" w:space="0" w:color="auto"/>
            <w:bottom w:val="none" w:sz="0" w:space="0" w:color="auto"/>
            <w:right w:val="none" w:sz="0" w:space="0" w:color="auto"/>
          </w:divBdr>
        </w:div>
        <w:div w:id="1608346326">
          <w:marLeft w:val="0"/>
          <w:marRight w:val="0"/>
          <w:marTop w:val="0"/>
          <w:marBottom w:val="0"/>
          <w:divBdr>
            <w:top w:val="none" w:sz="0" w:space="0" w:color="auto"/>
            <w:left w:val="none" w:sz="0" w:space="0" w:color="auto"/>
            <w:bottom w:val="none" w:sz="0" w:space="0" w:color="auto"/>
            <w:right w:val="none" w:sz="0" w:space="0" w:color="auto"/>
          </w:divBdr>
        </w:div>
        <w:div w:id="838349472">
          <w:marLeft w:val="0"/>
          <w:marRight w:val="0"/>
          <w:marTop w:val="0"/>
          <w:marBottom w:val="0"/>
          <w:divBdr>
            <w:top w:val="none" w:sz="0" w:space="0" w:color="auto"/>
            <w:left w:val="none" w:sz="0" w:space="0" w:color="auto"/>
            <w:bottom w:val="none" w:sz="0" w:space="0" w:color="auto"/>
            <w:right w:val="none" w:sz="0" w:space="0" w:color="auto"/>
          </w:divBdr>
        </w:div>
        <w:div w:id="846018759">
          <w:marLeft w:val="0"/>
          <w:marRight w:val="0"/>
          <w:marTop w:val="0"/>
          <w:marBottom w:val="0"/>
          <w:divBdr>
            <w:top w:val="none" w:sz="0" w:space="0" w:color="auto"/>
            <w:left w:val="none" w:sz="0" w:space="0" w:color="auto"/>
            <w:bottom w:val="none" w:sz="0" w:space="0" w:color="auto"/>
            <w:right w:val="none" w:sz="0" w:space="0" w:color="auto"/>
          </w:divBdr>
        </w:div>
        <w:div w:id="1022441954">
          <w:marLeft w:val="0"/>
          <w:marRight w:val="0"/>
          <w:marTop w:val="0"/>
          <w:marBottom w:val="0"/>
          <w:divBdr>
            <w:top w:val="none" w:sz="0" w:space="0" w:color="auto"/>
            <w:left w:val="none" w:sz="0" w:space="0" w:color="auto"/>
            <w:bottom w:val="none" w:sz="0" w:space="0" w:color="auto"/>
            <w:right w:val="none" w:sz="0" w:space="0" w:color="auto"/>
          </w:divBdr>
        </w:div>
        <w:div w:id="424616587">
          <w:marLeft w:val="0"/>
          <w:marRight w:val="0"/>
          <w:marTop w:val="0"/>
          <w:marBottom w:val="0"/>
          <w:divBdr>
            <w:top w:val="none" w:sz="0" w:space="0" w:color="auto"/>
            <w:left w:val="none" w:sz="0" w:space="0" w:color="auto"/>
            <w:bottom w:val="none" w:sz="0" w:space="0" w:color="auto"/>
            <w:right w:val="none" w:sz="0" w:space="0" w:color="auto"/>
          </w:divBdr>
        </w:div>
        <w:div w:id="1007638258">
          <w:marLeft w:val="0"/>
          <w:marRight w:val="0"/>
          <w:marTop w:val="0"/>
          <w:marBottom w:val="0"/>
          <w:divBdr>
            <w:top w:val="none" w:sz="0" w:space="0" w:color="auto"/>
            <w:left w:val="none" w:sz="0" w:space="0" w:color="auto"/>
            <w:bottom w:val="none" w:sz="0" w:space="0" w:color="auto"/>
            <w:right w:val="none" w:sz="0" w:space="0" w:color="auto"/>
          </w:divBdr>
        </w:div>
        <w:div w:id="756220036">
          <w:marLeft w:val="0"/>
          <w:marRight w:val="0"/>
          <w:marTop w:val="0"/>
          <w:marBottom w:val="0"/>
          <w:divBdr>
            <w:top w:val="none" w:sz="0" w:space="0" w:color="auto"/>
            <w:left w:val="none" w:sz="0" w:space="0" w:color="auto"/>
            <w:bottom w:val="none" w:sz="0" w:space="0" w:color="auto"/>
            <w:right w:val="none" w:sz="0" w:space="0" w:color="auto"/>
          </w:divBdr>
        </w:div>
        <w:div w:id="1122575087">
          <w:marLeft w:val="0"/>
          <w:marRight w:val="0"/>
          <w:marTop w:val="0"/>
          <w:marBottom w:val="0"/>
          <w:divBdr>
            <w:top w:val="none" w:sz="0" w:space="0" w:color="auto"/>
            <w:left w:val="none" w:sz="0" w:space="0" w:color="auto"/>
            <w:bottom w:val="none" w:sz="0" w:space="0" w:color="auto"/>
            <w:right w:val="none" w:sz="0" w:space="0" w:color="auto"/>
          </w:divBdr>
        </w:div>
      </w:divsChild>
    </w:div>
    <w:div w:id="844129521">
      <w:bodyDiv w:val="1"/>
      <w:marLeft w:val="0"/>
      <w:marRight w:val="0"/>
      <w:marTop w:val="0"/>
      <w:marBottom w:val="0"/>
      <w:divBdr>
        <w:top w:val="none" w:sz="0" w:space="0" w:color="auto"/>
        <w:left w:val="none" w:sz="0" w:space="0" w:color="auto"/>
        <w:bottom w:val="none" w:sz="0" w:space="0" w:color="auto"/>
        <w:right w:val="none" w:sz="0" w:space="0" w:color="auto"/>
      </w:divBdr>
      <w:divsChild>
        <w:div w:id="763107202">
          <w:marLeft w:val="0"/>
          <w:marRight w:val="0"/>
          <w:marTop w:val="0"/>
          <w:marBottom w:val="0"/>
          <w:divBdr>
            <w:top w:val="none" w:sz="0" w:space="0" w:color="auto"/>
            <w:left w:val="none" w:sz="0" w:space="0" w:color="auto"/>
            <w:bottom w:val="none" w:sz="0" w:space="0" w:color="auto"/>
            <w:right w:val="none" w:sz="0" w:space="0" w:color="auto"/>
          </w:divBdr>
        </w:div>
        <w:div w:id="1964968185">
          <w:marLeft w:val="0"/>
          <w:marRight w:val="0"/>
          <w:marTop w:val="0"/>
          <w:marBottom w:val="0"/>
          <w:divBdr>
            <w:top w:val="none" w:sz="0" w:space="0" w:color="auto"/>
            <w:left w:val="none" w:sz="0" w:space="0" w:color="auto"/>
            <w:bottom w:val="none" w:sz="0" w:space="0" w:color="auto"/>
            <w:right w:val="none" w:sz="0" w:space="0" w:color="auto"/>
          </w:divBdr>
        </w:div>
        <w:div w:id="1246185455">
          <w:marLeft w:val="0"/>
          <w:marRight w:val="0"/>
          <w:marTop w:val="0"/>
          <w:marBottom w:val="0"/>
          <w:divBdr>
            <w:top w:val="none" w:sz="0" w:space="0" w:color="auto"/>
            <w:left w:val="none" w:sz="0" w:space="0" w:color="auto"/>
            <w:bottom w:val="none" w:sz="0" w:space="0" w:color="auto"/>
            <w:right w:val="none" w:sz="0" w:space="0" w:color="auto"/>
          </w:divBdr>
        </w:div>
      </w:divsChild>
    </w:div>
    <w:div w:id="848980207">
      <w:bodyDiv w:val="1"/>
      <w:marLeft w:val="0"/>
      <w:marRight w:val="0"/>
      <w:marTop w:val="0"/>
      <w:marBottom w:val="0"/>
      <w:divBdr>
        <w:top w:val="none" w:sz="0" w:space="0" w:color="auto"/>
        <w:left w:val="none" w:sz="0" w:space="0" w:color="auto"/>
        <w:bottom w:val="none" w:sz="0" w:space="0" w:color="auto"/>
        <w:right w:val="none" w:sz="0" w:space="0" w:color="auto"/>
      </w:divBdr>
      <w:divsChild>
        <w:div w:id="681318875">
          <w:marLeft w:val="0"/>
          <w:marRight w:val="0"/>
          <w:marTop w:val="0"/>
          <w:marBottom w:val="0"/>
          <w:divBdr>
            <w:top w:val="none" w:sz="0" w:space="0" w:color="auto"/>
            <w:left w:val="none" w:sz="0" w:space="0" w:color="auto"/>
            <w:bottom w:val="none" w:sz="0" w:space="0" w:color="auto"/>
            <w:right w:val="none" w:sz="0" w:space="0" w:color="auto"/>
          </w:divBdr>
        </w:div>
        <w:div w:id="119689620">
          <w:marLeft w:val="0"/>
          <w:marRight w:val="0"/>
          <w:marTop w:val="0"/>
          <w:marBottom w:val="0"/>
          <w:divBdr>
            <w:top w:val="none" w:sz="0" w:space="0" w:color="auto"/>
            <w:left w:val="none" w:sz="0" w:space="0" w:color="auto"/>
            <w:bottom w:val="none" w:sz="0" w:space="0" w:color="auto"/>
            <w:right w:val="none" w:sz="0" w:space="0" w:color="auto"/>
          </w:divBdr>
        </w:div>
        <w:div w:id="866024588">
          <w:marLeft w:val="0"/>
          <w:marRight w:val="0"/>
          <w:marTop w:val="0"/>
          <w:marBottom w:val="0"/>
          <w:divBdr>
            <w:top w:val="none" w:sz="0" w:space="0" w:color="auto"/>
            <w:left w:val="none" w:sz="0" w:space="0" w:color="auto"/>
            <w:bottom w:val="none" w:sz="0" w:space="0" w:color="auto"/>
            <w:right w:val="none" w:sz="0" w:space="0" w:color="auto"/>
          </w:divBdr>
        </w:div>
        <w:div w:id="1096093721">
          <w:marLeft w:val="0"/>
          <w:marRight w:val="0"/>
          <w:marTop w:val="0"/>
          <w:marBottom w:val="0"/>
          <w:divBdr>
            <w:top w:val="none" w:sz="0" w:space="0" w:color="auto"/>
            <w:left w:val="none" w:sz="0" w:space="0" w:color="auto"/>
            <w:bottom w:val="none" w:sz="0" w:space="0" w:color="auto"/>
            <w:right w:val="none" w:sz="0" w:space="0" w:color="auto"/>
          </w:divBdr>
        </w:div>
        <w:div w:id="536042602">
          <w:marLeft w:val="0"/>
          <w:marRight w:val="0"/>
          <w:marTop w:val="0"/>
          <w:marBottom w:val="0"/>
          <w:divBdr>
            <w:top w:val="none" w:sz="0" w:space="0" w:color="auto"/>
            <w:left w:val="none" w:sz="0" w:space="0" w:color="auto"/>
            <w:bottom w:val="none" w:sz="0" w:space="0" w:color="auto"/>
            <w:right w:val="none" w:sz="0" w:space="0" w:color="auto"/>
          </w:divBdr>
        </w:div>
        <w:div w:id="1612591699">
          <w:marLeft w:val="0"/>
          <w:marRight w:val="0"/>
          <w:marTop w:val="0"/>
          <w:marBottom w:val="0"/>
          <w:divBdr>
            <w:top w:val="none" w:sz="0" w:space="0" w:color="auto"/>
            <w:left w:val="none" w:sz="0" w:space="0" w:color="auto"/>
            <w:bottom w:val="none" w:sz="0" w:space="0" w:color="auto"/>
            <w:right w:val="none" w:sz="0" w:space="0" w:color="auto"/>
          </w:divBdr>
        </w:div>
      </w:divsChild>
    </w:div>
    <w:div w:id="1144195219">
      <w:bodyDiv w:val="1"/>
      <w:marLeft w:val="0"/>
      <w:marRight w:val="0"/>
      <w:marTop w:val="0"/>
      <w:marBottom w:val="0"/>
      <w:divBdr>
        <w:top w:val="none" w:sz="0" w:space="0" w:color="auto"/>
        <w:left w:val="none" w:sz="0" w:space="0" w:color="auto"/>
        <w:bottom w:val="none" w:sz="0" w:space="0" w:color="auto"/>
        <w:right w:val="none" w:sz="0" w:space="0" w:color="auto"/>
      </w:divBdr>
    </w:div>
    <w:div w:id="1202206059">
      <w:bodyDiv w:val="1"/>
      <w:marLeft w:val="0"/>
      <w:marRight w:val="0"/>
      <w:marTop w:val="0"/>
      <w:marBottom w:val="0"/>
      <w:divBdr>
        <w:top w:val="none" w:sz="0" w:space="0" w:color="auto"/>
        <w:left w:val="none" w:sz="0" w:space="0" w:color="auto"/>
        <w:bottom w:val="none" w:sz="0" w:space="0" w:color="auto"/>
        <w:right w:val="none" w:sz="0" w:space="0" w:color="auto"/>
      </w:divBdr>
    </w:div>
    <w:div w:id="1215892603">
      <w:bodyDiv w:val="1"/>
      <w:marLeft w:val="0"/>
      <w:marRight w:val="0"/>
      <w:marTop w:val="0"/>
      <w:marBottom w:val="0"/>
      <w:divBdr>
        <w:top w:val="none" w:sz="0" w:space="0" w:color="auto"/>
        <w:left w:val="none" w:sz="0" w:space="0" w:color="auto"/>
        <w:bottom w:val="none" w:sz="0" w:space="0" w:color="auto"/>
        <w:right w:val="none" w:sz="0" w:space="0" w:color="auto"/>
      </w:divBdr>
      <w:divsChild>
        <w:div w:id="1574967035">
          <w:marLeft w:val="0"/>
          <w:marRight w:val="0"/>
          <w:marTop w:val="0"/>
          <w:marBottom w:val="0"/>
          <w:divBdr>
            <w:top w:val="none" w:sz="0" w:space="0" w:color="auto"/>
            <w:left w:val="none" w:sz="0" w:space="0" w:color="auto"/>
            <w:bottom w:val="none" w:sz="0" w:space="0" w:color="auto"/>
            <w:right w:val="none" w:sz="0" w:space="0" w:color="auto"/>
          </w:divBdr>
        </w:div>
        <w:div w:id="677540293">
          <w:marLeft w:val="0"/>
          <w:marRight w:val="0"/>
          <w:marTop w:val="0"/>
          <w:marBottom w:val="0"/>
          <w:divBdr>
            <w:top w:val="none" w:sz="0" w:space="0" w:color="auto"/>
            <w:left w:val="none" w:sz="0" w:space="0" w:color="auto"/>
            <w:bottom w:val="none" w:sz="0" w:space="0" w:color="auto"/>
            <w:right w:val="none" w:sz="0" w:space="0" w:color="auto"/>
          </w:divBdr>
        </w:div>
        <w:div w:id="1146433505">
          <w:marLeft w:val="0"/>
          <w:marRight w:val="0"/>
          <w:marTop w:val="0"/>
          <w:marBottom w:val="0"/>
          <w:divBdr>
            <w:top w:val="none" w:sz="0" w:space="0" w:color="auto"/>
            <w:left w:val="none" w:sz="0" w:space="0" w:color="auto"/>
            <w:bottom w:val="none" w:sz="0" w:space="0" w:color="auto"/>
            <w:right w:val="none" w:sz="0" w:space="0" w:color="auto"/>
          </w:divBdr>
        </w:div>
        <w:div w:id="1761100356">
          <w:marLeft w:val="0"/>
          <w:marRight w:val="0"/>
          <w:marTop w:val="0"/>
          <w:marBottom w:val="0"/>
          <w:divBdr>
            <w:top w:val="none" w:sz="0" w:space="0" w:color="auto"/>
            <w:left w:val="none" w:sz="0" w:space="0" w:color="auto"/>
            <w:bottom w:val="none" w:sz="0" w:space="0" w:color="auto"/>
            <w:right w:val="none" w:sz="0" w:space="0" w:color="auto"/>
          </w:divBdr>
        </w:div>
        <w:div w:id="1258834174">
          <w:marLeft w:val="0"/>
          <w:marRight w:val="0"/>
          <w:marTop w:val="0"/>
          <w:marBottom w:val="0"/>
          <w:divBdr>
            <w:top w:val="none" w:sz="0" w:space="0" w:color="auto"/>
            <w:left w:val="none" w:sz="0" w:space="0" w:color="auto"/>
            <w:bottom w:val="none" w:sz="0" w:space="0" w:color="auto"/>
            <w:right w:val="none" w:sz="0" w:space="0" w:color="auto"/>
          </w:divBdr>
        </w:div>
      </w:divsChild>
    </w:div>
    <w:div w:id="1241018313">
      <w:bodyDiv w:val="1"/>
      <w:marLeft w:val="0"/>
      <w:marRight w:val="0"/>
      <w:marTop w:val="0"/>
      <w:marBottom w:val="0"/>
      <w:divBdr>
        <w:top w:val="none" w:sz="0" w:space="0" w:color="auto"/>
        <w:left w:val="none" w:sz="0" w:space="0" w:color="auto"/>
        <w:bottom w:val="none" w:sz="0" w:space="0" w:color="auto"/>
        <w:right w:val="none" w:sz="0" w:space="0" w:color="auto"/>
      </w:divBdr>
      <w:divsChild>
        <w:div w:id="460881088">
          <w:marLeft w:val="0"/>
          <w:marRight w:val="0"/>
          <w:marTop w:val="0"/>
          <w:marBottom w:val="0"/>
          <w:divBdr>
            <w:top w:val="none" w:sz="0" w:space="0" w:color="auto"/>
            <w:left w:val="none" w:sz="0" w:space="0" w:color="auto"/>
            <w:bottom w:val="none" w:sz="0" w:space="0" w:color="auto"/>
            <w:right w:val="none" w:sz="0" w:space="0" w:color="auto"/>
          </w:divBdr>
        </w:div>
        <w:div w:id="21244636">
          <w:marLeft w:val="0"/>
          <w:marRight w:val="0"/>
          <w:marTop w:val="0"/>
          <w:marBottom w:val="0"/>
          <w:divBdr>
            <w:top w:val="none" w:sz="0" w:space="0" w:color="auto"/>
            <w:left w:val="none" w:sz="0" w:space="0" w:color="auto"/>
            <w:bottom w:val="none" w:sz="0" w:space="0" w:color="auto"/>
            <w:right w:val="none" w:sz="0" w:space="0" w:color="auto"/>
          </w:divBdr>
        </w:div>
        <w:div w:id="1283341468">
          <w:marLeft w:val="0"/>
          <w:marRight w:val="0"/>
          <w:marTop w:val="0"/>
          <w:marBottom w:val="0"/>
          <w:divBdr>
            <w:top w:val="none" w:sz="0" w:space="0" w:color="auto"/>
            <w:left w:val="none" w:sz="0" w:space="0" w:color="auto"/>
            <w:bottom w:val="none" w:sz="0" w:space="0" w:color="auto"/>
            <w:right w:val="none" w:sz="0" w:space="0" w:color="auto"/>
          </w:divBdr>
        </w:div>
      </w:divsChild>
    </w:div>
    <w:div w:id="1250044904">
      <w:bodyDiv w:val="1"/>
      <w:marLeft w:val="0"/>
      <w:marRight w:val="0"/>
      <w:marTop w:val="0"/>
      <w:marBottom w:val="0"/>
      <w:divBdr>
        <w:top w:val="none" w:sz="0" w:space="0" w:color="auto"/>
        <w:left w:val="none" w:sz="0" w:space="0" w:color="auto"/>
        <w:bottom w:val="none" w:sz="0" w:space="0" w:color="auto"/>
        <w:right w:val="none" w:sz="0" w:space="0" w:color="auto"/>
      </w:divBdr>
    </w:div>
    <w:div w:id="1311712383">
      <w:bodyDiv w:val="1"/>
      <w:marLeft w:val="0"/>
      <w:marRight w:val="0"/>
      <w:marTop w:val="0"/>
      <w:marBottom w:val="0"/>
      <w:divBdr>
        <w:top w:val="none" w:sz="0" w:space="0" w:color="auto"/>
        <w:left w:val="none" w:sz="0" w:space="0" w:color="auto"/>
        <w:bottom w:val="none" w:sz="0" w:space="0" w:color="auto"/>
        <w:right w:val="none" w:sz="0" w:space="0" w:color="auto"/>
      </w:divBdr>
      <w:divsChild>
        <w:div w:id="1657340419">
          <w:marLeft w:val="0"/>
          <w:marRight w:val="0"/>
          <w:marTop w:val="0"/>
          <w:marBottom w:val="0"/>
          <w:divBdr>
            <w:top w:val="none" w:sz="0" w:space="0" w:color="auto"/>
            <w:left w:val="none" w:sz="0" w:space="0" w:color="auto"/>
            <w:bottom w:val="none" w:sz="0" w:space="0" w:color="auto"/>
            <w:right w:val="none" w:sz="0" w:space="0" w:color="auto"/>
          </w:divBdr>
        </w:div>
        <w:div w:id="830679370">
          <w:marLeft w:val="0"/>
          <w:marRight w:val="0"/>
          <w:marTop w:val="0"/>
          <w:marBottom w:val="0"/>
          <w:divBdr>
            <w:top w:val="none" w:sz="0" w:space="0" w:color="auto"/>
            <w:left w:val="none" w:sz="0" w:space="0" w:color="auto"/>
            <w:bottom w:val="none" w:sz="0" w:space="0" w:color="auto"/>
            <w:right w:val="none" w:sz="0" w:space="0" w:color="auto"/>
          </w:divBdr>
        </w:div>
        <w:div w:id="146557515">
          <w:marLeft w:val="0"/>
          <w:marRight w:val="0"/>
          <w:marTop w:val="0"/>
          <w:marBottom w:val="0"/>
          <w:divBdr>
            <w:top w:val="none" w:sz="0" w:space="0" w:color="auto"/>
            <w:left w:val="none" w:sz="0" w:space="0" w:color="auto"/>
            <w:bottom w:val="none" w:sz="0" w:space="0" w:color="auto"/>
            <w:right w:val="none" w:sz="0" w:space="0" w:color="auto"/>
          </w:divBdr>
        </w:div>
      </w:divsChild>
    </w:div>
    <w:div w:id="1326129709">
      <w:bodyDiv w:val="1"/>
      <w:marLeft w:val="0"/>
      <w:marRight w:val="0"/>
      <w:marTop w:val="0"/>
      <w:marBottom w:val="0"/>
      <w:divBdr>
        <w:top w:val="none" w:sz="0" w:space="0" w:color="auto"/>
        <w:left w:val="none" w:sz="0" w:space="0" w:color="auto"/>
        <w:bottom w:val="none" w:sz="0" w:space="0" w:color="auto"/>
        <w:right w:val="none" w:sz="0" w:space="0" w:color="auto"/>
      </w:divBdr>
      <w:divsChild>
        <w:div w:id="1025593551">
          <w:marLeft w:val="0"/>
          <w:marRight w:val="0"/>
          <w:marTop w:val="0"/>
          <w:marBottom w:val="0"/>
          <w:divBdr>
            <w:top w:val="none" w:sz="0" w:space="0" w:color="auto"/>
            <w:left w:val="none" w:sz="0" w:space="0" w:color="auto"/>
            <w:bottom w:val="none" w:sz="0" w:space="0" w:color="auto"/>
            <w:right w:val="none" w:sz="0" w:space="0" w:color="auto"/>
          </w:divBdr>
        </w:div>
        <w:div w:id="623586626">
          <w:marLeft w:val="0"/>
          <w:marRight w:val="0"/>
          <w:marTop w:val="0"/>
          <w:marBottom w:val="0"/>
          <w:divBdr>
            <w:top w:val="none" w:sz="0" w:space="0" w:color="auto"/>
            <w:left w:val="none" w:sz="0" w:space="0" w:color="auto"/>
            <w:bottom w:val="none" w:sz="0" w:space="0" w:color="auto"/>
            <w:right w:val="none" w:sz="0" w:space="0" w:color="auto"/>
          </w:divBdr>
        </w:div>
        <w:div w:id="1232696461">
          <w:marLeft w:val="0"/>
          <w:marRight w:val="0"/>
          <w:marTop w:val="0"/>
          <w:marBottom w:val="0"/>
          <w:divBdr>
            <w:top w:val="none" w:sz="0" w:space="0" w:color="auto"/>
            <w:left w:val="none" w:sz="0" w:space="0" w:color="auto"/>
            <w:bottom w:val="none" w:sz="0" w:space="0" w:color="auto"/>
            <w:right w:val="none" w:sz="0" w:space="0" w:color="auto"/>
          </w:divBdr>
        </w:div>
        <w:div w:id="2031761247">
          <w:marLeft w:val="0"/>
          <w:marRight w:val="0"/>
          <w:marTop w:val="0"/>
          <w:marBottom w:val="0"/>
          <w:divBdr>
            <w:top w:val="none" w:sz="0" w:space="0" w:color="auto"/>
            <w:left w:val="none" w:sz="0" w:space="0" w:color="auto"/>
            <w:bottom w:val="none" w:sz="0" w:space="0" w:color="auto"/>
            <w:right w:val="none" w:sz="0" w:space="0" w:color="auto"/>
          </w:divBdr>
        </w:div>
        <w:div w:id="1528718373">
          <w:marLeft w:val="0"/>
          <w:marRight w:val="0"/>
          <w:marTop w:val="0"/>
          <w:marBottom w:val="0"/>
          <w:divBdr>
            <w:top w:val="none" w:sz="0" w:space="0" w:color="auto"/>
            <w:left w:val="none" w:sz="0" w:space="0" w:color="auto"/>
            <w:bottom w:val="none" w:sz="0" w:space="0" w:color="auto"/>
            <w:right w:val="none" w:sz="0" w:space="0" w:color="auto"/>
          </w:divBdr>
        </w:div>
        <w:div w:id="2067798455">
          <w:marLeft w:val="0"/>
          <w:marRight w:val="0"/>
          <w:marTop w:val="0"/>
          <w:marBottom w:val="0"/>
          <w:divBdr>
            <w:top w:val="none" w:sz="0" w:space="0" w:color="auto"/>
            <w:left w:val="none" w:sz="0" w:space="0" w:color="auto"/>
            <w:bottom w:val="none" w:sz="0" w:space="0" w:color="auto"/>
            <w:right w:val="none" w:sz="0" w:space="0" w:color="auto"/>
          </w:divBdr>
        </w:div>
        <w:div w:id="466826894">
          <w:marLeft w:val="0"/>
          <w:marRight w:val="0"/>
          <w:marTop w:val="0"/>
          <w:marBottom w:val="0"/>
          <w:divBdr>
            <w:top w:val="none" w:sz="0" w:space="0" w:color="auto"/>
            <w:left w:val="none" w:sz="0" w:space="0" w:color="auto"/>
            <w:bottom w:val="none" w:sz="0" w:space="0" w:color="auto"/>
            <w:right w:val="none" w:sz="0" w:space="0" w:color="auto"/>
          </w:divBdr>
        </w:div>
        <w:div w:id="1807501979">
          <w:marLeft w:val="0"/>
          <w:marRight w:val="0"/>
          <w:marTop w:val="0"/>
          <w:marBottom w:val="0"/>
          <w:divBdr>
            <w:top w:val="none" w:sz="0" w:space="0" w:color="auto"/>
            <w:left w:val="none" w:sz="0" w:space="0" w:color="auto"/>
            <w:bottom w:val="none" w:sz="0" w:space="0" w:color="auto"/>
            <w:right w:val="none" w:sz="0" w:space="0" w:color="auto"/>
          </w:divBdr>
        </w:div>
        <w:div w:id="949701087">
          <w:marLeft w:val="0"/>
          <w:marRight w:val="0"/>
          <w:marTop w:val="0"/>
          <w:marBottom w:val="0"/>
          <w:divBdr>
            <w:top w:val="none" w:sz="0" w:space="0" w:color="auto"/>
            <w:left w:val="none" w:sz="0" w:space="0" w:color="auto"/>
            <w:bottom w:val="none" w:sz="0" w:space="0" w:color="auto"/>
            <w:right w:val="none" w:sz="0" w:space="0" w:color="auto"/>
          </w:divBdr>
        </w:div>
        <w:div w:id="16738984">
          <w:marLeft w:val="0"/>
          <w:marRight w:val="0"/>
          <w:marTop w:val="0"/>
          <w:marBottom w:val="0"/>
          <w:divBdr>
            <w:top w:val="none" w:sz="0" w:space="0" w:color="auto"/>
            <w:left w:val="none" w:sz="0" w:space="0" w:color="auto"/>
            <w:bottom w:val="none" w:sz="0" w:space="0" w:color="auto"/>
            <w:right w:val="none" w:sz="0" w:space="0" w:color="auto"/>
          </w:divBdr>
        </w:div>
      </w:divsChild>
    </w:div>
    <w:div w:id="1344824323">
      <w:bodyDiv w:val="1"/>
      <w:marLeft w:val="0"/>
      <w:marRight w:val="0"/>
      <w:marTop w:val="0"/>
      <w:marBottom w:val="0"/>
      <w:divBdr>
        <w:top w:val="none" w:sz="0" w:space="0" w:color="auto"/>
        <w:left w:val="none" w:sz="0" w:space="0" w:color="auto"/>
        <w:bottom w:val="none" w:sz="0" w:space="0" w:color="auto"/>
        <w:right w:val="none" w:sz="0" w:space="0" w:color="auto"/>
      </w:divBdr>
      <w:divsChild>
        <w:div w:id="1162427016">
          <w:marLeft w:val="0"/>
          <w:marRight w:val="0"/>
          <w:marTop w:val="0"/>
          <w:marBottom w:val="0"/>
          <w:divBdr>
            <w:top w:val="none" w:sz="0" w:space="0" w:color="auto"/>
            <w:left w:val="none" w:sz="0" w:space="0" w:color="auto"/>
            <w:bottom w:val="none" w:sz="0" w:space="0" w:color="auto"/>
            <w:right w:val="none" w:sz="0" w:space="0" w:color="auto"/>
          </w:divBdr>
        </w:div>
        <w:div w:id="695157659">
          <w:marLeft w:val="0"/>
          <w:marRight w:val="0"/>
          <w:marTop w:val="0"/>
          <w:marBottom w:val="0"/>
          <w:divBdr>
            <w:top w:val="none" w:sz="0" w:space="0" w:color="auto"/>
            <w:left w:val="none" w:sz="0" w:space="0" w:color="auto"/>
            <w:bottom w:val="none" w:sz="0" w:space="0" w:color="auto"/>
            <w:right w:val="none" w:sz="0" w:space="0" w:color="auto"/>
          </w:divBdr>
        </w:div>
        <w:div w:id="2044017743">
          <w:marLeft w:val="0"/>
          <w:marRight w:val="0"/>
          <w:marTop w:val="0"/>
          <w:marBottom w:val="0"/>
          <w:divBdr>
            <w:top w:val="none" w:sz="0" w:space="0" w:color="auto"/>
            <w:left w:val="none" w:sz="0" w:space="0" w:color="auto"/>
            <w:bottom w:val="none" w:sz="0" w:space="0" w:color="auto"/>
            <w:right w:val="none" w:sz="0" w:space="0" w:color="auto"/>
          </w:divBdr>
        </w:div>
        <w:div w:id="1378973051">
          <w:marLeft w:val="0"/>
          <w:marRight w:val="0"/>
          <w:marTop w:val="0"/>
          <w:marBottom w:val="0"/>
          <w:divBdr>
            <w:top w:val="none" w:sz="0" w:space="0" w:color="auto"/>
            <w:left w:val="none" w:sz="0" w:space="0" w:color="auto"/>
            <w:bottom w:val="none" w:sz="0" w:space="0" w:color="auto"/>
            <w:right w:val="none" w:sz="0" w:space="0" w:color="auto"/>
          </w:divBdr>
        </w:div>
        <w:div w:id="257949765">
          <w:marLeft w:val="0"/>
          <w:marRight w:val="0"/>
          <w:marTop w:val="0"/>
          <w:marBottom w:val="0"/>
          <w:divBdr>
            <w:top w:val="none" w:sz="0" w:space="0" w:color="auto"/>
            <w:left w:val="none" w:sz="0" w:space="0" w:color="auto"/>
            <w:bottom w:val="none" w:sz="0" w:space="0" w:color="auto"/>
            <w:right w:val="none" w:sz="0" w:space="0" w:color="auto"/>
          </w:divBdr>
        </w:div>
        <w:div w:id="1795521520">
          <w:marLeft w:val="0"/>
          <w:marRight w:val="0"/>
          <w:marTop w:val="0"/>
          <w:marBottom w:val="0"/>
          <w:divBdr>
            <w:top w:val="none" w:sz="0" w:space="0" w:color="auto"/>
            <w:left w:val="none" w:sz="0" w:space="0" w:color="auto"/>
            <w:bottom w:val="none" w:sz="0" w:space="0" w:color="auto"/>
            <w:right w:val="none" w:sz="0" w:space="0" w:color="auto"/>
          </w:divBdr>
        </w:div>
        <w:div w:id="1672903183">
          <w:marLeft w:val="0"/>
          <w:marRight w:val="0"/>
          <w:marTop w:val="0"/>
          <w:marBottom w:val="0"/>
          <w:divBdr>
            <w:top w:val="none" w:sz="0" w:space="0" w:color="auto"/>
            <w:left w:val="none" w:sz="0" w:space="0" w:color="auto"/>
            <w:bottom w:val="none" w:sz="0" w:space="0" w:color="auto"/>
            <w:right w:val="none" w:sz="0" w:space="0" w:color="auto"/>
          </w:divBdr>
        </w:div>
      </w:divsChild>
    </w:div>
    <w:div w:id="1345092630">
      <w:bodyDiv w:val="1"/>
      <w:marLeft w:val="0"/>
      <w:marRight w:val="0"/>
      <w:marTop w:val="0"/>
      <w:marBottom w:val="0"/>
      <w:divBdr>
        <w:top w:val="none" w:sz="0" w:space="0" w:color="auto"/>
        <w:left w:val="none" w:sz="0" w:space="0" w:color="auto"/>
        <w:bottom w:val="none" w:sz="0" w:space="0" w:color="auto"/>
        <w:right w:val="none" w:sz="0" w:space="0" w:color="auto"/>
      </w:divBdr>
      <w:divsChild>
        <w:div w:id="1657684812">
          <w:marLeft w:val="0"/>
          <w:marRight w:val="0"/>
          <w:marTop w:val="0"/>
          <w:marBottom w:val="0"/>
          <w:divBdr>
            <w:top w:val="none" w:sz="0" w:space="0" w:color="auto"/>
            <w:left w:val="none" w:sz="0" w:space="0" w:color="auto"/>
            <w:bottom w:val="none" w:sz="0" w:space="0" w:color="auto"/>
            <w:right w:val="none" w:sz="0" w:space="0" w:color="auto"/>
          </w:divBdr>
        </w:div>
        <w:div w:id="1690791779">
          <w:marLeft w:val="0"/>
          <w:marRight w:val="0"/>
          <w:marTop w:val="0"/>
          <w:marBottom w:val="0"/>
          <w:divBdr>
            <w:top w:val="none" w:sz="0" w:space="0" w:color="auto"/>
            <w:left w:val="none" w:sz="0" w:space="0" w:color="auto"/>
            <w:bottom w:val="none" w:sz="0" w:space="0" w:color="auto"/>
            <w:right w:val="none" w:sz="0" w:space="0" w:color="auto"/>
          </w:divBdr>
        </w:div>
        <w:div w:id="2096902191">
          <w:marLeft w:val="0"/>
          <w:marRight w:val="0"/>
          <w:marTop w:val="0"/>
          <w:marBottom w:val="0"/>
          <w:divBdr>
            <w:top w:val="none" w:sz="0" w:space="0" w:color="auto"/>
            <w:left w:val="none" w:sz="0" w:space="0" w:color="auto"/>
            <w:bottom w:val="none" w:sz="0" w:space="0" w:color="auto"/>
            <w:right w:val="none" w:sz="0" w:space="0" w:color="auto"/>
          </w:divBdr>
        </w:div>
        <w:div w:id="392628469">
          <w:marLeft w:val="0"/>
          <w:marRight w:val="0"/>
          <w:marTop w:val="0"/>
          <w:marBottom w:val="0"/>
          <w:divBdr>
            <w:top w:val="none" w:sz="0" w:space="0" w:color="auto"/>
            <w:left w:val="none" w:sz="0" w:space="0" w:color="auto"/>
            <w:bottom w:val="none" w:sz="0" w:space="0" w:color="auto"/>
            <w:right w:val="none" w:sz="0" w:space="0" w:color="auto"/>
          </w:divBdr>
        </w:div>
        <w:div w:id="565839754">
          <w:marLeft w:val="0"/>
          <w:marRight w:val="0"/>
          <w:marTop w:val="0"/>
          <w:marBottom w:val="0"/>
          <w:divBdr>
            <w:top w:val="none" w:sz="0" w:space="0" w:color="auto"/>
            <w:left w:val="none" w:sz="0" w:space="0" w:color="auto"/>
            <w:bottom w:val="none" w:sz="0" w:space="0" w:color="auto"/>
            <w:right w:val="none" w:sz="0" w:space="0" w:color="auto"/>
          </w:divBdr>
        </w:div>
      </w:divsChild>
    </w:div>
    <w:div w:id="1422066787">
      <w:bodyDiv w:val="1"/>
      <w:marLeft w:val="0"/>
      <w:marRight w:val="0"/>
      <w:marTop w:val="0"/>
      <w:marBottom w:val="0"/>
      <w:divBdr>
        <w:top w:val="none" w:sz="0" w:space="0" w:color="auto"/>
        <w:left w:val="none" w:sz="0" w:space="0" w:color="auto"/>
        <w:bottom w:val="none" w:sz="0" w:space="0" w:color="auto"/>
        <w:right w:val="none" w:sz="0" w:space="0" w:color="auto"/>
      </w:divBdr>
    </w:div>
    <w:div w:id="1426421733">
      <w:bodyDiv w:val="1"/>
      <w:marLeft w:val="0"/>
      <w:marRight w:val="0"/>
      <w:marTop w:val="0"/>
      <w:marBottom w:val="0"/>
      <w:divBdr>
        <w:top w:val="none" w:sz="0" w:space="0" w:color="auto"/>
        <w:left w:val="none" w:sz="0" w:space="0" w:color="auto"/>
        <w:bottom w:val="none" w:sz="0" w:space="0" w:color="auto"/>
        <w:right w:val="none" w:sz="0" w:space="0" w:color="auto"/>
      </w:divBdr>
    </w:div>
    <w:div w:id="1434400292">
      <w:bodyDiv w:val="1"/>
      <w:marLeft w:val="0"/>
      <w:marRight w:val="0"/>
      <w:marTop w:val="0"/>
      <w:marBottom w:val="0"/>
      <w:divBdr>
        <w:top w:val="none" w:sz="0" w:space="0" w:color="auto"/>
        <w:left w:val="none" w:sz="0" w:space="0" w:color="auto"/>
        <w:bottom w:val="none" w:sz="0" w:space="0" w:color="auto"/>
        <w:right w:val="none" w:sz="0" w:space="0" w:color="auto"/>
      </w:divBdr>
      <w:divsChild>
        <w:div w:id="822546692">
          <w:marLeft w:val="0"/>
          <w:marRight w:val="0"/>
          <w:marTop w:val="0"/>
          <w:marBottom w:val="0"/>
          <w:divBdr>
            <w:top w:val="none" w:sz="0" w:space="0" w:color="auto"/>
            <w:left w:val="none" w:sz="0" w:space="0" w:color="auto"/>
            <w:bottom w:val="none" w:sz="0" w:space="0" w:color="auto"/>
            <w:right w:val="none" w:sz="0" w:space="0" w:color="auto"/>
          </w:divBdr>
        </w:div>
        <w:div w:id="1637182253">
          <w:marLeft w:val="0"/>
          <w:marRight w:val="0"/>
          <w:marTop w:val="0"/>
          <w:marBottom w:val="0"/>
          <w:divBdr>
            <w:top w:val="none" w:sz="0" w:space="0" w:color="auto"/>
            <w:left w:val="none" w:sz="0" w:space="0" w:color="auto"/>
            <w:bottom w:val="none" w:sz="0" w:space="0" w:color="auto"/>
            <w:right w:val="none" w:sz="0" w:space="0" w:color="auto"/>
          </w:divBdr>
        </w:div>
      </w:divsChild>
    </w:div>
    <w:div w:id="1448817109">
      <w:bodyDiv w:val="1"/>
      <w:marLeft w:val="0"/>
      <w:marRight w:val="0"/>
      <w:marTop w:val="0"/>
      <w:marBottom w:val="0"/>
      <w:divBdr>
        <w:top w:val="none" w:sz="0" w:space="0" w:color="auto"/>
        <w:left w:val="none" w:sz="0" w:space="0" w:color="auto"/>
        <w:bottom w:val="none" w:sz="0" w:space="0" w:color="auto"/>
        <w:right w:val="none" w:sz="0" w:space="0" w:color="auto"/>
      </w:divBdr>
      <w:divsChild>
        <w:div w:id="755247256">
          <w:marLeft w:val="0"/>
          <w:marRight w:val="0"/>
          <w:marTop w:val="0"/>
          <w:marBottom w:val="0"/>
          <w:divBdr>
            <w:top w:val="none" w:sz="0" w:space="0" w:color="auto"/>
            <w:left w:val="none" w:sz="0" w:space="0" w:color="auto"/>
            <w:bottom w:val="none" w:sz="0" w:space="0" w:color="auto"/>
            <w:right w:val="none" w:sz="0" w:space="0" w:color="auto"/>
          </w:divBdr>
        </w:div>
        <w:div w:id="1733505869">
          <w:marLeft w:val="0"/>
          <w:marRight w:val="0"/>
          <w:marTop w:val="0"/>
          <w:marBottom w:val="0"/>
          <w:divBdr>
            <w:top w:val="none" w:sz="0" w:space="0" w:color="auto"/>
            <w:left w:val="none" w:sz="0" w:space="0" w:color="auto"/>
            <w:bottom w:val="none" w:sz="0" w:space="0" w:color="auto"/>
            <w:right w:val="none" w:sz="0" w:space="0" w:color="auto"/>
          </w:divBdr>
        </w:div>
        <w:div w:id="747921030">
          <w:marLeft w:val="0"/>
          <w:marRight w:val="0"/>
          <w:marTop w:val="0"/>
          <w:marBottom w:val="0"/>
          <w:divBdr>
            <w:top w:val="none" w:sz="0" w:space="0" w:color="auto"/>
            <w:left w:val="none" w:sz="0" w:space="0" w:color="auto"/>
            <w:bottom w:val="none" w:sz="0" w:space="0" w:color="auto"/>
            <w:right w:val="none" w:sz="0" w:space="0" w:color="auto"/>
          </w:divBdr>
        </w:div>
        <w:div w:id="1351373768">
          <w:marLeft w:val="0"/>
          <w:marRight w:val="0"/>
          <w:marTop w:val="0"/>
          <w:marBottom w:val="0"/>
          <w:divBdr>
            <w:top w:val="none" w:sz="0" w:space="0" w:color="auto"/>
            <w:left w:val="none" w:sz="0" w:space="0" w:color="auto"/>
            <w:bottom w:val="none" w:sz="0" w:space="0" w:color="auto"/>
            <w:right w:val="none" w:sz="0" w:space="0" w:color="auto"/>
          </w:divBdr>
        </w:div>
        <w:div w:id="1110317060">
          <w:marLeft w:val="0"/>
          <w:marRight w:val="0"/>
          <w:marTop w:val="0"/>
          <w:marBottom w:val="0"/>
          <w:divBdr>
            <w:top w:val="none" w:sz="0" w:space="0" w:color="auto"/>
            <w:left w:val="none" w:sz="0" w:space="0" w:color="auto"/>
            <w:bottom w:val="none" w:sz="0" w:space="0" w:color="auto"/>
            <w:right w:val="none" w:sz="0" w:space="0" w:color="auto"/>
          </w:divBdr>
        </w:div>
      </w:divsChild>
    </w:div>
    <w:div w:id="1473715564">
      <w:bodyDiv w:val="1"/>
      <w:marLeft w:val="0"/>
      <w:marRight w:val="0"/>
      <w:marTop w:val="0"/>
      <w:marBottom w:val="0"/>
      <w:divBdr>
        <w:top w:val="none" w:sz="0" w:space="0" w:color="auto"/>
        <w:left w:val="none" w:sz="0" w:space="0" w:color="auto"/>
        <w:bottom w:val="none" w:sz="0" w:space="0" w:color="auto"/>
        <w:right w:val="none" w:sz="0" w:space="0" w:color="auto"/>
      </w:divBdr>
      <w:divsChild>
        <w:div w:id="1188561877">
          <w:marLeft w:val="0"/>
          <w:marRight w:val="0"/>
          <w:marTop w:val="0"/>
          <w:marBottom w:val="0"/>
          <w:divBdr>
            <w:top w:val="none" w:sz="0" w:space="0" w:color="auto"/>
            <w:left w:val="none" w:sz="0" w:space="0" w:color="auto"/>
            <w:bottom w:val="none" w:sz="0" w:space="0" w:color="auto"/>
            <w:right w:val="none" w:sz="0" w:space="0" w:color="auto"/>
          </w:divBdr>
        </w:div>
        <w:div w:id="1394501855">
          <w:marLeft w:val="0"/>
          <w:marRight w:val="0"/>
          <w:marTop w:val="0"/>
          <w:marBottom w:val="0"/>
          <w:divBdr>
            <w:top w:val="none" w:sz="0" w:space="0" w:color="auto"/>
            <w:left w:val="none" w:sz="0" w:space="0" w:color="auto"/>
            <w:bottom w:val="none" w:sz="0" w:space="0" w:color="auto"/>
            <w:right w:val="none" w:sz="0" w:space="0" w:color="auto"/>
          </w:divBdr>
        </w:div>
        <w:div w:id="1213928569">
          <w:marLeft w:val="0"/>
          <w:marRight w:val="0"/>
          <w:marTop w:val="0"/>
          <w:marBottom w:val="0"/>
          <w:divBdr>
            <w:top w:val="none" w:sz="0" w:space="0" w:color="auto"/>
            <w:left w:val="none" w:sz="0" w:space="0" w:color="auto"/>
            <w:bottom w:val="none" w:sz="0" w:space="0" w:color="auto"/>
            <w:right w:val="none" w:sz="0" w:space="0" w:color="auto"/>
          </w:divBdr>
        </w:div>
        <w:div w:id="1921136386">
          <w:marLeft w:val="0"/>
          <w:marRight w:val="0"/>
          <w:marTop w:val="0"/>
          <w:marBottom w:val="0"/>
          <w:divBdr>
            <w:top w:val="none" w:sz="0" w:space="0" w:color="auto"/>
            <w:left w:val="none" w:sz="0" w:space="0" w:color="auto"/>
            <w:bottom w:val="none" w:sz="0" w:space="0" w:color="auto"/>
            <w:right w:val="none" w:sz="0" w:space="0" w:color="auto"/>
          </w:divBdr>
        </w:div>
        <w:div w:id="1444881700">
          <w:marLeft w:val="0"/>
          <w:marRight w:val="0"/>
          <w:marTop w:val="0"/>
          <w:marBottom w:val="0"/>
          <w:divBdr>
            <w:top w:val="none" w:sz="0" w:space="0" w:color="auto"/>
            <w:left w:val="none" w:sz="0" w:space="0" w:color="auto"/>
            <w:bottom w:val="none" w:sz="0" w:space="0" w:color="auto"/>
            <w:right w:val="none" w:sz="0" w:space="0" w:color="auto"/>
          </w:divBdr>
        </w:div>
      </w:divsChild>
    </w:div>
    <w:div w:id="1499226867">
      <w:bodyDiv w:val="1"/>
      <w:marLeft w:val="0"/>
      <w:marRight w:val="0"/>
      <w:marTop w:val="0"/>
      <w:marBottom w:val="0"/>
      <w:divBdr>
        <w:top w:val="none" w:sz="0" w:space="0" w:color="auto"/>
        <w:left w:val="none" w:sz="0" w:space="0" w:color="auto"/>
        <w:bottom w:val="none" w:sz="0" w:space="0" w:color="auto"/>
        <w:right w:val="none" w:sz="0" w:space="0" w:color="auto"/>
      </w:divBdr>
      <w:divsChild>
        <w:div w:id="1201363172">
          <w:marLeft w:val="0"/>
          <w:marRight w:val="0"/>
          <w:marTop w:val="0"/>
          <w:marBottom w:val="0"/>
          <w:divBdr>
            <w:top w:val="none" w:sz="0" w:space="0" w:color="auto"/>
            <w:left w:val="none" w:sz="0" w:space="0" w:color="auto"/>
            <w:bottom w:val="none" w:sz="0" w:space="0" w:color="auto"/>
            <w:right w:val="none" w:sz="0" w:space="0" w:color="auto"/>
          </w:divBdr>
        </w:div>
        <w:div w:id="1231847122">
          <w:marLeft w:val="0"/>
          <w:marRight w:val="0"/>
          <w:marTop w:val="0"/>
          <w:marBottom w:val="0"/>
          <w:divBdr>
            <w:top w:val="none" w:sz="0" w:space="0" w:color="auto"/>
            <w:left w:val="none" w:sz="0" w:space="0" w:color="auto"/>
            <w:bottom w:val="none" w:sz="0" w:space="0" w:color="auto"/>
            <w:right w:val="none" w:sz="0" w:space="0" w:color="auto"/>
          </w:divBdr>
        </w:div>
        <w:div w:id="1841850470">
          <w:marLeft w:val="0"/>
          <w:marRight w:val="0"/>
          <w:marTop w:val="0"/>
          <w:marBottom w:val="0"/>
          <w:divBdr>
            <w:top w:val="none" w:sz="0" w:space="0" w:color="auto"/>
            <w:left w:val="none" w:sz="0" w:space="0" w:color="auto"/>
            <w:bottom w:val="none" w:sz="0" w:space="0" w:color="auto"/>
            <w:right w:val="none" w:sz="0" w:space="0" w:color="auto"/>
          </w:divBdr>
        </w:div>
        <w:div w:id="688067204">
          <w:marLeft w:val="0"/>
          <w:marRight w:val="0"/>
          <w:marTop w:val="0"/>
          <w:marBottom w:val="0"/>
          <w:divBdr>
            <w:top w:val="none" w:sz="0" w:space="0" w:color="auto"/>
            <w:left w:val="none" w:sz="0" w:space="0" w:color="auto"/>
            <w:bottom w:val="none" w:sz="0" w:space="0" w:color="auto"/>
            <w:right w:val="none" w:sz="0" w:space="0" w:color="auto"/>
          </w:divBdr>
        </w:div>
        <w:div w:id="1628969516">
          <w:marLeft w:val="0"/>
          <w:marRight w:val="0"/>
          <w:marTop w:val="0"/>
          <w:marBottom w:val="0"/>
          <w:divBdr>
            <w:top w:val="none" w:sz="0" w:space="0" w:color="auto"/>
            <w:left w:val="none" w:sz="0" w:space="0" w:color="auto"/>
            <w:bottom w:val="none" w:sz="0" w:space="0" w:color="auto"/>
            <w:right w:val="none" w:sz="0" w:space="0" w:color="auto"/>
          </w:divBdr>
        </w:div>
        <w:div w:id="338118515">
          <w:marLeft w:val="0"/>
          <w:marRight w:val="0"/>
          <w:marTop w:val="0"/>
          <w:marBottom w:val="0"/>
          <w:divBdr>
            <w:top w:val="none" w:sz="0" w:space="0" w:color="auto"/>
            <w:left w:val="none" w:sz="0" w:space="0" w:color="auto"/>
            <w:bottom w:val="none" w:sz="0" w:space="0" w:color="auto"/>
            <w:right w:val="none" w:sz="0" w:space="0" w:color="auto"/>
          </w:divBdr>
        </w:div>
        <w:div w:id="332295841">
          <w:marLeft w:val="0"/>
          <w:marRight w:val="0"/>
          <w:marTop w:val="0"/>
          <w:marBottom w:val="0"/>
          <w:divBdr>
            <w:top w:val="none" w:sz="0" w:space="0" w:color="auto"/>
            <w:left w:val="none" w:sz="0" w:space="0" w:color="auto"/>
            <w:bottom w:val="none" w:sz="0" w:space="0" w:color="auto"/>
            <w:right w:val="none" w:sz="0" w:space="0" w:color="auto"/>
          </w:divBdr>
        </w:div>
        <w:div w:id="874732851">
          <w:marLeft w:val="0"/>
          <w:marRight w:val="0"/>
          <w:marTop w:val="0"/>
          <w:marBottom w:val="0"/>
          <w:divBdr>
            <w:top w:val="none" w:sz="0" w:space="0" w:color="auto"/>
            <w:left w:val="none" w:sz="0" w:space="0" w:color="auto"/>
            <w:bottom w:val="none" w:sz="0" w:space="0" w:color="auto"/>
            <w:right w:val="none" w:sz="0" w:space="0" w:color="auto"/>
          </w:divBdr>
        </w:div>
        <w:div w:id="87314698">
          <w:marLeft w:val="0"/>
          <w:marRight w:val="0"/>
          <w:marTop w:val="0"/>
          <w:marBottom w:val="0"/>
          <w:divBdr>
            <w:top w:val="none" w:sz="0" w:space="0" w:color="auto"/>
            <w:left w:val="none" w:sz="0" w:space="0" w:color="auto"/>
            <w:bottom w:val="none" w:sz="0" w:space="0" w:color="auto"/>
            <w:right w:val="none" w:sz="0" w:space="0" w:color="auto"/>
          </w:divBdr>
        </w:div>
        <w:div w:id="337194653">
          <w:marLeft w:val="0"/>
          <w:marRight w:val="0"/>
          <w:marTop w:val="0"/>
          <w:marBottom w:val="0"/>
          <w:divBdr>
            <w:top w:val="none" w:sz="0" w:space="0" w:color="auto"/>
            <w:left w:val="none" w:sz="0" w:space="0" w:color="auto"/>
            <w:bottom w:val="none" w:sz="0" w:space="0" w:color="auto"/>
            <w:right w:val="none" w:sz="0" w:space="0" w:color="auto"/>
          </w:divBdr>
        </w:div>
      </w:divsChild>
    </w:div>
    <w:div w:id="1512455787">
      <w:bodyDiv w:val="1"/>
      <w:marLeft w:val="0"/>
      <w:marRight w:val="0"/>
      <w:marTop w:val="0"/>
      <w:marBottom w:val="0"/>
      <w:divBdr>
        <w:top w:val="none" w:sz="0" w:space="0" w:color="auto"/>
        <w:left w:val="none" w:sz="0" w:space="0" w:color="auto"/>
        <w:bottom w:val="none" w:sz="0" w:space="0" w:color="auto"/>
        <w:right w:val="none" w:sz="0" w:space="0" w:color="auto"/>
      </w:divBdr>
    </w:div>
    <w:div w:id="1548103427">
      <w:bodyDiv w:val="1"/>
      <w:marLeft w:val="0"/>
      <w:marRight w:val="0"/>
      <w:marTop w:val="0"/>
      <w:marBottom w:val="0"/>
      <w:divBdr>
        <w:top w:val="none" w:sz="0" w:space="0" w:color="auto"/>
        <w:left w:val="none" w:sz="0" w:space="0" w:color="auto"/>
        <w:bottom w:val="none" w:sz="0" w:space="0" w:color="auto"/>
        <w:right w:val="none" w:sz="0" w:space="0" w:color="auto"/>
      </w:divBdr>
      <w:divsChild>
        <w:div w:id="1226837746">
          <w:marLeft w:val="0"/>
          <w:marRight w:val="0"/>
          <w:marTop w:val="0"/>
          <w:marBottom w:val="0"/>
          <w:divBdr>
            <w:top w:val="none" w:sz="0" w:space="0" w:color="auto"/>
            <w:left w:val="none" w:sz="0" w:space="0" w:color="auto"/>
            <w:bottom w:val="none" w:sz="0" w:space="0" w:color="auto"/>
            <w:right w:val="none" w:sz="0" w:space="0" w:color="auto"/>
          </w:divBdr>
        </w:div>
        <w:div w:id="1663925393">
          <w:marLeft w:val="0"/>
          <w:marRight w:val="0"/>
          <w:marTop w:val="0"/>
          <w:marBottom w:val="0"/>
          <w:divBdr>
            <w:top w:val="none" w:sz="0" w:space="0" w:color="auto"/>
            <w:left w:val="none" w:sz="0" w:space="0" w:color="auto"/>
            <w:bottom w:val="none" w:sz="0" w:space="0" w:color="auto"/>
            <w:right w:val="none" w:sz="0" w:space="0" w:color="auto"/>
          </w:divBdr>
        </w:div>
        <w:div w:id="1757551268">
          <w:marLeft w:val="0"/>
          <w:marRight w:val="0"/>
          <w:marTop w:val="0"/>
          <w:marBottom w:val="0"/>
          <w:divBdr>
            <w:top w:val="none" w:sz="0" w:space="0" w:color="auto"/>
            <w:left w:val="none" w:sz="0" w:space="0" w:color="auto"/>
            <w:bottom w:val="none" w:sz="0" w:space="0" w:color="auto"/>
            <w:right w:val="none" w:sz="0" w:space="0" w:color="auto"/>
          </w:divBdr>
        </w:div>
        <w:div w:id="82260948">
          <w:marLeft w:val="0"/>
          <w:marRight w:val="0"/>
          <w:marTop w:val="0"/>
          <w:marBottom w:val="0"/>
          <w:divBdr>
            <w:top w:val="none" w:sz="0" w:space="0" w:color="auto"/>
            <w:left w:val="none" w:sz="0" w:space="0" w:color="auto"/>
            <w:bottom w:val="none" w:sz="0" w:space="0" w:color="auto"/>
            <w:right w:val="none" w:sz="0" w:space="0" w:color="auto"/>
          </w:divBdr>
        </w:div>
        <w:div w:id="1757437954">
          <w:marLeft w:val="0"/>
          <w:marRight w:val="0"/>
          <w:marTop w:val="0"/>
          <w:marBottom w:val="0"/>
          <w:divBdr>
            <w:top w:val="none" w:sz="0" w:space="0" w:color="auto"/>
            <w:left w:val="none" w:sz="0" w:space="0" w:color="auto"/>
            <w:bottom w:val="none" w:sz="0" w:space="0" w:color="auto"/>
            <w:right w:val="none" w:sz="0" w:space="0" w:color="auto"/>
          </w:divBdr>
        </w:div>
        <w:div w:id="1590313794">
          <w:marLeft w:val="0"/>
          <w:marRight w:val="0"/>
          <w:marTop w:val="0"/>
          <w:marBottom w:val="0"/>
          <w:divBdr>
            <w:top w:val="none" w:sz="0" w:space="0" w:color="auto"/>
            <w:left w:val="none" w:sz="0" w:space="0" w:color="auto"/>
            <w:bottom w:val="none" w:sz="0" w:space="0" w:color="auto"/>
            <w:right w:val="none" w:sz="0" w:space="0" w:color="auto"/>
          </w:divBdr>
        </w:div>
      </w:divsChild>
    </w:div>
    <w:div w:id="1549027277">
      <w:bodyDiv w:val="1"/>
      <w:marLeft w:val="0"/>
      <w:marRight w:val="0"/>
      <w:marTop w:val="0"/>
      <w:marBottom w:val="0"/>
      <w:divBdr>
        <w:top w:val="none" w:sz="0" w:space="0" w:color="auto"/>
        <w:left w:val="none" w:sz="0" w:space="0" w:color="auto"/>
        <w:bottom w:val="none" w:sz="0" w:space="0" w:color="auto"/>
        <w:right w:val="none" w:sz="0" w:space="0" w:color="auto"/>
      </w:divBdr>
      <w:divsChild>
        <w:div w:id="291984128">
          <w:marLeft w:val="0"/>
          <w:marRight w:val="0"/>
          <w:marTop w:val="0"/>
          <w:marBottom w:val="0"/>
          <w:divBdr>
            <w:top w:val="none" w:sz="0" w:space="0" w:color="auto"/>
            <w:left w:val="none" w:sz="0" w:space="0" w:color="auto"/>
            <w:bottom w:val="none" w:sz="0" w:space="0" w:color="auto"/>
            <w:right w:val="none" w:sz="0" w:space="0" w:color="auto"/>
          </w:divBdr>
        </w:div>
        <w:div w:id="946735883">
          <w:marLeft w:val="0"/>
          <w:marRight w:val="0"/>
          <w:marTop w:val="0"/>
          <w:marBottom w:val="0"/>
          <w:divBdr>
            <w:top w:val="none" w:sz="0" w:space="0" w:color="auto"/>
            <w:left w:val="none" w:sz="0" w:space="0" w:color="auto"/>
            <w:bottom w:val="none" w:sz="0" w:space="0" w:color="auto"/>
            <w:right w:val="none" w:sz="0" w:space="0" w:color="auto"/>
          </w:divBdr>
        </w:div>
        <w:div w:id="819153048">
          <w:marLeft w:val="0"/>
          <w:marRight w:val="0"/>
          <w:marTop w:val="0"/>
          <w:marBottom w:val="0"/>
          <w:divBdr>
            <w:top w:val="none" w:sz="0" w:space="0" w:color="auto"/>
            <w:left w:val="none" w:sz="0" w:space="0" w:color="auto"/>
            <w:bottom w:val="none" w:sz="0" w:space="0" w:color="auto"/>
            <w:right w:val="none" w:sz="0" w:space="0" w:color="auto"/>
          </w:divBdr>
        </w:div>
        <w:div w:id="366493147">
          <w:marLeft w:val="0"/>
          <w:marRight w:val="0"/>
          <w:marTop w:val="0"/>
          <w:marBottom w:val="0"/>
          <w:divBdr>
            <w:top w:val="none" w:sz="0" w:space="0" w:color="auto"/>
            <w:left w:val="none" w:sz="0" w:space="0" w:color="auto"/>
            <w:bottom w:val="none" w:sz="0" w:space="0" w:color="auto"/>
            <w:right w:val="none" w:sz="0" w:space="0" w:color="auto"/>
          </w:divBdr>
        </w:div>
        <w:div w:id="56174657">
          <w:marLeft w:val="0"/>
          <w:marRight w:val="0"/>
          <w:marTop w:val="0"/>
          <w:marBottom w:val="0"/>
          <w:divBdr>
            <w:top w:val="none" w:sz="0" w:space="0" w:color="auto"/>
            <w:left w:val="none" w:sz="0" w:space="0" w:color="auto"/>
            <w:bottom w:val="none" w:sz="0" w:space="0" w:color="auto"/>
            <w:right w:val="none" w:sz="0" w:space="0" w:color="auto"/>
          </w:divBdr>
        </w:div>
        <w:div w:id="1352729272">
          <w:marLeft w:val="0"/>
          <w:marRight w:val="0"/>
          <w:marTop w:val="0"/>
          <w:marBottom w:val="0"/>
          <w:divBdr>
            <w:top w:val="none" w:sz="0" w:space="0" w:color="auto"/>
            <w:left w:val="none" w:sz="0" w:space="0" w:color="auto"/>
            <w:bottom w:val="none" w:sz="0" w:space="0" w:color="auto"/>
            <w:right w:val="none" w:sz="0" w:space="0" w:color="auto"/>
          </w:divBdr>
        </w:div>
        <w:div w:id="1399403244">
          <w:marLeft w:val="0"/>
          <w:marRight w:val="0"/>
          <w:marTop w:val="0"/>
          <w:marBottom w:val="0"/>
          <w:divBdr>
            <w:top w:val="none" w:sz="0" w:space="0" w:color="auto"/>
            <w:left w:val="none" w:sz="0" w:space="0" w:color="auto"/>
            <w:bottom w:val="none" w:sz="0" w:space="0" w:color="auto"/>
            <w:right w:val="none" w:sz="0" w:space="0" w:color="auto"/>
          </w:divBdr>
        </w:div>
        <w:div w:id="734859695">
          <w:marLeft w:val="0"/>
          <w:marRight w:val="0"/>
          <w:marTop w:val="0"/>
          <w:marBottom w:val="0"/>
          <w:divBdr>
            <w:top w:val="none" w:sz="0" w:space="0" w:color="auto"/>
            <w:left w:val="none" w:sz="0" w:space="0" w:color="auto"/>
            <w:bottom w:val="none" w:sz="0" w:space="0" w:color="auto"/>
            <w:right w:val="none" w:sz="0" w:space="0" w:color="auto"/>
          </w:divBdr>
        </w:div>
        <w:div w:id="2086994353">
          <w:marLeft w:val="0"/>
          <w:marRight w:val="0"/>
          <w:marTop w:val="0"/>
          <w:marBottom w:val="0"/>
          <w:divBdr>
            <w:top w:val="none" w:sz="0" w:space="0" w:color="auto"/>
            <w:left w:val="none" w:sz="0" w:space="0" w:color="auto"/>
            <w:bottom w:val="none" w:sz="0" w:space="0" w:color="auto"/>
            <w:right w:val="none" w:sz="0" w:space="0" w:color="auto"/>
          </w:divBdr>
        </w:div>
        <w:div w:id="1607153447">
          <w:marLeft w:val="0"/>
          <w:marRight w:val="0"/>
          <w:marTop w:val="0"/>
          <w:marBottom w:val="0"/>
          <w:divBdr>
            <w:top w:val="none" w:sz="0" w:space="0" w:color="auto"/>
            <w:left w:val="none" w:sz="0" w:space="0" w:color="auto"/>
            <w:bottom w:val="none" w:sz="0" w:space="0" w:color="auto"/>
            <w:right w:val="none" w:sz="0" w:space="0" w:color="auto"/>
          </w:divBdr>
        </w:div>
      </w:divsChild>
    </w:div>
    <w:div w:id="1643727874">
      <w:bodyDiv w:val="1"/>
      <w:marLeft w:val="0"/>
      <w:marRight w:val="0"/>
      <w:marTop w:val="0"/>
      <w:marBottom w:val="0"/>
      <w:divBdr>
        <w:top w:val="none" w:sz="0" w:space="0" w:color="auto"/>
        <w:left w:val="none" w:sz="0" w:space="0" w:color="auto"/>
        <w:bottom w:val="none" w:sz="0" w:space="0" w:color="auto"/>
        <w:right w:val="none" w:sz="0" w:space="0" w:color="auto"/>
      </w:divBdr>
      <w:divsChild>
        <w:div w:id="2072267081">
          <w:marLeft w:val="0"/>
          <w:marRight w:val="0"/>
          <w:marTop w:val="0"/>
          <w:marBottom w:val="0"/>
          <w:divBdr>
            <w:top w:val="none" w:sz="0" w:space="0" w:color="auto"/>
            <w:left w:val="none" w:sz="0" w:space="0" w:color="auto"/>
            <w:bottom w:val="none" w:sz="0" w:space="0" w:color="auto"/>
            <w:right w:val="none" w:sz="0" w:space="0" w:color="auto"/>
          </w:divBdr>
          <w:divsChild>
            <w:div w:id="1871450877">
              <w:marLeft w:val="0"/>
              <w:marRight w:val="0"/>
              <w:marTop w:val="0"/>
              <w:marBottom w:val="0"/>
              <w:divBdr>
                <w:top w:val="none" w:sz="0" w:space="0" w:color="auto"/>
                <w:left w:val="none" w:sz="0" w:space="0" w:color="auto"/>
                <w:bottom w:val="none" w:sz="0" w:space="0" w:color="auto"/>
                <w:right w:val="none" w:sz="0" w:space="0" w:color="auto"/>
              </w:divBdr>
            </w:div>
          </w:divsChild>
        </w:div>
        <w:div w:id="1024600926">
          <w:marLeft w:val="0"/>
          <w:marRight w:val="0"/>
          <w:marTop w:val="0"/>
          <w:marBottom w:val="0"/>
          <w:divBdr>
            <w:top w:val="none" w:sz="0" w:space="0" w:color="auto"/>
            <w:left w:val="none" w:sz="0" w:space="0" w:color="auto"/>
            <w:bottom w:val="none" w:sz="0" w:space="0" w:color="auto"/>
            <w:right w:val="none" w:sz="0" w:space="0" w:color="auto"/>
          </w:divBdr>
          <w:divsChild>
            <w:div w:id="40205111">
              <w:marLeft w:val="0"/>
              <w:marRight w:val="0"/>
              <w:marTop w:val="0"/>
              <w:marBottom w:val="0"/>
              <w:divBdr>
                <w:top w:val="none" w:sz="0" w:space="0" w:color="auto"/>
                <w:left w:val="none" w:sz="0" w:space="0" w:color="auto"/>
                <w:bottom w:val="none" w:sz="0" w:space="0" w:color="auto"/>
                <w:right w:val="none" w:sz="0" w:space="0" w:color="auto"/>
              </w:divBdr>
            </w:div>
            <w:div w:id="194971490">
              <w:marLeft w:val="0"/>
              <w:marRight w:val="0"/>
              <w:marTop w:val="0"/>
              <w:marBottom w:val="0"/>
              <w:divBdr>
                <w:top w:val="none" w:sz="0" w:space="0" w:color="auto"/>
                <w:left w:val="none" w:sz="0" w:space="0" w:color="auto"/>
                <w:bottom w:val="none" w:sz="0" w:space="0" w:color="auto"/>
                <w:right w:val="none" w:sz="0" w:space="0" w:color="auto"/>
              </w:divBdr>
            </w:div>
            <w:div w:id="865945335">
              <w:marLeft w:val="0"/>
              <w:marRight w:val="0"/>
              <w:marTop w:val="0"/>
              <w:marBottom w:val="0"/>
              <w:divBdr>
                <w:top w:val="none" w:sz="0" w:space="0" w:color="auto"/>
                <w:left w:val="none" w:sz="0" w:space="0" w:color="auto"/>
                <w:bottom w:val="none" w:sz="0" w:space="0" w:color="auto"/>
                <w:right w:val="none" w:sz="0" w:space="0" w:color="auto"/>
              </w:divBdr>
            </w:div>
            <w:div w:id="353924454">
              <w:marLeft w:val="0"/>
              <w:marRight w:val="0"/>
              <w:marTop w:val="0"/>
              <w:marBottom w:val="0"/>
              <w:divBdr>
                <w:top w:val="none" w:sz="0" w:space="0" w:color="auto"/>
                <w:left w:val="none" w:sz="0" w:space="0" w:color="auto"/>
                <w:bottom w:val="none" w:sz="0" w:space="0" w:color="auto"/>
                <w:right w:val="none" w:sz="0" w:space="0" w:color="auto"/>
              </w:divBdr>
            </w:div>
            <w:div w:id="2083485833">
              <w:marLeft w:val="0"/>
              <w:marRight w:val="0"/>
              <w:marTop w:val="0"/>
              <w:marBottom w:val="0"/>
              <w:divBdr>
                <w:top w:val="none" w:sz="0" w:space="0" w:color="auto"/>
                <w:left w:val="none" w:sz="0" w:space="0" w:color="auto"/>
                <w:bottom w:val="none" w:sz="0" w:space="0" w:color="auto"/>
                <w:right w:val="none" w:sz="0" w:space="0" w:color="auto"/>
              </w:divBdr>
            </w:div>
            <w:div w:id="12379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6977">
      <w:bodyDiv w:val="1"/>
      <w:marLeft w:val="0"/>
      <w:marRight w:val="0"/>
      <w:marTop w:val="0"/>
      <w:marBottom w:val="0"/>
      <w:divBdr>
        <w:top w:val="none" w:sz="0" w:space="0" w:color="auto"/>
        <w:left w:val="none" w:sz="0" w:space="0" w:color="auto"/>
        <w:bottom w:val="none" w:sz="0" w:space="0" w:color="auto"/>
        <w:right w:val="none" w:sz="0" w:space="0" w:color="auto"/>
      </w:divBdr>
    </w:div>
    <w:div w:id="1754886965">
      <w:bodyDiv w:val="1"/>
      <w:marLeft w:val="0"/>
      <w:marRight w:val="0"/>
      <w:marTop w:val="0"/>
      <w:marBottom w:val="0"/>
      <w:divBdr>
        <w:top w:val="none" w:sz="0" w:space="0" w:color="auto"/>
        <w:left w:val="none" w:sz="0" w:space="0" w:color="auto"/>
        <w:bottom w:val="none" w:sz="0" w:space="0" w:color="auto"/>
        <w:right w:val="none" w:sz="0" w:space="0" w:color="auto"/>
      </w:divBdr>
    </w:div>
    <w:div w:id="1761608641">
      <w:bodyDiv w:val="1"/>
      <w:marLeft w:val="0"/>
      <w:marRight w:val="0"/>
      <w:marTop w:val="0"/>
      <w:marBottom w:val="0"/>
      <w:divBdr>
        <w:top w:val="none" w:sz="0" w:space="0" w:color="auto"/>
        <w:left w:val="none" w:sz="0" w:space="0" w:color="auto"/>
        <w:bottom w:val="none" w:sz="0" w:space="0" w:color="auto"/>
        <w:right w:val="none" w:sz="0" w:space="0" w:color="auto"/>
      </w:divBdr>
      <w:divsChild>
        <w:div w:id="115802585">
          <w:marLeft w:val="0"/>
          <w:marRight w:val="0"/>
          <w:marTop w:val="0"/>
          <w:marBottom w:val="0"/>
          <w:divBdr>
            <w:top w:val="none" w:sz="0" w:space="0" w:color="auto"/>
            <w:left w:val="none" w:sz="0" w:space="0" w:color="auto"/>
            <w:bottom w:val="none" w:sz="0" w:space="0" w:color="auto"/>
            <w:right w:val="none" w:sz="0" w:space="0" w:color="auto"/>
          </w:divBdr>
        </w:div>
        <w:div w:id="1651788569">
          <w:marLeft w:val="0"/>
          <w:marRight w:val="0"/>
          <w:marTop w:val="0"/>
          <w:marBottom w:val="0"/>
          <w:divBdr>
            <w:top w:val="none" w:sz="0" w:space="0" w:color="auto"/>
            <w:left w:val="none" w:sz="0" w:space="0" w:color="auto"/>
            <w:bottom w:val="none" w:sz="0" w:space="0" w:color="auto"/>
            <w:right w:val="none" w:sz="0" w:space="0" w:color="auto"/>
          </w:divBdr>
        </w:div>
        <w:div w:id="171914866">
          <w:marLeft w:val="0"/>
          <w:marRight w:val="0"/>
          <w:marTop w:val="0"/>
          <w:marBottom w:val="0"/>
          <w:divBdr>
            <w:top w:val="none" w:sz="0" w:space="0" w:color="auto"/>
            <w:left w:val="none" w:sz="0" w:space="0" w:color="auto"/>
            <w:bottom w:val="none" w:sz="0" w:space="0" w:color="auto"/>
            <w:right w:val="none" w:sz="0" w:space="0" w:color="auto"/>
          </w:divBdr>
        </w:div>
        <w:div w:id="1073966245">
          <w:marLeft w:val="0"/>
          <w:marRight w:val="0"/>
          <w:marTop w:val="0"/>
          <w:marBottom w:val="0"/>
          <w:divBdr>
            <w:top w:val="none" w:sz="0" w:space="0" w:color="auto"/>
            <w:left w:val="none" w:sz="0" w:space="0" w:color="auto"/>
            <w:bottom w:val="none" w:sz="0" w:space="0" w:color="auto"/>
            <w:right w:val="none" w:sz="0" w:space="0" w:color="auto"/>
          </w:divBdr>
        </w:div>
        <w:div w:id="798718250">
          <w:marLeft w:val="0"/>
          <w:marRight w:val="0"/>
          <w:marTop w:val="0"/>
          <w:marBottom w:val="0"/>
          <w:divBdr>
            <w:top w:val="none" w:sz="0" w:space="0" w:color="auto"/>
            <w:left w:val="none" w:sz="0" w:space="0" w:color="auto"/>
            <w:bottom w:val="none" w:sz="0" w:space="0" w:color="auto"/>
            <w:right w:val="none" w:sz="0" w:space="0" w:color="auto"/>
          </w:divBdr>
        </w:div>
      </w:divsChild>
    </w:div>
    <w:div w:id="1786458646">
      <w:bodyDiv w:val="1"/>
      <w:marLeft w:val="0"/>
      <w:marRight w:val="0"/>
      <w:marTop w:val="0"/>
      <w:marBottom w:val="0"/>
      <w:divBdr>
        <w:top w:val="none" w:sz="0" w:space="0" w:color="auto"/>
        <w:left w:val="none" w:sz="0" w:space="0" w:color="auto"/>
        <w:bottom w:val="none" w:sz="0" w:space="0" w:color="auto"/>
        <w:right w:val="none" w:sz="0" w:space="0" w:color="auto"/>
      </w:divBdr>
      <w:divsChild>
        <w:div w:id="799029484">
          <w:marLeft w:val="0"/>
          <w:marRight w:val="0"/>
          <w:marTop w:val="0"/>
          <w:marBottom w:val="0"/>
          <w:divBdr>
            <w:top w:val="none" w:sz="0" w:space="0" w:color="auto"/>
            <w:left w:val="none" w:sz="0" w:space="0" w:color="auto"/>
            <w:bottom w:val="none" w:sz="0" w:space="0" w:color="auto"/>
            <w:right w:val="none" w:sz="0" w:space="0" w:color="auto"/>
          </w:divBdr>
        </w:div>
        <w:div w:id="1634797123">
          <w:marLeft w:val="0"/>
          <w:marRight w:val="0"/>
          <w:marTop w:val="0"/>
          <w:marBottom w:val="0"/>
          <w:divBdr>
            <w:top w:val="none" w:sz="0" w:space="0" w:color="auto"/>
            <w:left w:val="none" w:sz="0" w:space="0" w:color="auto"/>
            <w:bottom w:val="none" w:sz="0" w:space="0" w:color="auto"/>
            <w:right w:val="none" w:sz="0" w:space="0" w:color="auto"/>
          </w:divBdr>
        </w:div>
        <w:div w:id="998268103">
          <w:marLeft w:val="0"/>
          <w:marRight w:val="0"/>
          <w:marTop w:val="0"/>
          <w:marBottom w:val="0"/>
          <w:divBdr>
            <w:top w:val="none" w:sz="0" w:space="0" w:color="auto"/>
            <w:left w:val="none" w:sz="0" w:space="0" w:color="auto"/>
            <w:bottom w:val="none" w:sz="0" w:space="0" w:color="auto"/>
            <w:right w:val="none" w:sz="0" w:space="0" w:color="auto"/>
          </w:divBdr>
        </w:div>
        <w:div w:id="1608538167">
          <w:marLeft w:val="0"/>
          <w:marRight w:val="0"/>
          <w:marTop w:val="0"/>
          <w:marBottom w:val="0"/>
          <w:divBdr>
            <w:top w:val="none" w:sz="0" w:space="0" w:color="auto"/>
            <w:left w:val="none" w:sz="0" w:space="0" w:color="auto"/>
            <w:bottom w:val="none" w:sz="0" w:space="0" w:color="auto"/>
            <w:right w:val="none" w:sz="0" w:space="0" w:color="auto"/>
          </w:divBdr>
        </w:div>
      </w:divsChild>
    </w:div>
    <w:div w:id="1791624994">
      <w:bodyDiv w:val="1"/>
      <w:marLeft w:val="0"/>
      <w:marRight w:val="0"/>
      <w:marTop w:val="0"/>
      <w:marBottom w:val="0"/>
      <w:divBdr>
        <w:top w:val="none" w:sz="0" w:space="0" w:color="auto"/>
        <w:left w:val="none" w:sz="0" w:space="0" w:color="auto"/>
        <w:bottom w:val="none" w:sz="0" w:space="0" w:color="auto"/>
        <w:right w:val="none" w:sz="0" w:space="0" w:color="auto"/>
      </w:divBdr>
    </w:div>
    <w:div w:id="1887325912">
      <w:bodyDiv w:val="1"/>
      <w:marLeft w:val="0"/>
      <w:marRight w:val="0"/>
      <w:marTop w:val="0"/>
      <w:marBottom w:val="0"/>
      <w:divBdr>
        <w:top w:val="none" w:sz="0" w:space="0" w:color="auto"/>
        <w:left w:val="none" w:sz="0" w:space="0" w:color="auto"/>
        <w:bottom w:val="none" w:sz="0" w:space="0" w:color="auto"/>
        <w:right w:val="none" w:sz="0" w:space="0" w:color="auto"/>
      </w:divBdr>
    </w:div>
    <w:div w:id="1992982305">
      <w:bodyDiv w:val="1"/>
      <w:marLeft w:val="0"/>
      <w:marRight w:val="0"/>
      <w:marTop w:val="0"/>
      <w:marBottom w:val="0"/>
      <w:divBdr>
        <w:top w:val="none" w:sz="0" w:space="0" w:color="auto"/>
        <w:left w:val="none" w:sz="0" w:space="0" w:color="auto"/>
        <w:bottom w:val="none" w:sz="0" w:space="0" w:color="auto"/>
        <w:right w:val="none" w:sz="0" w:space="0" w:color="auto"/>
      </w:divBdr>
      <w:divsChild>
        <w:div w:id="2040541152">
          <w:marLeft w:val="0"/>
          <w:marRight w:val="0"/>
          <w:marTop w:val="0"/>
          <w:marBottom w:val="0"/>
          <w:divBdr>
            <w:top w:val="none" w:sz="0" w:space="0" w:color="auto"/>
            <w:left w:val="none" w:sz="0" w:space="0" w:color="auto"/>
            <w:bottom w:val="none" w:sz="0" w:space="0" w:color="auto"/>
            <w:right w:val="none" w:sz="0" w:space="0" w:color="auto"/>
          </w:divBdr>
        </w:div>
        <w:div w:id="1666667202">
          <w:marLeft w:val="0"/>
          <w:marRight w:val="0"/>
          <w:marTop w:val="0"/>
          <w:marBottom w:val="0"/>
          <w:divBdr>
            <w:top w:val="none" w:sz="0" w:space="0" w:color="auto"/>
            <w:left w:val="none" w:sz="0" w:space="0" w:color="auto"/>
            <w:bottom w:val="none" w:sz="0" w:space="0" w:color="auto"/>
            <w:right w:val="none" w:sz="0" w:space="0" w:color="auto"/>
          </w:divBdr>
        </w:div>
        <w:div w:id="1091971941">
          <w:marLeft w:val="0"/>
          <w:marRight w:val="0"/>
          <w:marTop w:val="0"/>
          <w:marBottom w:val="0"/>
          <w:divBdr>
            <w:top w:val="none" w:sz="0" w:space="0" w:color="auto"/>
            <w:left w:val="none" w:sz="0" w:space="0" w:color="auto"/>
            <w:bottom w:val="none" w:sz="0" w:space="0" w:color="auto"/>
            <w:right w:val="none" w:sz="0" w:space="0" w:color="auto"/>
          </w:divBdr>
        </w:div>
        <w:div w:id="705330545">
          <w:marLeft w:val="0"/>
          <w:marRight w:val="0"/>
          <w:marTop w:val="0"/>
          <w:marBottom w:val="0"/>
          <w:divBdr>
            <w:top w:val="none" w:sz="0" w:space="0" w:color="auto"/>
            <w:left w:val="none" w:sz="0" w:space="0" w:color="auto"/>
            <w:bottom w:val="none" w:sz="0" w:space="0" w:color="auto"/>
            <w:right w:val="none" w:sz="0" w:space="0" w:color="auto"/>
          </w:divBdr>
        </w:div>
        <w:div w:id="1935936157">
          <w:marLeft w:val="0"/>
          <w:marRight w:val="0"/>
          <w:marTop w:val="0"/>
          <w:marBottom w:val="0"/>
          <w:divBdr>
            <w:top w:val="none" w:sz="0" w:space="0" w:color="auto"/>
            <w:left w:val="none" w:sz="0" w:space="0" w:color="auto"/>
            <w:bottom w:val="none" w:sz="0" w:space="0" w:color="auto"/>
            <w:right w:val="none" w:sz="0" w:space="0" w:color="auto"/>
          </w:divBdr>
        </w:div>
        <w:div w:id="675116301">
          <w:marLeft w:val="0"/>
          <w:marRight w:val="0"/>
          <w:marTop w:val="0"/>
          <w:marBottom w:val="0"/>
          <w:divBdr>
            <w:top w:val="none" w:sz="0" w:space="0" w:color="auto"/>
            <w:left w:val="none" w:sz="0" w:space="0" w:color="auto"/>
            <w:bottom w:val="none" w:sz="0" w:space="0" w:color="auto"/>
            <w:right w:val="none" w:sz="0" w:space="0" w:color="auto"/>
          </w:divBdr>
        </w:div>
        <w:div w:id="357969449">
          <w:marLeft w:val="0"/>
          <w:marRight w:val="0"/>
          <w:marTop w:val="0"/>
          <w:marBottom w:val="0"/>
          <w:divBdr>
            <w:top w:val="none" w:sz="0" w:space="0" w:color="auto"/>
            <w:left w:val="none" w:sz="0" w:space="0" w:color="auto"/>
            <w:bottom w:val="none" w:sz="0" w:space="0" w:color="auto"/>
            <w:right w:val="none" w:sz="0" w:space="0" w:color="auto"/>
          </w:divBdr>
        </w:div>
      </w:divsChild>
    </w:div>
    <w:div w:id="2023777789">
      <w:bodyDiv w:val="1"/>
      <w:marLeft w:val="0"/>
      <w:marRight w:val="0"/>
      <w:marTop w:val="0"/>
      <w:marBottom w:val="0"/>
      <w:divBdr>
        <w:top w:val="none" w:sz="0" w:space="0" w:color="auto"/>
        <w:left w:val="none" w:sz="0" w:space="0" w:color="auto"/>
        <w:bottom w:val="none" w:sz="0" w:space="0" w:color="auto"/>
        <w:right w:val="none" w:sz="0" w:space="0" w:color="auto"/>
      </w:divBdr>
      <w:divsChild>
        <w:div w:id="1376538625">
          <w:marLeft w:val="0"/>
          <w:marRight w:val="0"/>
          <w:marTop w:val="0"/>
          <w:marBottom w:val="0"/>
          <w:divBdr>
            <w:top w:val="none" w:sz="0" w:space="0" w:color="auto"/>
            <w:left w:val="none" w:sz="0" w:space="0" w:color="auto"/>
            <w:bottom w:val="none" w:sz="0" w:space="0" w:color="auto"/>
            <w:right w:val="none" w:sz="0" w:space="0" w:color="auto"/>
          </w:divBdr>
        </w:div>
        <w:div w:id="1262375040">
          <w:marLeft w:val="0"/>
          <w:marRight w:val="0"/>
          <w:marTop w:val="0"/>
          <w:marBottom w:val="0"/>
          <w:divBdr>
            <w:top w:val="none" w:sz="0" w:space="0" w:color="auto"/>
            <w:left w:val="none" w:sz="0" w:space="0" w:color="auto"/>
            <w:bottom w:val="none" w:sz="0" w:space="0" w:color="auto"/>
            <w:right w:val="none" w:sz="0" w:space="0" w:color="auto"/>
          </w:divBdr>
        </w:div>
        <w:div w:id="1878278979">
          <w:marLeft w:val="0"/>
          <w:marRight w:val="0"/>
          <w:marTop w:val="0"/>
          <w:marBottom w:val="0"/>
          <w:divBdr>
            <w:top w:val="none" w:sz="0" w:space="0" w:color="auto"/>
            <w:left w:val="none" w:sz="0" w:space="0" w:color="auto"/>
            <w:bottom w:val="none" w:sz="0" w:space="0" w:color="auto"/>
            <w:right w:val="none" w:sz="0" w:space="0" w:color="auto"/>
          </w:divBdr>
        </w:div>
        <w:div w:id="1810005478">
          <w:marLeft w:val="0"/>
          <w:marRight w:val="0"/>
          <w:marTop w:val="0"/>
          <w:marBottom w:val="0"/>
          <w:divBdr>
            <w:top w:val="none" w:sz="0" w:space="0" w:color="auto"/>
            <w:left w:val="none" w:sz="0" w:space="0" w:color="auto"/>
            <w:bottom w:val="none" w:sz="0" w:space="0" w:color="auto"/>
            <w:right w:val="none" w:sz="0" w:space="0" w:color="auto"/>
          </w:divBdr>
        </w:div>
        <w:div w:id="68355887">
          <w:marLeft w:val="0"/>
          <w:marRight w:val="0"/>
          <w:marTop w:val="0"/>
          <w:marBottom w:val="0"/>
          <w:divBdr>
            <w:top w:val="none" w:sz="0" w:space="0" w:color="auto"/>
            <w:left w:val="none" w:sz="0" w:space="0" w:color="auto"/>
            <w:bottom w:val="none" w:sz="0" w:space="0" w:color="auto"/>
            <w:right w:val="none" w:sz="0" w:space="0" w:color="auto"/>
          </w:divBdr>
        </w:div>
        <w:div w:id="341669899">
          <w:marLeft w:val="0"/>
          <w:marRight w:val="0"/>
          <w:marTop w:val="0"/>
          <w:marBottom w:val="0"/>
          <w:divBdr>
            <w:top w:val="none" w:sz="0" w:space="0" w:color="auto"/>
            <w:left w:val="none" w:sz="0" w:space="0" w:color="auto"/>
            <w:bottom w:val="none" w:sz="0" w:space="0" w:color="auto"/>
            <w:right w:val="none" w:sz="0" w:space="0" w:color="auto"/>
          </w:divBdr>
        </w:div>
        <w:div w:id="1743217669">
          <w:marLeft w:val="0"/>
          <w:marRight w:val="0"/>
          <w:marTop w:val="0"/>
          <w:marBottom w:val="0"/>
          <w:divBdr>
            <w:top w:val="none" w:sz="0" w:space="0" w:color="auto"/>
            <w:left w:val="none" w:sz="0" w:space="0" w:color="auto"/>
            <w:bottom w:val="none" w:sz="0" w:space="0" w:color="auto"/>
            <w:right w:val="none" w:sz="0" w:space="0" w:color="auto"/>
          </w:divBdr>
        </w:div>
        <w:div w:id="1201941896">
          <w:marLeft w:val="0"/>
          <w:marRight w:val="0"/>
          <w:marTop w:val="0"/>
          <w:marBottom w:val="0"/>
          <w:divBdr>
            <w:top w:val="none" w:sz="0" w:space="0" w:color="auto"/>
            <w:left w:val="none" w:sz="0" w:space="0" w:color="auto"/>
            <w:bottom w:val="none" w:sz="0" w:space="0" w:color="auto"/>
            <w:right w:val="none" w:sz="0" w:space="0" w:color="auto"/>
          </w:divBdr>
        </w:div>
        <w:div w:id="1202354696">
          <w:marLeft w:val="0"/>
          <w:marRight w:val="0"/>
          <w:marTop w:val="0"/>
          <w:marBottom w:val="0"/>
          <w:divBdr>
            <w:top w:val="none" w:sz="0" w:space="0" w:color="auto"/>
            <w:left w:val="none" w:sz="0" w:space="0" w:color="auto"/>
            <w:bottom w:val="none" w:sz="0" w:space="0" w:color="auto"/>
            <w:right w:val="none" w:sz="0" w:space="0" w:color="auto"/>
          </w:divBdr>
        </w:div>
        <w:div w:id="727610953">
          <w:marLeft w:val="0"/>
          <w:marRight w:val="0"/>
          <w:marTop w:val="0"/>
          <w:marBottom w:val="0"/>
          <w:divBdr>
            <w:top w:val="none" w:sz="0" w:space="0" w:color="auto"/>
            <w:left w:val="none" w:sz="0" w:space="0" w:color="auto"/>
            <w:bottom w:val="none" w:sz="0" w:space="0" w:color="auto"/>
            <w:right w:val="none" w:sz="0" w:space="0" w:color="auto"/>
          </w:divBdr>
        </w:div>
      </w:divsChild>
    </w:div>
    <w:div w:id="2055885010">
      <w:bodyDiv w:val="1"/>
      <w:marLeft w:val="0"/>
      <w:marRight w:val="0"/>
      <w:marTop w:val="0"/>
      <w:marBottom w:val="0"/>
      <w:divBdr>
        <w:top w:val="none" w:sz="0" w:space="0" w:color="auto"/>
        <w:left w:val="none" w:sz="0" w:space="0" w:color="auto"/>
        <w:bottom w:val="none" w:sz="0" w:space="0" w:color="auto"/>
        <w:right w:val="none" w:sz="0" w:space="0" w:color="auto"/>
      </w:divBdr>
    </w:div>
    <w:div w:id="2078430056">
      <w:bodyDiv w:val="1"/>
      <w:marLeft w:val="0"/>
      <w:marRight w:val="0"/>
      <w:marTop w:val="0"/>
      <w:marBottom w:val="0"/>
      <w:divBdr>
        <w:top w:val="none" w:sz="0" w:space="0" w:color="auto"/>
        <w:left w:val="none" w:sz="0" w:space="0" w:color="auto"/>
        <w:bottom w:val="none" w:sz="0" w:space="0" w:color="auto"/>
        <w:right w:val="none" w:sz="0" w:space="0" w:color="auto"/>
      </w:divBdr>
      <w:divsChild>
        <w:div w:id="100228869">
          <w:marLeft w:val="0"/>
          <w:marRight w:val="0"/>
          <w:marTop w:val="0"/>
          <w:marBottom w:val="0"/>
          <w:divBdr>
            <w:top w:val="none" w:sz="0" w:space="0" w:color="auto"/>
            <w:left w:val="none" w:sz="0" w:space="0" w:color="auto"/>
            <w:bottom w:val="none" w:sz="0" w:space="0" w:color="auto"/>
            <w:right w:val="none" w:sz="0" w:space="0" w:color="auto"/>
          </w:divBdr>
        </w:div>
        <w:div w:id="1808694534">
          <w:marLeft w:val="0"/>
          <w:marRight w:val="0"/>
          <w:marTop w:val="0"/>
          <w:marBottom w:val="0"/>
          <w:divBdr>
            <w:top w:val="none" w:sz="0" w:space="0" w:color="auto"/>
            <w:left w:val="none" w:sz="0" w:space="0" w:color="auto"/>
            <w:bottom w:val="none" w:sz="0" w:space="0" w:color="auto"/>
            <w:right w:val="none" w:sz="0" w:space="0" w:color="auto"/>
          </w:divBdr>
        </w:div>
        <w:div w:id="204758972">
          <w:marLeft w:val="0"/>
          <w:marRight w:val="0"/>
          <w:marTop w:val="0"/>
          <w:marBottom w:val="0"/>
          <w:divBdr>
            <w:top w:val="none" w:sz="0" w:space="0" w:color="auto"/>
            <w:left w:val="none" w:sz="0" w:space="0" w:color="auto"/>
            <w:bottom w:val="none" w:sz="0" w:space="0" w:color="auto"/>
            <w:right w:val="none" w:sz="0" w:space="0" w:color="auto"/>
          </w:divBdr>
        </w:div>
        <w:div w:id="1434863644">
          <w:marLeft w:val="0"/>
          <w:marRight w:val="0"/>
          <w:marTop w:val="0"/>
          <w:marBottom w:val="0"/>
          <w:divBdr>
            <w:top w:val="none" w:sz="0" w:space="0" w:color="auto"/>
            <w:left w:val="none" w:sz="0" w:space="0" w:color="auto"/>
            <w:bottom w:val="none" w:sz="0" w:space="0" w:color="auto"/>
            <w:right w:val="none" w:sz="0" w:space="0" w:color="auto"/>
          </w:divBdr>
        </w:div>
      </w:divsChild>
    </w:div>
    <w:div w:id="2103334658">
      <w:bodyDiv w:val="1"/>
      <w:marLeft w:val="0"/>
      <w:marRight w:val="0"/>
      <w:marTop w:val="0"/>
      <w:marBottom w:val="0"/>
      <w:divBdr>
        <w:top w:val="none" w:sz="0" w:space="0" w:color="auto"/>
        <w:left w:val="none" w:sz="0" w:space="0" w:color="auto"/>
        <w:bottom w:val="none" w:sz="0" w:space="0" w:color="auto"/>
        <w:right w:val="none" w:sz="0" w:space="0" w:color="auto"/>
      </w:divBdr>
      <w:divsChild>
        <w:div w:id="1726027931">
          <w:marLeft w:val="0"/>
          <w:marRight w:val="0"/>
          <w:marTop w:val="0"/>
          <w:marBottom w:val="0"/>
          <w:divBdr>
            <w:top w:val="none" w:sz="0" w:space="0" w:color="auto"/>
            <w:left w:val="none" w:sz="0" w:space="0" w:color="auto"/>
            <w:bottom w:val="none" w:sz="0" w:space="0" w:color="auto"/>
            <w:right w:val="none" w:sz="0" w:space="0" w:color="auto"/>
          </w:divBdr>
          <w:divsChild>
            <w:div w:id="188615270">
              <w:marLeft w:val="0"/>
              <w:marRight w:val="0"/>
              <w:marTop w:val="0"/>
              <w:marBottom w:val="0"/>
              <w:divBdr>
                <w:top w:val="none" w:sz="0" w:space="0" w:color="auto"/>
                <w:left w:val="none" w:sz="0" w:space="0" w:color="auto"/>
                <w:bottom w:val="none" w:sz="0" w:space="0" w:color="auto"/>
                <w:right w:val="none" w:sz="0" w:space="0" w:color="auto"/>
              </w:divBdr>
              <w:divsChild>
                <w:div w:id="30956503">
                  <w:marLeft w:val="0"/>
                  <w:marRight w:val="0"/>
                  <w:marTop w:val="0"/>
                  <w:marBottom w:val="0"/>
                  <w:divBdr>
                    <w:top w:val="none" w:sz="0" w:space="0" w:color="auto"/>
                    <w:left w:val="none" w:sz="0" w:space="0" w:color="auto"/>
                    <w:bottom w:val="none" w:sz="0" w:space="0" w:color="auto"/>
                    <w:right w:val="none" w:sz="0" w:space="0" w:color="auto"/>
                  </w:divBdr>
                  <w:divsChild>
                    <w:div w:id="1807160538">
                      <w:marLeft w:val="0"/>
                      <w:marRight w:val="0"/>
                      <w:marTop w:val="0"/>
                      <w:marBottom w:val="0"/>
                      <w:divBdr>
                        <w:top w:val="none" w:sz="0" w:space="0" w:color="auto"/>
                        <w:left w:val="none" w:sz="0" w:space="0" w:color="auto"/>
                        <w:bottom w:val="none" w:sz="0" w:space="0" w:color="auto"/>
                        <w:right w:val="none" w:sz="0" w:space="0" w:color="auto"/>
                      </w:divBdr>
                    </w:div>
                  </w:divsChild>
                </w:div>
                <w:div w:id="1538203947">
                  <w:marLeft w:val="0"/>
                  <w:marRight w:val="0"/>
                  <w:marTop w:val="0"/>
                  <w:marBottom w:val="0"/>
                  <w:divBdr>
                    <w:top w:val="none" w:sz="0" w:space="0" w:color="auto"/>
                    <w:left w:val="none" w:sz="0" w:space="0" w:color="auto"/>
                    <w:bottom w:val="none" w:sz="0" w:space="0" w:color="auto"/>
                    <w:right w:val="none" w:sz="0" w:space="0" w:color="auto"/>
                  </w:divBdr>
                  <w:divsChild>
                    <w:div w:id="19617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Pasirinktinis 12">
      <a:dk1>
        <a:sysClr val="windowText" lastClr="000000"/>
      </a:dk1>
      <a:lt1>
        <a:sysClr val="window" lastClr="FFFFFF"/>
      </a:lt1>
      <a:dk2>
        <a:srgbClr val="08860B"/>
      </a:dk2>
      <a:lt2>
        <a:srgbClr val="5BD078"/>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B6CEBC7FD185C499E2A2DECA34836C4" ma:contentTypeVersion="10" ma:contentTypeDescription="Kurkite naują dokumentą." ma:contentTypeScope="" ma:versionID="1be8bde57f42b0e5b0e53d25ecfd94f2">
  <xsd:schema xmlns:xsd="http://www.w3.org/2001/XMLSchema" xmlns:xs="http://www.w3.org/2001/XMLSchema" xmlns:p="http://schemas.microsoft.com/office/2006/metadata/properties" xmlns:ns2="2b3a9b97-38e8-4827-98ff-67157e2d6a81" xmlns:ns3="9eb0546b-6061-47e4-998f-83d7dbe54600" targetNamespace="http://schemas.microsoft.com/office/2006/metadata/properties" ma:root="true" ma:fieldsID="184bf264bce43f54c718a3a8654a7450" ns2:_="" ns3:_="">
    <xsd:import namespace="2b3a9b97-38e8-4827-98ff-67157e2d6a81"/>
    <xsd:import namespace="9eb0546b-6061-47e4-998f-83d7dbe546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9b97-38e8-4827-98ff-67157e2d6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b0546b-6061-47e4-998f-83d7dbe5460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eb0546b-6061-47e4-998f-83d7dbe54600">
      <UserInfo>
        <DisplayName>Dovilė Zacharkienė</DisplayName>
        <AccountId>23</AccountId>
        <AccountType/>
      </UserInfo>
      <UserInfo>
        <DisplayName>Eglė Burbienė</DisplayName>
        <AccountId>25</AccountId>
        <AccountType/>
      </UserInfo>
      <UserInfo>
        <DisplayName>Lina Toleikytė</DisplayName>
        <AccountId>165</AccountId>
        <AccountType/>
      </UserInfo>
    </SharedWithUsers>
  </documentManagement>
</p:properties>
</file>

<file path=customXml/itemProps1.xml><?xml version="1.0" encoding="utf-8"?>
<ds:datastoreItem xmlns:ds="http://schemas.openxmlformats.org/officeDocument/2006/customXml" ds:itemID="{C0A5E1D6-DF1E-4EF4-AA16-EE49235259DB}">
  <ds:schemaRefs>
    <ds:schemaRef ds:uri="http://schemas.openxmlformats.org/officeDocument/2006/bibliography"/>
  </ds:schemaRefs>
</ds:datastoreItem>
</file>

<file path=customXml/itemProps2.xml><?xml version="1.0" encoding="utf-8"?>
<ds:datastoreItem xmlns:ds="http://schemas.openxmlformats.org/officeDocument/2006/customXml" ds:itemID="{072D4B81-0FE9-41FE-9381-FFF7CBB236E0}">
  <ds:schemaRefs>
    <ds:schemaRef ds:uri="http://schemas.microsoft.com/sharepoint/v3/contenttype/forms"/>
  </ds:schemaRefs>
</ds:datastoreItem>
</file>

<file path=customXml/itemProps3.xml><?xml version="1.0" encoding="utf-8"?>
<ds:datastoreItem xmlns:ds="http://schemas.openxmlformats.org/officeDocument/2006/customXml" ds:itemID="{F76E7644-887C-44B1-8CB9-C8B520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a9b97-38e8-4827-98ff-67157e2d6a81"/>
    <ds:schemaRef ds:uri="9eb0546b-6061-47e4-998f-83d7dbe54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F6AB2-9420-4541-B27F-1DB32714C417}">
  <ds:schemaRefs>
    <ds:schemaRef ds:uri="http://schemas.microsoft.com/office/2006/metadata/properties"/>
    <ds:schemaRef ds:uri="http://schemas.microsoft.com/office/infopath/2007/PartnerControls"/>
    <ds:schemaRef ds:uri="9eb0546b-6061-47e4-998f-83d7dbe546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17492</Words>
  <Characters>9972</Characters>
  <Application>Microsoft Office Word</Application>
  <DocSecurity>8</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Giedrė Ūdraitė</cp:lastModifiedBy>
  <cp:revision>1</cp:revision>
  <cp:lastPrinted>2022-09-05T06:43:00Z</cp:lastPrinted>
  <dcterms:created xsi:type="dcterms:W3CDTF">2026-03-04T13:24:00Z</dcterms:created>
  <dcterms:modified xsi:type="dcterms:W3CDTF">2026-03-04T13:24:00Z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0x010100EB6CEBC7FD185C499E2A2DECA34836C4</vt:lpwstr>
  </property>
</Properties>
</file>