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02902" w14:textId="766F075C" w:rsidR="00AD4BEC" w:rsidRPr="00AD4BEC" w:rsidRDefault="00AD4BEC" w:rsidP="00AD4BEC">
      <w:pPr>
        <w:spacing w:after="0"/>
        <w:ind w:left="6237"/>
        <w:rPr>
          <w:rFonts w:ascii="Times New Roman" w:hAnsi="Times New Roman" w:cs="Times New Roman"/>
          <w:lang w:val="lt-LT"/>
        </w:rPr>
      </w:pPr>
      <w:r w:rsidRPr="00AD4BEC">
        <w:rPr>
          <w:rFonts w:ascii="Times New Roman" w:hAnsi="Times New Roman" w:cs="Times New Roman"/>
          <w:lang w:val="lt-LT"/>
        </w:rPr>
        <w:t>Valstybinės vaistų kontrolės tarnybos prie Lietuvos Respublikos sveikatos apsaugos ministerijos Darbo apmokėjimo sistemos aprašo</w:t>
      </w:r>
    </w:p>
    <w:p w14:paraId="0B337FC5" w14:textId="2A2208A5" w:rsidR="00AD4BEC" w:rsidRPr="00AD4BEC" w:rsidRDefault="00AD4BEC" w:rsidP="00AD4BEC">
      <w:pPr>
        <w:spacing w:after="0"/>
        <w:ind w:left="6237"/>
        <w:rPr>
          <w:rFonts w:ascii="Times New Roman" w:hAnsi="Times New Roman" w:cs="Times New Roman"/>
          <w:lang w:val="lt-LT"/>
        </w:rPr>
      </w:pPr>
      <w:r w:rsidRPr="00AD4BEC">
        <w:rPr>
          <w:rFonts w:ascii="Times New Roman" w:hAnsi="Times New Roman" w:cs="Times New Roman"/>
          <w:lang w:val="lt-LT"/>
        </w:rPr>
        <w:t>1 priedas</w:t>
      </w:r>
    </w:p>
    <w:p w14:paraId="50DE8EB7" w14:textId="77777777" w:rsidR="00AD4BEC" w:rsidRPr="00AD4BEC" w:rsidRDefault="00AD4BEC" w:rsidP="00723616">
      <w:pPr>
        <w:spacing w:after="0"/>
        <w:jc w:val="center"/>
        <w:rPr>
          <w:rFonts w:ascii="Times New Roman" w:hAnsi="Times New Roman" w:cs="Times New Roman"/>
          <w:b/>
          <w:bCs/>
          <w:u w:val="single"/>
          <w:lang w:val="lt-LT"/>
        </w:rPr>
      </w:pPr>
    </w:p>
    <w:p w14:paraId="361060AA" w14:textId="77777777" w:rsidR="00AD4BEC" w:rsidRPr="00AD4BEC" w:rsidRDefault="00AD4BEC" w:rsidP="00723616">
      <w:pPr>
        <w:spacing w:after="0"/>
        <w:jc w:val="center"/>
        <w:rPr>
          <w:rFonts w:ascii="Times New Roman" w:hAnsi="Times New Roman" w:cs="Times New Roman"/>
          <w:b/>
          <w:bCs/>
          <w:u w:val="single"/>
          <w:lang w:val="lt-LT"/>
        </w:rPr>
      </w:pPr>
    </w:p>
    <w:p w14:paraId="5C39292C" w14:textId="02B2C6C9" w:rsidR="00AD4BEC" w:rsidRPr="00AD4BEC" w:rsidRDefault="00AD4BEC" w:rsidP="00723616">
      <w:pPr>
        <w:spacing w:after="0"/>
        <w:jc w:val="center"/>
        <w:rPr>
          <w:rFonts w:ascii="Times New Roman" w:hAnsi="Times New Roman" w:cs="Times New Roman"/>
          <w:b/>
          <w:bCs/>
          <w:sz w:val="24"/>
          <w:szCs w:val="24"/>
          <w:lang w:val="lt-LT"/>
        </w:rPr>
      </w:pPr>
      <w:r w:rsidRPr="00AD4BEC">
        <w:rPr>
          <w:rFonts w:ascii="Times New Roman" w:hAnsi="Times New Roman" w:cs="Times New Roman"/>
          <w:b/>
          <w:bCs/>
          <w:sz w:val="24"/>
          <w:szCs w:val="24"/>
          <w:lang w:val="lt-LT"/>
        </w:rPr>
        <w:t xml:space="preserve">TARNYBOS </w:t>
      </w:r>
      <w:r w:rsidR="00723616" w:rsidRPr="00AD4BEC">
        <w:rPr>
          <w:rFonts w:ascii="Times New Roman" w:hAnsi="Times New Roman" w:cs="Times New Roman"/>
          <w:b/>
          <w:bCs/>
          <w:sz w:val="24"/>
          <w:szCs w:val="24"/>
          <w:lang w:val="lt-LT"/>
        </w:rPr>
        <w:t xml:space="preserve">PAREIGYBIŲ PRISKYRIMO IR  GRUPAVIMO Į PAKOPAS KRITERIJAI </w:t>
      </w:r>
    </w:p>
    <w:p w14:paraId="4C905361" w14:textId="77777777" w:rsidR="00AD4BEC" w:rsidRPr="00AD4BEC" w:rsidRDefault="00AD4BEC" w:rsidP="00723616">
      <w:pPr>
        <w:spacing w:after="0"/>
        <w:jc w:val="center"/>
        <w:rPr>
          <w:rFonts w:ascii="Times New Roman" w:hAnsi="Times New Roman" w:cs="Times New Roman"/>
          <w:b/>
          <w:bCs/>
          <w:u w:val="single"/>
          <w:lang w:val="lt-LT"/>
        </w:rPr>
      </w:pPr>
    </w:p>
    <w:tbl>
      <w:tblPr>
        <w:tblStyle w:val="TableGrid"/>
        <w:tblW w:w="0" w:type="auto"/>
        <w:tblLook w:val="04A0" w:firstRow="1" w:lastRow="0" w:firstColumn="1" w:lastColumn="0" w:noHBand="0" w:noVBand="1"/>
      </w:tblPr>
      <w:tblGrid>
        <w:gridCol w:w="979"/>
        <w:gridCol w:w="8536"/>
      </w:tblGrid>
      <w:tr w:rsidR="00723616" w:rsidRPr="00AD4BEC" w14:paraId="50A07588" w14:textId="77777777" w:rsidTr="00AD4BEC">
        <w:trPr>
          <w:trHeight w:val="312"/>
        </w:trPr>
        <w:tc>
          <w:tcPr>
            <w:tcW w:w="9515" w:type="dxa"/>
            <w:gridSpan w:val="2"/>
            <w:hideMark/>
          </w:tcPr>
          <w:p w14:paraId="15FB817C" w14:textId="77777777" w:rsidR="00A40583" w:rsidRDefault="00723616" w:rsidP="007C63DB">
            <w:pPr>
              <w:jc w:val="center"/>
              <w:rPr>
                <w:rFonts w:ascii="Times New Roman" w:hAnsi="Times New Roman" w:cs="Times New Roman"/>
                <w:b/>
                <w:bCs/>
                <w:lang w:val="lt-LT"/>
              </w:rPr>
            </w:pPr>
            <w:r w:rsidRPr="00AD4BEC">
              <w:rPr>
                <w:rFonts w:ascii="Times New Roman" w:hAnsi="Times New Roman" w:cs="Times New Roman"/>
                <w:b/>
                <w:bCs/>
                <w:lang w:val="lt-LT"/>
              </w:rPr>
              <w:t>VEIKLOS SUDĖTINGUM</w:t>
            </w:r>
            <w:r w:rsidR="00AD4BEC" w:rsidRPr="00AD4BEC">
              <w:rPr>
                <w:rFonts w:ascii="Times New Roman" w:hAnsi="Times New Roman" w:cs="Times New Roman"/>
                <w:b/>
                <w:bCs/>
                <w:lang w:val="lt-LT"/>
              </w:rPr>
              <w:t xml:space="preserve">O </w:t>
            </w:r>
          </w:p>
          <w:p w14:paraId="5530EA7C" w14:textId="2FE597C1" w:rsidR="00723616"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KRITERIJUS</w:t>
            </w:r>
          </w:p>
        </w:tc>
      </w:tr>
      <w:tr w:rsidR="00723616" w:rsidRPr="00AD4BEC" w14:paraId="718FF60C" w14:textId="77777777" w:rsidTr="00AD4BEC">
        <w:trPr>
          <w:trHeight w:val="312"/>
        </w:trPr>
        <w:tc>
          <w:tcPr>
            <w:tcW w:w="979" w:type="dxa"/>
            <w:noWrap/>
            <w:hideMark/>
          </w:tcPr>
          <w:p w14:paraId="36C9BE1F" w14:textId="4A59A4A2" w:rsidR="00723616" w:rsidRPr="00AD4BEC" w:rsidRDefault="00723616" w:rsidP="007C63DB">
            <w:pPr>
              <w:rPr>
                <w:rFonts w:ascii="Times New Roman" w:hAnsi="Times New Roman" w:cs="Times New Roman"/>
                <w:b/>
                <w:bCs/>
                <w:lang w:val="lt-LT"/>
              </w:rPr>
            </w:pPr>
            <w:r w:rsidRPr="00AD4BEC">
              <w:rPr>
                <w:rFonts w:ascii="Times New Roman" w:hAnsi="Times New Roman" w:cs="Times New Roman"/>
                <w:b/>
                <w:bCs/>
                <w:lang w:val="lt-LT"/>
              </w:rPr>
              <w:t>Pakopa</w:t>
            </w:r>
          </w:p>
        </w:tc>
        <w:tc>
          <w:tcPr>
            <w:tcW w:w="8536" w:type="dxa"/>
            <w:noWrap/>
            <w:hideMark/>
          </w:tcPr>
          <w:p w14:paraId="3D15349B" w14:textId="5443B71C" w:rsidR="00723616" w:rsidRPr="00AD4BEC" w:rsidRDefault="00723616" w:rsidP="00A40583">
            <w:pPr>
              <w:rPr>
                <w:rFonts w:ascii="Times New Roman" w:hAnsi="Times New Roman" w:cs="Times New Roman"/>
                <w:b/>
                <w:bCs/>
                <w:lang w:val="lt-LT"/>
              </w:rPr>
            </w:pPr>
            <w:r w:rsidRPr="00AD4BEC">
              <w:rPr>
                <w:rFonts w:ascii="Times New Roman" w:hAnsi="Times New Roman" w:cs="Times New Roman"/>
                <w:b/>
                <w:bCs/>
                <w:lang w:val="lt-LT"/>
              </w:rPr>
              <w:t>Aprašymas</w:t>
            </w:r>
          </w:p>
        </w:tc>
      </w:tr>
      <w:tr w:rsidR="00723616" w:rsidRPr="00AD4BEC" w14:paraId="0E6A752D" w14:textId="77777777" w:rsidTr="00AD4BEC">
        <w:trPr>
          <w:trHeight w:val="408"/>
        </w:trPr>
        <w:tc>
          <w:tcPr>
            <w:tcW w:w="979" w:type="dxa"/>
            <w:noWrap/>
            <w:hideMark/>
          </w:tcPr>
          <w:p w14:paraId="3ADF1F19"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w:t>
            </w:r>
          </w:p>
        </w:tc>
        <w:tc>
          <w:tcPr>
            <w:tcW w:w="8536" w:type="dxa"/>
            <w:noWrap/>
            <w:hideMark/>
          </w:tcPr>
          <w:p w14:paraId="7AD9BE67" w14:textId="46C1F883"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Atlieka nesudėtingas ir (ar) mažos apimties užduotis su pagalba ar savarankiškai</w:t>
            </w:r>
          </w:p>
        </w:tc>
      </w:tr>
      <w:tr w:rsidR="00723616" w:rsidRPr="00AD4BEC" w14:paraId="01789280" w14:textId="77777777" w:rsidTr="00AD4BEC">
        <w:trPr>
          <w:trHeight w:val="528"/>
        </w:trPr>
        <w:tc>
          <w:tcPr>
            <w:tcW w:w="979" w:type="dxa"/>
            <w:noWrap/>
            <w:hideMark/>
          </w:tcPr>
          <w:p w14:paraId="251DE749"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w:t>
            </w:r>
          </w:p>
        </w:tc>
        <w:tc>
          <w:tcPr>
            <w:tcW w:w="8536" w:type="dxa"/>
            <w:hideMark/>
          </w:tcPr>
          <w:p w14:paraId="0AAF4862" w14:textId="47E01688"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 xml:space="preserve">Atlieka vidutinio sudėtingumo ir (ar) vidutinės apimties užduotis (savarankiškai). Dėl atskiros srities apimties ir/ar sudėtingumo, gali būti skiriamas „A“ </w:t>
            </w:r>
            <w:proofErr w:type="spellStart"/>
            <w:r w:rsidRPr="00AD4BEC">
              <w:rPr>
                <w:rFonts w:ascii="Times New Roman" w:hAnsi="Times New Roman" w:cs="Times New Roman"/>
                <w:lang w:val="lt-LT"/>
              </w:rPr>
              <w:t>polygis</w:t>
            </w:r>
            <w:proofErr w:type="spellEnd"/>
            <w:r w:rsidRPr="00AD4BEC">
              <w:rPr>
                <w:rFonts w:ascii="Times New Roman" w:hAnsi="Times New Roman" w:cs="Times New Roman"/>
                <w:lang w:val="lt-LT"/>
              </w:rPr>
              <w:t xml:space="preserve">. </w:t>
            </w:r>
          </w:p>
        </w:tc>
      </w:tr>
      <w:tr w:rsidR="00723616" w:rsidRPr="00AD4BEC" w14:paraId="321F6BBE" w14:textId="77777777" w:rsidTr="00AD4BEC">
        <w:trPr>
          <w:trHeight w:val="312"/>
        </w:trPr>
        <w:tc>
          <w:tcPr>
            <w:tcW w:w="979" w:type="dxa"/>
            <w:tcBorders>
              <w:bottom w:val="single" w:sz="4" w:space="0" w:color="auto"/>
            </w:tcBorders>
            <w:noWrap/>
            <w:hideMark/>
          </w:tcPr>
          <w:p w14:paraId="0998E323"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III</w:t>
            </w:r>
          </w:p>
        </w:tc>
        <w:tc>
          <w:tcPr>
            <w:tcW w:w="8536" w:type="dxa"/>
            <w:tcBorders>
              <w:bottom w:val="single" w:sz="4" w:space="0" w:color="auto"/>
            </w:tcBorders>
            <w:noWrap/>
            <w:hideMark/>
          </w:tcPr>
          <w:p w14:paraId="622EA290" w14:textId="0A856D3B"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 xml:space="preserve">Atlieka sudėtingas ir (ar) didelės apimties užduotis (savarankiškai). Dėl atskiros srities apimties ir/ar sudėtingumo, gali būti skiriamas „A“ </w:t>
            </w:r>
            <w:proofErr w:type="spellStart"/>
            <w:r w:rsidRPr="00AD4BEC">
              <w:rPr>
                <w:rFonts w:ascii="Times New Roman" w:hAnsi="Times New Roman" w:cs="Times New Roman"/>
                <w:lang w:val="lt-LT"/>
              </w:rPr>
              <w:t>polygis</w:t>
            </w:r>
            <w:proofErr w:type="spellEnd"/>
            <w:r w:rsidRPr="00AD4BEC">
              <w:rPr>
                <w:rFonts w:ascii="Times New Roman" w:hAnsi="Times New Roman" w:cs="Times New Roman"/>
                <w:lang w:val="lt-LT"/>
              </w:rPr>
              <w:t xml:space="preserve"> </w:t>
            </w:r>
          </w:p>
        </w:tc>
      </w:tr>
      <w:tr w:rsidR="00723616" w:rsidRPr="00AD4BEC" w14:paraId="2EB583E3" w14:textId="77777777" w:rsidTr="00AD4BEC">
        <w:trPr>
          <w:trHeight w:val="312"/>
        </w:trPr>
        <w:tc>
          <w:tcPr>
            <w:tcW w:w="979" w:type="dxa"/>
            <w:tcBorders>
              <w:bottom w:val="single" w:sz="4" w:space="0" w:color="auto"/>
            </w:tcBorders>
            <w:noWrap/>
            <w:hideMark/>
          </w:tcPr>
          <w:p w14:paraId="7A753468"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IV</w:t>
            </w:r>
          </w:p>
        </w:tc>
        <w:tc>
          <w:tcPr>
            <w:tcW w:w="8536" w:type="dxa"/>
            <w:tcBorders>
              <w:bottom w:val="single" w:sz="4" w:space="0" w:color="auto"/>
            </w:tcBorders>
            <w:hideMark/>
          </w:tcPr>
          <w:p w14:paraId="2BE5ECAD" w14:textId="47C92C5E"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Atlieka itin sudėtingas ir (ar) itin didelės apimties užduotis (savarankiškai)</w:t>
            </w:r>
          </w:p>
        </w:tc>
      </w:tr>
    </w:tbl>
    <w:p w14:paraId="44EC71B1" w14:textId="77777777" w:rsidR="00723616" w:rsidRPr="00AD4BEC" w:rsidRDefault="00723616" w:rsidP="00723616">
      <w:pPr>
        <w:spacing w:after="0"/>
        <w:rPr>
          <w:rFonts w:ascii="Times New Roman" w:hAnsi="Times New Roman" w:cs="Times New Roman"/>
          <w:sz w:val="20"/>
          <w:szCs w:val="20"/>
          <w:lang w:val="lt-LT"/>
        </w:rPr>
      </w:pPr>
    </w:p>
    <w:tbl>
      <w:tblPr>
        <w:tblStyle w:val="TableGrid"/>
        <w:tblW w:w="0" w:type="auto"/>
        <w:tblLook w:val="04A0" w:firstRow="1" w:lastRow="0" w:firstColumn="1" w:lastColumn="0" w:noHBand="0" w:noVBand="1"/>
      </w:tblPr>
      <w:tblGrid>
        <w:gridCol w:w="979"/>
        <w:gridCol w:w="8536"/>
      </w:tblGrid>
      <w:tr w:rsidR="00723616" w:rsidRPr="00AD4BEC" w14:paraId="39A74C48" w14:textId="77777777" w:rsidTr="00723616">
        <w:trPr>
          <w:trHeight w:val="312"/>
        </w:trPr>
        <w:tc>
          <w:tcPr>
            <w:tcW w:w="9628" w:type="dxa"/>
            <w:gridSpan w:val="2"/>
            <w:hideMark/>
          </w:tcPr>
          <w:p w14:paraId="201710A0" w14:textId="77777777" w:rsidR="00A40583" w:rsidRDefault="00723616" w:rsidP="007C63DB">
            <w:pPr>
              <w:jc w:val="center"/>
              <w:rPr>
                <w:rFonts w:ascii="Times New Roman" w:hAnsi="Times New Roman" w:cs="Times New Roman"/>
                <w:b/>
                <w:bCs/>
                <w:lang w:val="lt-LT"/>
              </w:rPr>
            </w:pPr>
            <w:r w:rsidRPr="00AD4BEC">
              <w:rPr>
                <w:rFonts w:ascii="Times New Roman" w:hAnsi="Times New Roman" w:cs="Times New Roman"/>
                <w:b/>
                <w:bCs/>
                <w:lang w:val="lt-LT"/>
              </w:rPr>
              <w:t>VEIKLOS SRIČIŲ KIEKI</w:t>
            </w:r>
            <w:r w:rsidR="00AD4BEC" w:rsidRPr="00AD4BEC">
              <w:rPr>
                <w:rFonts w:ascii="Times New Roman" w:hAnsi="Times New Roman" w:cs="Times New Roman"/>
                <w:b/>
                <w:bCs/>
                <w:lang w:val="lt-LT"/>
              </w:rPr>
              <w:t xml:space="preserve">O </w:t>
            </w:r>
          </w:p>
          <w:p w14:paraId="598AB750" w14:textId="0AE220F5" w:rsidR="00723616"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KRITERIJUS</w:t>
            </w:r>
          </w:p>
        </w:tc>
      </w:tr>
      <w:tr w:rsidR="00723616" w:rsidRPr="00AD4BEC" w14:paraId="6B2304B0" w14:textId="77777777" w:rsidTr="00723616">
        <w:trPr>
          <w:trHeight w:val="312"/>
        </w:trPr>
        <w:tc>
          <w:tcPr>
            <w:tcW w:w="988" w:type="dxa"/>
            <w:noWrap/>
            <w:hideMark/>
          </w:tcPr>
          <w:p w14:paraId="6226464A" w14:textId="65BA9EE2"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Pakopa</w:t>
            </w:r>
          </w:p>
        </w:tc>
        <w:tc>
          <w:tcPr>
            <w:tcW w:w="8640" w:type="dxa"/>
            <w:noWrap/>
            <w:hideMark/>
          </w:tcPr>
          <w:p w14:paraId="0C77CDE8" w14:textId="06E9815C" w:rsidR="00723616" w:rsidRPr="00AD4BEC" w:rsidRDefault="00723616" w:rsidP="00A40583">
            <w:pPr>
              <w:rPr>
                <w:rFonts w:ascii="Times New Roman" w:hAnsi="Times New Roman" w:cs="Times New Roman"/>
                <w:b/>
                <w:bCs/>
                <w:lang w:val="lt-LT"/>
              </w:rPr>
            </w:pPr>
            <w:r w:rsidRPr="00AD4BEC">
              <w:rPr>
                <w:rFonts w:ascii="Times New Roman" w:hAnsi="Times New Roman" w:cs="Times New Roman"/>
                <w:b/>
                <w:bCs/>
                <w:lang w:val="lt-LT"/>
              </w:rPr>
              <w:t>Aprašymas</w:t>
            </w:r>
          </w:p>
        </w:tc>
      </w:tr>
      <w:tr w:rsidR="00723616" w:rsidRPr="00AD4BEC" w14:paraId="3318B33C" w14:textId="77777777" w:rsidTr="00723616">
        <w:trPr>
          <w:trHeight w:val="408"/>
        </w:trPr>
        <w:tc>
          <w:tcPr>
            <w:tcW w:w="988" w:type="dxa"/>
            <w:noWrap/>
            <w:hideMark/>
          </w:tcPr>
          <w:p w14:paraId="3977B1C0" w14:textId="769E68C2"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w:t>
            </w:r>
          </w:p>
        </w:tc>
        <w:tc>
          <w:tcPr>
            <w:tcW w:w="8640" w:type="dxa"/>
            <w:noWrap/>
            <w:hideMark/>
          </w:tcPr>
          <w:p w14:paraId="2F24D554" w14:textId="476E76D3" w:rsidR="00723616" w:rsidRPr="00AD4BEC" w:rsidRDefault="00723616" w:rsidP="00723616">
            <w:pPr>
              <w:rPr>
                <w:rFonts w:ascii="Times New Roman" w:hAnsi="Times New Roman" w:cs="Times New Roman"/>
                <w:i/>
                <w:iCs/>
                <w:lang w:val="lt-LT"/>
              </w:rPr>
            </w:pPr>
            <w:r w:rsidRPr="00AD4BEC">
              <w:rPr>
                <w:rFonts w:ascii="Times New Roman" w:hAnsi="Times New Roman" w:cs="Times New Roman"/>
                <w:lang w:val="lt-LT"/>
              </w:rPr>
              <w:t>Vykdo paprastus, aiškiai apibrėžtus veiksmus savarankiškai vienoje padalinio veiklos srityje</w:t>
            </w:r>
          </w:p>
        </w:tc>
      </w:tr>
      <w:tr w:rsidR="00723616" w:rsidRPr="00AD4BEC" w14:paraId="4C20A4A7" w14:textId="77777777" w:rsidTr="00723616">
        <w:trPr>
          <w:trHeight w:val="334"/>
        </w:trPr>
        <w:tc>
          <w:tcPr>
            <w:tcW w:w="988" w:type="dxa"/>
            <w:noWrap/>
            <w:hideMark/>
          </w:tcPr>
          <w:p w14:paraId="55A0D5B8" w14:textId="62C213B8"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w:t>
            </w:r>
          </w:p>
        </w:tc>
        <w:tc>
          <w:tcPr>
            <w:tcW w:w="8640" w:type="dxa"/>
            <w:noWrap/>
            <w:hideMark/>
          </w:tcPr>
          <w:p w14:paraId="5D6378DD" w14:textId="4BB72117" w:rsidR="00723616" w:rsidRPr="00AD4BEC" w:rsidRDefault="00723616" w:rsidP="00723616">
            <w:pPr>
              <w:rPr>
                <w:rFonts w:ascii="Times New Roman" w:hAnsi="Times New Roman" w:cs="Times New Roman"/>
                <w:i/>
                <w:iCs/>
                <w:lang w:val="lt-LT"/>
              </w:rPr>
            </w:pPr>
            <w:r w:rsidRPr="00AD4BEC">
              <w:rPr>
                <w:rFonts w:ascii="Times New Roman" w:hAnsi="Times New Roman" w:cs="Times New Roman"/>
                <w:lang w:val="lt-LT"/>
              </w:rPr>
              <w:t xml:space="preserve">Vykdo vidutinio sudėtingumo, aiškiai apibrėžtus veiksmus savarankiškai, savarankiškai ar su pagalba atlieka nustatytas procedūras vienoje ar keliose padalinio veiklos srityse </w:t>
            </w:r>
          </w:p>
        </w:tc>
      </w:tr>
      <w:tr w:rsidR="00723616" w:rsidRPr="00AD4BEC" w14:paraId="0D0D5BEE" w14:textId="77777777" w:rsidTr="00723616">
        <w:trPr>
          <w:trHeight w:val="576"/>
        </w:trPr>
        <w:tc>
          <w:tcPr>
            <w:tcW w:w="988" w:type="dxa"/>
            <w:noWrap/>
            <w:hideMark/>
          </w:tcPr>
          <w:p w14:paraId="1B5989DD" w14:textId="7DB293C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III</w:t>
            </w:r>
          </w:p>
        </w:tc>
        <w:tc>
          <w:tcPr>
            <w:tcW w:w="8640" w:type="dxa"/>
            <w:hideMark/>
          </w:tcPr>
          <w:p w14:paraId="1576E3C9" w14:textId="358D3578" w:rsidR="00723616" w:rsidRPr="00AD4BEC" w:rsidRDefault="00723616" w:rsidP="00723616">
            <w:pPr>
              <w:rPr>
                <w:rFonts w:ascii="Times New Roman" w:hAnsi="Times New Roman" w:cs="Times New Roman"/>
                <w:i/>
                <w:iCs/>
                <w:lang w:val="lt-LT"/>
              </w:rPr>
            </w:pPr>
            <w:r w:rsidRPr="00AD4BEC">
              <w:rPr>
                <w:rFonts w:ascii="Times New Roman" w:hAnsi="Times New Roman" w:cs="Times New Roman"/>
                <w:lang w:val="lt-LT"/>
              </w:rPr>
              <w:t xml:space="preserve">Vykdo sudėtingus veiksmus savarankiškai, savarankiškai vykdo vidutinio sudėtingumo ar sudėtingas procedūras, savarankiškai ar su pagalba užtikrina vidutinio sudėtingumo ar sudėtingų procesų vykdymą.  </w:t>
            </w:r>
          </w:p>
        </w:tc>
      </w:tr>
      <w:tr w:rsidR="00723616" w:rsidRPr="00AD4BEC" w14:paraId="56AE5D27" w14:textId="77777777" w:rsidTr="00723616">
        <w:trPr>
          <w:trHeight w:val="576"/>
        </w:trPr>
        <w:tc>
          <w:tcPr>
            <w:tcW w:w="988" w:type="dxa"/>
            <w:noWrap/>
            <w:hideMark/>
          </w:tcPr>
          <w:p w14:paraId="548C7EFE" w14:textId="0A2EE7F5"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IV</w:t>
            </w:r>
          </w:p>
        </w:tc>
        <w:tc>
          <w:tcPr>
            <w:tcW w:w="8640" w:type="dxa"/>
            <w:hideMark/>
          </w:tcPr>
          <w:p w14:paraId="2BDCF4F6" w14:textId="0706BB46" w:rsidR="00723616" w:rsidRPr="00AD4BEC" w:rsidRDefault="00723616" w:rsidP="00723616">
            <w:pPr>
              <w:rPr>
                <w:rFonts w:ascii="Times New Roman" w:hAnsi="Times New Roman" w:cs="Times New Roman"/>
                <w:i/>
                <w:iCs/>
                <w:lang w:val="lt-LT"/>
              </w:rPr>
            </w:pPr>
            <w:r w:rsidRPr="00AD4BEC">
              <w:rPr>
                <w:rFonts w:ascii="Times New Roman" w:hAnsi="Times New Roman" w:cs="Times New Roman"/>
                <w:lang w:val="lt-LT"/>
              </w:rPr>
              <w:t>Vykdo itin sudėtingus veiksmus, procedūras savarankiškai visose padalinio veiklos srityse arba dėl tam tikros veiklos srities išmanymo „gylio“ gali savarankiškai užtikrinti sudėtingų procesų vykdymą tam tikroje veiklos srityje pilna apimtimi pavaduodamas padalinio vadovą</w:t>
            </w:r>
          </w:p>
        </w:tc>
      </w:tr>
    </w:tbl>
    <w:p w14:paraId="66C20BA4" w14:textId="79EEF743" w:rsidR="00723616" w:rsidRPr="00AD4BEC" w:rsidRDefault="00723616" w:rsidP="00723616">
      <w:pPr>
        <w:spacing w:after="0"/>
        <w:rPr>
          <w:rFonts w:ascii="Times New Roman" w:hAnsi="Times New Roman" w:cs="Times New Roman"/>
          <w:i/>
          <w:iCs/>
          <w:sz w:val="20"/>
          <w:szCs w:val="20"/>
          <w:lang w:val="lt-LT"/>
        </w:rPr>
      </w:pPr>
    </w:p>
    <w:tbl>
      <w:tblPr>
        <w:tblStyle w:val="TableGrid"/>
        <w:tblW w:w="0" w:type="auto"/>
        <w:tblLook w:val="04A0" w:firstRow="1" w:lastRow="0" w:firstColumn="1" w:lastColumn="0" w:noHBand="0" w:noVBand="1"/>
      </w:tblPr>
      <w:tblGrid>
        <w:gridCol w:w="979"/>
        <w:gridCol w:w="8536"/>
      </w:tblGrid>
      <w:tr w:rsidR="00AD4BEC" w:rsidRPr="00AD4BEC" w14:paraId="5EDBFCD1" w14:textId="77777777" w:rsidTr="007C63DB">
        <w:trPr>
          <w:trHeight w:val="312"/>
        </w:trPr>
        <w:tc>
          <w:tcPr>
            <w:tcW w:w="9628" w:type="dxa"/>
            <w:gridSpan w:val="2"/>
            <w:hideMark/>
          </w:tcPr>
          <w:p w14:paraId="4948DA0E" w14:textId="77777777" w:rsidR="00A40583"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ATSAKOMYBĖS LYGIO</w:t>
            </w:r>
          </w:p>
          <w:p w14:paraId="3087A544" w14:textId="421F63EA"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 xml:space="preserve"> KRITERIJUS</w:t>
            </w:r>
          </w:p>
        </w:tc>
      </w:tr>
      <w:tr w:rsidR="00AD4BEC" w:rsidRPr="00AD4BEC" w14:paraId="3BD9FEEA" w14:textId="77777777" w:rsidTr="007C63DB">
        <w:trPr>
          <w:trHeight w:val="312"/>
        </w:trPr>
        <w:tc>
          <w:tcPr>
            <w:tcW w:w="988" w:type="dxa"/>
            <w:noWrap/>
            <w:hideMark/>
          </w:tcPr>
          <w:p w14:paraId="387EBE79" w14:textId="77777777" w:rsidR="00AD4BEC" w:rsidRPr="00AD4BEC" w:rsidRDefault="00AD4BEC" w:rsidP="007C63DB">
            <w:pPr>
              <w:rPr>
                <w:rFonts w:ascii="Times New Roman" w:hAnsi="Times New Roman" w:cs="Times New Roman"/>
                <w:b/>
                <w:bCs/>
                <w:lang w:val="lt-LT"/>
              </w:rPr>
            </w:pPr>
            <w:r w:rsidRPr="00AD4BEC">
              <w:rPr>
                <w:rFonts w:ascii="Times New Roman" w:hAnsi="Times New Roman" w:cs="Times New Roman"/>
                <w:b/>
                <w:bCs/>
                <w:lang w:val="lt-LT"/>
              </w:rPr>
              <w:t>Pakopa</w:t>
            </w:r>
          </w:p>
        </w:tc>
        <w:tc>
          <w:tcPr>
            <w:tcW w:w="8640" w:type="dxa"/>
            <w:noWrap/>
            <w:hideMark/>
          </w:tcPr>
          <w:p w14:paraId="715DF056" w14:textId="77777777" w:rsidR="00AD4BEC" w:rsidRPr="00AD4BEC" w:rsidRDefault="00AD4BEC" w:rsidP="00A40583">
            <w:pPr>
              <w:rPr>
                <w:rFonts w:ascii="Times New Roman" w:hAnsi="Times New Roman" w:cs="Times New Roman"/>
                <w:b/>
                <w:bCs/>
                <w:lang w:val="lt-LT"/>
              </w:rPr>
            </w:pPr>
            <w:r w:rsidRPr="00AD4BEC">
              <w:rPr>
                <w:rFonts w:ascii="Times New Roman" w:hAnsi="Times New Roman" w:cs="Times New Roman"/>
                <w:b/>
                <w:bCs/>
                <w:lang w:val="lt-LT"/>
              </w:rPr>
              <w:t>Aprašymas</w:t>
            </w:r>
          </w:p>
        </w:tc>
      </w:tr>
      <w:tr w:rsidR="00AD4BEC" w:rsidRPr="00AD4BEC" w14:paraId="7D96D9DD" w14:textId="77777777" w:rsidTr="007C63DB">
        <w:trPr>
          <w:trHeight w:val="1227"/>
        </w:trPr>
        <w:tc>
          <w:tcPr>
            <w:tcW w:w="988" w:type="dxa"/>
            <w:noWrap/>
            <w:hideMark/>
          </w:tcPr>
          <w:p w14:paraId="35153199"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I</w:t>
            </w:r>
          </w:p>
        </w:tc>
        <w:tc>
          <w:tcPr>
            <w:tcW w:w="8640" w:type="dxa"/>
            <w:hideMark/>
          </w:tcPr>
          <w:p w14:paraId="091C8537" w14:textId="77777777" w:rsidR="00AD4BEC" w:rsidRPr="00AD4BEC" w:rsidRDefault="00AD4BEC" w:rsidP="007C63DB">
            <w:pPr>
              <w:jc w:val="both"/>
              <w:rPr>
                <w:rFonts w:ascii="Times New Roman" w:hAnsi="Times New Roman" w:cs="Times New Roman"/>
                <w:lang w:val="lt-LT"/>
              </w:rPr>
            </w:pPr>
            <w:r w:rsidRPr="00AD4BEC">
              <w:rPr>
                <w:rFonts w:ascii="Times New Roman" w:hAnsi="Times New Roman" w:cs="Times New Roman"/>
                <w:lang w:val="lt-LT"/>
              </w:rPr>
              <w:t>Šio lygio atsakomybę turinti pareigybė arba atlieka paprastas, aiškiai apibrėžtas užduotis arba kaupia, analizuoja ir teikia apibendrintą informaciją III-IV lygio pareigybėms. Taip pat teikia paslaugas, reikalingas kitų pareigybių darbui. Šį atsakomybės lygį turinčios pareigybės turėtų būti informuojamos apie jų veiksmais toliau kuriamo produkto (procedūros, proceso) vykdymo eigą.</w:t>
            </w:r>
          </w:p>
          <w:p w14:paraId="262F3F29" w14:textId="77777777" w:rsidR="00AD4BEC" w:rsidRPr="00AD4BEC" w:rsidRDefault="00AD4BEC" w:rsidP="007C63DB">
            <w:pPr>
              <w:rPr>
                <w:rFonts w:ascii="Times New Roman" w:hAnsi="Times New Roman" w:cs="Times New Roman"/>
                <w:i/>
                <w:iCs/>
                <w:lang w:val="lt-LT"/>
              </w:rPr>
            </w:pPr>
          </w:p>
        </w:tc>
      </w:tr>
      <w:tr w:rsidR="00AD4BEC" w:rsidRPr="00AD4BEC" w14:paraId="49235154" w14:textId="77777777" w:rsidTr="007C63DB">
        <w:trPr>
          <w:trHeight w:val="1416"/>
        </w:trPr>
        <w:tc>
          <w:tcPr>
            <w:tcW w:w="988" w:type="dxa"/>
            <w:noWrap/>
            <w:hideMark/>
          </w:tcPr>
          <w:p w14:paraId="1F30E88D"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II</w:t>
            </w:r>
          </w:p>
        </w:tc>
        <w:tc>
          <w:tcPr>
            <w:tcW w:w="8640" w:type="dxa"/>
            <w:hideMark/>
          </w:tcPr>
          <w:p w14:paraId="3256270A" w14:textId="1CAEF60A" w:rsidR="00AD4BEC" w:rsidRPr="00AD4BEC" w:rsidRDefault="00AD4BEC" w:rsidP="007C63DB">
            <w:pPr>
              <w:jc w:val="both"/>
              <w:rPr>
                <w:rFonts w:ascii="Times New Roman" w:hAnsi="Times New Roman" w:cs="Times New Roman"/>
                <w:lang w:val="lt-LT"/>
              </w:rPr>
            </w:pPr>
            <w:r w:rsidRPr="00AD4BEC">
              <w:rPr>
                <w:rFonts w:ascii="Times New Roman" w:hAnsi="Times New Roman" w:cs="Times New Roman"/>
                <w:lang w:val="lt-LT"/>
              </w:rPr>
              <w:t>Pareigybė, turinti šią atsakomybę, dalyvauja procedūroje (veikloje), sąveikaudama su III ir IV atsakomybės lygio pareigybėmis, bet savarankiškai už procedūros rezultatą neatsako. Ji nepriima sprendimų, tačiau daro jiems įtaką. Ši pareigybė atlieka analitinę (analizuoja ir teikia  apibendrintą informaciją) arba paraminę funkciją (renka ir stebi informaciją, paaiškina, pataria, komentuoja, pritaria, siūlo) bei suderina veiksmus. Pareigybės (-</w:t>
            </w:r>
            <w:proofErr w:type="spellStart"/>
            <w:r w:rsidRPr="00AD4BEC">
              <w:rPr>
                <w:rFonts w:ascii="Times New Roman" w:hAnsi="Times New Roman" w:cs="Times New Roman"/>
                <w:lang w:val="lt-LT"/>
              </w:rPr>
              <w:t>ių</w:t>
            </w:r>
            <w:proofErr w:type="spellEnd"/>
            <w:r w:rsidRPr="00AD4BEC">
              <w:rPr>
                <w:rFonts w:ascii="Times New Roman" w:hAnsi="Times New Roman" w:cs="Times New Roman"/>
                <w:lang w:val="lt-LT"/>
              </w:rPr>
              <w:t>) darbo rezultatas yra netiesiogiai panaudojamas pagrindinio procedūros (veiklos) ar proceso (veiklos srities/funkcijos) rezultato pasiekimui.</w:t>
            </w:r>
          </w:p>
          <w:p w14:paraId="2E247EDB" w14:textId="77777777" w:rsidR="00AD4BEC" w:rsidRPr="00AD4BEC" w:rsidRDefault="00AD4BEC" w:rsidP="007C63DB">
            <w:pPr>
              <w:rPr>
                <w:rFonts w:ascii="Times New Roman" w:hAnsi="Times New Roman" w:cs="Times New Roman"/>
                <w:i/>
                <w:iCs/>
                <w:lang w:val="lt-LT"/>
              </w:rPr>
            </w:pPr>
          </w:p>
        </w:tc>
      </w:tr>
      <w:tr w:rsidR="00AD4BEC" w:rsidRPr="00AD4BEC" w14:paraId="73BEBAE9" w14:textId="77777777" w:rsidTr="00AD4BEC">
        <w:trPr>
          <w:trHeight w:val="698"/>
        </w:trPr>
        <w:tc>
          <w:tcPr>
            <w:tcW w:w="988" w:type="dxa"/>
            <w:noWrap/>
            <w:hideMark/>
          </w:tcPr>
          <w:p w14:paraId="6AF3DF13"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III</w:t>
            </w:r>
          </w:p>
        </w:tc>
        <w:tc>
          <w:tcPr>
            <w:tcW w:w="8640" w:type="dxa"/>
            <w:hideMark/>
          </w:tcPr>
          <w:p w14:paraId="28C1DAC2" w14:textId="7F218E08" w:rsidR="00AD4BEC" w:rsidRPr="00AD4BEC" w:rsidRDefault="00AD4BEC" w:rsidP="007C63DB">
            <w:pPr>
              <w:jc w:val="both"/>
              <w:rPr>
                <w:rFonts w:ascii="Times New Roman" w:hAnsi="Times New Roman" w:cs="Times New Roman"/>
                <w:lang w:val="lt-LT"/>
              </w:rPr>
            </w:pPr>
            <w:r w:rsidRPr="00AD4BEC">
              <w:rPr>
                <w:rFonts w:ascii="Times New Roman" w:hAnsi="Times New Roman" w:cs="Times New Roman"/>
                <w:lang w:val="lt-LT"/>
              </w:rPr>
              <w:t>Pareigybė, turinti šį atsakomybės lygį gauna dalį atsakomybės iš IV atsakomybės lygio pareigybės arba padalinio vadovo ir už priskirtą dalį atsako tiesiogiai. Užduotis (-</w:t>
            </w:r>
            <w:proofErr w:type="spellStart"/>
            <w:r w:rsidRPr="00AD4BEC">
              <w:rPr>
                <w:rFonts w:ascii="Times New Roman" w:hAnsi="Times New Roman" w:cs="Times New Roman"/>
                <w:lang w:val="lt-LT"/>
              </w:rPr>
              <w:t>ys</w:t>
            </w:r>
            <w:proofErr w:type="spellEnd"/>
            <w:r w:rsidRPr="00AD4BEC">
              <w:rPr>
                <w:rFonts w:ascii="Times New Roman" w:hAnsi="Times New Roman" w:cs="Times New Roman"/>
                <w:lang w:val="lt-LT"/>
              </w:rPr>
              <w:t xml:space="preserve">)  jai yra deleguojamos. Ši pareigybė žino visumą bei gali ją įvardinti, turi teisę priimti sprendimus savo atsakomybės apimtyje (dėl priskirtų procedūrų vykdymo) arba teikti siūlymus dėl reikalingų sprendimų priėmimo (procesų srityje), tačiau sprendimų, nulemiančių visumos rezultatą (viso </w:t>
            </w:r>
            <w:r w:rsidRPr="00AD4BEC">
              <w:rPr>
                <w:rFonts w:ascii="Times New Roman" w:hAnsi="Times New Roman" w:cs="Times New Roman"/>
                <w:lang w:val="lt-LT"/>
              </w:rPr>
              <w:lastRenderedPageBreak/>
              <w:t>padalinio rezultatą), nepriima. Pareigybei priskiriama bendra atsakomybė už poveikį rezultatams.</w:t>
            </w:r>
          </w:p>
          <w:p w14:paraId="2FF20BE2" w14:textId="77777777" w:rsidR="00AD4BEC" w:rsidRPr="00AD4BEC" w:rsidRDefault="00AD4BEC" w:rsidP="007C63DB">
            <w:pPr>
              <w:rPr>
                <w:rFonts w:ascii="Times New Roman" w:hAnsi="Times New Roman" w:cs="Times New Roman"/>
                <w:i/>
                <w:iCs/>
                <w:lang w:val="lt-LT"/>
              </w:rPr>
            </w:pPr>
          </w:p>
        </w:tc>
      </w:tr>
      <w:tr w:rsidR="00AD4BEC" w:rsidRPr="00AD4BEC" w14:paraId="16D880C6" w14:textId="77777777" w:rsidTr="007C63DB">
        <w:trPr>
          <w:trHeight w:val="1248"/>
        </w:trPr>
        <w:tc>
          <w:tcPr>
            <w:tcW w:w="988" w:type="dxa"/>
            <w:noWrap/>
            <w:hideMark/>
          </w:tcPr>
          <w:p w14:paraId="7715665E"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lastRenderedPageBreak/>
              <w:t>IV</w:t>
            </w:r>
          </w:p>
        </w:tc>
        <w:tc>
          <w:tcPr>
            <w:tcW w:w="8640" w:type="dxa"/>
            <w:hideMark/>
          </w:tcPr>
          <w:p w14:paraId="0B050961" w14:textId="15EE326B" w:rsidR="00AD4BEC" w:rsidRPr="00AD4BEC" w:rsidRDefault="00AD4BEC" w:rsidP="007C63DB">
            <w:pPr>
              <w:jc w:val="both"/>
              <w:rPr>
                <w:rFonts w:ascii="Times New Roman" w:hAnsi="Times New Roman" w:cs="Times New Roman"/>
                <w:lang w:val="lt-LT"/>
              </w:rPr>
            </w:pPr>
            <w:r w:rsidRPr="00AD4BEC">
              <w:rPr>
                <w:rFonts w:ascii="Times New Roman" w:hAnsi="Times New Roman" w:cs="Times New Roman"/>
                <w:lang w:val="lt-LT"/>
              </w:rPr>
              <w:t>Pareigybė, turinti šį atsakomybės lygį, turi teisę savarankiškai priimti sprendimą, kai susiduria su pasirinkimo galimybe priskirtose procedūrose ar procesuose  (turi dispoziciją spręsti). Ši pareigybė turi teisę deleguoti dalį atsakomybės (visos deleguoti negalima), tokiu atveju yra sumažinamas dalyvavimas procedūrų ar procesų atlikime, tačiau yra didinama kontrolės funkcijų apimtis žemesniam lygiui priskiriamų padalinio pareigybių atžvilgiu. Gali turėti sau tiesiogiai pavaldžių darbuotojų, jai priskirtuose procesuose atsakomybe dalinasi su padalinio vadovu.</w:t>
            </w:r>
          </w:p>
          <w:p w14:paraId="5B459100" w14:textId="77777777" w:rsidR="00AD4BEC" w:rsidRPr="00AD4BEC" w:rsidRDefault="00AD4BEC" w:rsidP="007C63DB">
            <w:pPr>
              <w:rPr>
                <w:rFonts w:ascii="Times New Roman" w:hAnsi="Times New Roman" w:cs="Times New Roman"/>
                <w:i/>
                <w:iCs/>
                <w:lang w:val="lt-LT"/>
              </w:rPr>
            </w:pPr>
          </w:p>
        </w:tc>
      </w:tr>
    </w:tbl>
    <w:p w14:paraId="63957350" w14:textId="77777777" w:rsidR="00AD4BEC" w:rsidRPr="00AD4BEC" w:rsidRDefault="00AD4BEC" w:rsidP="00723616">
      <w:pPr>
        <w:spacing w:after="0"/>
        <w:rPr>
          <w:rFonts w:ascii="Times New Roman" w:hAnsi="Times New Roman" w:cs="Times New Roman"/>
          <w:sz w:val="20"/>
          <w:szCs w:val="20"/>
          <w:lang w:val="lt-LT"/>
        </w:rPr>
      </w:pPr>
    </w:p>
    <w:tbl>
      <w:tblPr>
        <w:tblStyle w:val="TableGrid"/>
        <w:tblW w:w="0" w:type="auto"/>
        <w:tblLook w:val="04A0" w:firstRow="1" w:lastRow="0" w:firstColumn="1" w:lastColumn="0" w:noHBand="0" w:noVBand="1"/>
      </w:tblPr>
      <w:tblGrid>
        <w:gridCol w:w="979"/>
        <w:gridCol w:w="8536"/>
      </w:tblGrid>
      <w:tr w:rsidR="00723616" w:rsidRPr="00AD4BEC" w14:paraId="63708687" w14:textId="77777777" w:rsidTr="00723616">
        <w:trPr>
          <w:trHeight w:val="312"/>
        </w:trPr>
        <w:tc>
          <w:tcPr>
            <w:tcW w:w="9628" w:type="dxa"/>
            <w:gridSpan w:val="2"/>
            <w:tcBorders>
              <w:top w:val="single" w:sz="4" w:space="0" w:color="auto"/>
            </w:tcBorders>
            <w:hideMark/>
          </w:tcPr>
          <w:p w14:paraId="30D7D76F" w14:textId="1B304B3A" w:rsidR="00723616" w:rsidRPr="00AD4BEC" w:rsidRDefault="00723616" w:rsidP="007C63DB">
            <w:pPr>
              <w:jc w:val="center"/>
              <w:rPr>
                <w:rFonts w:ascii="Times New Roman" w:hAnsi="Times New Roman" w:cs="Times New Roman"/>
                <w:b/>
                <w:bCs/>
                <w:lang w:val="lt-LT"/>
              </w:rPr>
            </w:pPr>
            <w:r w:rsidRPr="00AD4BEC">
              <w:rPr>
                <w:rFonts w:ascii="Times New Roman" w:hAnsi="Times New Roman" w:cs="Times New Roman"/>
                <w:b/>
                <w:bCs/>
                <w:lang w:val="lt-LT"/>
              </w:rPr>
              <w:t>SPRENDIMŲ PRIĖMIM</w:t>
            </w:r>
            <w:r w:rsidR="00AD4BEC" w:rsidRPr="00AD4BEC">
              <w:rPr>
                <w:rFonts w:ascii="Times New Roman" w:hAnsi="Times New Roman" w:cs="Times New Roman"/>
                <w:b/>
                <w:bCs/>
                <w:lang w:val="lt-LT"/>
              </w:rPr>
              <w:t>O LYGIO (</w:t>
            </w:r>
            <w:r w:rsidRPr="00AD4BEC">
              <w:rPr>
                <w:rFonts w:ascii="Times New Roman" w:hAnsi="Times New Roman" w:cs="Times New Roman"/>
                <w:b/>
                <w:bCs/>
                <w:lang w:val="lt-LT"/>
              </w:rPr>
              <w:t>PROBLEMŲ SPRENDIM</w:t>
            </w:r>
            <w:r w:rsidR="00AD4BEC" w:rsidRPr="00AD4BEC">
              <w:rPr>
                <w:rFonts w:ascii="Times New Roman" w:hAnsi="Times New Roman" w:cs="Times New Roman"/>
                <w:b/>
                <w:bCs/>
                <w:lang w:val="lt-LT"/>
              </w:rPr>
              <w:t>O) KRITERIJUS</w:t>
            </w:r>
          </w:p>
        </w:tc>
      </w:tr>
      <w:tr w:rsidR="00723616" w:rsidRPr="00AD4BEC" w14:paraId="46D9B9F1" w14:textId="77777777" w:rsidTr="00723616">
        <w:trPr>
          <w:trHeight w:val="312"/>
        </w:trPr>
        <w:tc>
          <w:tcPr>
            <w:tcW w:w="988" w:type="dxa"/>
            <w:noWrap/>
            <w:hideMark/>
          </w:tcPr>
          <w:p w14:paraId="6EE5D4A3" w14:textId="5A01C4BC" w:rsidR="00723616" w:rsidRPr="00AD4BEC" w:rsidRDefault="00723616" w:rsidP="007C63DB">
            <w:pPr>
              <w:rPr>
                <w:rFonts w:ascii="Times New Roman" w:hAnsi="Times New Roman" w:cs="Times New Roman"/>
                <w:b/>
                <w:bCs/>
                <w:lang w:val="lt-LT"/>
              </w:rPr>
            </w:pPr>
            <w:r w:rsidRPr="00AD4BEC">
              <w:rPr>
                <w:rFonts w:ascii="Times New Roman" w:hAnsi="Times New Roman" w:cs="Times New Roman"/>
                <w:b/>
                <w:bCs/>
                <w:lang w:val="lt-LT"/>
              </w:rPr>
              <w:t>Pakopa</w:t>
            </w:r>
          </w:p>
        </w:tc>
        <w:tc>
          <w:tcPr>
            <w:tcW w:w="8640" w:type="dxa"/>
            <w:noWrap/>
            <w:hideMark/>
          </w:tcPr>
          <w:p w14:paraId="70E9727B" w14:textId="62C5A098"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Aprašymas</w:t>
            </w:r>
          </w:p>
        </w:tc>
      </w:tr>
      <w:tr w:rsidR="00723616" w:rsidRPr="00AD4BEC" w14:paraId="2A23A073" w14:textId="77777777" w:rsidTr="00723616">
        <w:trPr>
          <w:trHeight w:val="624"/>
        </w:trPr>
        <w:tc>
          <w:tcPr>
            <w:tcW w:w="988" w:type="dxa"/>
            <w:noWrap/>
            <w:hideMark/>
          </w:tcPr>
          <w:p w14:paraId="29BF3AA1"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w:t>
            </w:r>
          </w:p>
        </w:tc>
        <w:tc>
          <w:tcPr>
            <w:tcW w:w="8640" w:type="dxa"/>
            <w:hideMark/>
          </w:tcPr>
          <w:p w14:paraId="5ECBED1E" w14:textId="77777777" w:rsidR="00723616" w:rsidRPr="00AD4BEC" w:rsidRDefault="00723616" w:rsidP="007C63DB">
            <w:pPr>
              <w:jc w:val="both"/>
              <w:rPr>
                <w:rFonts w:ascii="Times New Roman" w:hAnsi="Times New Roman" w:cs="Times New Roman"/>
                <w:lang w:val="lt-LT"/>
              </w:rPr>
            </w:pPr>
            <w:r w:rsidRPr="00AD4BEC">
              <w:rPr>
                <w:rFonts w:ascii="Times New Roman" w:hAnsi="Times New Roman" w:cs="Times New Roman"/>
                <w:lang w:val="lt-LT"/>
              </w:rPr>
              <w:t>Darbas susijęs su paprastos informacijos apibendrinimu ir (ar) konkrečiai nustatytų veiksmų atlikimu, vykdomi veiksmai (funkcijos) aiškiai apibrėžti, teikiamos reguliuojamos ir kitų pareigybių sklandžiam darbui reikalingos paslaugos, tam tikri veiksmai gali būti atliekami su pagalba. Vykdant paprastas užduotis reikia priimti paprastus, aiškiai apibrėžtus (pagal instrukcijose, taisyklėse nustatytus kriterijus) sprendimus priskirtų veiksmų atlikimo apimtyje (nėra dispozicijos rinktis), dėl sudėtingesnių situacijų reikalinga aukštesnio lygio pareigybės pagalba, kontroliuojamas rezultatas.</w:t>
            </w:r>
          </w:p>
          <w:p w14:paraId="3AA6C014" w14:textId="62DD926E" w:rsidR="00723616" w:rsidRPr="00AD4BEC" w:rsidRDefault="00723616" w:rsidP="007C63DB">
            <w:pPr>
              <w:rPr>
                <w:rFonts w:ascii="Times New Roman" w:hAnsi="Times New Roman" w:cs="Times New Roman"/>
                <w:i/>
                <w:iCs/>
                <w:lang w:val="lt-LT"/>
              </w:rPr>
            </w:pPr>
          </w:p>
        </w:tc>
      </w:tr>
      <w:tr w:rsidR="00723616" w:rsidRPr="00AD4BEC" w14:paraId="274023D5" w14:textId="77777777" w:rsidTr="00723616">
        <w:trPr>
          <w:trHeight w:val="703"/>
        </w:trPr>
        <w:tc>
          <w:tcPr>
            <w:tcW w:w="988" w:type="dxa"/>
            <w:noWrap/>
            <w:hideMark/>
          </w:tcPr>
          <w:p w14:paraId="33CF25CF"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w:t>
            </w:r>
          </w:p>
        </w:tc>
        <w:tc>
          <w:tcPr>
            <w:tcW w:w="8640" w:type="dxa"/>
            <w:hideMark/>
          </w:tcPr>
          <w:p w14:paraId="1C709CE8" w14:textId="3A9B9BFC"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Darbas savarankiškas, užduotys vidutinio sudėtingumo, funkcijos apibrėžtos,  kontroliuojamas kuriamas kolektyvinis rezultatas (veikiant kartu su kitomis to paties ar žemesnio lygmens pareigybėmis). Gali būti priimami aiškiai reglamentuoti, vidutinio sudėtingumo sprendimai veiksmuose ir priskirtose procedūrose (sprendimai pagal nustatytas instrukcijas, taisykles, be dispozicijos rinktis), arba teikiami pasiūlymai sprendimų (dėl kurių yra  dispozicija spręsti) priėmimui procedūrose ar procesuose aukštesnio lygmens pareigybėms.</w:t>
            </w:r>
          </w:p>
        </w:tc>
      </w:tr>
      <w:tr w:rsidR="00723616" w:rsidRPr="00AD4BEC" w14:paraId="2641CA84" w14:textId="77777777" w:rsidTr="005614B7">
        <w:trPr>
          <w:trHeight w:val="936"/>
        </w:trPr>
        <w:tc>
          <w:tcPr>
            <w:tcW w:w="988" w:type="dxa"/>
            <w:noWrap/>
            <w:hideMark/>
          </w:tcPr>
          <w:p w14:paraId="62AB7B04"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III</w:t>
            </w:r>
          </w:p>
        </w:tc>
        <w:tc>
          <w:tcPr>
            <w:tcW w:w="8640" w:type="dxa"/>
            <w:hideMark/>
          </w:tcPr>
          <w:p w14:paraId="520B66F2" w14:textId="77777777" w:rsidR="00723616" w:rsidRPr="00AD4BEC" w:rsidRDefault="00723616" w:rsidP="007C63DB">
            <w:pPr>
              <w:jc w:val="both"/>
              <w:rPr>
                <w:rFonts w:ascii="Times New Roman" w:hAnsi="Times New Roman" w:cs="Times New Roman"/>
                <w:lang w:val="lt-LT"/>
              </w:rPr>
            </w:pPr>
            <w:r w:rsidRPr="00AD4BEC">
              <w:rPr>
                <w:rFonts w:ascii="Times New Roman" w:hAnsi="Times New Roman" w:cs="Times New Roman"/>
                <w:lang w:val="lt-LT"/>
              </w:rPr>
              <w:t xml:space="preserve">Neapibrėžtos problemos/situacijos, sprendimui priimti reikia kompleksiško analitinio problemos įvertinimo arba egzistuoja dispozicija spręsti, sprendimo įtaka visos procedūros ar net proceso rezultatui, priima sprendimus dėl veiksmų, procedūrų ar procesų, kuriuose dalyvauja žemesnio lygmens pareigybės (pagal teikiamą medžiagą, pasiūlymus ar stebėsenos rezultatus) vienoje padalinio veiklos srityje, savarankiškai rengia priskirtos procedūros sprendimo projektus arba siūlo padalinio srities (proceso), kurioje dalyvauja, sprendimų projektus priėmimui (vadovams). </w:t>
            </w:r>
          </w:p>
          <w:p w14:paraId="09F56574" w14:textId="7310632F" w:rsidR="00723616" w:rsidRPr="00AD4BEC" w:rsidRDefault="00723616" w:rsidP="007C63DB">
            <w:pPr>
              <w:rPr>
                <w:rFonts w:ascii="Times New Roman" w:hAnsi="Times New Roman" w:cs="Times New Roman"/>
                <w:i/>
                <w:iCs/>
                <w:lang w:val="lt-LT"/>
              </w:rPr>
            </w:pPr>
          </w:p>
        </w:tc>
      </w:tr>
      <w:tr w:rsidR="00723616" w:rsidRPr="00AD4BEC" w14:paraId="68467469" w14:textId="77777777" w:rsidTr="00CF2602">
        <w:trPr>
          <w:trHeight w:val="936"/>
        </w:trPr>
        <w:tc>
          <w:tcPr>
            <w:tcW w:w="988" w:type="dxa"/>
            <w:noWrap/>
            <w:hideMark/>
          </w:tcPr>
          <w:p w14:paraId="4502E658"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IV</w:t>
            </w:r>
          </w:p>
        </w:tc>
        <w:tc>
          <w:tcPr>
            <w:tcW w:w="8640" w:type="dxa"/>
            <w:hideMark/>
          </w:tcPr>
          <w:p w14:paraId="649F7B48" w14:textId="77777777" w:rsidR="00723616" w:rsidRPr="00AD4BEC" w:rsidRDefault="00723616" w:rsidP="007C63DB">
            <w:pPr>
              <w:jc w:val="both"/>
              <w:rPr>
                <w:rFonts w:ascii="Times New Roman" w:hAnsi="Times New Roman" w:cs="Times New Roman"/>
                <w:lang w:val="lt-LT"/>
              </w:rPr>
            </w:pPr>
            <w:r w:rsidRPr="00AD4BEC">
              <w:rPr>
                <w:rFonts w:ascii="Times New Roman" w:hAnsi="Times New Roman" w:cs="Times New Roman"/>
                <w:lang w:val="lt-LT"/>
              </w:rPr>
              <w:t xml:space="preserve">Savarankiškai sprendžia kompleksinės analitikos reikalaujančias sudėtingas problemas neapibrėžtose situacijose (nesant aiškių taisyklių, naudojantis dispozicija rinktis) ar daugiau negu vienoje padalinio veiklos srityse (procese), susijusias su svarbiausiais strateginiais klausimais ar procedūromis/procesais. Turi pavaldžių darbuotojų arba savarankiškai sprendžia žemesnio lygmens darbuotojų problemas ar priima sprendimus dėl veiksmų, procedūrų ar procesų, kuriuose dalyvauja žemesnio lygmens pareigybės (pagal teikiamą medžiagą, pasiūlymus ar stebėsenos rezultatus) visose padalinio veiklos srityse arba jiems priskirtoje padalinio veiklos srityje dalindamasis atsakomybe su padalinio vadovu. Savarankiškai rengia procedūrų ir procesų sprendimų projektus priėmimui (aukščiausiai vadovybei). </w:t>
            </w:r>
          </w:p>
          <w:p w14:paraId="1E5CC6E1" w14:textId="56B9F769" w:rsidR="00723616" w:rsidRPr="00AD4BEC" w:rsidRDefault="00723616" w:rsidP="007C63DB">
            <w:pPr>
              <w:rPr>
                <w:rFonts w:ascii="Times New Roman" w:hAnsi="Times New Roman" w:cs="Times New Roman"/>
                <w:i/>
                <w:iCs/>
                <w:lang w:val="lt-LT"/>
              </w:rPr>
            </w:pPr>
          </w:p>
        </w:tc>
      </w:tr>
    </w:tbl>
    <w:p w14:paraId="779F7F09" w14:textId="77777777" w:rsidR="00723616" w:rsidRPr="00AD4BEC" w:rsidRDefault="00723616" w:rsidP="00AD4BEC">
      <w:pPr>
        <w:spacing w:after="0"/>
        <w:rPr>
          <w:rFonts w:ascii="Times New Roman" w:hAnsi="Times New Roman" w:cs="Times New Roman"/>
          <w:lang w:val="lt-LT"/>
        </w:rPr>
      </w:pPr>
    </w:p>
    <w:tbl>
      <w:tblPr>
        <w:tblStyle w:val="TableGrid"/>
        <w:tblW w:w="0" w:type="auto"/>
        <w:tblLook w:val="04A0" w:firstRow="1" w:lastRow="0" w:firstColumn="1" w:lastColumn="0" w:noHBand="0" w:noVBand="1"/>
      </w:tblPr>
      <w:tblGrid>
        <w:gridCol w:w="979"/>
        <w:gridCol w:w="8536"/>
      </w:tblGrid>
      <w:tr w:rsidR="00723616" w:rsidRPr="00AD4BEC" w14:paraId="730230D4" w14:textId="77777777" w:rsidTr="00723616">
        <w:trPr>
          <w:trHeight w:val="312"/>
        </w:trPr>
        <w:tc>
          <w:tcPr>
            <w:tcW w:w="9628" w:type="dxa"/>
            <w:gridSpan w:val="2"/>
            <w:hideMark/>
          </w:tcPr>
          <w:p w14:paraId="2CEF4A4D" w14:textId="251B433F" w:rsidR="00723616" w:rsidRPr="00AD4BEC" w:rsidRDefault="00723616" w:rsidP="007C63DB">
            <w:pPr>
              <w:jc w:val="center"/>
              <w:rPr>
                <w:rFonts w:ascii="Times New Roman" w:hAnsi="Times New Roman" w:cs="Times New Roman"/>
                <w:b/>
                <w:bCs/>
                <w:lang w:val="lt-LT"/>
              </w:rPr>
            </w:pPr>
            <w:r w:rsidRPr="00AD4BEC">
              <w:rPr>
                <w:rFonts w:ascii="Times New Roman" w:hAnsi="Times New Roman" w:cs="Times New Roman"/>
                <w:b/>
                <w:bCs/>
                <w:lang w:val="lt-LT"/>
              </w:rPr>
              <w:t>PROFESINIO DARBO PATIRTI</w:t>
            </w:r>
            <w:r w:rsidR="00AD4BEC" w:rsidRPr="00AD4BEC">
              <w:rPr>
                <w:rFonts w:ascii="Times New Roman" w:hAnsi="Times New Roman" w:cs="Times New Roman"/>
                <w:b/>
                <w:bCs/>
                <w:lang w:val="lt-LT"/>
              </w:rPr>
              <w:t>ES KRITERIJUS</w:t>
            </w:r>
          </w:p>
        </w:tc>
      </w:tr>
      <w:tr w:rsidR="00723616" w:rsidRPr="00AD4BEC" w14:paraId="2DE741F9" w14:textId="77777777" w:rsidTr="007746C6">
        <w:trPr>
          <w:trHeight w:val="312"/>
        </w:trPr>
        <w:tc>
          <w:tcPr>
            <w:tcW w:w="988" w:type="dxa"/>
            <w:noWrap/>
            <w:hideMark/>
          </w:tcPr>
          <w:p w14:paraId="36183272" w14:textId="63971786" w:rsidR="00723616" w:rsidRPr="00AD4BEC" w:rsidRDefault="00723616" w:rsidP="007C63DB">
            <w:pPr>
              <w:rPr>
                <w:rFonts w:ascii="Times New Roman" w:hAnsi="Times New Roman" w:cs="Times New Roman"/>
                <w:b/>
                <w:bCs/>
                <w:lang w:val="lt-LT"/>
              </w:rPr>
            </w:pPr>
            <w:r w:rsidRPr="00AD4BEC">
              <w:rPr>
                <w:rFonts w:ascii="Times New Roman" w:hAnsi="Times New Roman" w:cs="Times New Roman"/>
                <w:b/>
                <w:bCs/>
                <w:lang w:val="lt-LT"/>
              </w:rPr>
              <w:t>Pakopa</w:t>
            </w:r>
          </w:p>
        </w:tc>
        <w:tc>
          <w:tcPr>
            <w:tcW w:w="8640" w:type="dxa"/>
            <w:noWrap/>
            <w:hideMark/>
          </w:tcPr>
          <w:p w14:paraId="0AC11FA2" w14:textId="5F09AE9C" w:rsidR="00723616" w:rsidRPr="00AD4BEC" w:rsidRDefault="00723616" w:rsidP="007C63DB">
            <w:pPr>
              <w:jc w:val="center"/>
              <w:rPr>
                <w:rFonts w:ascii="Times New Roman" w:hAnsi="Times New Roman" w:cs="Times New Roman"/>
                <w:b/>
                <w:bCs/>
                <w:lang w:val="lt-LT"/>
              </w:rPr>
            </w:pPr>
            <w:r w:rsidRPr="00AD4BEC">
              <w:rPr>
                <w:rFonts w:ascii="Times New Roman" w:hAnsi="Times New Roman" w:cs="Times New Roman"/>
                <w:b/>
                <w:bCs/>
                <w:lang w:val="lt-LT"/>
              </w:rPr>
              <w:t>Aprašymas</w:t>
            </w:r>
          </w:p>
        </w:tc>
      </w:tr>
      <w:tr w:rsidR="00723616" w:rsidRPr="00AD4BEC" w14:paraId="733E5527" w14:textId="77777777" w:rsidTr="004435BF">
        <w:trPr>
          <w:trHeight w:val="624"/>
        </w:trPr>
        <w:tc>
          <w:tcPr>
            <w:tcW w:w="988" w:type="dxa"/>
            <w:noWrap/>
            <w:hideMark/>
          </w:tcPr>
          <w:p w14:paraId="1BDAC92C"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w:t>
            </w:r>
          </w:p>
        </w:tc>
        <w:tc>
          <w:tcPr>
            <w:tcW w:w="8640" w:type="dxa"/>
            <w:hideMark/>
          </w:tcPr>
          <w:p w14:paraId="2C527AD0" w14:textId="5DF3750A"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 xml:space="preserve">Darbas nereikalauja darbo patirties turėjimo (gali reikalauti tam tikrų gebėjimų ar kompetencijų), yra paprastas, pasikartojantis. Gali būti reikalingas apmokymas darbo vietoje (adaptacija) </w:t>
            </w:r>
          </w:p>
        </w:tc>
      </w:tr>
      <w:tr w:rsidR="00723616" w:rsidRPr="00AD4BEC" w14:paraId="4CEADDB8" w14:textId="77777777" w:rsidTr="00F72A40">
        <w:trPr>
          <w:trHeight w:val="624"/>
        </w:trPr>
        <w:tc>
          <w:tcPr>
            <w:tcW w:w="988" w:type="dxa"/>
            <w:noWrap/>
            <w:hideMark/>
          </w:tcPr>
          <w:p w14:paraId="39559FF8"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w:t>
            </w:r>
          </w:p>
        </w:tc>
        <w:tc>
          <w:tcPr>
            <w:tcW w:w="8640" w:type="dxa"/>
            <w:hideMark/>
          </w:tcPr>
          <w:p w14:paraId="45A10287" w14:textId="6E10F8B4"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 xml:space="preserve">Reikalinga ne mažiau kaip 1 metų profesinio darbo patirtis arba apmokymas darbo vietoje (profesinė adaptacija) </w:t>
            </w:r>
          </w:p>
        </w:tc>
      </w:tr>
      <w:tr w:rsidR="00723616" w:rsidRPr="00AD4BEC" w14:paraId="02EAB645" w14:textId="77777777" w:rsidTr="00A17F11">
        <w:trPr>
          <w:trHeight w:val="624"/>
        </w:trPr>
        <w:tc>
          <w:tcPr>
            <w:tcW w:w="988" w:type="dxa"/>
            <w:noWrap/>
            <w:hideMark/>
          </w:tcPr>
          <w:p w14:paraId="6948AC2A"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III</w:t>
            </w:r>
          </w:p>
        </w:tc>
        <w:tc>
          <w:tcPr>
            <w:tcW w:w="8640" w:type="dxa"/>
            <w:hideMark/>
          </w:tcPr>
          <w:p w14:paraId="71AFDE29" w14:textId="1C21F652"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 xml:space="preserve">Reikalinga profesinio darbo patirtis 1-2 metai ir apmokymas darbo vietoje (profesinė adaptacija) </w:t>
            </w:r>
          </w:p>
        </w:tc>
      </w:tr>
      <w:tr w:rsidR="00723616" w:rsidRPr="00AD4BEC" w14:paraId="156FDB8F" w14:textId="77777777" w:rsidTr="007D6DF8">
        <w:trPr>
          <w:trHeight w:val="624"/>
        </w:trPr>
        <w:tc>
          <w:tcPr>
            <w:tcW w:w="988" w:type="dxa"/>
            <w:noWrap/>
            <w:hideMark/>
          </w:tcPr>
          <w:p w14:paraId="015F33C9"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IV</w:t>
            </w:r>
          </w:p>
        </w:tc>
        <w:tc>
          <w:tcPr>
            <w:tcW w:w="8640" w:type="dxa"/>
            <w:hideMark/>
          </w:tcPr>
          <w:p w14:paraId="3E71239C" w14:textId="5FDDE4E3" w:rsidR="00723616" w:rsidRPr="00AD4BEC" w:rsidRDefault="00723616" w:rsidP="00723616">
            <w:pPr>
              <w:jc w:val="both"/>
              <w:rPr>
                <w:rFonts w:ascii="Times New Roman" w:hAnsi="Times New Roman" w:cs="Times New Roman"/>
                <w:i/>
                <w:iCs/>
                <w:lang w:val="lt-LT"/>
              </w:rPr>
            </w:pPr>
            <w:r w:rsidRPr="00AD4BEC">
              <w:rPr>
                <w:rFonts w:ascii="Times New Roman" w:hAnsi="Times New Roman" w:cs="Times New Roman"/>
                <w:lang w:val="lt-LT"/>
              </w:rPr>
              <w:t xml:space="preserve">Reikalinga profesinio darbo patirtis nuo 2 metų ir apmokymas darbo vietoje (profesinė adaptacija) </w:t>
            </w:r>
          </w:p>
        </w:tc>
      </w:tr>
    </w:tbl>
    <w:p w14:paraId="7F46C627" w14:textId="77777777" w:rsidR="00723616" w:rsidRPr="00AD4BEC" w:rsidRDefault="00723616" w:rsidP="00AD4BEC">
      <w:pPr>
        <w:spacing w:after="0"/>
        <w:rPr>
          <w:rFonts w:ascii="Times New Roman" w:hAnsi="Times New Roman" w:cs="Times New Roman"/>
          <w:lang w:val="lt-LT"/>
        </w:rPr>
      </w:pPr>
    </w:p>
    <w:tbl>
      <w:tblPr>
        <w:tblStyle w:val="TableGrid"/>
        <w:tblW w:w="0" w:type="auto"/>
        <w:tblLook w:val="04A0" w:firstRow="1" w:lastRow="0" w:firstColumn="1" w:lastColumn="0" w:noHBand="0" w:noVBand="1"/>
      </w:tblPr>
      <w:tblGrid>
        <w:gridCol w:w="979"/>
        <w:gridCol w:w="8536"/>
      </w:tblGrid>
      <w:tr w:rsidR="00723616" w:rsidRPr="00AD4BEC" w14:paraId="22AC7FC0" w14:textId="77777777" w:rsidTr="00723616">
        <w:trPr>
          <w:trHeight w:val="312"/>
        </w:trPr>
        <w:tc>
          <w:tcPr>
            <w:tcW w:w="9628" w:type="dxa"/>
            <w:gridSpan w:val="2"/>
            <w:hideMark/>
          </w:tcPr>
          <w:p w14:paraId="592CB1C4" w14:textId="6355163D" w:rsidR="00723616" w:rsidRPr="00AD4BEC" w:rsidRDefault="00723616" w:rsidP="007C63DB">
            <w:pPr>
              <w:jc w:val="center"/>
              <w:rPr>
                <w:rFonts w:ascii="Times New Roman" w:hAnsi="Times New Roman" w:cs="Times New Roman"/>
                <w:b/>
                <w:bCs/>
                <w:lang w:val="lt-LT"/>
              </w:rPr>
            </w:pPr>
            <w:r w:rsidRPr="00AD4BEC">
              <w:rPr>
                <w:rFonts w:ascii="Times New Roman" w:hAnsi="Times New Roman" w:cs="Times New Roman"/>
                <w:b/>
                <w:bCs/>
                <w:lang w:val="lt-LT"/>
              </w:rPr>
              <w:t>PAKEIČIAMUM</w:t>
            </w:r>
            <w:r w:rsidR="00AD4BEC" w:rsidRPr="00AD4BEC">
              <w:rPr>
                <w:rFonts w:ascii="Times New Roman" w:hAnsi="Times New Roman" w:cs="Times New Roman"/>
                <w:b/>
                <w:bCs/>
                <w:lang w:val="lt-LT"/>
              </w:rPr>
              <w:t>O KRITERIJUS</w:t>
            </w:r>
          </w:p>
        </w:tc>
      </w:tr>
      <w:tr w:rsidR="00723616" w:rsidRPr="00AD4BEC" w14:paraId="7B357FAE" w14:textId="77777777" w:rsidTr="00EC01F7">
        <w:trPr>
          <w:trHeight w:val="312"/>
        </w:trPr>
        <w:tc>
          <w:tcPr>
            <w:tcW w:w="988" w:type="dxa"/>
            <w:noWrap/>
            <w:hideMark/>
          </w:tcPr>
          <w:p w14:paraId="4EADB088" w14:textId="77F3C7E3" w:rsidR="00723616" w:rsidRPr="00AD4BEC" w:rsidRDefault="00723616" w:rsidP="007C63DB">
            <w:pPr>
              <w:rPr>
                <w:rFonts w:ascii="Times New Roman" w:hAnsi="Times New Roman" w:cs="Times New Roman"/>
                <w:b/>
                <w:bCs/>
                <w:lang w:val="lt-LT"/>
              </w:rPr>
            </w:pPr>
            <w:r w:rsidRPr="00AD4BEC">
              <w:rPr>
                <w:rFonts w:ascii="Times New Roman" w:hAnsi="Times New Roman" w:cs="Times New Roman"/>
                <w:b/>
                <w:bCs/>
                <w:lang w:val="lt-LT"/>
              </w:rPr>
              <w:t xml:space="preserve">Pakopa </w:t>
            </w:r>
          </w:p>
        </w:tc>
        <w:tc>
          <w:tcPr>
            <w:tcW w:w="8640" w:type="dxa"/>
            <w:noWrap/>
            <w:hideMark/>
          </w:tcPr>
          <w:p w14:paraId="364B20C9" w14:textId="0FEA795A" w:rsidR="00723616" w:rsidRPr="00AD4BEC" w:rsidRDefault="00723616" w:rsidP="00AD4BEC">
            <w:pPr>
              <w:jc w:val="center"/>
              <w:rPr>
                <w:rFonts w:ascii="Times New Roman" w:hAnsi="Times New Roman" w:cs="Times New Roman"/>
                <w:b/>
                <w:bCs/>
                <w:lang w:val="lt-LT"/>
              </w:rPr>
            </w:pPr>
            <w:r w:rsidRPr="00AD4BEC">
              <w:rPr>
                <w:rFonts w:ascii="Times New Roman" w:hAnsi="Times New Roman" w:cs="Times New Roman"/>
                <w:b/>
                <w:bCs/>
                <w:lang w:val="lt-LT"/>
              </w:rPr>
              <w:t>Aprašymas</w:t>
            </w:r>
          </w:p>
        </w:tc>
      </w:tr>
      <w:tr w:rsidR="00723616" w:rsidRPr="00AD4BEC" w14:paraId="1A88C61C" w14:textId="77777777" w:rsidTr="00AD4BEC">
        <w:trPr>
          <w:trHeight w:val="523"/>
        </w:trPr>
        <w:tc>
          <w:tcPr>
            <w:tcW w:w="988" w:type="dxa"/>
            <w:noWrap/>
            <w:hideMark/>
          </w:tcPr>
          <w:p w14:paraId="4E702D0C"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w:t>
            </w:r>
          </w:p>
        </w:tc>
        <w:tc>
          <w:tcPr>
            <w:tcW w:w="8640" w:type="dxa"/>
            <w:hideMark/>
          </w:tcPr>
          <w:p w14:paraId="16D59383" w14:textId="62CA40B4" w:rsidR="00723616" w:rsidRPr="00AD4BEC" w:rsidRDefault="00723616" w:rsidP="00892D96">
            <w:pPr>
              <w:jc w:val="both"/>
              <w:rPr>
                <w:rFonts w:ascii="Times New Roman" w:hAnsi="Times New Roman" w:cs="Times New Roman"/>
                <w:i/>
                <w:iCs/>
                <w:lang w:val="lt-LT"/>
              </w:rPr>
            </w:pPr>
            <w:r w:rsidRPr="00AD4BEC">
              <w:rPr>
                <w:rFonts w:ascii="Times New Roman" w:hAnsi="Times New Roman" w:cs="Times New Roman"/>
                <w:lang w:val="lt-LT"/>
              </w:rPr>
              <w:t xml:space="preserve">Įtaka nedidelė, lengva pakeisti (pvz., pagalbinės, techninės, aptarnavimo f-jos), nereikia ilgos adaptacijos, atliekami veiksmai kritinio poveikio įstaigos veiklai neturi. </w:t>
            </w:r>
          </w:p>
        </w:tc>
      </w:tr>
      <w:tr w:rsidR="00723616" w:rsidRPr="00AD4BEC" w14:paraId="68716B2B" w14:textId="77777777" w:rsidTr="005F5182">
        <w:trPr>
          <w:trHeight w:val="936"/>
        </w:trPr>
        <w:tc>
          <w:tcPr>
            <w:tcW w:w="988" w:type="dxa"/>
            <w:noWrap/>
            <w:hideMark/>
          </w:tcPr>
          <w:p w14:paraId="0C24D885"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w:t>
            </w:r>
          </w:p>
        </w:tc>
        <w:tc>
          <w:tcPr>
            <w:tcW w:w="8640" w:type="dxa"/>
            <w:hideMark/>
          </w:tcPr>
          <w:p w14:paraId="35BB2B1B" w14:textId="337D3BE3" w:rsidR="00723616" w:rsidRPr="00AD4BEC" w:rsidRDefault="00723616" w:rsidP="00892D96">
            <w:pPr>
              <w:jc w:val="both"/>
              <w:rPr>
                <w:rFonts w:ascii="Times New Roman" w:hAnsi="Times New Roman" w:cs="Times New Roman"/>
                <w:i/>
                <w:iCs/>
                <w:lang w:val="lt-LT"/>
              </w:rPr>
            </w:pPr>
            <w:r w:rsidRPr="00AD4BEC">
              <w:rPr>
                <w:rFonts w:ascii="Times New Roman" w:hAnsi="Times New Roman" w:cs="Times New Roman"/>
                <w:lang w:val="lt-LT"/>
              </w:rPr>
              <w:t xml:space="preserve">Įtaka vidutinė, pakeisti galima nes galima rasti rinkoje (finansai, archyvų tvarkymas, personalo specialistas, IT f-jos), tačiau reikia adaptuoti, arba pakeisti galima, nes priskiriamos vidutinio sudėtingumo užduotys atliekamos vienoje srityje, kurios nereikalauja didelės patirties ar gali būti išmokinamos adaptacijos metu. Vykdomos f-jos įtakoja įstaigos veiklą (prisideda prie rezultato kūrimo), todėl keičiant laikinai gali sutrikti tam tikrų procesų sklandus vykdymas. </w:t>
            </w:r>
          </w:p>
        </w:tc>
      </w:tr>
      <w:tr w:rsidR="00723616" w:rsidRPr="00AD4BEC" w14:paraId="3B825AC3" w14:textId="77777777" w:rsidTr="00A15ACE">
        <w:trPr>
          <w:trHeight w:val="876"/>
        </w:trPr>
        <w:tc>
          <w:tcPr>
            <w:tcW w:w="988" w:type="dxa"/>
            <w:noWrap/>
            <w:hideMark/>
          </w:tcPr>
          <w:p w14:paraId="622951F2"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III</w:t>
            </w:r>
          </w:p>
        </w:tc>
        <w:tc>
          <w:tcPr>
            <w:tcW w:w="8640" w:type="dxa"/>
            <w:hideMark/>
          </w:tcPr>
          <w:p w14:paraId="4B7DFDE7" w14:textId="672111D2" w:rsidR="00723616" w:rsidRPr="00AD4BEC" w:rsidRDefault="00723616" w:rsidP="00892D96">
            <w:pPr>
              <w:jc w:val="both"/>
              <w:rPr>
                <w:rFonts w:ascii="Times New Roman" w:hAnsi="Times New Roman" w:cs="Times New Roman"/>
                <w:i/>
                <w:iCs/>
                <w:lang w:val="lt-LT"/>
              </w:rPr>
            </w:pPr>
            <w:r w:rsidRPr="00AD4BEC">
              <w:rPr>
                <w:rFonts w:ascii="Times New Roman" w:hAnsi="Times New Roman" w:cs="Times New Roman"/>
                <w:lang w:val="lt-LT"/>
              </w:rPr>
              <w:t xml:space="preserve">Atlieka funkcijas, reikšmingas įstaigos veiklos efektyvumui ir (ar) tęstinumui. Įtaka įstaigos veiklai ir rezultatui aukšta. Sunku pakeisti. Reikalingas laikas kompetencijoms išsiugdyti/adaptuoti, kol yra pasiekiamas reikalingas savarankiškumo lygis vienoje padalinio veiklos srityje. Keičiant sutrinka tam tikrų procedūrų vykdymas. </w:t>
            </w:r>
          </w:p>
        </w:tc>
      </w:tr>
      <w:tr w:rsidR="00723616" w:rsidRPr="00AD4BEC" w14:paraId="1A051818" w14:textId="77777777" w:rsidTr="006A5780">
        <w:trPr>
          <w:trHeight w:val="312"/>
        </w:trPr>
        <w:tc>
          <w:tcPr>
            <w:tcW w:w="988" w:type="dxa"/>
            <w:noWrap/>
            <w:hideMark/>
          </w:tcPr>
          <w:p w14:paraId="12E0CE7F" w14:textId="77777777" w:rsidR="00723616" w:rsidRPr="00AD4BEC" w:rsidRDefault="00723616" w:rsidP="00723616">
            <w:pPr>
              <w:jc w:val="center"/>
              <w:rPr>
                <w:rFonts w:ascii="Times New Roman" w:hAnsi="Times New Roman" w:cs="Times New Roman"/>
                <w:b/>
                <w:bCs/>
                <w:lang w:val="lt-LT"/>
              </w:rPr>
            </w:pPr>
            <w:r w:rsidRPr="00AD4BEC">
              <w:rPr>
                <w:rFonts w:ascii="Times New Roman" w:hAnsi="Times New Roman" w:cs="Times New Roman"/>
                <w:b/>
                <w:bCs/>
                <w:lang w:val="lt-LT"/>
              </w:rPr>
              <w:t>IV</w:t>
            </w:r>
          </w:p>
        </w:tc>
        <w:tc>
          <w:tcPr>
            <w:tcW w:w="8640" w:type="dxa"/>
            <w:hideMark/>
          </w:tcPr>
          <w:p w14:paraId="0B60EF64" w14:textId="62FCA563" w:rsidR="00723616" w:rsidRPr="00AD4BEC" w:rsidRDefault="00723616" w:rsidP="00892D96">
            <w:pPr>
              <w:jc w:val="both"/>
              <w:rPr>
                <w:rFonts w:ascii="Times New Roman" w:hAnsi="Times New Roman" w:cs="Times New Roman"/>
                <w:lang w:val="lt-LT"/>
              </w:rPr>
            </w:pPr>
            <w:r w:rsidRPr="00AD4BEC">
              <w:rPr>
                <w:rFonts w:ascii="Times New Roman" w:hAnsi="Times New Roman" w:cs="Times New Roman"/>
                <w:lang w:val="lt-LT"/>
              </w:rPr>
              <w:t>Atlieka itin sudėtingas užduotis savarankiškai, užduotims atlikti reikia išmanyti visas padalinio sritis</w:t>
            </w:r>
            <w:r w:rsidR="00EE677B">
              <w:rPr>
                <w:rFonts w:ascii="Times New Roman" w:hAnsi="Times New Roman" w:cs="Times New Roman"/>
                <w:lang w:val="lt-LT"/>
              </w:rPr>
              <w:t xml:space="preserve"> arba turėti išskirtines, gilias žinias tam tikrose padalinio veiklos srityse taip perimant atsakomybę iš padalinio vadovo</w:t>
            </w:r>
            <w:r w:rsidRPr="00AD4BEC">
              <w:rPr>
                <w:rFonts w:ascii="Times New Roman" w:hAnsi="Times New Roman" w:cs="Times New Roman"/>
                <w:lang w:val="lt-LT"/>
              </w:rPr>
              <w:t>, gebėti savarankiškai priimti sprendimus. Pareigybė svarbi įstaigos veiklos tęstinum</w:t>
            </w:r>
            <w:r w:rsidR="00892D96">
              <w:rPr>
                <w:rFonts w:ascii="Times New Roman" w:hAnsi="Times New Roman" w:cs="Times New Roman"/>
                <w:lang w:val="lt-LT"/>
              </w:rPr>
              <w:t xml:space="preserve">ui </w:t>
            </w:r>
            <w:r w:rsidRPr="00AD4BEC">
              <w:rPr>
                <w:rFonts w:ascii="Times New Roman" w:hAnsi="Times New Roman" w:cs="Times New Roman"/>
                <w:lang w:val="lt-LT"/>
              </w:rPr>
              <w:t xml:space="preserve">užtikrinti. Reikalingas ilgas laikas reikalingai kompetencijai  sukurti/adaptuoti. Labai sunku pakeisti, keičiant ženkliai sutrikdomas tam tikrų procesų vykdymas turintis įtakos visos įstaigos veiklai. </w:t>
            </w:r>
          </w:p>
          <w:p w14:paraId="41B00D90" w14:textId="64633DAC" w:rsidR="00723616" w:rsidRPr="00AD4BEC" w:rsidRDefault="00723616" w:rsidP="00892D96">
            <w:pPr>
              <w:jc w:val="both"/>
              <w:rPr>
                <w:rFonts w:ascii="Times New Roman" w:hAnsi="Times New Roman" w:cs="Times New Roman"/>
                <w:i/>
                <w:iCs/>
                <w:lang w:val="lt-LT"/>
              </w:rPr>
            </w:pPr>
          </w:p>
        </w:tc>
      </w:tr>
    </w:tbl>
    <w:p w14:paraId="11F5DA54" w14:textId="77777777" w:rsidR="00A40583" w:rsidRDefault="00A40583" w:rsidP="00AD4BEC">
      <w:pPr>
        <w:spacing w:after="0"/>
        <w:rPr>
          <w:rFonts w:ascii="Times New Roman" w:hAnsi="Times New Roman" w:cs="Times New Roman"/>
          <w:lang w:val="lt-LT"/>
        </w:rPr>
      </w:pPr>
    </w:p>
    <w:p w14:paraId="32C397D3" w14:textId="68757F9A" w:rsidR="00AD4BEC" w:rsidRPr="002501DB" w:rsidRDefault="00AD4BEC" w:rsidP="00AD4BEC">
      <w:pPr>
        <w:spacing w:after="0"/>
        <w:rPr>
          <w:rFonts w:ascii="Times New Roman" w:hAnsi="Times New Roman" w:cs="Times New Roman"/>
          <w:b/>
          <w:bCs/>
          <w:i/>
          <w:iCs/>
          <w:lang w:val="lt-LT"/>
        </w:rPr>
      </w:pPr>
      <w:r w:rsidRPr="002501DB">
        <w:rPr>
          <w:rFonts w:ascii="Times New Roman" w:hAnsi="Times New Roman" w:cs="Times New Roman"/>
          <w:b/>
          <w:bCs/>
          <w:i/>
          <w:iCs/>
          <w:lang w:val="lt-LT"/>
        </w:rPr>
        <w:t>Kriterijų aprašymuose vartojamų veiklos lygių sąvokos:</w:t>
      </w:r>
    </w:p>
    <w:tbl>
      <w:tblPr>
        <w:tblStyle w:val="TableGrid"/>
        <w:tblW w:w="0" w:type="auto"/>
        <w:tblLook w:val="04A0" w:firstRow="1" w:lastRow="0" w:firstColumn="1" w:lastColumn="0" w:noHBand="0" w:noVBand="1"/>
      </w:tblPr>
      <w:tblGrid>
        <w:gridCol w:w="2071"/>
        <w:gridCol w:w="7444"/>
      </w:tblGrid>
      <w:tr w:rsidR="00AD4BEC" w:rsidRPr="00AD4BEC" w14:paraId="0A4641E8" w14:textId="77777777" w:rsidTr="00AD4BEC">
        <w:trPr>
          <w:trHeight w:val="312"/>
        </w:trPr>
        <w:tc>
          <w:tcPr>
            <w:tcW w:w="9515" w:type="dxa"/>
            <w:gridSpan w:val="2"/>
            <w:hideMark/>
          </w:tcPr>
          <w:p w14:paraId="2678FB1D"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VEIKLOS LYGIAI</w:t>
            </w:r>
          </w:p>
        </w:tc>
      </w:tr>
      <w:tr w:rsidR="00AD4BEC" w:rsidRPr="00AD4BEC" w14:paraId="5E8C8D50" w14:textId="77777777" w:rsidTr="00AD4BEC">
        <w:trPr>
          <w:trHeight w:val="567"/>
        </w:trPr>
        <w:tc>
          <w:tcPr>
            <w:tcW w:w="2071" w:type="dxa"/>
            <w:noWrap/>
          </w:tcPr>
          <w:p w14:paraId="445B27DD"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VEIKSMAS</w:t>
            </w:r>
          </w:p>
        </w:tc>
        <w:tc>
          <w:tcPr>
            <w:tcW w:w="7444" w:type="dxa"/>
            <w:noWrap/>
          </w:tcPr>
          <w:p w14:paraId="7815272B" w14:textId="77777777" w:rsidR="00AD4BEC" w:rsidRPr="00AD4BEC" w:rsidRDefault="00AD4BEC" w:rsidP="007C63DB">
            <w:pPr>
              <w:rPr>
                <w:rFonts w:ascii="Times New Roman" w:hAnsi="Times New Roman" w:cs="Times New Roman"/>
                <w:lang w:val="lt-LT"/>
              </w:rPr>
            </w:pPr>
            <w:r w:rsidRPr="00AD4BEC">
              <w:rPr>
                <w:rFonts w:ascii="Times New Roman" w:hAnsi="Times New Roman" w:cs="Times New Roman"/>
                <w:lang w:val="lt-LT"/>
              </w:rPr>
              <w:t xml:space="preserve">Baigtinis veikimo tarpsnis. Veiksmus atlieka subjektas. Veiksmo metu yra veikiamas poveikio objektas, kuris veiksmo metu įgyja naują būseną. </w:t>
            </w:r>
          </w:p>
        </w:tc>
      </w:tr>
      <w:tr w:rsidR="00AD4BEC" w:rsidRPr="00AD4BEC" w14:paraId="540B1694" w14:textId="77777777" w:rsidTr="00AD4BEC">
        <w:trPr>
          <w:trHeight w:val="567"/>
        </w:trPr>
        <w:tc>
          <w:tcPr>
            <w:tcW w:w="2071" w:type="dxa"/>
            <w:noWrap/>
          </w:tcPr>
          <w:p w14:paraId="51161718"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PROCEDŪRA</w:t>
            </w:r>
          </w:p>
          <w:p w14:paraId="5780D62C"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(veikla)</w:t>
            </w:r>
          </w:p>
        </w:tc>
        <w:tc>
          <w:tcPr>
            <w:tcW w:w="7444" w:type="dxa"/>
            <w:noWrap/>
          </w:tcPr>
          <w:p w14:paraId="04A549C1" w14:textId="77777777" w:rsidR="00AD4BEC" w:rsidRPr="00AD4BEC" w:rsidRDefault="00AD4BEC" w:rsidP="007C63DB">
            <w:pPr>
              <w:rPr>
                <w:rFonts w:ascii="Times New Roman" w:hAnsi="Times New Roman" w:cs="Times New Roman"/>
                <w:lang w:val="lt-LT"/>
              </w:rPr>
            </w:pPr>
            <w:r w:rsidRPr="00AD4BEC">
              <w:rPr>
                <w:rFonts w:ascii="Times New Roman" w:hAnsi="Times New Roman" w:cs="Times New Roman"/>
                <w:lang w:val="lt-LT"/>
              </w:rPr>
              <w:t>Tai susijusių veiksmų seka sukurianti laukiamą rezultatą. Procedūra (veikla) turi pradžią ir pabaigą (arba nuolatos pasikartoja), ji vyksta tam tikroje organizacinių ryšių aplinkoje.</w:t>
            </w:r>
          </w:p>
        </w:tc>
      </w:tr>
      <w:tr w:rsidR="00AD4BEC" w:rsidRPr="00AD4BEC" w14:paraId="68089CF9" w14:textId="77777777" w:rsidTr="00AD4BEC">
        <w:trPr>
          <w:trHeight w:val="567"/>
        </w:trPr>
        <w:tc>
          <w:tcPr>
            <w:tcW w:w="2071" w:type="dxa"/>
            <w:noWrap/>
          </w:tcPr>
          <w:p w14:paraId="486DFEB6"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PROCESAS</w:t>
            </w:r>
          </w:p>
          <w:p w14:paraId="3ED168E1" w14:textId="77777777" w:rsidR="00AD4BEC" w:rsidRPr="00AD4BEC" w:rsidRDefault="00AD4BEC" w:rsidP="007C63DB">
            <w:pPr>
              <w:jc w:val="center"/>
              <w:rPr>
                <w:rFonts w:ascii="Times New Roman" w:hAnsi="Times New Roman" w:cs="Times New Roman"/>
                <w:b/>
                <w:bCs/>
                <w:lang w:val="lt-LT"/>
              </w:rPr>
            </w:pPr>
            <w:r w:rsidRPr="00AD4BEC">
              <w:rPr>
                <w:rFonts w:ascii="Times New Roman" w:hAnsi="Times New Roman" w:cs="Times New Roman"/>
                <w:b/>
                <w:bCs/>
                <w:lang w:val="lt-LT"/>
              </w:rPr>
              <w:t>(veiklos sritis)</w:t>
            </w:r>
          </w:p>
        </w:tc>
        <w:tc>
          <w:tcPr>
            <w:tcW w:w="7444" w:type="dxa"/>
          </w:tcPr>
          <w:p w14:paraId="02B154A3" w14:textId="77777777" w:rsidR="00AD4BEC" w:rsidRPr="00AD4BEC" w:rsidRDefault="00AD4BEC" w:rsidP="007C63DB">
            <w:pPr>
              <w:rPr>
                <w:rFonts w:ascii="Times New Roman" w:hAnsi="Times New Roman" w:cs="Times New Roman"/>
                <w:lang w:val="lt-LT"/>
              </w:rPr>
            </w:pPr>
            <w:r w:rsidRPr="00AD4BEC">
              <w:rPr>
                <w:rFonts w:ascii="Times New Roman" w:hAnsi="Times New Roman" w:cs="Times New Roman"/>
                <w:lang w:val="lt-LT"/>
              </w:rPr>
              <w:t xml:space="preserve">Procesas (veiklos sritis) yra nuolatos atliekamų procedūrų (veiklų) seka, sukurianti pridėtinę vertę. Jis įstaigoje egzistuoja autonomiškai ir kartu su kitais procesais sudaro įstaigos funkcinę visumą (atspindinčią pačią įstaigos paskirtį).  </w:t>
            </w:r>
          </w:p>
        </w:tc>
      </w:tr>
    </w:tbl>
    <w:p w14:paraId="24004FA1" w14:textId="77777777" w:rsidR="00AD4BEC" w:rsidRPr="00AD4BEC" w:rsidRDefault="00AD4BEC" w:rsidP="00AD4BEC">
      <w:pPr>
        <w:spacing w:after="0"/>
        <w:rPr>
          <w:rFonts w:ascii="Times New Roman" w:hAnsi="Times New Roman" w:cs="Times New Roman"/>
          <w:i/>
          <w:iCs/>
          <w:sz w:val="20"/>
          <w:szCs w:val="20"/>
          <w:lang w:val="lt-LT"/>
        </w:rPr>
      </w:pPr>
      <w:r w:rsidRPr="00AD4BEC">
        <w:rPr>
          <w:rFonts w:ascii="Times New Roman" w:hAnsi="Times New Roman" w:cs="Times New Roman"/>
          <w:b/>
          <w:bCs/>
          <w:i/>
          <w:iCs/>
          <w:sz w:val="20"/>
          <w:szCs w:val="20"/>
          <w:lang w:val="lt-LT"/>
        </w:rPr>
        <w:t xml:space="preserve">Pastaba. </w:t>
      </w:r>
      <w:r w:rsidRPr="00AD4BEC">
        <w:rPr>
          <w:rFonts w:ascii="Times New Roman" w:hAnsi="Times New Roman" w:cs="Times New Roman"/>
          <w:i/>
          <w:iCs/>
          <w:sz w:val="20"/>
          <w:szCs w:val="20"/>
          <w:lang w:val="lt-LT"/>
        </w:rPr>
        <w:t xml:space="preserve">Užduotis(funkcija) suprantama kaip pavedimas atlikti atitinkamą veiksmą, vykdyti procedūrą ar procesą. </w:t>
      </w:r>
    </w:p>
    <w:p w14:paraId="1A376958" w14:textId="77777777" w:rsidR="00723616" w:rsidRPr="00AD4BEC" w:rsidRDefault="00723616">
      <w:pPr>
        <w:rPr>
          <w:rFonts w:ascii="Times New Roman" w:hAnsi="Times New Roman" w:cs="Times New Roman"/>
          <w:lang w:val="lt-LT"/>
        </w:rPr>
      </w:pPr>
    </w:p>
    <w:p w14:paraId="2E73E646" w14:textId="77777777" w:rsidR="002501DB" w:rsidRDefault="002501DB" w:rsidP="002501DB">
      <w:pPr>
        <w:spacing w:line="276" w:lineRule="auto"/>
        <w:jc w:val="center"/>
        <w:rPr>
          <w:lang w:eastAsia="lt-LT"/>
        </w:rPr>
      </w:pPr>
      <w:r>
        <w:rPr>
          <w:lang w:eastAsia="lt-LT"/>
        </w:rPr>
        <w:t>–––––––––––––––––––––––––––</w:t>
      </w:r>
    </w:p>
    <w:p w14:paraId="011F10CD" w14:textId="77777777" w:rsidR="002501DB" w:rsidRPr="002501DB" w:rsidRDefault="002501DB">
      <w:pPr>
        <w:rPr>
          <w:rFonts w:ascii="Times New Roman" w:hAnsi="Times New Roman" w:cs="Times New Roman"/>
          <w:sz w:val="20"/>
          <w:szCs w:val="20"/>
          <w:lang w:val="lt-LT"/>
        </w:rPr>
      </w:pPr>
    </w:p>
    <w:sectPr w:rsidR="002501DB" w:rsidRPr="002501DB" w:rsidSect="00AD4BEC">
      <w:pgSz w:w="11906" w:h="16838"/>
      <w:pgMar w:top="1134" w:right="68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16"/>
    <w:rsid w:val="000041EB"/>
    <w:rsid w:val="002501DB"/>
    <w:rsid w:val="004A4C3D"/>
    <w:rsid w:val="0061096B"/>
    <w:rsid w:val="00667A67"/>
    <w:rsid w:val="00723616"/>
    <w:rsid w:val="00892D96"/>
    <w:rsid w:val="00A40583"/>
    <w:rsid w:val="00AD4BEC"/>
    <w:rsid w:val="00B610FB"/>
    <w:rsid w:val="00BD65EE"/>
    <w:rsid w:val="00C52B53"/>
    <w:rsid w:val="00D308A5"/>
    <w:rsid w:val="00EE67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7F8D"/>
  <w15:chartTrackingRefBased/>
  <w15:docId w15:val="{464589C0-8E33-4A79-B368-60C56D4A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616"/>
    <w:rPr>
      <w:kern w:val="0"/>
      <w:lang w:val="en-US"/>
    </w:rPr>
  </w:style>
  <w:style w:type="paragraph" w:styleId="Heading1">
    <w:name w:val="heading 1"/>
    <w:basedOn w:val="Normal"/>
    <w:next w:val="Normal"/>
    <w:link w:val="Heading1Char"/>
    <w:uiPriority w:val="9"/>
    <w:qFormat/>
    <w:rsid w:val="0072361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lt-LT"/>
    </w:rPr>
  </w:style>
  <w:style w:type="paragraph" w:styleId="Heading2">
    <w:name w:val="heading 2"/>
    <w:basedOn w:val="Normal"/>
    <w:next w:val="Normal"/>
    <w:link w:val="Heading2Char"/>
    <w:uiPriority w:val="9"/>
    <w:semiHidden/>
    <w:unhideWhenUsed/>
    <w:qFormat/>
    <w:rsid w:val="0072361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lt-LT"/>
    </w:rPr>
  </w:style>
  <w:style w:type="paragraph" w:styleId="Heading3">
    <w:name w:val="heading 3"/>
    <w:basedOn w:val="Normal"/>
    <w:next w:val="Normal"/>
    <w:link w:val="Heading3Char"/>
    <w:uiPriority w:val="9"/>
    <w:semiHidden/>
    <w:unhideWhenUsed/>
    <w:qFormat/>
    <w:rsid w:val="00723616"/>
    <w:pPr>
      <w:keepNext/>
      <w:keepLines/>
      <w:spacing w:before="160" w:after="80"/>
      <w:outlineLvl w:val="2"/>
    </w:pPr>
    <w:rPr>
      <w:rFonts w:eastAsiaTheme="majorEastAsia" w:cstheme="majorBidi"/>
      <w:color w:val="2F5496" w:themeColor="accent1" w:themeShade="BF"/>
      <w:kern w:val="2"/>
      <w:sz w:val="28"/>
      <w:szCs w:val="28"/>
      <w:lang w:val="lt-LT"/>
    </w:rPr>
  </w:style>
  <w:style w:type="paragraph" w:styleId="Heading4">
    <w:name w:val="heading 4"/>
    <w:basedOn w:val="Normal"/>
    <w:next w:val="Normal"/>
    <w:link w:val="Heading4Char"/>
    <w:uiPriority w:val="9"/>
    <w:semiHidden/>
    <w:unhideWhenUsed/>
    <w:qFormat/>
    <w:rsid w:val="00723616"/>
    <w:pPr>
      <w:keepNext/>
      <w:keepLines/>
      <w:spacing w:before="80" w:after="40"/>
      <w:outlineLvl w:val="3"/>
    </w:pPr>
    <w:rPr>
      <w:rFonts w:eastAsiaTheme="majorEastAsia" w:cstheme="majorBidi"/>
      <w:i/>
      <w:iCs/>
      <w:color w:val="2F5496" w:themeColor="accent1" w:themeShade="BF"/>
      <w:kern w:val="2"/>
      <w:lang w:val="lt-LT"/>
    </w:rPr>
  </w:style>
  <w:style w:type="paragraph" w:styleId="Heading5">
    <w:name w:val="heading 5"/>
    <w:basedOn w:val="Normal"/>
    <w:next w:val="Normal"/>
    <w:link w:val="Heading5Char"/>
    <w:uiPriority w:val="9"/>
    <w:semiHidden/>
    <w:unhideWhenUsed/>
    <w:qFormat/>
    <w:rsid w:val="00723616"/>
    <w:pPr>
      <w:keepNext/>
      <w:keepLines/>
      <w:spacing w:before="80" w:after="40"/>
      <w:outlineLvl w:val="4"/>
    </w:pPr>
    <w:rPr>
      <w:rFonts w:eastAsiaTheme="majorEastAsia" w:cstheme="majorBidi"/>
      <w:color w:val="2F5496" w:themeColor="accent1" w:themeShade="BF"/>
      <w:kern w:val="2"/>
      <w:lang w:val="lt-LT"/>
    </w:rPr>
  </w:style>
  <w:style w:type="paragraph" w:styleId="Heading6">
    <w:name w:val="heading 6"/>
    <w:basedOn w:val="Normal"/>
    <w:next w:val="Normal"/>
    <w:link w:val="Heading6Char"/>
    <w:uiPriority w:val="9"/>
    <w:semiHidden/>
    <w:unhideWhenUsed/>
    <w:qFormat/>
    <w:rsid w:val="00723616"/>
    <w:pPr>
      <w:keepNext/>
      <w:keepLines/>
      <w:spacing w:before="40" w:after="0"/>
      <w:outlineLvl w:val="5"/>
    </w:pPr>
    <w:rPr>
      <w:rFonts w:eastAsiaTheme="majorEastAsia" w:cstheme="majorBidi"/>
      <w:i/>
      <w:iCs/>
      <w:color w:val="595959" w:themeColor="text1" w:themeTint="A6"/>
      <w:kern w:val="2"/>
      <w:lang w:val="lt-LT"/>
    </w:rPr>
  </w:style>
  <w:style w:type="paragraph" w:styleId="Heading7">
    <w:name w:val="heading 7"/>
    <w:basedOn w:val="Normal"/>
    <w:next w:val="Normal"/>
    <w:link w:val="Heading7Char"/>
    <w:uiPriority w:val="9"/>
    <w:semiHidden/>
    <w:unhideWhenUsed/>
    <w:qFormat/>
    <w:rsid w:val="00723616"/>
    <w:pPr>
      <w:keepNext/>
      <w:keepLines/>
      <w:spacing w:before="40" w:after="0"/>
      <w:outlineLvl w:val="6"/>
    </w:pPr>
    <w:rPr>
      <w:rFonts w:eastAsiaTheme="majorEastAsia" w:cstheme="majorBidi"/>
      <w:color w:val="595959" w:themeColor="text1" w:themeTint="A6"/>
      <w:kern w:val="2"/>
      <w:lang w:val="lt-LT"/>
    </w:rPr>
  </w:style>
  <w:style w:type="paragraph" w:styleId="Heading8">
    <w:name w:val="heading 8"/>
    <w:basedOn w:val="Normal"/>
    <w:next w:val="Normal"/>
    <w:link w:val="Heading8Char"/>
    <w:uiPriority w:val="9"/>
    <w:semiHidden/>
    <w:unhideWhenUsed/>
    <w:qFormat/>
    <w:rsid w:val="00723616"/>
    <w:pPr>
      <w:keepNext/>
      <w:keepLines/>
      <w:spacing w:after="0"/>
      <w:outlineLvl w:val="7"/>
    </w:pPr>
    <w:rPr>
      <w:rFonts w:eastAsiaTheme="majorEastAsia" w:cstheme="majorBidi"/>
      <w:i/>
      <w:iCs/>
      <w:color w:val="272727" w:themeColor="text1" w:themeTint="D8"/>
      <w:kern w:val="2"/>
      <w:lang w:val="lt-LT"/>
    </w:rPr>
  </w:style>
  <w:style w:type="paragraph" w:styleId="Heading9">
    <w:name w:val="heading 9"/>
    <w:basedOn w:val="Normal"/>
    <w:next w:val="Normal"/>
    <w:link w:val="Heading9Char"/>
    <w:uiPriority w:val="9"/>
    <w:semiHidden/>
    <w:unhideWhenUsed/>
    <w:qFormat/>
    <w:rsid w:val="00723616"/>
    <w:pPr>
      <w:keepNext/>
      <w:keepLines/>
      <w:spacing w:after="0"/>
      <w:outlineLvl w:val="8"/>
    </w:pPr>
    <w:rPr>
      <w:rFonts w:eastAsiaTheme="majorEastAsia" w:cstheme="majorBidi"/>
      <w:color w:val="272727" w:themeColor="text1" w:themeTint="D8"/>
      <w:kern w:val="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6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6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6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6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6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6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6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616"/>
    <w:rPr>
      <w:rFonts w:eastAsiaTheme="majorEastAsia" w:cstheme="majorBidi"/>
      <w:color w:val="272727" w:themeColor="text1" w:themeTint="D8"/>
    </w:rPr>
  </w:style>
  <w:style w:type="paragraph" w:styleId="Title">
    <w:name w:val="Title"/>
    <w:basedOn w:val="Normal"/>
    <w:next w:val="Normal"/>
    <w:link w:val="TitleChar"/>
    <w:uiPriority w:val="10"/>
    <w:qFormat/>
    <w:rsid w:val="00723616"/>
    <w:pPr>
      <w:spacing w:after="80" w:line="240" w:lineRule="auto"/>
      <w:contextualSpacing/>
    </w:pPr>
    <w:rPr>
      <w:rFonts w:asciiTheme="majorHAnsi" w:eastAsiaTheme="majorEastAsia" w:hAnsiTheme="majorHAnsi" w:cstheme="majorBidi"/>
      <w:spacing w:val="-10"/>
      <w:kern w:val="28"/>
      <w:sz w:val="56"/>
      <w:szCs w:val="56"/>
      <w:lang w:val="lt-LT"/>
    </w:rPr>
  </w:style>
  <w:style w:type="character" w:customStyle="1" w:styleId="TitleChar">
    <w:name w:val="Title Char"/>
    <w:basedOn w:val="DefaultParagraphFont"/>
    <w:link w:val="Title"/>
    <w:uiPriority w:val="10"/>
    <w:rsid w:val="007236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616"/>
    <w:pPr>
      <w:numPr>
        <w:ilvl w:val="1"/>
      </w:numPr>
    </w:pPr>
    <w:rPr>
      <w:rFonts w:eastAsiaTheme="majorEastAsia" w:cstheme="majorBidi"/>
      <w:color w:val="595959" w:themeColor="text1" w:themeTint="A6"/>
      <w:spacing w:val="15"/>
      <w:kern w:val="2"/>
      <w:sz w:val="28"/>
      <w:szCs w:val="28"/>
      <w:lang w:val="lt-LT"/>
    </w:rPr>
  </w:style>
  <w:style w:type="character" w:customStyle="1" w:styleId="SubtitleChar">
    <w:name w:val="Subtitle Char"/>
    <w:basedOn w:val="DefaultParagraphFont"/>
    <w:link w:val="Subtitle"/>
    <w:uiPriority w:val="11"/>
    <w:rsid w:val="007236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616"/>
    <w:pPr>
      <w:spacing w:before="160"/>
      <w:jc w:val="center"/>
    </w:pPr>
    <w:rPr>
      <w:i/>
      <w:iCs/>
      <w:color w:val="404040" w:themeColor="text1" w:themeTint="BF"/>
      <w:kern w:val="2"/>
      <w:lang w:val="lt-LT"/>
    </w:rPr>
  </w:style>
  <w:style w:type="character" w:customStyle="1" w:styleId="QuoteChar">
    <w:name w:val="Quote Char"/>
    <w:basedOn w:val="DefaultParagraphFont"/>
    <w:link w:val="Quote"/>
    <w:uiPriority w:val="29"/>
    <w:rsid w:val="00723616"/>
    <w:rPr>
      <w:i/>
      <w:iCs/>
      <w:color w:val="404040" w:themeColor="text1" w:themeTint="BF"/>
    </w:rPr>
  </w:style>
  <w:style w:type="paragraph" w:styleId="ListParagraph">
    <w:name w:val="List Paragraph"/>
    <w:basedOn w:val="Normal"/>
    <w:uiPriority w:val="34"/>
    <w:qFormat/>
    <w:rsid w:val="00723616"/>
    <w:pPr>
      <w:ind w:left="720"/>
      <w:contextualSpacing/>
    </w:pPr>
    <w:rPr>
      <w:kern w:val="2"/>
      <w:lang w:val="lt-LT"/>
    </w:rPr>
  </w:style>
  <w:style w:type="character" w:styleId="IntenseEmphasis">
    <w:name w:val="Intense Emphasis"/>
    <w:basedOn w:val="DefaultParagraphFont"/>
    <w:uiPriority w:val="21"/>
    <w:qFormat/>
    <w:rsid w:val="00723616"/>
    <w:rPr>
      <w:i/>
      <w:iCs/>
      <w:color w:val="2F5496" w:themeColor="accent1" w:themeShade="BF"/>
    </w:rPr>
  </w:style>
  <w:style w:type="paragraph" w:styleId="IntenseQuote">
    <w:name w:val="Intense Quote"/>
    <w:basedOn w:val="Normal"/>
    <w:next w:val="Normal"/>
    <w:link w:val="IntenseQuoteChar"/>
    <w:uiPriority w:val="30"/>
    <w:qFormat/>
    <w:rsid w:val="0072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lt-LT"/>
    </w:rPr>
  </w:style>
  <w:style w:type="character" w:customStyle="1" w:styleId="IntenseQuoteChar">
    <w:name w:val="Intense Quote Char"/>
    <w:basedOn w:val="DefaultParagraphFont"/>
    <w:link w:val="IntenseQuote"/>
    <w:uiPriority w:val="30"/>
    <w:rsid w:val="00723616"/>
    <w:rPr>
      <w:i/>
      <w:iCs/>
      <w:color w:val="2F5496" w:themeColor="accent1" w:themeShade="BF"/>
    </w:rPr>
  </w:style>
  <w:style w:type="character" w:styleId="IntenseReference">
    <w:name w:val="Intense Reference"/>
    <w:basedOn w:val="DefaultParagraphFont"/>
    <w:uiPriority w:val="32"/>
    <w:qFormat/>
    <w:rsid w:val="00723616"/>
    <w:rPr>
      <w:b/>
      <w:bCs/>
      <w:smallCaps/>
      <w:color w:val="2F5496" w:themeColor="accent1" w:themeShade="BF"/>
      <w:spacing w:val="5"/>
    </w:rPr>
  </w:style>
  <w:style w:type="table" w:styleId="TableGrid">
    <w:name w:val="Table Grid"/>
    <w:basedOn w:val="TableNormal"/>
    <w:uiPriority w:val="39"/>
    <w:rsid w:val="00723616"/>
    <w:pPr>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67A67"/>
    <w:rPr>
      <w:sz w:val="16"/>
      <w:szCs w:val="16"/>
    </w:rPr>
  </w:style>
  <w:style w:type="paragraph" w:styleId="CommentText">
    <w:name w:val="annotation text"/>
    <w:basedOn w:val="Normal"/>
    <w:link w:val="CommentTextChar"/>
    <w:uiPriority w:val="99"/>
    <w:unhideWhenUsed/>
    <w:rsid w:val="00667A67"/>
    <w:pPr>
      <w:spacing w:line="240" w:lineRule="auto"/>
    </w:pPr>
    <w:rPr>
      <w:sz w:val="20"/>
      <w:szCs w:val="20"/>
    </w:rPr>
  </w:style>
  <w:style w:type="character" w:customStyle="1" w:styleId="CommentTextChar">
    <w:name w:val="Comment Text Char"/>
    <w:basedOn w:val="DefaultParagraphFont"/>
    <w:link w:val="CommentText"/>
    <w:uiPriority w:val="99"/>
    <w:rsid w:val="00667A67"/>
    <w:rPr>
      <w:kern w:val="0"/>
      <w:sz w:val="20"/>
      <w:szCs w:val="20"/>
      <w:lang w:val="en-US"/>
    </w:rPr>
  </w:style>
  <w:style w:type="paragraph" w:styleId="CommentSubject">
    <w:name w:val="annotation subject"/>
    <w:basedOn w:val="CommentText"/>
    <w:next w:val="CommentText"/>
    <w:link w:val="CommentSubjectChar"/>
    <w:uiPriority w:val="99"/>
    <w:semiHidden/>
    <w:unhideWhenUsed/>
    <w:rsid w:val="00667A67"/>
    <w:rPr>
      <w:b/>
      <w:bCs/>
    </w:rPr>
  </w:style>
  <w:style w:type="character" w:customStyle="1" w:styleId="CommentSubjectChar">
    <w:name w:val="Comment Subject Char"/>
    <w:basedOn w:val="CommentTextChar"/>
    <w:link w:val="CommentSubject"/>
    <w:uiPriority w:val="99"/>
    <w:semiHidden/>
    <w:rsid w:val="00667A67"/>
    <w:rPr>
      <w:b/>
      <w:bCs/>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BB271C55EE2499441995045324FBB" ma:contentTypeVersion="6" ma:contentTypeDescription="Create a new document." ma:contentTypeScope="" ma:versionID="6a0c29650eba1013b6720bc7ce0fa640">
  <xsd:schema xmlns:xsd="http://www.w3.org/2001/XMLSchema" xmlns:xs="http://www.w3.org/2001/XMLSchema" xmlns:p="http://schemas.microsoft.com/office/2006/metadata/properties" xmlns:ns2="4fb56fbc-74d4-420e-b208-f92502e78f28" xmlns:ns3="9eb0546b-6061-47e4-998f-83d7dbe54600" targetNamespace="http://schemas.microsoft.com/office/2006/metadata/properties" ma:root="true" ma:fieldsID="56487bc721328a6f2f577ec5b2c4c5b9" ns2:_="" ns3:_="">
    <xsd:import namespace="4fb56fbc-74d4-420e-b208-f92502e78f28"/>
    <xsd:import namespace="9eb0546b-6061-47e4-998f-83d7dbe546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56fbc-74d4-420e-b208-f92502e7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b0546b-6061-47e4-998f-83d7dbe546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F2194-5C4C-4117-9C09-E7B93DB3F622}"/>
</file>

<file path=customXml/itemProps2.xml><?xml version="1.0" encoding="utf-8"?>
<ds:datastoreItem xmlns:ds="http://schemas.openxmlformats.org/officeDocument/2006/customXml" ds:itemID="{8BE4F67F-54BB-4A44-B8F5-B13DDCAA64A2}"/>
</file>

<file path=customXml/itemProps3.xml><?xml version="1.0" encoding="utf-8"?>
<ds:datastoreItem xmlns:ds="http://schemas.openxmlformats.org/officeDocument/2006/customXml" ds:itemID="{6F6FB0D7-73AB-49DE-95BB-4F494DB977E5}"/>
</file>

<file path=docProps/app.xml><?xml version="1.0" encoding="utf-8"?>
<Properties xmlns="http://schemas.openxmlformats.org/officeDocument/2006/extended-properties" xmlns:vt="http://schemas.openxmlformats.org/officeDocument/2006/docPropsVTypes">
  <Template>Normal</Template>
  <TotalTime>0</TotalTime>
  <Pages>3</Pages>
  <Words>5919</Words>
  <Characters>3374</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Šarkutė</dc:creator>
  <cp:keywords/>
  <dc:description/>
  <cp:lastModifiedBy>Sandra Šarkutė</cp:lastModifiedBy>
  <cp:revision>3</cp:revision>
  <dcterms:created xsi:type="dcterms:W3CDTF">2024-04-23T14:07:00Z</dcterms:created>
  <dcterms:modified xsi:type="dcterms:W3CDTF">2024-05-02T10:49:00Z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0x0101005DEBB271C55EE2499441995045324FBB</vt:lpwstr>
  </property>
</Properties>
</file>