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2946C7">
      <w:pPr>
        <w:ind w:left="5529"/>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1B3C5B">
      <w:pPr>
        <w:ind w:left="6096"/>
      </w:pPr>
      <w:r w:rsidRPr="00334F18">
        <w:t>(Valstybinės vaistų kontrolės tarnybos prie Lietuvos Respublikos sveikatos apsaugos ministerijos viršininko 202</w:t>
      </w:r>
      <w:r w:rsidR="00A2310D" w:rsidRPr="00334F18">
        <w:t>5</w:t>
      </w:r>
      <w:r w:rsidRPr="00334F18">
        <w:t xml:space="preserve"> m.                         d. įsakymo Nr.                    redakcija)</w:t>
      </w:r>
    </w:p>
    <w:p w14:paraId="3336BD74" w14:textId="77777777" w:rsidR="001B3C5B" w:rsidRPr="00334F18" w:rsidRDefault="001B3C5B" w:rsidP="00FA4169"/>
    <w:bookmarkEnd w:id="0"/>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44B671AB" w14:textId="63459290" w:rsidR="0045036B" w:rsidRDefault="0045036B" w:rsidP="0045036B">
      <w:pPr>
        <w:jc w:val="center"/>
        <w:rPr>
          <w:b/>
        </w:rPr>
      </w:pPr>
      <w:proofErr w:type="spellStart"/>
      <w:r w:rsidRPr="006D424F">
        <w:rPr>
          <w:b/>
        </w:rPr>
        <w:t>Skyrizi</w:t>
      </w:r>
      <w:proofErr w:type="spellEnd"/>
      <w:r>
        <w:rPr>
          <w:b/>
        </w:rPr>
        <w:t xml:space="preserve"> </w:t>
      </w:r>
      <w:r w:rsidRPr="001E477B">
        <w:rPr>
          <w:b/>
        </w:rPr>
        <w:t>90 mg</w:t>
      </w:r>
      <w:r w:rsidR="000405CB">
        <w:rPr>
          <w:b/>
        </w:rPr>
        <w:t xml:space="preserve"> i</w:t>
      </w:r>
      <w:r w:rsidRPr="00144D03">
        <w:rPr>
          <w:b/>
        </w:rPr>
        <w:t>njekcinis tirpalas užpildytame švirkšte</w:t>
      </w:r>
      <w:r w:rsidRPr="006D424F">
        <w:rPr>
          <w:b/>
        </w:rPr>
        <w:t xml:space="preserve"> </w:t>
      </w:r>
    </w:p>
    <w:p w14:paraId="26337AD3" w14:textId="3864C749" w:rsidR="0045036B" w:rsidRDefault="0045036B" w:rsidP="0045036B">
      <w:pPr>
        <w:jc w:val="center"/>
        <w:rPr>
          <w:b/>
        </w:rPr>
      </w:pPr>
      <w:proofErr w:type="spellStart"/>
      <w:r w:rsidRPr="006D424F">
        <w:rPr>
          <w:b/>
        </w:rPr>
        <w:t>Skyrizi</w:t>
      </w:r>
      <w:proofErr w:type="spellEnd"/>
      <w:r>
        <w:rPr>
          <w:b/>
        </w:rPr>
        <w:t xml:space="preserve"> 360</w:t>
      </w:r>
      <w:r w:rsidRPr="001E477B">
        <w:rPr>
          <w:b/>
        </w:rPr>
        <w:t xml:space="preserve"> mg</w:t>
      </w:r>
      <w:r w:rsidR="000405CB">
        <w:rPr>
          <w:b/>
        </w:rPr>
        <w:t xml:space="preserve"> i</w:t>
      </w:r>
      <w:r w:rsidRPr="00144D03">
        <w:rPr>
          <w:b/>
        </w:rPr>
        <w:t>njekcinis tirpalas užpildytame švirkšte</w:t>
      </w:r>
      <w:r w:rsidRPr="006D424F">
        <w:rPr>
          <w:b/>
        </w:rPr>
        <w:t xml:space="preserve"> </w:t>
      </w:r>
    </w:p>
    <w:p w14:paraId="1FFBB1FE" w14:textId="3349C06C" w:rsidR="0045036B" w:rsidRPr="009300B3" w:rsidRDefault="0045036B" w:rsidP="0045036B">
      <w:pPr>
        <w:jc w:val="center"/>
        <w:rPr>
          <w:b/>
        </w:rPr>
      </w:pPr>
      <w:proofErr w:type="spellStart"/>
      <w:r w:rsidRPr="006D424F">
        <w:rPr>
          <w:b/>
        </w:rPr>
        <w:t>Skyrizi</w:t>
      </w:r>
      <w:proofErr w:type="spellEnd"/>
      <w:r w:rsidR="000405CB">
        <w:rPr>
          <w:b/>
        </w:rPr>
        <w:t xml:space="preserve"> </w:t>
      </w:r>
      <w:r>
        <w:rPr>
          <w:b/>
        </w:rPr>
        <w:t>600</w:t>
      </w:r>
      <w:r w:rsidRPr="001E477B">
        <w:rPr>
          <w:b/>
        </w:rPr>
        <w:t xml:space="preserve"> mg</w:t>
      </w:r>
      <w:r w:rsidR="000405CB">
        <w:rPr>
          <w:b/>
        </w:rPr>
        <w:t xml:space="preserve"> k</w:t>
      </w:r>
      <w:r w:rsidRPr="00352AAF">
        <w:rPr>
          <w:b/>
        </w:rPr>
        <w:t>oncentratas infuziniam tirpalui</w:t>
      </w:r>
    </w:p>
    <w:p w14:paraId="15E81FBD" w14:textId="77777777" w:rsidR="0045036B" w:rsidRPr="009300B3" w:rsidRDefault="0045036B" w:rsidP="0045036B">
      <w:pPr>
        <w:jc w:val="center"/>
      </w:pPr>
    </w:p>
    <w:p w14:paraId="05164D90" w14:textId="77777777" w:rsidR="0045036B" w:rsidRDefault="0045036B" w:rsidP="0045036B">
      <w:pPr>
        <w:jc w:val="center"/>
        <w:rPr>
          <w:b/>
        </w:rPr>
      </w:pPr>
      <w:proofErr w:type="spellStart"/>
      <w:r w:rsidRPr="00930D29">
        <w:rPr>
          <w:b/>
        </w:rPr>
        <w:t>Risankizumab</w:t>
      </w:r>
      <w:r>
        <w:rPr>
          <w:b/>
        </w:rPr>
        <w:t>as</w:t>
      </w:r>
      <w:proofErr w:type="spellEnd"/>
    </w:p>
    <w:p w14:paraId="43AA2DC2" w14:textId="77777777" w:rsidR="0045036B" w:rsidRPr="009300B3" w:rsidRDefault="0045036B" w:rsidP="0045036B">
      <w:pPr>
        <w:jc w:val="center"/>
      </w:pPr>
    </w:p>
    <w:p w14:paraId="72AA37E7" w14:textId="41B42E66" w:rsidR="0045036B" w:rsidRPr="009300B3" w:rsidRDefault="0045036B" w:rsidP="0045036B">
      <w:pPr>
        <w:jc w:val="center"/>
        <w:rPr>
          <w:b/>
        </w:rPr>
      </w:pPr>
      <w:r w:rsidRPr="009300B3">
        <w:rPr>
          <w:b/>
        </w:rPr>
        <w:t>Paraiškos numeris</w:t>
      </w:r>
      <w:r>
        <w:rPr>
          <w:b/>
        </w:rPr>
        <w:t xml:space="preserve"> STV</w:t>
      </w:r>
      <w:r w:rsidR="000405CB">
        <w:rPr>
          <w:b/>
        </w:rPr>
        <w:t>-</w:t>
      </w:r>
      <w:r>
        <w:rPr>
          <w:b/>
        </w:rPr>
        <w:t>273</w:t>
      </w:r>
    </w:p>
    <w:p w14:paraId="453197C8" w14:textId="77777777" w:rsidR="00D4708D" w:rsidRPr="00334F18" w:rsidRDefault="00D4708D" w:rsidP="003B211A">
      <w:pPr>
        <w:jc w:val="center"/>
        <w:rPr>
          <w:b/>
        </w:rPr>
      </w:pPr>
    </w:p>
    <w:p w14:paraId="78C89D1C" w14:textId="0DEFFAA5" w:rsidR="00D4485B" w:rsidRPr="00334F18" w:rsidRDefault="00B13D65" w:rsidP="00CC09D4">
      <w:pPr>
        <w:pStyle w:val="Sraopastraipa"/>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5F2049" w:rsidRPr="00334F18" w14:paraId="16A7BC7B" w14:textId="77777777" w:rsidTr="005F2049">
        <w:trPr>
          <w:trHeight w:val="538"/>
        </w:trPr>
        <w:tc>
          <w:tcPr>
            <w:tcW w:w="632" w:type="dxa"/>
          </w:tcPr>
          <w:p w14:paraId="4572808D" w14:textId="77777777" w:rsidR="005F2049" w:rsidRPr="00334F18" w:rsidRDefault="005F2049" w:rsidP="000A2031">
            <w:pPr>
              <w:rPr>
                <w:rFonts w:eastAsia="Arial"/>
                <w:b/>
                <w:bCs/>
              </w:rPr>
            </w:pPr>
            <w:r w:rsidRPr="00334F18">
              <w:rPr>
                <w:rFonts w:eastAsia="Arial"/>
                <w:b/>
                <w:bCs/>
              </w:rPr>
              <w:t>1.1</w:t>
            </w:r>
          </w:p>
        </w:tc>
        <w:tc>
          <w:tcPr>
            <w:tcW w:w="3899" w:type="dxa"/>
          </w:tcPr>
          <w:p w14:paraId="54BA6EB3" w14:textId="77777777" w:rsidR="005F2049" w:rsidRPr="00334F18" w:rsidRDefault="005F2049" w:rsidP="000A2031">
            <w:pPr>
              <w:rPr>
                <w:rFonts w:eastAsia="Arial"/>
                <w:b/>
                <w:bCs/>
              </w:rPr>
            </w:pPr>
            <w:r w:rsidRPr="00334F18">
              <w:rPr>
                <w:rFonts w:eastAsia="Arial"/>
                <w:b/>
                <w:bCs/>
              </w:rPr>
              <w:t>Pareiškėjas/ pareiškėjo atstovas</w:t>
            </w:r>
          </w:p>
        </w:tc>
        <w:tc>
          <w:tcPr>
            <w:tcW w:w="4962" w:type="dxa"/>
          </w:tcPr>
          <w:p w14:paraId="09F108EF" w14:textId="5D2748E0" w:rsidR="005F2049" w:rsidRPr="00334F18" w:rsidRDefault="005F2049" w:rsidP="000A2031">
            <w:r w:rsidRPr="00E211F7">
              <w:t>UAB „</w:t>
            </w:r>
            <w:proofErr w:type="spellStart"/>
            <w:r w:rsidRPr="00E211F7">
              <w:t>AbbVie</w:t>
            </w:r>
            <w:proofErr w:type="spellEnd"/>
            <w:r w:rsidRPr="00E211F7">
              <w:t>“</w:t>
            </w:r>
          </w:p>
        </w:tc>
      </w:tr>
      <w:tr w:rsidR="005F2049" w:rsidRPr="00334F18" w14:paraId="101EA148" w14:textId="77777777" w:rsidTr="005F2049">
        <w:trPr>
          <w:trHeight w:val="538"/>
        </w:trPr>
        <w:tc>
          <w:tcPr>
            <w:tcW w:w="632" w:type="dxa"/>
          </w:tcPr>
          <w:p w14:paraId="3BF67175" w14:textId="77777777" w:rsidR="005F2049" w:rsidRPr="00334F18" w:rsidRDefault="005F2049" w:rsidP="000A2031">
            <w:pPr>
              <w:rPr>
                <w:rFonts w:eastAsia="Arial"/>
                <w:b/>
                <w:bCs/>
              </w:rPr>
            </w:pPr>
            <w:r w:rsidRPr="00334F18">
              <w:rPr>
                <w:rFonts w:eastAsia="Arial"/>
                <w:b/>
                <w:bCs/>
              </w:rPr>
              <w:t>1.2</w:t>
            </w:r>
          </w:p>
        </w:tc>
        <w:tc>
          <w:tcPr>
            <w:tcW w:w="3899" w:type="dxa"/>
          </w:tcPr>
          <w:p w14:paraId="786B66DF" w14:textId="77777777" w:rsidR="005F2049" w:rsidRPr="00334F18" w:rsidRDefault="005F2049" w:rsidP="000A2031">
            <w:pPr>
              <w:rPr>
                <w:b/>
                <w:bCs/>
                <w:lang w:eastAsia="lt-LT"/>
              </w:rPr>
            </w:pPr>
            <w:r w:rsidRPr="00334F18">
              <w:rPr>
                <w:b/>
                <w:bCs/>
                <w:lang w:eastAsia="lt-LT"/>
              </w:rPr>
              <w:t xml:space="preserve">Vaistinio preparato registracijos data </w:t>
            </w:r>
          </w:p>
          <w:p w14:paraId="4B568341" w14:textId="77777777" w:rsidR="005F2049" w:rsidRPr="00334F18" w:rsidRDefault="005F2049" w:rsidP="000A2031">
            <w:pPr>
              <w:rPr>
                <w:b/>
                <w:bCs/>
                <w:lang w:eastAsia="lt-LT"/>
              </w:rPr>
            </w:pPr>
          </w:p>
        </w:tc>
        <w:tc>
          <w:tcPr>
            <w:tcW w:w="4962" w:type="dxa"/>
          </w:tcPr>
          <w:p w14:paraId="77EC78F4" w14:textId="2F8D34AA" w:rsidR="005F2049" w:rsidRDefault="00603535" w:rsidP="000A2031">
            <w:pPr>
              <w:rPr>
                <w:sz w:val="32"/>
              </w:rPr>
            </w:pPr>
            <w:sdt>
              <w:sdtPr>
                <w:rPr>
                  <w:sz w:val="32"/>
                </w:rPr>
                <w:alias w:val="Nurodykite konkrečią dieną"/>
                <w:tag w:val="Nurodykite pradžios datą"/>
                <w:id w:val="-1907983020"/>
                <w:placeholder>
                  <w:docPart w:val="02E2C1E2A000411BBCE3C76F4A48B378"/>
                </w:placeholder>
                <w15:color w:val="FFCC99"/>
                <w:date w:fullDate="2019-04-26T00:00:00Z">
                  <w:dateFormat w:val="yyyy 'm.' MMMM d 'd.'"/>
                  <w:lid w:val="lt-LT"/>
                  <w:storeMappedDataAs w:val="dateTime"/>
                  <w:calendar w:val="gregorian"/>
                </w:date>
              </w:sdtPr>
              <w:sdtEndPr>
                <w:rPr>
                  <w:sz w:val="24"/>
                </w:rPr>
              </w:sdtEndPr>
              <w:sdtContent>
                <w:r w:rsidR="005F2049">
                  <w:t>2019 m. balandžio 26 d.</w:t>
                </w:r>
              </w:sdtContent>
            </w:sdt>
          </w:p>
        </w:tc>
      </w:tr>
      <w:tr w:rsidR="005F2049" w:rsidRPr="00334F18" w14:paraId="3D70E0FA" w14:textId="77777777" w:rsidTr="005F2049">
        <w:trPr>
          <w:trHeight w:val="1643"/>
        </w:trPr>
        <w:tc>
          <w:tcPr>
            <w:tcW w:w="632" w:type="dxa"/>
          </w:tcPr>
          <w:p w14:paraId="021DF6BD" w14:textId="77777777" w:rsidR="005F2049" w:rsidRPr="00334F18" w:rsidRDefault="005F2049" w:rsidP="000A2031">
            <w:pPr>
              <w:rPr>
                <w:rFonts w:eastAsia="Arial"/>
                <w:b/>
                <w:bCs/>
              </w:rPr>
            </w:pPr>
            <w:r w:rsidRPr="00334F18">
              <w:rPr>
                <w:rFonts w:eastAsia="Arial"/>
                <w:b/>
                <w:bCs/>
              </w:rPr>
              <w:t>1.3</w:t>
            </w:r>
          </w:p>
        </w:tc>
        <w:tc>
          <w:tcPr>
            <w:tcW w:w="3899" w:type="dxa"/>
          </w:tcPr>
          <w:p w14:paraId="528F713F" w14:textId="77777777" w:rsidR="005F2049" w:rsidRPr="00334F18" w:rsidRDefault="005F2049" w:rsidP="000A2031">
            <w:pPr>
              <w:pStyle w:val="Betarp"/>
              <w:rPr>
                <w:rFonts w:ascii="Times New Roman" w:hAnsi="Times New Roman"/>
                <w:b/>
                <w:sz w:val="24"/>
                <w:szCs w:val="24"/>
                <w:shd w:val="clear" w:color="auto" w:fill="FFFFFF"/>
              </w:rPr>
            </w:pPr>
            <w:r w:rsidRPr="00334F18">
              <w:rPr>
                <w:rFonts w:ascii="Times New Roman" w:hAnsi="Times New Roman"/>
                <w:b/>
                <w:sz w:val="24"/>
                <w:szCs w:val="24"/>
              </w:rPr>
              <w:t xml:space="preserve">Vaistinio preparato </w:t>
            </w:r>
            <w:r w:rsidRPr="00334F18">
              <w:rPr>
                <w:rFonts w:ascii="Times New Roman" w:hAnsi="Times New Roman"/>
                <w:b/>
                <w:sz w:val="24"/>
                <w:szCs w:val="24"/>
                <w:shd w:val="clear" w:color="auto" w:fill="FFFFFF"/>
              </w:rPr>
              <w:t>registracijos teisinis pagrindas</w:t>
            </w:r>
          </w:p>
          <w:p w14:paraId="63F86DC1" w14:textId="77777777" w:rsidR="005F2049" w:rsidRPr="00334F18" w:rsidRDefault="005F2049" w:rsidP="000A2031">
            <w:pPr>
              <w:pStyle w:val="Betarp"/>
              <w:rPr>
                <w:rFonts w:ascii="Times New Roman" w:hAnsi="Times New Roman"/>
                <w:b/>
                <w:bCs/>
                <w:sz w:val="24"/>
                <w:szCs w:val="24"/>
                <w:lang w:eastAsia="lt-LT"/>
              </w:rPr>
            </w:pPr>
            <w:r w:rsidRPr="00334F18">
              <w:rPr>
                <w:rFonts w:ascii="Times New Roman" w:hAnsi="Times New Roman"/>
                <w:b/>
                <w:sz w:val="24"/>
                <w:szCs w:val="24"/>
                <w:shd w:val="clear" w:color="auto" w:fill="FFFFFF"/>
              </w:rPr>
              <w:t>(</w:t>
            </w:r>
            <w:r w:rsidRPr="00334F18">
              <w:rPr>
                <w:rFonts w:ascii="Times New Roman" w:hAnsi="Times New Roman"/>
                <w:b/>
                <w:sz w:val="24"/>
                <w:szCs w:val="24"/>
              </w:rPr>
              <w:t>Direktyvos 2001/83/EB str.)</w:t>
            </w:r>
          </w:p>
        </w:tc>
        <w:tc>
          <w:tcPr>
            <w:tcW w:w="4962" w:type="dxa"/>
          </w:tcPr>
          <w:p w14:paraId="44CD3C6B" w14:textId="77777777" w:rsidR="005F2049" w:rsidRPr="00DB5616" w:rsidRDefault="00603535" w:rsidP="000A2031">
            <w:pPr>
              <w:jc w:val="both"/>
            </w:pPr>
            <w:sdt>
              <w:sdtPr>
                <w:rPr>
                  <w:rStyle w:val="Style2"/>
                </w:rPr>
                <w:id w:val="1053348175"/>
                <w15:color w:val="FFCC00"/>
                <w14:checkbox>
                  <w14:checked w14:val="1"/>
                  <w14:checkedState w14:val="2612" w14:font="MS Gothic"/>
                  <w14:uncheckedState w14:val="2610" w14:font="MS Gothic"/>
                </w14:checkbox>
              </w:sdtPr>
              <w:sdtEndPr>
                <w:rPr>
                  <w:rStyle w:val="Style2"/>
                </w:rPr>
              </w:sdtEndPr>
              <w:sdtContent>
                <w:r w:rsidR="005F2049">
                  <w:rPr>
                    <w:rStyle w:val="Style2"/>
                    <w:rFonts w:ascii="MS Gothic" w:eastAsia="MS Gothic" w:hAnsi="MS Gothic" w:hint="eastAsia"/>
                  </w:rPr>
                  <w:t>☒</w:t>
                </w:r>
              </w:sdtContent>
            </w:sdt>
            <w:r w:rsidR="005F2049" w:rsidRPr="00DB5616">
              <w:t>8.3 str. (pilna byla, pagrįsta savais tyrimais)</w:t>
            </w:r>
          </w:p>
          <w:p w14:paraId="1093B0F6" w14:textId="77777777" w:rsidR="005F2049" w:rsidRPr="00DB5616" w:rsidRDefault="00603535" w:rsidP="000A2031">
            <w:pPr>
              <w:jc w:val="both"/>
            </w:pPr>
            <w:sdt>
              <w:sdtPr>
                <w:rPr>
                  <w:rStyle w:val="Style2"/>
                </w:rPr>
                <w:id w:val="985122807"/>
                <w15:color w:val="FFCC00"/>
                <w14:checkbox>
                  <w14:checked w14:val="0"/>
                  <w14:checkedState w14:val="2612" w14:font="MS Gothic"/>
                  <w14:uncheckedState w14:val="2610" w14:font="MS Gothic"/>
                </w14:checkbox>
              </w:sdtPr>
              <w:sdtEndPr>
                <w:rPr>
                  <w:rStyle w:val="Style2"/>
                </w:rPr>
              </w:sdtEndPr>
              <w:sdtContent>
                <w:r w:rsidR="005F2049" w:rsidRPr="00DB5616">
                  <w:rPr>
                    <w:rStyle w:val="Style2"/>
                    <w:rFonts w:ascii="Segoe UI Symbol" w:eastAsia="MS Gothic" w:hAnsi="Segoe UI Symbol" w:cs="Segoe UI Symbol"/>
                  </w:rPr>
                  <w:t>☐</w:t>
                </w:r>
              </w:sdtContent>
            </w:sdt>
            <w:r w:rsidR="005F2049" w:rsidRPr="00DB5616">
              <w:t>10 a str. (pripažintas medicininis vartojimas)</w:t>
            </w:r>
          </w:p>
          <w:p w14:paraId="0CF889EA" w14:textId="77777777" w:rsidR="005F2049" w:rsidRPr="00DB5616" w:rsidRDefault="00603535" w:rsidP="000A2031">
            <w:pPr>
              <w:jc w:val="both"/>
            </w:pPr>
            <w:sdt>
              <w:sdtPr>
                <w:rPr>
                  <w:rStyle w:val="Style2"/>
                </w:rPr>
                <w:id w:val="-1092466381"/>
                <w15:color w:val="FFCC00"/>
                <w14:checkbox>
                  <w14:checked w14:val="0"/>
                  <w14:checkedState w14:val="2612" w14:font="MS Gothic"/>
                  <w14:uncheckedState w14:val="2610" w14:font="MS Gothic"/>
                </w14:checkbox>
              </w:sdtPr>
              <w:sdtEndPr>
                <w:rPr>
                  <w:rStyle w:val="Style2"/>
                </w:rPr>
              </w:sdtEndPr>
              <w:sdtContent>
                <w:r w:rsidR="005F2049" w:rsidRPr="00DB5616">
                  <w:rPr>
                    <w:rStyle w:val="Style2"/>
                    <w:rFonts w:ascii="Segoe UI Symbol" w:eastAsia="MS Gothic" w:hAnsi="Segoe UI Symbol" w:cs="Segoe UI Symbol"/>
                  </w:rPr>
                  <w:t>☐</w:t>
                </w:r>
              </w:sdtContent>
            </w:sdt>
            <w:r w:rsidR="005F2049" w:rsidRPr="00DB5616">
              <w:t>10.1 str. (</w:t>
            </w:r>
            <w:proofErr w:type="spellStart"/>
            <w:r w:rsidR="005F2049" w:rsidRPr="00DB5616">
              <w:t>generinis</w:t>
            </w:r>
            <w:proofErr w:type="spellEnd"/>
            <w:r w:rsidR="005F2049" w:rsidRPr="00DB5616">
              <w:t>)</w:t>
            </w:r>
          </w:p>
          <w:p w14:paraId="35CF807E" w14:textId="77777777" w:rsidR="005F2049" w:rsidRPr="00DB5616" w:rsidRDefault="00603535" w:rsidP="000A2031">
            <w:pPr>
              <w:jc w:val="both"/>
            </w:pPr>
            <w:sdt>
              <w:sdtPr>
                <w:rPr>
                  <w:rStyle w:val="Style2"/>
                </w:rPr>
                <w:id w:val="1826391075"/>
                <w15:color w:val="FFCC00"/>
                <w14:checkbox>
                  <w14:checked w14:val="0"/>
                  <w14:checkedState w14:val="2612" w14:font="MS Gothic"/>
                  <w14:uncheckedState w14:val="2610" w14:font="MS Gothic"/>
                </w14:checkbox>
              </w:sdtPr>
              <w:sdtEndPr>
                <w:rPr>
                  <w:rStyle w:val="Style2"/>
                </w:rPr>
              </w:sdtEndPr>
              <w:sdtContent>
                <w:r w:rsidR="005F2049" w:rsidRPr="00DB5616">
                  <w:rPr>
                    <w:rStyle w:val="Style2"/>
                    <w:rFonts w:ascii="Segoe UI Symbol" w:eastAsia="MS Gothic" w:hAnsi="Segoe UI Symbol" w:cs="Segoe UI Symbol"/>
                  </w:rPr>
                  <w:t>☐</w:t>
                </w:r>
              </w:sdtContent>
            </w:sdt>
            <w:r w:rsidR="005F2049" w:rsidRPr="00DB5616">
              <w:t>10.3 str. (hibridinis)</w:t>
            </w:r>
          </w:p>
          <w:p w14:paraId="74813B3C" w14:textId="77777777" w:rsidR="005F2049" w:rsidRPr="00DB5616" w:rsidRDefault="00603535" w:rsidP="000A2031">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5F2049" w:rsidRPr="00DB5616">
                  <w:rPr>
                    <w:rStyle w:val="Style2"/>
                    <w:rFonts w:ascii="Segoe UI Symbol" w:eastAsia="MS Gothic" w:hAnsi="Segoe UI Symbol" w:cs="Segoe UI Symbol"/>
                  </w:rPr>
                  <w:t>☐</w:t>
                </w:r>
              </w:sdtContent>
            </w:sdt>
            <w:r w:rsidR="005F2049" w:rsidRPr="00DB5616">
              <w:t>10.</w:t>
            </w:r>
            <w:r w:rsidR="005F2049">
              <w:t>4</w:t>
            </w:r>
            <w:r w:rsidR="005F2049" w:rsidRPr="00DB5616">
              <w:t xml:space="preserve"> str. (</w:t>
            </w:r>
            <w:r w:rsidR="005F2049" w:rsidRPr="001A0CAA">
              <w:t>panašus biologinis</w:t>
            </w:r>
            <w:r w:rsidR="005F2049" w:rsidRPr="00DB5616">
              <w:t>)</w:t>
            </w:r>
          </w:p>
          <w:p w14:paraId="1CCA685B" w14:textId="77777777" w:rsidR="005F2049" w:rsidRDefault="005F2049" w:rsidP="000A2031">
            <w:pPr>
              <w:jc w:val="both"/>
            </w:pPr>
          </w:p>
          <w:p w14:paraId="50BB7DD6" w14:textId="77777777" w:rsidR="005F2049" w:rsidRDefault="005F2049" w:rsidP="000A2031">
            <w:pPr>
              <w:rPr>
                <w:rStyle w:val="Style2"/>
                <w:sz w:val="24"/>
              </w:rPr>
            </w:pPr>
          </w:p>
        </w:tc>
      </w:tr>
      <w:tr w:rsidR="005F2049" w:rsidRPr="00334F18" w14:paraId="31641941" w14:textId="77777777" w:rsidTr="005F2049">
        <w:trPr>
          <w:trHeight w:val="1011"/>
        </w:trPr>
        <w:tc>
          <w:tcPr>
            <w:tcW w:w="632" w:type="dxa"/>
          </w:tcPr>
          <w:p w14:paraId="2E73A32C" w14:textId="77777777" w:rsidR="005F2049" w:rsidRPr="00334F18" w:rsidRDefault="005F2049" w:rsidP="000A2031">
            <w:pPr>
              <w:rPr>
                <w:rFonts w:eastAsia="Arial"/>
                <w:b/>
                <w:bCs/>
              </w:rPr>
            </w:pPr>
            <w:r w:rsidRPr="00334F18">
              <w:rPr>
                <w:rFonts w:eastAsia="Arial"/>
                <w:b/>
              </w:rPr>
              <w:t>1.4</w:t>
            </w:r>
          </w:p>
        </w:tc>
        <w:tc>
          <w:tcPr>
            <w:tcW w:w="3899" w:type="dxa"/>
          </w:tcPr>
          <w:p w14:paraId="2547AC59" w14:textId="77777777" w:rsidR="005F2049" w:rsidRPr="00334F18" w:rsidRDefault="005F2049" w:rsidP="000A2031">
            <w:pPr>
              <w:tabs>
                <w:tab w:val="left" w:pos="284"/>
              </w:tabs>
              <w:rPr>
                <w:b/>
                <w:bCs/>
                <w:lang w:eastAsia="lt-LT"/>
              </w:rPr>
            </w:pPr>
            <w:r w:rsidRPr="00334F18">
              <w:rPr>
                <w:b/>
                <w:bCs/>
                <w:lang w:eastAsia="lt-LT"/>
              </w:rPr>
              <w:t>Ar vaistinis preparatas įrašytas į Bendrijos retųjų vaistinių preparatų registrą?</w:t>
            </w:r>
          </w:p>
        </w:tc>
        <w:tc>
          <w:tcPr>
            <w:tcW w:w="4962" w:type="dxa"/>
          </w:tcPr>
          <w:p w14:paraId="13CA8AEB" w14:textId="77777777" w:rsidR="005F2049" w:rsidRPr="009300B3" w:rsidRDefault="00603535" w:rsidP="000A2031">
            <w:pPr>
              <w:jc w:val="both"/>
            </w:pPr>
            <w:sdt>
              <w:sdtPr>
                <w:rPr>
                  <w:rStyle w:val="Style2"/>
                </w:rPr>
                <w:id w:val="941884004"/>
                <w15:color w:val="FFCC00"/>
                <w14:checkbox>
                  <w14:checked w14:val="0"/>
                  <w14:checkedState w14:val="2612" w14:font="MS Gothic"/>
                  <w14:uncheckedState w14:val="2610" w14:font="MS Gothic"/>
                </w14:checkbox>
              </w:sdtPr>
              <w:sdtEndPr>
                <w:rPr>
                  <w:rStyle w:val="Style2"/>
                </w:rPr>
              </w:sdtEndPr>
              <w:sdtContent>
                <w:r w:rsidR="005F2049" w:rsidRPr="009300B3">
                  <w:rPr>
                    <w:rStyle w:val="Style2"/>
                    <w:rFonts w:ascii="Segoe UI Symbol" w:eastAsia="MS Gothic" w:hAnsi="Segoe UI Symbol" w:cs="Segoe UI Symbol"/>
                  </w:rPr>
                  <w:t>☐</w:t>
                </w:r>
              </w:sdtContent>
            </w:sdt>
            <w:r w:rsidR="005F2049" w:rsidRPr="009300B3">
              <w:t xml:space="preserve"> Taip       </w:t>
            </w:r>
            <w:r w:rsidR="005F2049" w:rsidRPr="009300B3">
              <w:rPr>
                <w:rStyle w:val="Style2"/>
              </w:rPr>
              <w:t xml:space="preserve"> </w:t>
            </w:r>
            <w:sdt>
              <w:sdtPr>
                <w:rPr>
                  <w:rStyle w:val="Style2"/>
                </w:rPr>
                <w:id w:val="136853396"/>
                <w15:color w:val="FFCC00"/>
                <w14:checkbox>
                  <w14:checked w14:val="1"/>
                  <w14:checkedState w14:val="2612" w14:font="MS Gothic"/>
                  <w14:uncheckedState w14:val="2610" w14:font="MS Gothic"/>
                </w14:checkbox>
              </w:sdtPr>
              <w:sdtEndPr>
                <w:rPr>
                  <w:rStyle w:val="Style2"/>
                </w:rPr>
              </w:sdtEndPr>
              <w:sdtContent>
                <w:r w:rsidR="005F2049">
                  <w:rPr>
                    <w:rStyle w:val="Style2"/>
                    <w:rFonts w:ascii="MS Gothic" w:eastAsia="MS Gothic" w:hAnsi="MS Gothic" w:hint="eastAsia"/>
                  </w:rPr>
                  <w:t>☒</w:t>
                </w:r>
              </w:sdtContent>
            </w:sdt>
            <w:r w:rsidR="005F2049" w:rsidRPr="009300B3">
              <w:t xml:space="preserve"> Ne</w:t>
            </w:r>
          </w:p>
          <w:p w14:paraId="5C400534" w14:textId="77777777" w:rsidR="005F2049" w:rsidRPr="009300B3" w:rsidRDefault="005F2049" w:rsidP="000A2031">
            <w:pPr>
              <w:jc w:val="both"/>
            </w:pPr>
            <w:r w:rsidRPr="009300B3">
              <w:t xml:space="preserve">Data: </w:t>
            </w:r>
            <w:sdt>
              <w:sdtPr>
                <w:alias w:val="Nurodykite konkrečią dieną"/>
                <w:tag w:val="Nurodykite pradžios datą"/>
                <w:id w:val="-2125062016"/>
                <w:placeholder>
                  <w:docPart w:val="15B5AECEDD904FE1947E5A122BDE92B4"/>
                </w:placeholder>
                <w:showingPlcHdr/>
                <w15:color w:val="FFCC99"/>
                <w:date w:fullDate="2022-05-18T00:00:00Z">
                  <w:dateFormat w:val="yyyy 'm.' MMMM d 'd.'"/>
                  <w:lid w:val="lt-LT"/>
                  <w:storeMappedDataAs w:val="dateTime"/>
                  <w:calendar w:val="gregorian"/>
                </w:date>
              </w:sdtPr>
              <w:sdtEndPr/>
              <w:sdtContent>
                <w:r w:rsidRPr="009300B3">
                  <w:rPr>
                    <w:rStyle w:val="Vietosrezervavimoenklotekstas"/>
                  </w:rPr>
                  <w:t>Click here to enter a date.</w:t>
                </w:r>
              </w:sdtContent>
            </w:sdt>
          </w:p>
          <w:p w14:paraId="4CBFBCD1" w14:textId="1F147FB3" w:rsidR="005F2049" w:rsidRDefault="005F2049" w:rsidP="000A2031">
            <w:pPr>
              <w:rPr>
                <w:rStyle w:val="Style2"/>
                <w:sz w:val="24"/>
              </w:rPr>
            </w:pPr>
            <w:r w:rsidRPr="009300B3">
              <w:t>Nr.</w:t>
            </w:r>
          </w:p>
        </w:tc>
      </w:tr>
      <w:tr w:rsidR="005F2049" w:rsidRPr="00334F18" w14:paraId="5E0775EB" w14:textId="77777777" w:rsidTr="005F2049">
        <w:trPr>
          <w:trHeight w:val="1011"/>
        </w:trPr>
        <w:tc>
          <w:tcPr>
            <w:tcW w:w="632" w:type="dxa"/>
          </w:tcPr>
          <w:p w14:paraId="6829924D" w14:textId="77777777" w:rsidR="005F2049" w:rsidRPr="00334F18" w:rsidRDefault="005F2049" w:rsidP="000A2031">
            <w:pPr>
              <w:rPr>
                <w:rFonts w:eastAsia="Arial"/>
                <w:b/>
              </w:rPr>
            </w:pPr>
            <w:r w:rsidRPr="00334F18">
              <w:rPr>
                <w:rFonts w:eastAsia="Arial"/>
                <w:b/>
                <w:bCs/>
              </w:rPr>
              <w:t>1.5</w:t>
            </w:r>
          </w:p>
        </w:tc>
        <w:tc>
          <w:tcPr>
            <w:tcW w:w="3899" w:type="dxa"/>
          </w:tcPr>
          <w:p w14:paraId="1DDE7CF3" w14:textId="2FF7A402" w:rsidR="005F2049" w:rsidRPr="00334F18" w:rsidRDefault="005F2049" w:rsidP="000A2031">
            <w:pPr>
              <w:tabs>
                <w:tab w:val="left" w:pos="284"/>
              </w:tabs>
              <w:rPr>
                <w:b/>
                <w:bCs/>
                <w:lang w:eastAsia="lt-LT"/>
              </w:rPr>
            </w:pPr>
            <w:r w:rsidRPr="00334F18">
              <w:rPr>
                <w:b/>
                <w:bCs/>
                <w:lang w:eastAsia="lt-LT"/>
              </w:rPr>
              <w:t>Ar atliktas bendras klinikinis vertinimas</w:t>
            </w:r>
          </w:p>
          <w:p w14:paraId="0961228D" w14:textId="77777777" w:rsidR="005F2049" w:rsidRPr="00334F18" w:rsidRDefault="005F2049" w:rsidP="000A2031">
            <w:pPr>
              <w:tabs>
                <w:tab w:val="left" w:pos="284"/>
              </w:tabs>
              <w:rPr>
                <w:b/>
                <w:bCs/>
                <w:lang w:eastAsia="lt-LT"/>
              </w:rPr>
            </w:pPr>
            <w:r w:rsidRPr="00334F18">
              <w:rPr>
                <w:b/>
                <w:bCs/>
                <w:lang w:eastAsia="lt-LT"/>
              </w:rPr>
              <w:t>(Europos Parlamento ir Tarybos reglamentas (ES) 2021/2282)</w:t>
            </w:r>
          </w:p>
          <w:p w14:paraId="7B6C3C1B" w14:textId="77777777" w:rsidR="005F2049" w:rsidRPr="00334F18" w:rsidRDefault="005F2049" w:rsidP="000A2031">
            <w:pPr>
              <w:tabs>
                <w:tab w:val="left" w:pos="284"/>
              </w:tabs>
              <w:rPr>
                <w:b/>
                <w:bCs/>
                <w:lang w:eastAsia="lt-LT"/>
              </w:rPr>
            </w:pPr>
          </w:p>
        </w:tc>
        <w:tc>
          <w:tcPr>
            <w:tcW w:w="4962" w:type="dxa"/>
          </w:tcPr>
          <w:p w14:paraId="3F449207" w14:textId="77777777" w:rsidR="005F2049" w:rsidRPr="009300B3" w:rsidRDefault="00603535" w:rsidP="000A2031">
            <w:pPr>
              <w:jc w:val="both"/>
            </w:pPr>
            <w:sdt>
              <w:sdtPr>
                <w:rPr>
                  <w:rStyle w:val="Style2"/>
                </w:rPr>
                <w:id w:val="493150418"/>
                <w15:color w:val="FFCC00"/>
                <w14:checkbox>
                  <w14:checked w14:val="0"/>
                  <w14:checkedState w14:val="2612" w14:font="MS Gothic"/>
                  <w14:uncheckedState w14:val="2610" w14:font="MS Gothic"/>
                </w14:checkbox>
              </w:sdtPr>
              <w:sdtEndPr>
                <w:rPr>
                  <w:rStyle w:val="Style2"/>
                </w:rPr>
              </w:sdtEndPr>
              <w:sdtContent>
                <w:r w:rsidR="005F2049" w:rsidRPr="009300B3">
                  <w:rPr>
                    <w:rStyle w:val="Style2"/>
                    <w:rFonts w:ascii="Segoe UI Symbol" w:eastAsia="MS Gothic" w:hAnsi="Segoe UI Symbol" w:cs="Segoe UI Symbol"/>
                  </w:rPr>
                  <w:t>☐</w:t>
                </w:r>
              </w:sdtContent>
            </w:sdt>
            <w:r w:rsidR="005F2049" w:rsidRPr="009300B3">
              <w:t xml:space="preserve"> Taip       </w:t>
            </w:r>
            <w:r w:rsidR="005F2049" w:rsidRPr="009300B3">
              <w:rPr>
                <w:rStyle w:val="Style2"/>
              </w:rPr>
              <w:t xml:space="preserve"> </w:t>
            </w:r>
            <w:sdt>
              <w:sdtPr>
                <w:rPr>
                  <w:rStyle w:val="Style2"/>
                </w:rPr>
                <w:id w:val="953223636"/>
                <w15:color w:val="FFCC00"/>
                <w14:checkbox>
                  <w14:checked w14:val="1"/>
                  <w14:checkedState w14:val="2612" w14:font="MS Gothic"/>
                  <w14:uncheckedState w14:val="2610" w14:font="MS Gothic"/>
                </w14:checkbox>
              </w:sdtPr>
              <w:sdtEndPr>
                <w:rPr>
                  <w:rStyle w:val="Style2"/>
                </w:rPr>
              </w:sdtEndPr>
              <w:sdtContent>
                <w:r w:rsidR="005F2049">
                  <w:rPr>
                    <w:rStyle w:val="Style2"/>
                    <w:rFonts w:ascii="MS Gothic" w:eastAsia="MS Gothic" w:hAnsi="MS Gothic" w:hint="eastAsia"/>
                  </w:rPr>
                  <w:t>☒</w:t>
                </w:r>
              </w:sdtContent>
            </w:sdt>
            <w:r w:rsidR="005F2049" w:rsidRPr="009300B3">
              <w:t xml:space="preserve"> Ne</w:t>
            </w:r>
          </w:p>
          <w:p w14:paraId="698C0A6D" w14:textId="44A2FA93" w:rsidR="005F2049" w:rsidRDefault="005F2049" w:rsidP="000A2031">
            <w:pPr>
              <w:rPr>
                <w:rStyle w:val="Style2"/>
                <w:sz w:val="24"/>
              </w:rPr>
            </w:pPr>
            <w:r w:rsidRPr="009300B3">
              <w:t xml:space="preserve">Data: </w:t>
            </w:r>
            <w:sdt>
              <w:sdtPr>
                <w:alias w:val="Nurodykite konkrečią dieną"/>
                <w:tag w:val="Nurodykite pradžios datą"/>
                <w:id w:val="1436858703"/>
                <w:placeholder>
                  <w:docPart w:val="6B04B2222626447DA9E6752766913F9B"/>
                </w:placeholder>
                <w:showingPlcHdr/>
                <w15:color w:val="FFCC99"/>
                <w:date w:fullDate="2022-05-18T00:00:00Z">
                  <w:dateFormat w:val="yyyy 'm.' MMMM d 'd.'"/>
                  <w:lid w:val="lt-LT"/>
                  <w:storeMappedDataAs w:val="dateTime"/>
                  <w:calendar w:val="gregorian"/>
                </w:date>
              </w:sdtPr>
              <w:sdtEndPr/>
              <w:sdtContent>
                <w:r w:rsidRPr="009300B3">
                  <w:rPr>
                    <w:rStyle w:val="Vietosrezervavimoenklotekstas"/>
                  </w:rPr>
                  <w:t>Click here to enter a date.</w:t>
                </w:r>
              </w:sdtContent>
            </w:sdt>
            <w:r w:rsidRPr="009300B3">
              <w:t xml:space="preserve"> </w:t>
            </w:r>
          </w:p>
        </w:tc>
      </w:tr>
      <w:tr w:rsidR="005F2049" w:rsidRPr="00334F18" w14:paraId="15E36E93" w14:textId="77777777" w:rsidTr="005F2049">
        <w:trPr>
          <w:trHeight w:val="1278"/>
        </w:trPr>
        <w:tc>
          <w:tcPr>
            <w:tcW w:w="632" w:type="dxa"/>
          </w:tcPr>
          <w:p w14:paraId="5F43AA8F" w14:textId="77777777" w:rsidR="005F2049" w:rsidRPr="00334F18" w:rsidRDefault="005F2049" w:rsidP="000A2031">
            <w:pPr>
              <w:rPr>
                <w:rFonts w:eastAsia="Arial"/>
                <w:b/>
                <w:bCs/>
              </w:rPr>
            </w:pPr>
            <w:r w:rsidRPr="00334F18">
              <w:rPr>
                <w:rFonts w:eastAsia="Arial"/>
                <w:b/>
                <w:bCs/>
              </w:rPr>
              <w:lastRenderedPageBreak/>
              <w:t>1.6</w:t>
            </w:r>
          </w:p>
        </w:tc>
        <w:tc>
          <w:tcPr>
            <w:tcW w:w="3899" w:type="dxa"/>
          </w:tcPr>
          <w:p w14:paraId="41F32942" w14:textId="77777777" w:rsidR="005F2049" w:rsidRPr="00334F18" w:rsidRDefault="005F2049" w:rsidP="000A2031">
            <w:pPr>
              <w:rPr>
                <w:b/>
                <w:bCs/>
                <w:lang w:eastAsia="lt-LT"/>
              </w:rPr>
            </w:pPr>
            <w:r w:rsidRPr="00334F18">
              <w:rPr>
                <w:b/>
                <w:bCs/>
                <w:lang w:eastAsia="lt-LT"/>
              </w:rPr>
              <w:t xml:space="preserve">Teikiama kompensuoti terapinė indikacija </w:t>
            </w:r>
          </w:p>
          <w:p w14:paraId="2882A5BD" w14:textId="77777777" w:rsidR="005F2049" w:rsidRPr="00334F18" w:rsidRDefault="005F2049" w:rsidP="000A2031">
            <w:pPr>
              <w:rPr>
                <w:b/>
                <w:bCs/>
                <w:lang w:eastAsia="lt-LT"/>
              </w:rPr>
            </w:pPr>
          </w:p>
          <w:p w14:paraId="371D188E" w14:textId="77777777" w:rsidR="005F2049" w:rsidRPr="00334F18" w:rsidRDefault="005F2049" w:rsidP="000A2031">
            <w:pPr>
              <w:rPr>
                <w:b/>
                <w:bCs/>
                <w:lang w:eastAsia="lt-LT"/>
              </w:rPr>
            </w:pPr>
            <w:r w:rsidRPr="00334F18">
              <w:rPr>
                <w:b/>
                <w:bCs/>
                <w:lang w:eastAsia="lt-LT"/>
              </w:rPr>
              <w:t>Kodas pagal TLK-10 AM</w:t>
            </w:r>
          </w:p>
        </w:tc>
        <w:tc>
          <w:tcPr>
            <w:tcW w:w="4962" w:type="dxa"/>
          </w:tcPr>
          <w:p w14:paraId="118274DA" w14:textId="77777777" w:rsidR="005F2049" w:rsidRPr="00FA0038" w:rsidRDefault="005F2049" w:rsidP="000A2031">
            <w:pPr>
              <w:rPr>
                <w:rFonts w:eastAsia="Arial"/>
                <w:iCs/>
              </w:rPr>
            </w:pPr>
            <w:proofErr w:type="spellStart"/>
            <w:r w:rsidRPr="00153662">
              <w:rPr>
                <w:rFonts w:eastAsia="Arial"/>
                <w:iCs/>
              </w:rPr>
              <w:t>Skyrizi</w:t>
            </w:r>
            <w:proofErr w:type="spellEnd"/>
            <w:r w:rsidRPr="00153662">
              <w:rPr>
                <w:rFonts w:eastAsia="Arial"/>
                <w:iCs/>
              </w:rPr>
              <w:t xml:space="preserve"> skirtas </w:t>
            </w:r>
            <w:r w:rsidRPr="008736A9">
              <w:rPr>
                <w:rFonts w:eastAsia="Arial"/>
                <w:iCs/>
              </w:rPr>
              <w:t>suaugusiems pacientams, sergantiems vidutinio sunkumo ir sunkia aktyvia Krono liga, gydyti, jeigu atsakas į gydymą standartiniais</w:t>
            </w:r>
            <w:r w:rsidRPr="00153662">
              <w:rPr>
                <w:rFonts w:eastAsia="Arial"/>
                <w:iCs/>
              </w:rPr>
              <w:t xml:space="preserve"> arba biologiniais vaistiniais preparatais buvo nepakankamas</w:t>
            </w:r>
            <w:r>
              <w:rPr>
                <w:rFonts w:eastAsia="Arial"/>
                <w:iCs/>
              </w:rPr>
              <w:t xml:space="preserve"> </w:t>
            </w:r>
            <w:r w:rsidRPr="00153662">
              <w:rPr>
                <w:rFonts w:eastAsia="Arial"/>
                <w:iCs/>
              </w:rPr>
              <w:t>ar prarastas, arba kai pacientas šių vaistinių preparatų netoleravo</w:t>
            </w:r>
            <w:r w:rsidRPr="00FA0038">
              <w:rPr>
                <w:rFonts w:eastAsia="Arial"/>
                <w:iCs/>
              </w:rPr>
              <w:t>.</w:t>
            </w:r>
          </w:p>
          <w:p w14:paraId="54C98AC3" w14:textId="77777777" w:rsidR="005F2049" w:rsidRPr="00FA0038" w:rsidRDefault="005F2049" w:rsidP="000A2031">
            <w:pPr>
              <w:rPr>
                <w:rFonts w:eastAsia="Arial"/>
                <w:iCs/>
              </w:rPr>
            </w:pPr>
          </w:p>
          <w:p w14:paraId="52DD4430" w14:textId="77777777" w:rsidR="005F2049" w:rsidRPr="009300B3" w:rsidRDefault="005F2049" w:rsidP="000A2031">
            <w:pPr>
              <w:jc w:val="both"/>
            </w:pPr>
            <w:r>
              <w:rPr>
                <w:rFonts w:eastAsia="Arial"/>
                <w:iCs/>
              </w:rPr>
              <w:t>K50</w:t>
            </w:r>
          </w:p>
          <w:p w14:paraId="0D8DCE1E" w14:textId="77777777" w:rsidR="005F2049" w:rsidRPr="009300B3" w:rsidRDefault="005F2049" w:rsidP="000A2031">
            <w:pPr>
              <w:jc w:val="both"/>
            </w:pPr>
          </w:p>
          <w:p w14:paraId="7C129D5E" w14:textId="77777777" w:rsidR="005F2049" w:rsidRPr="00334F18" w:rsidRDefault="005F2049" w:rsidP="000A2031"/>
        </w:tc>
      </w:tr>
      <w:tr w:rsidR="005F2049" w:rsidRPr="00334F18" w14:paraId="01C3C4F5" w14:textId="77777777" w:rsidTr="005F2049">
        <w:trPr>
          <w:trHeight w:val="378"/>
        </w:trPr>
        <w:tc>
          <w:tcPr>
            <w:tcW w:w="632" w:type="dxa"/>
          </w:tcPr>
          <w:p w14:paraId="5115AFC1" w14:textId="77777777" w:rsidR="005F2049" w:rsidRPr="00334F18" w:rsidRDefault="005F2049" w:rsidP="000A2031">
            <w:pPr>
              <w:rPr>
                <w:rFonts w:eastAsia="Arial"/>
                <w:b/>
                <w:bCs/>
              </w:rPr>
            </w:pPr>
            <w:r w:rsidRPr="00334F18">
              <w:rPr>
                <w:rFonts w:eastAsia="Arial"/>
                <w:b/>
                <w:bCs/>
              </w:rPr>
              <w:t>1.7</w:t>
            </w:r>
          </w:p>
        </w:tc>
        <w:tc>
          <w:tcPr>
            <w:tcW w:w="3899" w:type="dxa"/>
          </w:tcPr>
          <w:p w14:paraId="48045B5A" w14:textId="77777777" w:rsidR="005F2049" w:rsidRPr="00334F18" w:rsidRDefault="005F2049" w:rsidP="000A2031">
            <w:pPr>
              <w:rPr>
                <w:b/>
                <w:bCs/>
                <w:u w:val="single"/>
                <w:lang w:eastAsia="lt-LT"/>
              </w:rPr>
            </w:pPr>
            <w:r w:rsidRPr="00334F18">
              <w:rPr>
                <w:b/>
                <w:bCs/>
                <w:lang w:eastAsia="lt-LT"/>
              </w:rPr>
              <w:t xml:space="preserve">Teikiamos skyrimo sąlygos </w:t>
            </w:r>
          </w:p>
        </w:tc>
        <w:tc>
          <w:tcPr>
            <w:tcW w:w="4962" w:type="dxa"/>
          </w:tcPr>
          <w:p w14:paraId="1428FEDC" w14:textId="77777777" w:rsidR="005F2049" w:rsidRDefault="005F2049" w:rsidP="000A2031">
            <w:r w:rsidRPr="008736A9">
              <w:t xml:space="preserve">Skiriamas suaugusiems pacientams, sergantiems vidutinio sunkumo ir sunkia aktyvia Krono liga, gydyti, kai gydymas pirmaeiliu </w:t>
            </w:r>
            <w:r w:rsidRPr="00CE1C52">
              <w:t>biologiniu</w:t>
            </w:r>
            <w:r w:rsidRPr="008736A9">
              <w:t xml:space="preserve"> vaistiniu preparatu sukėlė nepakankamą atsaką, atsakas išnyko arba gydymas buvo netoleruojamas</w:t>
            </w:r>
            <w:r w:rsidRPr="007C63C1">
              <w:t>.</w:t>
            </w:r>
          </w:p>
          <w:p w14:paraId="4838AF9D" w14:textId="77777777" w:rsidR="005F2049" w:rsidRPr="00334F18" w:rsidRDefault="005F2049" w:rsidP="000A2031"/>
        </w:tc>
      </w:tr>
      <w:tr w:rsidR="005F2049" w:rsidRPr="00334F18" w14:paraId="3C32C984" w14:textId="77777777" w:rsidTr="005F2049">
        <w:trPr>
          <w:trHeight w:val="378"/>
        </w:trPr>
        <w:tc>
          <w:tcPr>
            <w:tcW w:w="632" w:type="dxa"/>
          </w:tcPr>
          <w:p w14:paraId="4E679EDB" w14:textId="77777777" w:rsidR="005F2049" w:rsidRPr="00334F18" w:rsidRDefault="005F2049" w:rsidP="000A2031">
            <w:pPr>
              <w:rPr>
                <w:rFonts w:eastAsia="Arial"/>
                <w:b/>
                <w:bCs/>
              </w:rPr>
            </w:pPr>
            <w:r w:rsidRPr="00334F18">
              <w:rPr>
                <w:rFonts w:eastAsia="Arial"/>
                <w:b/>
                <w:bCs/>
              </w:rPr>
              <w:t>1.8</w:t>
            </w:r>
          </w:p>
        </w:tc>
        <w:tc>
          <w:tcPr>
            <w:tcW w:w="3899" w:type="dxa"/>
          </w:tcPr>
          <w:p w14:paraId="784605B5" w14:textId="3A924C79" w:rsidR="005F2049" w:rsidRPr="00334F18" w:rsidRDefault="005F2049" w:rsidP="000A2031">
            <w:pPr>
              <w:rPr>
                <w:b/>
                <w:bCs/>
                <w:lang w:eastAsia="lt-LT"/>
              </w:rPr>
            </w:pPr>
            <w:r w:rsidRPr="00334F18">
              <w:rPr>
                <w:b/>
                <w:bCs/>
                <w:lang w:eastAsia="lt-LT"/>
              </w:rPr>
              <w:t>Ekonominė analizė</w:t>
            </w:r>
          </w:p>
        </w:tc>
        <w:tc>
          <w:tcPr>
            <w:tcW w:w="4962" w:type="dxa"/>
          </w:tcPr>
          <w:p w14:paraId="500404C3" w14:textId="32F26A72" w:rsidR="005F2049" w:rsidRPr="009300B3" w:rsidRDefault="00603535" w:rsidP="000A2031">
            <w:pPr>
              <w:jc w:val="both"/>
            </w:pPr>
            <w:sdt>
              <w:sdtPr>
                <w:rPr>
                  <w:rStyle w:val="Style2"/>
                </w:rPr>
                <w:id w:val="126664664"/>
                <w15:color w:val="FFCC00"/>
                <w14:checkbox>
                  <w14:checked w14:val="0"/>
                  <w14:checkedState w14:val="2612" w14:font="MS Gothic"/>
                  <w14:uncheckedState w14:val="2610" w14:font="MS Gothic"/>
                </w14:checkbox>
              </w:sdtPr>
              <w:sdtEndPr>
                <w:rPr>
                  <w:rStyle w:val="Style2"/>
                </w:rPr>
              </w:sdtEndPr>
              <w:sdtContent>
                <w:r w:rsidR="00884426">
                  <w:rPr>
                    <w:rStyle w:val="Style2"/>
                    <w:rFonts w:ascii="MS Gothic" w:eastAsia="MS Gothic" w:hAnsi="MS Gothic" w:hint="eastAsia"/>
                  </w:rPr>
                  <w:t>☐</w:t>
                </w:r>
              </w:sdtContent>
            </w:sdt>
            <w:r w:rsidR="005F2049" w:rsidRPr="009300B3">
              <w:t xml:space="preserve"> Kaštų naudingumo analizė</w:t>
            </w:r>
          </w:p>
          <w:p w14:paraId="45378601" w14:textId="77777777" w:rsidR="005F2049" w:rsidRDefault="00603535" w:rsidP="000A2031">
            <w:pPr>
              <w:jc w:val="both"/>
            </w:pPr>
            <w:sdt>
              <w:sdtPr>
                <w:rPr>
                  <w:rStyle w:val="Style2"/>
                </w:rPr>
                <w:id w:val="462623951"/>
                <w15:color w:val="FFCC00"/>
                <w14:checkbox>
                  <w14:checked w14:val="1"/>
                  <w14:checkedState w14:val="2612" w14:font="MS Gothic"/>
                  <w14:uncheckedState w14:val="2610" w14:font="MS Gothic"/>
                </w14:checkbox>
              </w:sdtPr>
              <w:sdtEndPr>
                <w:rPr>
                  <w:rStyle w:val="Style2"/>
                </w:rPr>
              </w:sdtEndPr>
              <w:sdtContent>
                <w:r w:rsidR="005F2049">
                  <w:rPr>
                    <w:rStyle w:val="Style2"/>
                    <w:rFonts w:ascii="MS Gothic" w:eastAsia="MS Gothic" w:hAnsi="MS Gothic" w:hint="eastAsia"/>
                  </w:rPr>
                  <w:t>☒</w:t>
                </w:r>
              </w:sdtContent>
            </w:sdt>
            <w:r w:rsidR="005F2049" w:rsidRPr="009300B3">
              <w:t xml:space="preserve"> Kaštų mažinimo analizė</w:t>
            </w:r>
          </w:p>
          <w:p w14:paraId="7E1CB40B" w14:textId="77777777" w:rsidR="005F2049" w:rsidRPr="009300B3" w:rsidRDefault="00603535" w:rsidP="000A2031">
            <w:pPr>
              <w:jc w:val="both"/>
            </w:pPr>
            <w:sdt>
              <w:sdtPr>
                <w:rPr>
                  <w:rStyle w:val="Style2"/>
                </w:rPr>
                <w:id w:val="-1517455044"/>
                <w15:color w:val="FFCC00"/>
                <w14:checkbox>
                  <w14:checked w14:val="0"/>
                  <w14:checkedState w14:val="2612" w14:font="MS Gothic"/>
                  <w14:uncheckedState w14:val="2610" w14:font="MS Gothic"/>
                </w14:checkbox>
              </w:sdtPr>
              <w:sdtEndPr>
                <w:rPr>
                  <w:rStyle w:val="Style2"/>
                </w:rPr>
              </w:sdtEndPr>
              <w:sdtContent>
                <w:r w:rsidR="005F2049" w:rsidRPr="009300B3">
                  <w:rPr>
                    <w:rStyle w:val="Style2"/>
                    <w:rFonts w:ascii="Segoe UI Symbol" w:eastAsia="MS Gothic" w:hAnsi="Segoe UI Symbol" w:cs="Segoe UI Symbol"/>
                  </w:rPr>
                  <w:t>☐</w:t>
                </w:r>
              </w:sdtContent>
            </w:sdt>
            <w:r w:rsidR="005F2049">
              <w:t xml:space="preserve"> Neteikiama</w:t>
            </w:r>
          </w:p>
          <w:p w14:paraId="6EA0FA25" w14:textId="77777777" w:rsidR="005F2049" w:rsidRDefault="005F2049" w:rsidP="000A2031">
            <w:pPr>
              <w:rPr>
                <w:rStyle w:val="Style2"/>
                <w:sz w:val="24"/>
              </w:rPr>
            </w:pPr>
          </w:p>
        </w:tc>
      </w:tr>
    </w:tbl>
    <w:p w14:paraId="2EB7FD31" w14:textId="5615B363" w:rsidR="007A2B68" w:rsidRPr="00334F18" w:rsidRDefault="00DC261A" w:rsidP="00063A50">
      <w:pPr>
        <w:pStyle w:val="Sraopastraipa"/>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6F4A3476" w:rsidR="002E6F80" w:rsidRPr="00334F18" w:rsidRDefault="001E0B2D" w:rsidP="00CC09D4">
      <w:pPr>
        <w:pStyle w:val="Sraopastraipa"/>
        <w:numPr>
          <w:ilvl w:val="0"/>
          <w:numId w:val="12"/>
        </w:numPr>
        <w:tabs>
          <w:tab w:val="left" w:pos="567"/>
        </w:tabs>
        <w:ind w:hanging="720"/>
        <w:rPr>
          <w:b/>
          <w:bCs/>
          <w:caps/>
        </w:rPr>
      </w:pPr>
      <w:r w:rsidRPr="00334F18">
        <w:rPr>
          <w:b/>
          <w:bCs/>
          <w:caps/>
        </w:rPr>
        <w:lastRenderedPageBreak/>
        <w:t xml:space="preserve">BENDRO </w:t>
      </w:r>
      <w:r w:rsidR="00CC7832" w:rsidRPr="00334F18">
        <w:rPr>
          <w:b/>
          <w:bCs/>
          <w:caps/>
        </w:rPr>
        <w:t>Klinikinio vertinimo a</w:t>
      </w:r>
      <w:r w:rsidR="00D4485B" w:rsidRPr="00334F18">
        <w:rPr>
          <w:b/>
          <w:bCs/>
          <w:caps/>
        </w:rPr>
        <w:t>pibendrinimas</w:t>
      </w:r>
    </w:p>
    <w:p w14:paraId="25F89291" w14:textId="5C45C8FC" w:rsidR="00D4485B" w:rsidRDefault="00D4485B" w:rsidP="00A93AA6">
      <w:pPr>
        <w:pStyle w:val="Sraopastraipa"/>
        <w:tabs>
          <w:tab w:val="left" w:pos="426"/>
        </w:tabs>
        <w:ind w:left="0"/>
        <w:rPr>
          <w:b/>
          <w:bCs/>
          <w:caps/>
        </w:rPr>
      </w:pPr>
    </w:p>
    <w:p w14:paraId="61290C49" w14:textId="77777777" w:rsidR="00E562EE" w:rsidRDefault="00E562EE" w:rsidP="00A93AA6">
      <w:pPr>
        <w:pStyle w:val="Sraopastraipa"/>
        <w:tabs>
          <w:tab w:val="left" w:pos="426"/>
        </w:tabs>
        <w:ind w:left="0"/>
        <w:rPr>
          <w:b/>
          <w:bCs/>
          <w:caps/>
        </w:rPr>
      </w:pPr>
    </w:p>
    <w:p w14:paraId="4F2406E5" w14:textId="3E66A5CC" w:rsidR="00E562EE" w:rsidRDefault="000405CB" w:rsidP="00E562EE">
      <w:pPr>
        <w:tabs>
          <w:tab w:val="left" w:pos="567"/>
        </w:tabs>
        <w:spacing w:line="276" w:lineRule="auto"/>
        <w:jc w:val="both"/>
        <w:rPr>
          <w:rFonts w:eastAsia="Arial"/>
        </w:rPr>
      </w:pPr>
      <w:r>
        <w:rPr>
          <w:rFonts w:eastAsia="Arial"/>
        </w:rPr>
        <w:tab/>
      </w:r>
      <w:r>
        <w:rPr>
          <w:rFonts w:eastAsia="Arial"/>
        </w:rPr>
        <w:tab/>
      </w:r>
      <w:r w:rsidR="00E562EE" w:rsidRPr="00C25F3B">
        <w:rPr>
          <w:rFonts w:eastAsia="Arial"/>
        </w:rPr>
        <w:t xml:space="preserve">Krono liga (KL) yra lėtinė, progresuojanti, </w:t>
      </w:r>
      <w:proofErr w:type="spellStart"/>
      <w:r w:rsidR="00E562EE" w:rsidRPr="00C25F3B">
        <w:rPr>
          <w:rFonts w:eastAsia="Arial"/>
        </w:rPr>
        <w:t>recidyvuojanti</w:t>
      </w:r>
      <w:proofErr w:type="spellEnd"/>
      <w:r w:rsidR="00E562EE" w:rsidRPr="00C25F3B">
        <w:rPr>
          <w:rFonts w:eastAsia="Arial"/>
        </w:rPr>
        <w:t xml:space="preserve"> žarnyno uždegiminė liga, kuriai būdingas </w:t>
      </w:r>
      <w:proofErr w:type="spellStart"/>
      <w:r w:rsidR="00E562EE" w:rsidRPr="00C25F3B">
        <w:rPr>
          <w:rFonts w:eastAsia="Arial"/>
        </w:rPr>
        <w:t>transmuralus</w:t>
      </w:r>
      <w:proofErr w:type="spellEnd"/>
      <w:r w:rsidR="00E562EE" w:rsidRPr="00C25F3B">
        <w:rPr>
          <w:rFonts w:eastAsia="Arial"/>
        </w:rPr>
        <w:t xml:space="preserve"> žarnos uždegimas. KL dažniausiai pasireiškia lėtiniu, besikartojančiu pilvo skausmu su viduriavimu. KL gali pažeisti bet kurią virškinamojo kanalo dalį, pažeidimams būdingas </w:t>
      </w:r>
      <w:proofErr w:type="spellStart"/>
      <w:r w:rsidR="00E562EE" w:rsidRPr="00C25F3B">
        <w:rPr>
          <w:rFonts w:eastAsia="Arial"/>
        </w:rPr>
        <w:t>segmentiškumas</w:t>
      </w:r>
      <w:proofErr w:type="spellEnd"/>
      <w:r w:rsidR="00E562EE" w:rsidRPr="00C25F3B">
        <w:rPr>
          <w:rFonts w:eastAsia="Arial"/>
        </w:rPr>
        <w:t xml:space="preserve">, kuomet normalios žarnos sienelės plotai yra pertraukiami Krono ligai tipingų pokyčių: </w:t>
      </w:r>
      <w:proofErr w:type="spellStart"/>
      <w:r w:rsidR="00E562EE" w:rsidRPr="00C25F3B">
        <w:rPr>
          <w:rFonts w:eastAsia="Arial"/>
        </w:rPr>
        <w:t>glių</w:t>
      </w:r>
      <w:proofErr w:type="spellEnd"/>
      <w:r w:rsidR="00E562EE" w:rsidRPr="00C25F3B">
        <w:rPr>
          <w:rFonts w:eastAsia="Arial"/>
        </w:rPr>
        <w:t xml:space="preserve">, </w:t>
      </w:r>
      <w:proofErr w:type="spellStart"/>
      <w:r w:rsidR="00E562EE" w:rsidRPr="00C25F3B">
        <w:rPr>
          <w:rFonts w:eastAsia="Arial"/>
        </w:rPr>
        <w:t>aftinių</w:t>
      </w:r>
      <w:proofErr w:type="spellEnd"/>
      <w:r w:rsidR="00E562EE" w:rsidRPr="00C25F3B">
        <w:rPr>
          <w:rFonts w:eastAsia="Arial"/>
        </w:rPr>
        <w:t xml:space="preserve"> opų, opėjančios stenozės, </w:t>
      </w:r>
      <w:proofErr w:type="spellStart"/>
      <w:r w:rsidR="00E562EE" w:rsidRPr="00C25F3B">
        <w:rPr>
          <w:rFonts w:eastAsia="Arial"/>
        </w:rPr>
        <w:t>pseudopolipų</w:t>
      </w:r>
      <w:proofErr w:type="spellEnd"/>
      <w:r w:rsidR="00E562EE" w:rsidRPr="00C25F3B">
        <w:rPr>
          <w:rFonts w:eastAsia="Arial"/>
        </w:rPr>
        <w:t xml:space="preserve">, randų. Dažniausios Krono ligos komplikacijos yra virškinamojo kanalo </w:t>
      </w:r>
      <w:proofErr w:type="spellStart"/>
      <w:r w:rsidR="00E562EE" w:rsidRPr="00C25F3B">
        <w:rPr>
          <w:rFonts w:eastAsia="Arial"/>
        </w:rPr>
        <w:t>striktūros</w:t>
      </w:r>
      <w:proofErr w:type="spellEnd"/>
      <w:r w:rsidR="00E562EE" w:rsidRPr="00C25F3B">
        <w:rPr>
          <w:rFonts w:eastAsia="Arial"/>
        </w:rPr>
        <w:t xml:space="preserve">, pilvo arba </w:t>
      </w:r>
      <w:proofErr w:type="spellStart"/>
      <w:r w:rsidR="00E562EE" w:rsidRPr="00C25F3B">
        <w:rPr>
          <w:rFonts w:eastAsia="Arial"/>
        </w:rPr>
        <w:t>perianaliniai</w:t>
      </w:r>
      <w:proofErr w:type="spellEnd"/>
      <w:r w:rsidR="00E562EE" w:rsidRPr="00C25F3B">
        <w:rPr>
          <w:rFonts w:eastAsia="Arial"/>
        </w:rPr>
        <w:t xml:space="preserve"> </w:t>
      </w:r>
      <w:proofErr w:type="spellStart"/>
      <w:r w:rsidR="00E562EE" w:rsidRPr="00C25F3B">
        <w:rPr>
          <w:rFonts w:eastAsia="Arial"/>
        </w:rPr>
        <w:t>abscesai</w:t>
      </w:r>
      <w:proofErr w:type="spellEnd"/>
      <w:r w:rsidR="00E562EE" w:rsidRPr="00C25F3B">
        <w:rPr>
          <w:rFonts w:eastAsia="Arial"/>
        </w:rPr>
        <w:t xml:space="preserve">, fistulės bei </w:t>
      </w:r>
      <w:proofErr w:type="spellStart"/>
      <w:r w:rsidR="00E562EE" w:rsidRPr="00C25F3B">
        <w:rPr>
          <w:rFonts w:eastAsia="Arial"/>
        </w:rPr>
        <w:t>kolorektalinis</w:t>
      </w:r>
      <w:proofErr w:type="spellEnd"/>
      <w:r w:rsidR="00E562EE" w:rsidRPr="00C25F3B">
        <w:rPr>
          <w:rFonts w:eastAsia="Arial"/>
        </w:rPr>
        <w:t xml:space="preserve"> vėžys.</w:t>
      </w:r>
      <w:r w:rsidR="00E562EE">
        <w:rPr>
          <w:rFonts w:eastAsia="Arial"/>
        </w:rPr>
        <w:t xml:space="preserve"> </w:t>
      </w:r>
    </w:p>
    <w:p w14:paraId="7A26391B" w14:textId="77777777" w:rsidR="000405CB" w:rsidRDefault="000405CB" w:rsidP="000405CB">
      <w:pPr>
        <w:spacing w:line="276" w:lineRule="auto"/>
        <w:ind w:firstLine="720"/>
        <w:jc w:val="both"/>
      </w:pPr>
      <w:r w:rsidRPr="00C25F3B">
        <w:rPr>
          <w:rFonts w:eastAsia="Arial"/>
        </w:rPr>
        <w:t xml:space="preserve">Pagal </w:t>
      </w:r>
      <w:r w:rsidRPr="00414817">
        <w:t xml:space="preserve">Lietuvos </w:t>
      </w:r>
      <w:r>
        <w:t>R</w:t>
      </w:r>
      <w:r w:rsidRPr="00414817">
        <w:t>espublikos sveikatos apsaugos ministro įsakymu</w:t>
      </w:r>
      <w:r w:rsidRPr="00414817">
        <w:rPr>
          <w:b/>
          <w:bCs/>
          <w:color w:val="000000"/>
        </w:rPr>
        <w:t xml:space="preserve"> </w:t>
      </w:r>
      <w:r w:rsidRPr="00414817">
        <w:rPr>
          <w:color w:val="000000"/>
        </w:rPr>
        <w:t>„</w:t>
      </w:r>
      <w:r w:rsidRPr="00CF63CB">
        <w:rPr>
          <w:lang w:eastAsia="lt-LT"/>
        </w:rPr>
        <w:t>Dėl </w:t>
      </w:r>
      <w:r>
        <w:rPr>
          <w:lang w:eastAsia="lt-LT"/>
        </w:rPr>
        <w:t>K</w:t>
      </w:r>
      <w:r w:rsidRPr="00CF63CB">
        <w:rPr>
          <w:lang w:eastAsia="lt-LT"/>
        </w:rPr>
        <w:t>rono </w:t>
      </w:r>
      <w:r w:rsidRPr="00CF63CB">
        <w:rPr>
          <w:i/>
          <w:iCs/>
          <w:lang w:eastAsia="lt-LT"/>
        </w:rPr>
        <w:t>(</w:t>
      </w:r>
      <w:proofErr w:type="spellStart"/>
      <w:r>
        <w:rPr>
          <w:i/>
          <w:iCs/>
          <w:lang w:eastAsia="lt-LT"/>
        </w:rPr>
        <w:t>C</w:t>
      </w:r>
      <w:r w:rsidRPr="00CF63CB">
        <w:rPr>
          <w:i/>
          <w:iCs/>
          <w:lang w:eastAsia="lt-LT"/>
        </w:rPr>
        <w:t>rohn</w:t>
      </w:r>
      <w:proofErr w:type="spellEnd"/>
      <w:r w:rsidRPr="00CF63CB">
        <w:rPr>
          <w:lang w:eastAsia="lt-LT"/>
        </w:rPr>
        <w:t>) ligos (sritinio enterito) diagnostikos ir gydymo vaistais, kurių įsigijimo išlaidos apmokamos privalomojo sveikatos draudimo fondo biudžeto lėšomis, tvarkos aprašo patvirtinimo</w:t>
      </w:r>
      <w:r w:rsidRPr="00414817">
        <w:t>“</w:t>
      </w:r>
      <w:r>
        <w:t>,</w:t>
      </w:r>
      <w:r w:rsidRPr="00414817">
        <w:t xml:space="preserve"> 2018</w:t>
      </w:r>
      <w:r>
        <w:t xml:space="preserve"> m. vasario </w:t>
      </w:r>
      <w:r w:rsidRPr="00414817">
        <w:t>12</w:t>
      </w:r>
      <w:r>
        <w:t xml:space="preserve"> d. </w:t>
      </w:r>
      <w:r w:rsidRPr="00414817">
        <w:t>Nr. V-15</w:t>
      </w:r>
      <w:r>
        <w:t>8,</w:t>
      </w:r>
      <w:r w:rsidRPr="00414817">
        <w:rPr>
          <w:b/>
          <w:bCs/>
        </w:rPr>
        <w:t xml:space="preserve"> </w:t>
      </w:r>
      <w:r w:rsidRPr="00414817">
        <w:t xml:space="preserve">patvirtintą </w:t>
      </w:r>
      <w:r>
        <w:t>Krono ligos</w:t>
      </w:r>
      <w:r w:rsidRPr="00414817">
        <w:t xml:space="preserve"> gydymo aprašą</w:t>
      </w:r>
      <w:r w:rsidRPr="00C25F3B">
        <w:rPr>
          <w:rFonts w:eastAsia="Arial"/>
        </w:rPr>
        <w:t xml:space="preserve"> (toliau - Aprašas), liga skirstoma į lengvą, vidutinę ir sunkią formas</w:t>
      </w:r>
      <w:r>
        <w:rPr>
          <w:rFonts w:eastAsia="Arial"/>
        </w:rPr>
        <w:t xml:space="preserve">. </w:t>
      </w:r>
      <w:r w:rsidRPr="00C25F3B">
        <w:t xml:space="preserve">Pagal </w:t>
      </w:r>
      <w:r>
        <w:t xml:space="preserve"> Lietuvos </w:t>
      </w:r>
      <w:r w:rsidRPr="00C25F3B">
        <w:t xml:space="preserve">Respublikos sveikatos apsaugos ministro 2000 m. sausio 28 d. įsakyme Nr. 49 „Dėl kompensuojamųjų vaistų sąrašų patvirtinimo“ pateiktą ligų ir kompensuojamųjų vaistų joms gydyti sąrašą, KL gydymui kompensuojami šie medikamentai: </w:t>
      </w:r>
      <w:proofErr w:type="spellStart"/>
      <w:r w:rsidRPr="00C25F3B">
        <w:t>mesalazinas</w:t>
      </w:r>
      <w:proofErr w:type="spellEnd"/>
      <w:r w:rsidRPr="00C25F3B">
        <w:t xml:space="preserve">, </w:t>
      </w:r>
      <w:proofErr w:type="spellStart"/>
      <w:r w:rsidRPr="00C25F3B">
        <w:t>sulfazalazinas</w:t>
      </w:r>
      <w:proofErr w:type="spellEnd"/>
      <w:r w:rsidRPr="00C25F3B">
        <w:t xml:space="preserve">, </w:t>
      </w:r>
      <w:proofErr w:type="spellStart"/>
      <w:r w:rsidRPr="00C25F3B">
        <w:t>budezonidas</w:t>
      </w:r>
      <w:proofErr w:type="spellEnd"/>
      <w:r w:rsidRPr="00C25F3B">
        <w:t xml:space="preserve">, </w:t>
      </w:r>
      <w:proofErr w:type="spellStart"/>
      <w:r w:rsidRPr="00C25F3B">
        <w:t>predizolonas</w:t>
      </w:r>
      <w:proofErr w:type="spellEnd"/>
      <w:r w:rsidRPr="00C25F3B">
        <w:t xml:space="preserve">, </w:t>
      </w:r>
      <w:proofErr w:type="spellStart"/>
      <w:r w:rsidRPr="00C25F3B">
        <w:t>azatioprinas</w:t>
      </w:r>
      <w:proofErr w:type="spellEnd"/>
      <w:r w:rsidRPr="00C25F3B">
        <w:t xml:space="preserve">, TNFα inhibitoriai </w:t>
      </w:r>
      <w:proofErr w:type="spellStart"/>
      <w:r w:rsidRPr="00C25F3B">
        <w:t>adalimumabas</w:t>
      </w:r>
      <w:proofErr w:type="spellEnd"/>
      <w:r w:rsidRPr="00C25F3B">
        <w:t xml:space="preserve"> ir </w:t>
      </w:r>
      <w:proofErr w:type="spellStart"/>
      <w:r w:rsidRPr="00C25F3B">
        <w:t>infliksimabas</w:t>
      </w:r>
      <w:proofErr w:type="spellEnd"/>
      <w:r>
        <w:t xml:space="preserve"> ir</w:t>
      </w:r>
      <w:r w:rsidRPr="00C25F3B">
        <w:t xml:space="preserve"> </w:t>
      </w:r>
      <w:proofErr w:type="spellStart"/>
      <w:r w:rsidRPr="00C25F3B">
        <w:t>vendolizumabas</w:t>
      </w:r>
      <w:proofErr w:type="spellEnd"/>
      <w:r w:rsidRPr="00C25F3B">
        <w:t xml:space="preserve">,. Įsakyme </w:t>
      </w:r>
      <w:proofErr w:type="spellStart"/>
      <w:r w:rsidRPr="00C25F3B">
        <w:t>vendolizumabas</w:t>
      </w:r>
      <w:proofErr w:type="spellEnd"/>
      <w:r w:rsidRPr="00C25F3B">
        <w:t xml:space="preserve"> apribotas skyrimo sąlygomis: </w:t>
      </w:r>
      <w:r w:rsidRPr="00C25F3B">
        <w:rPr>
          <w:lang w:eastAsia="lt-LT"/>
        </w:rPr>
        <w:t xml:space="preserve">skiriamas pacientams, kuriems įprastinis gydymas ar gydymas </w:t>
      </w:r>
      <w:proofErr w:type="spellStart"/>
      <w:r w:rsidRPr="00C25F3B">
        <w:rPr>
          <w:lang w:eastAsia="lt-LT"/>
        </w:rPr>
        <w:t>tumoro</w:t>
      </w:r>
      <w:proofErr w:type="spellEnd"/>
      <w:r w:rsidRPr="00C25F3B">
        <w:rPr>
          <w:lang w:eastAsia="lt-LT"/>
        </w:rPr>
        <w:t xml:space="preserve"> nekrozės faktoriaus inhibitoriais sukėlė nepakankamą atsaką, atsakas išnyko arba gydymas buvo netoleruojamas.</w:t>
      </w:r>
      <w:r>
        <w:rPr>
          <w:lang w:eastAsia="lt-LT"/>
        </w:rPr>
        <w:t xml:space="preserve"> Antros arba </w:t>
      </w:r>
      <w:r>
        <w:t>tolesnės eilės</w:t>
      </w:r>
      <w:r>
        <w:rPr>
          <w:lang w:eastAsia="lt-LT"/>
        </w:rPr>
        <w:t xml:space="preserve"> gydymui papildomai gali būti skiriamas </w:t>
      </w:r>
      <w:proofErr w:type="spellStart"/>
      <w:r>
        <w:t>upadacitinibas</w:t>
      </w:r>
      <w:proofErr w:type="spellEnd"/>
      <w:r w:rsidRPr="00D109C2">
        <w:t xml:space="preserve"> </w:t>
      </w:r>
      <w:r w:rsidRPr="00C25F3B">
        <w:t xml:space="preserve">bei </w:t>
      </w:r>
      <w:proofErr w:type="spellStart"/>
      <w:r w:rsidRPr="00C25F3B">
        <w:t>ustekinumabas</w:t>
      </w:r>
      <w:proofErr w:type="spellEnd"/>
      <w:r>
        <w:t>.</w:t>
      </w:r>
    </w:p>
    <w:p w14:paraId="31017CD0" w14:textId="77777777" w:rsidR="00E562EE" w:rsidRDefault="00E562EE" w:rsidP="00E562EE">
      <w:pPr>
        <w:spacing w:line="276" w:lineRule="auto"/>
        <w:ind w:firstLine="720"/>
        <w:jc w:val="both"/>
        <w:rPr>
          <w:rFonts w:eastAsia="Arial"/>
          <w:color w:val="000000" w:themeColor="text1"/>
        </w:rPr>
      </w:pPr>
      <w:r w:rsidRPr="00A81DC8">
        <w:rPr>
          <w:rFonts w:eastAsia="Arial"/>
          <w:color w:val="000000" w:themeColor="text1"/>
        </w:rPr>
        <w:t xml:space="preserve">Remiantis Europos Krono ir Kolito organizacijos gydymo gairėmis ( </w:t>
      </w:r>
      <w:r w:rsidRPr="00A81DC8">
        <w:rPr>
          <w:rFonts w:eastAsia="Arial"/>
          <w:i/>
          <w:color w:val="000000" w:themeColor="text1"/>
        </w:rPr>
        <w:t xml:space="preserve">angl. ECCO </w:t>
      </w:r>
      <w:proofErr w:type="spellStart"/>
      <w:r w:rsidRPr="00A81DC8">
        <w:rPr>
          <w:rFonts w:eastAsia="Arial"/>
          <w:i/>
          <w:color w:val="000000" w:themeColor="text1"/>
        </w:rPr>
        <w:t>Guidelines</w:t>
      </w:r>
      <w:proofErr w:type="spellEnd"/>
      <w:r w:rsidRPr="00A81DC8">
        <w:rPr>
          <w:rFonts w:eastAsia="Arial"/>
          <w:i/>
          <w:color w:val="000000" w:themeColor="text1"/>
        </w:rPr>
        <w:t xml:space="preserve"> </w:t>
      </w:r>
      <w:proofErr w:type="spellStart"/>
      <w:r w:rsidRPr="00A81DC8">
        <w:rPr>
          <w:rFonts w:eastAsia="Arial"/>
          <w:i/>
          <w:color w:val="000000" w:themeColor="text1"/>
        </w:rPr>
        <w:t>on</w:t>
      </w:r>
      <w:proofErr w:type="spellEnd"/>
      <w:r w:rsidRPr="00A81DC8">
        <w:rPr>
          <w:rFonts w:eastAsia="Arial"/>
          <w:i/>
          <w:color w:val="000000" w:themeColor="text1"/>
        </w:rPr>
        <w:t xml:space="preserve"> </w:t>
      </w:r>
      <w:proofErr w:type="spellStart"/>
      <w:r w:rsidRPr="00A81DC8">
        <w:rPr>
          <w:rFonts w:eastAsia="Arial"/>
          <w:i/>
          <w:color w:val="000000" w:themeColor="text1"/>
        </w:rPr>
        <w:t>Therapeutics</w:t>
      </w:r>
      <w:proofErr w:type="spellEnd"/>
      <w:r w:rsidRPr="00A81DC8">
        <w:rPr>
          <w:rFonts w:eastAsia="Arial"/>
          <w:i/>
          <w:color w:val="000000" w:themeColor="text1"/>
        </w:rPr>
        <w:t xml:space="preserve"> </w:t>
      </w:r>
      <w:proofErr w:type="spellStart"/>
      <w:r w:rsidRPr="00A81DC8">
        <w:rPr>
          <w:rFonts w:eastAsia="Arial"/>
          <w:i/>
          <w:color w:val="000000" w:themeColor="text1"/>
        </w:rPr>
        <w:t>in</w:t>
      </w:r>
      <w:proofErr w:type="spellEnd"/>
      <w:r w:rsidRPr="00A81DC8">
        <w:rPr>
          <w:rFonts w:eastAsia="Arial"/>
          <w:i/>
          <w:color w:val="000000" w:themeColor="text1"/>
        </w:rPr>
        <w:t xml:space="preserve"> </w:t>
      </w:r>
      <w:proofErr w:type="spellStart"/>
      <w:r w:rsidRPr="00A81DC8">
        <w:rPr>
          <w:rFonts w:eastAsia="Arial"/>
          <w:i/>
          <w:color w:val="000000" w:themeColor="text1"/>
        </w:rPr>
        <w:t>Crohn's</w:t>
      </w:r>
      <w:proofErr w:type="spellEnd"/>
      <w:r w:rsidRPr="00A81DC8">
        <w:rPr>
          <w:rFonts w:eastAsia="Arial"/>
          <w:i/>
          <w:color w:val="000000" w:themeColor="text1"/>
        </w:rPr>
        <w:t xml:space="preserve"> </w:t>
      </w:r>
      <w:proofErr w:type="spellStart"/>
      <w:r w:rsidRPr="00A81DC8">
        <w:rPr>
          <w:rFonts w:eastAsia="Arial"/>
          <w:i/>
          <w:color w:val="000000" w:themeColor="text1"/>
        </w:rPr>
        <w:t>Disease</w:t>
      </w:r>
      <w:proofErr w:type="spellEnd"/>
      <w:r w:rsidRPr="00A81DC8">
        <w:rPr>
          <w:rFonts w:eastAsia="Arial"/>
          <w:i/>
          <w:color w:val="000000" w:themeColor="text1"/>
        </w:rPr>
        <w:t xml:space="preserve">: </w:t>
      </w:r>
      <w:proofErr w:type="spellStart"/>
      <w:r w:rsidRPr="00A81DC8">
        <w:rPr>
          <w:rFonts w:eastAsia="Arial"/>
          <w:i/>
          <w:color w:val="000000" w:themeColor="text1"/>
        </w:rPr>
        <w:t>Medical</w:t>
      </w:r>
      <w:proofErr w:type="spellEnd"/>
      <w:r w:rsidRPr="00A81DC8">
        <w:rPr>
          <w:rFonts w:eastAsia="Arial"/>
          <w:i/>
          <w:color w:val="000000" w:themeColor="text1"/>
        </w:rPr>
        <w:t xml:space="preserve"> </w:t>
      </w:r>
      <w:proofErr w:type="spellStart"/>
      <w:r w:rsidRPr="00A81DC8">
        <w:rPr>
          <w:rFonts w:eastAsia="Arial"/>
          <w:i/>
          <w:color w:val="000000" w:themeColor="text1"/>
        </w:rPr>
        <w:t>Treatment</w:t>
      </w:r>
      <w:proofErr w:type="spellEnd"/>
      <w:r w:rsidRPr="00A81DC8">
        <w:rPr>
          <w:rFonts w:eastAsia="Arial"/>
          <w:i/>
          <w:color w:val="000000" w:themeColor="text1"/>
        </w:rPr>
        <w:t xml:space="preserve"> (</w:t>
      </w:r>
      <w:proofErr w:type="spellStart"/>
      <w:r w:rsidRPr="00A81DC8">
        <w:rPr>
          <w:rFonts w:eastAsia="Arial"/>
          <w:i/>
          <w:color w:val="000000" w:themeColor="text1"/>
        </w:rPr>
        <w:t>Crohn’s</w:t>
      </w:r>
      <w:proofErr w:type="spellEnd"/>
      <w:r w:rsidRPr="00A81DC8">
        <w:rPr>
          <w:rFonts w:eastAsia="Arial"/>
          <w:i/>
          <w:color w:val="000000" w:themeColor="text1"/>
        </w:rPr>
        <w:t xml:space="preserve"> </w:t>
      </w:r>
      <w:proofErr w:type="spellStart"/>
      <w:r w:rsidRPr="00A81DC8">
        <w:rPr>
          <w:rFonts w:eastAsia="Arial"/>
          <w:i/>
          <w:color w:val="000000" w:themeColor="text1"/>
        </w:rPr>
        <w:t>and</w:t>
      </w:r>
      <w:proofErr w:type="spellEnd"/>
      <w:r w:rsidRPr="00A81DC8">
        <w:rPr>
          <w:rFonts w:eastAsia="Arial"/>
          <w:i/>
          <w:color w:val="000000" w:themeColor="text1"/>
        </w:rPr>
        <w:t xml:space="preserve"> </w:t>
      </w:r>
      <w:proofErr w:type="spellStart"/>
      <w:r w:rsidRPr="00A81DC8">
        <w:rPr>
          <w:rFonts w:eastAsia="Arial"/>
          <w:i/>
          <w:color w:val="000000" w:themeColor="text1"/>
        </w:rPr>
        <w:t>Colitis</w:t>
      </w:r>
      <w:proofErr w:type="spellEnd"/>
      <w:r w:rsidRPr="00A81DC8">
        <w:rPr>
          <w:rFonts w:eastAsia="Arial"/>
          <w:i/>
          <w:color w:val="000000" w:themeColor="text1"/>
        </w:rPr>
        <w:t xml:space="preserve"> </w:t>
      </w:r>
      <w:proofErr w:type="spellStart"/>
      <w:r w:rsidRPr="00A81DC8">
        <w:rPr>
          <w:rFonts w:eastAsia="Arial"/>
          <w:i/>
          <w:color w:val="000000" w:themeColor="text1"/>
        </w:rPr>
        <w:t>Organisation</w:t>
      </w:r>
      <w:proofErr w:type="spellEnd"/>
      <w:r w:rsidRPr="00A81DC8">
        <w:rPr>
          <w:rFonts w:eastAsia="Arial"/>
          <w:i/>
          <w:color w:val="000000" w:themeColor="text1"/>
        </w:rPr>
        <w:t xml:space="preserve">, </w:t>
      </w:r>
      <w:r w:rsidRPr="00A81DC8">
        <w:rPr>
          <w:rFonts w:eastAsia="Arial"/>
          <w:color w:val="000000" w:themeColor="text1"/>
        </w:rPr>
        <w:t>20</w:t>
      </w:r>
      <w:r>
        <w:rPr>
          <w:rFonts w:eastAsia="Arial"/>
          <w:color w:val="000000" w:themeColor="text1"/>
        </w:rPr>
        <w:t>19 ir 2024</w:t>
      </w:r>
      <w:r w:rsidRPr="00A81DC8">
        <w:rPr>
          <w:rFonts w:eastAsia="Arial"/>
          <w:color w:val="000000" w:themeColor="text1"/>
        </w:rPr>
        <w:t>), gydymas TNFα inhibitoriumi (</w:t>
      </w:r>
      <w:proofErr w:type="spellStart"/>
      <w:r w:rsidRPr="00A81DC8">
        <w:rPr>
          <w:rFonts w:eastAsia="Arial"/>
          <w:color w:val="000000" w:themeColor="text1"/>
        </w:rPr>
        <w:t>infliksumabu</w:t>
      </w:r>
      <w:proofErr w:type="spellEnd"/>
      <w:r w:rsidRPr="00A81DC8">
        <w:rPr>
          <w:rFonts w:eastAsia="Arial"/>
          <w:color w:val="000000" w:themeColor="text1"/>
        </w:rPr>
        <w:t xml:space="preserve"> arba </w:t>
      </w:r>
      <w:proofErr w:type="spellStart"/>
      <w:r w:rsidRPr="00A81DC8">
        <w:rPr>
          <w:rFonts w:eastAsia="Arial"/>
          <w:color w:val="000000" w:themeColor="text1"/>
        </w:rPr>
        <w:t>adalimumabu</w:t>
      </w:r>
      <w:proofErr w:type="spellEnd"/>
      <w:r w:rsidRPr="00A81DC8">
        <w:rPr>
          <w:rFonts w:eastAsia="Arial"/>
          <w:color w:val="000000" w:themeColor="text1"/>
        </w:rPr>
        <w:t xml:space="preserve">) pirmiausiai skiriamas pacientams, sergantiems vidutinio sunkumo ir sunkia KL forma, kai įprastinis gydymas GK arba GK kartu su </w:t>
      </w:r>
      <w:proofErr w:type="spellStart"/>
      <w:r w:rsidRPr="00A81DC8">
        <w:rPr>
          <w:rFonts w:eastAsia="Arial"/>
          <w:color w:val="000000" w:themeColor="text1"/>
        </w:rPr>
        <w:t>imunomoduliatorias</w:t>
      </w:r>
      <w:proofErr w:type="spellEnd"/>
      <w:r w:rsidRPr="00A81DC8">
        <w:rPr>
          <w:rFonts w:eastAsia="Arial"/>
          <w:color w:val="000000" w:themeColor="text1"/>
        </w:rPr>
        <w:t xml:space="preserve"> yra neveiksmingas. Jei TNFα neefektyvus arba netoleruojamas rekomenduojama skirti </w:t>
      </w:r>
      <w:proofErr w:type="spellStart"/>
      <w:r w:rsidRPr="00A81DC8">
        <w:rPr>
          <w:rFonts w:eastAsia="Arial"/>
          <w:color w:val="000000" w:themeColor="text1"/>
        </w:rPr>
        <w:t>vedolizumabą</w:t>
      </w:r>
      <w:proofErr w:type="spellEnd"/>
      <w:r w:rsidRPr="00A81DC8">
        <w:rPr>
          <w:rFonts w:eastAsia="Arial"/>
          <w:color w:val="000000" w:themeColor="text1"/>
        </w:rPr>
        <w:t xml:space="preserve"> arba  </w:t>
      </w:r>
      <w:proofErr w:type="spellStart"/>
      <w:r w:rsidRPr="00A81DC8">
        <w:rPr>
          <w:rFonts w:eastAsia="Arial"/>
          <w:color w:val="000000" w:themeColor="text1"/>
        </w:rPr>
        <w:t>ustekumabą</w:t>
      </w:r>
      <w:proofErr w:type="spellEnd"/>
      <w:r>
        <w:rPr>
          <w:rFonts w:eastAsia="Arial"/>
          <w:color w:val="000000" w:themeColor="text1"/>
        </w:rPr>
        <w:t>,</w:t>
      </w:r>
      <w:r w:rsidRPr="00A63647">
        <w:rPr>
          <w:rFonts w:eastAsia="Arial"/>
          <w:color w:val="000000" w:themeColor="text1"/>
        </w:rPr>
        <w:t xml:space="preserve"> </w:t>
      </w:r>
      <w:r>
        <w:rPr>
          <w:rFonts w:eastAsia="Arial"/>
          <w:color w:val="000000" w:themeColor="text1"/>
        </w:rPr>
        <w:t xml:space="preserve">arba </w:t>
      </w:r>
      <w:proofErr w:type="spellStart"/>
      <w:r>
        <w:t>upadacitinibas</w:t>
      </w:r>
      <w:proofErr w:type="spellEnd"/>
      <w:r w:rsidRPr="00A81DC8">
        <w:rPr>
          <w:rFonts w:eastAsia="Arial"/>
          <w:color w:val="000000" w:themeColor="text1"/>
        </w:rPr>
        <w:t xml:space="preserve">. </w:t>
      </w:r>
      <w:r>
        <w:rPr>
          <w:rFonts w:eastAsia="Arial"/>
          <w:color w:val="000000" w:themeColor="text1"/>
        </w:rPr>
        <w:t>Šie v</w:t>
      </w:r>
      <w:r w:rsidRPr="00A81DC8">
        <w:rPr>
          <w:rFonts w:eastAsia="Arial"/>
          <w:color w:val="000000" w:themeColor="text1"/>
        </w:rPr>
        <w:t>aistiniai preparatai rekomenduojami indukcijos gydymui bei remisijos palaikymu</w:t>
      </w:r>
      <w:r>
        <w:rPr>
          <w:rFonts w:eastAsia="Arial"/>
          <w:color w:val="000000" w:themeColor="text1"/>
        </w:rPr>
        <w:t>.</w:t>
      </w:r>
    </w:p>
    <w:p w14:paraId="211E04E4" w14:textId="77777777" w:rsidR="00E562EE" w:rsidRDefault="00E562EE" w:rsidP="00E562EE">
      <w:pPr>
        <w:spacing w:line="276" w:lineRule="auto"/>
        <w:ind w:firstLine="720"/>
        <w:jc w:val="both"/>
      </w:pPr>
      <w:r w:rsidRPr="005656B2">
        <w:rPr>
          <w:iCs/>
        </w:rPr>
        <w:t xml:space="preserve">Atsižvelgiant į įprastą klinikinę praktiką Lietuvoje, </w:t>
      </w:r>
      <w:proofErr w:type="spellStart"/>
      <w:r w:rsidRPr="002A63B0">
        <w:rPr>
          <w:i/>
        </w:rPr>
        <w:t>ustekinumabas</w:t>
      </w:r>
      <w:proofErr w:type="spellEnd"/>
      <w:r w:rsidRPr="002A63B0">
        <w:rPr>
          <w:rFonts w:eastAsia="Arial"/>
          <w:i/>
          <w:color w:val="000000" w:themeColor="text1"/>
        </w:rPr>
        <w:t xml:space="preserve"> ir </w:t>
      </w:r>
      <w:proofErr w:type="spellStart"/>
      <w:r w:rsidRPr="002A63B0">
        <w:rPr>
          <w:rFonts w:eastAsia="Arial"/>
          <w:i/>
          <w:color w:val="000000" w:themeColor="text1"/>
        </w:rPr>
        <w:t>upadacitinibas</w:t>
      </w:r>
      <w:proofErr w:type="spellEnd"/>
      <w:r w:rsidRPr="005656B2">
        <w:rPr>
          <w:iCs/>
        </w:rPr>
        <w:t xml:space="preserve"> yra laikom</w:t>
      </w:r>
      <w:r>
        <w:rPr>
          <w:iCs/>
        </w:rPr>
        <w:t>i</w:t>
      </w:r>
      <w:r w:rsidRPr="005656B2">
        <w:rPr>
          <w:iCs/>
        </w:rPr>
        <w:t xml:space="preserve"> tinkam</w:t>
      </w:r>
      <w:r>
        <w:rPr>
          <w:iCs/>
        </w:rPr>
        <w:t>ais</w:t>
      </w:r>
      <w:r w:rsidRPr="005656B2">
        <w:rPr>
          <w:iCs/>
        </w:rPr>
        <w:t xml:space="preserve"> palyginam</w:t>
      </w:r>
      <w:r>
        <w:rPr>
          <w:iCs/>
        </w:rPr>
        <w:t>aisiais</w:t>
      </w:r>
      <w:r w:rsidRPr="005656B2">
        <w:rPr>
          <w:iCs/>
        </w:rPr>
        <w:t xml:space="preserve"> </w:t>
      </w:r>
      <w:r>
        <w:rPr>
          <w:iCs/>
        </w:rPr>
        <w:t xml:space="preserve">vaistiniais preparatais vertinant </w:t>
      </w:r>
      <w:proofErr w:type="spellStart"/>
      <w:r w:rsidRPr="005D2C36">
        <w:rPr>
          <w:rFonts w:eastAsia="Arial"/>
        </w:rPr>
        <w:t>risankizumab</w:t>
      </w:r>
      <w:r>
        <w:rPr>
          <w:rFonts w:eastAsia="Arial"/>
        </w:rPr>
        <w:t>o</w:t>
      </w:r>
      <w:proofErr w:type="spellEnd"/>
      <w:r>
        <w:rPr>
          <w:rFonts w:eastAsia="Arial"/>
          <w:color w:val="000000" w:themeColor="text1"/>
        </w:rPr>
        <w:t xml:space="preserve"> veiksmingumą gydant </w:t>
      </w:r>
      <w:r w:rsidRPr="00F900C4">
        <w:t>vidutinio sunkumo ir sunkios aktyvios Krono ligos suaugusi</w:t>
      </w:r>
      <w:r>
        <w:t>u</w:t>
      </w:r>
      <w:r w:rsidRPr="00F900C4">
        <w:t>s pacient</w:t>
      </w:r>
      <w:r>
        <w:t>us</w:t>
      </w:r>
      <w:r w:rsidRPr="00F900C4">
        <w:t>, kuriems pasireiškė nepakankamas atsakas į įprastą</w:t>
      </w:r>
      <w:r w:rsidRPr="00F134F0">
        <w:t xml:space="preserve"> gydymą ar biologinę terapiją, atsakas pranyko arba jie tokio gydymo netoleravo</w:t>
      </w:r>
      <w:r>
        <w:t>.</w:t>
      </w:r>
    </w:p>
    <w:p w14:paraId="17AE63B1" w14:textId="27BC346C" w:rsidR="00E562EE" w:rsidRDefault="00E562EE" w:rsidP="00E562EE">
      <w:pPr>
        <w:spacing w:line="276" w:lineRule="auto"/>
        <w:ind w:firstLine="720"/>
        <w:jc w:val="both"/>
        <w:rPr>
          <w:lang w:eastAsia="lt-LT"/>
        </w:rPr>
      </w:pPr>
      <w:r w:rsidRPr="00420B5F">
        <w:rPr>
          <w:rFonts w:eastAsia="Arial"/>
          <w:bCs/>
          <w:i/>
          <w:iCs/>
        </w:rPr>
        <w:t>Tiesioginio palyginimo tyrimai</w:t>
      </w:r>
      <w:r w:rsidRPr="00BD35A4">
        <w:rPr>
          <w:rFonts w:eastAsia="Arial"/>
          <w:bCs/>
        </w:rPr>
        <w:t xml:space="preserve"> - </w:t>
      </w:r>
      <w:r w:rsidRPr="00BD35A4">
        <w:rPr>
          <w:bCs/>
          <w:lang w:eastAsia="lt-LT"/>
        </w:rPr>
        <w:t xml:space="preserve">ADVANCE, MOTIVATE ir FORTIFY </w:t>
      </w:r>
      <w:r>
        <w:rPr>
          <w:bCs/>
          <w:lang w:eastAsia="lt-LT"/>
        </w:rPr>
        <w:t>–</w:t>
      </w:r>
      <w:r>
        <w:rPr>
          <w:lang w:eastAsia="lt-LT"/>
        </w:rPr>
        <w:t xml:space="preserve"> yra registraciniai tyrimai, kuriose palyginamasis gydymas neatitinka įprastos klinikinės praktikos Lietuvoje. Šių tyrimų pacientų klinikiniai duomenys taip pat panaudoti netiesioginėje analizėje, kurią pateikė pareiškėjas palyginamajam veiksmingumui įvertinti. Tie</w:t>
      </w:r>
      <w:r w:rsidR="007B786B">
        <w:rPr>
          <w:lang w:eastAsia="lt-LT"/>
        </w:rPr>
        <w:t>s</w:t>
      </w:r>
      <w:r>
        <w:rPr>
          <w:lang w:eastAsia="lt-LT"/>
        </w:rPr>
        <w:t>ioginio palyginimo tyrimų populiacija atitinka siūloma kompensuoti indikaciją ir pacientų populiaciją Lietuvoje.</w:t>
      </w:r>
    </w:p>
    <w:p w14:paraId="18332E02" w14:textId="77777777" w:rsidR="00E562EE" w:rsidRPr="00420B5F" w:rsidRDefault="00E562EE" w:rsidP="00E562EE">
      <w:pPr>
        <w:spacing w:line="276" w:lineRule="auto"/>
        <w:ind w:firstLine="720"/>
        <w:jc w:val="both"/>
        <w:rPr>
          <w:i/>
          <w:iCs/>
          <w:lang w:eastAsia="lt-LT"/>
        </w:rPr>
      </w:pPr>
      <w:r w:rsidRPr="00420B5F">
        <w:rPr>
          <w:i/>
          <w:iCs/>
          <w:lang w:eastAsia="lt-LT"/>
        </w:rPr>
        <w:t>Netiesioginis palyginimas</w:t>
      </w:r>
    </w:p>
    <w:p w14:paraId="7E78B8BF" w14:textId="77777777" w:rsidR="00E562EE" w:rsidRDefault="00E562EE" w:rsidP="00E562EE">
      <w:pPr>
        <w:spacing w:line="276" w:lineRule="auto"/>
        <w:ind w:firstLine="720"/>
        <w:jc w:val="both"/>
        <w:rPr>
          <w:lang w:eastAsia="lt-LT"/>
        </w:rPr>
      </w:pPr>
      <w:r w:rsidRPr="00A2503A">
        <w:rPr>
          <w:lang w:eastAsia="lt-LT"/>
        </w:rPr>
        <w:t>Netiesioginio palyginimo analizės populiacija atitinka Lietuvos pacientų sergančių sergančiųjų vidutinio sunkumo ir sunkia aktyvia Krono liga populiaciją, kuriems pirmaeilis biologiniu vaistiniu preparatu gydymas sukėlė nepakankamą atsaką, atsako išnyko arba gydymas buvo netoleruojamas.</w:t>
      </w:r>
      <w:r>
        <w:rPr>
          <w:lang w:eastAsia="lt-LT"/>
        </w:rPr>
        <w:t xml:space="preserve"> </w:t>
      </w:r>
      <w:r w:rsidRPr="00A2503A">
        <w:rPr>
          <w:lang w:eastAsia="lt-LT"/>
        </w:rPr>
        <w:t xml:space="preserve">Taikytas statistinė metodika remiasi </w:t>
      </w:r>
      <w:proofErr w:type="spellStart"/>
      <w:r w:rsidRPr="00A2503A">
        <w:rPr>
          <w:lang w:eastAsia="lt-LT"/>
        </w:rPr>
        <w:t>Bajeso</w:t>
      </w:r>
      <w:proofErr w:type="spellEnd"/>
      <w:r w:rsidRPr="00A2503A">
        <w:rPr>
          <w:lang w:eastAsia="lt-LT"/>
        </w:rPr>
        <w:t xml:space="preserve"> </w:t>
      </w:r>
      <w:proofErr w:type="spellStart"/>
      <w:r w:rsidRPr="00A2503A">
        <w:rPr>
          <w:lang w:eastAsia="lt-LT"/>
        </w:rPr>
        <w:t>Markovo</w:t>
      </w:r>
      <w:proofErr w:type="spellEnd"/>
      <w:r w:rsidRPr="00A2503A">
        <w:rPr>
          <w:lang w:eastAsia="lt-LT"/>
        </w:rPr>
        <w:t xml:space="preserve"> grandinės </w:t>
      </w:r>
      <w:proofErr w:type="spellStart"/>
      <w:r w:rsidRPr="00A2503A">
        <w:rPr>
          <w:lang w:eastAsia="lt-LT"/>
        </w:rPr>
        <w:t>Monte</w:t>
      </w:r>
      <w:proofErr w:type="spellEnd"/>
      <w:r w:rsidRPr="00A2503A">
        <w:rPr>
          <w:lang w:eastAsia="lt-LT"/>
        </w:rPr>
        <w:t xml:space="preserve"> Karlo (MCMC) modeliavimu ir laikoma tinkama.</w:t>
      </w:r>
      <w:r>
        <w:rPr>
          <w:lang w:eastAsia="lt-LT"/>
        </w:rPr>
        <w:t xml:space="preserve"> Svarbiausios vertinamosios baigtys laikomos klinikinė (KLAI &lt;</w:t>
      </w:r>
      <w:r>
        <w:rPr>
          <w:lang w:val="en-US" w:eastAsia="lt-LT"/>
        </w:rPr>
        <w:t>150</w:t>
      </w:r>
      <w:r>
        <w:rPr>
          <w:lang w:eastAsia="lt-LT"/>
        </w:rPr>
        <w:t>) ir endoskopinė remisija.</w:t>
      </w:r>
    </w:p>
    <w:p w14:paraId="7854762A" w14:textId="77777777" w:rsidR="00E562EE" w:rsidRDefault="00E562EE" w:rsidP="00E562EE">
      <w:pPr>
        <w:spacing w:line="276" w:lineRule="auto"/>
        <w:ind w:firstLine="720"/>
        <w:jc w:val="both"/>
      </w:pPr>
      <w:r w:rsidRPr="00D40980">
        <w:lastRenderedPageBreak/>
        <w:t xml:space="preserve">Įvertinus pateiktus netiesioginės analizės rezultatus, tikėtina, kad palyginamasis </w:t>
      </w:r>
      <w:proofErr w:type="spellStart"/>
      <w:r w:rsidRPr="00D40980">
        <w:t>risankizumabo</w:t>
      </w:r>
      <w:proofErr w:type="spellEnd"/>
      <w:r w:rsidRPr="00D40980">
        <w:t xml:space="preserve"> veiksmingumas </w:t>
      </w:r>
      <w:r>
        <w:t>yra panašus</w:t>
      </w:r>
      <w:r w:rsidRPr="00D40980">
        <w:t xml:space="preserve"> į šiuo metu taikomus biologinius vaistinius preparatus </w:t>
      </w:r>
      <w:proofErr w:type="spellStart"/>
      <w:r w:rsidRPr="00D40980">
        <w:t>ustekinu</w:t>
      </w:r>
      <w:r>
        <w:t>m</w:t>
      </w:r>
      <w:r w:rsidRPr="00D40980">
        <w:t>abą</w:t>
      </w:r>
      <w:proofErr w:type="spellEnd"/>
      <w:r w:rsidRPr="00D40980">
        <w:t xml:space="preserve"> ir </w:t>
      </w:r>
      <w:proofErr w:type="spellStart"/>
      <w:r w:rsidRPr="00D40980">
        <w:t>upadacitinibą</w:t>
      </w:r>
      <w:proofErr w:type="spellEnd"/>
      <w:r>
        <w:t xml:space="preserve"> palaikomajam gydymui</w:t>
      </w:r>
      <w:r w:rsidRPr="00D40980">
        <w:t>, tačiau</w:t>
      </w:r>
      <w:r>
        <w:t xml:space="preserve">, </w:t>
      </w:r>
      <w:r w:rsidRPr="00D40980">
        <w:t xml:space="preserve"> kai </w:t>
      </w:r>
      <w:proofErr w:type="spellStart"/>
      <w:r w:rsidRPr="00D40980">
        <w:t>risankizumab</w:t>
      </w:r>
      <w:r>
        <w:t>as</w:t>
      </w:r>
      <w:proofErr w:type="spellEnd"/>
      <w:r>
        <w:t xml:space="preserve"> </w:t>
      </w:r>
      <w:r w:rsidRPr="00D40980">
        <w:t>skiriamas sukelti remisijos indukciją pacientams, kuriems pirmos eilės gydymas biologiniais vaistais buvo nesėkmingas</w:t>
      </w:r>
      <w:r>
        <w:t xml:space="preserve">, jis </w:t>
      </w:r>
      <w:r w:rsidRPr="00D40980">
        <w:t xml:space="preserve">galimai </w:t>
      </w:r>
      <w:r>
        <w:t xml:space="preserve">yra veiksmingesnis nei </w:t>
      </w:r>
      <w:proofErr w:type="spellStart"/>
      <w:r>
        <w:t>ustekinumabas</w:t>
      </w:r>
      <w:proofErr w:type="spellEnd"/>
      <w:r>
        <w:t xml:space="preserve">. </w:t>
      </w:r>
    </w:p>
    <w:p w14:paraId="5B460FFC" w14:textId="77777777" w:rsidR="00E562EE" w:rsidRDefault="00E562EE" w:rsidP="00E562EE">
      <w:pPr>
        <w:spacing w:line="276" w:lineRule="auto"/>
        <w:ind w:firstLine="720"/>
        <w:jc w:val="both"/>
        <w:rPr>
          <w:rFonts w:eastAsia="Arial"/>
        </w:rPr>
      </w:pPr>
      <w:r>
        <w:rPr>
          <w:rFonts w:eastAsia="Arial"/>
        </w:rPr>
        <w:t xml:space="preserve">Papildomai pateikta realaus gyvenimo duomenų analizė, kurioje </w:t>
      </w:r>
      <w:proofErr w:type="spellStart"/>
      <w:r w:rsidRPr="00D40980">
        <w:t>risankizumab</w:t>
      </w:r>
      <w:r>
        <w:t>as</w:t>
      </w:r>
      <w:proofErr w:type="spellEnd"/>
      <w:r>
        <w:t xml:space="preserve">  lyginamas su </w:t>
      </w:r>
      <w:proofErr w:type="spellStart"/>
      <w:r w:rsidRPr="00D40980">
        <w:t>upadacitinib</w:t>
      </w:r>
      <w:r>
        <w:t>u</w:t>
      </w:r>
      <w:proofErr w:type="spellEnd"/>
      <w:r>
        <w:rPr>
          <w:rFonts w:eastAsia="Arial"/>
        </w:rPr>
        <w:t>.</w:t>
      </w:r>
      <w:r w:rsidRPr="00D40980">
        <w:rPr>
          <w:rFonts w:eastAsia="Arial"/>
        </w:rPr>
        <w:t xml:space="preserve"> </w:t>
      </w:r>
      <w:r w:rsidRPr="006B0EDB">
        <w:rPr>
          <w:rFonts w:eastAsia="Arial"/>
        </w:rPr>
        <w:t>Nekoreguotose analizėse reikšmingų skirtumų tarp grupių nepastebėta vertinant klinikinio atsako dažnį po 12 ir 52 savaičių, klinikinę remisiją be steroidų, taip pat klinikinio, endoskopinio ir radiologinio atsako dažnį po 52 savaičių.</w:t>
      </w:r>
      <w:r w:rsidRPr="00546F14">
        <w:t xml:space="preserve"> </w:t>
      </w:r>
      <w:r w:rsidRPr="00546F14">
        <w:rPr>
          <w:rFonts w:eastAsia="Arial"/>
        </w:rPr>
        <w:t xml:space="preserve">Realaus gyvenimo duomenys patvirtino, kad </w:t>
      </w:r>
      <w:proofErr w:type="spellStart"/>
      <w:r w:rsidRPr="00546F14">
        <w:rPr>
          <w:rFonts w:eastAsia="Arial"/>
        </w:rPr>
        <w:t>risankizumabo</w:t>
      </w:r>
      <w:proofErr w:type="spellEnd"/>
      <w:r w:rsidRPr="00546F14">
        <w:rPr>
          <w:rFonts w:eastAsia="Arial"/>
        </w:rPr>
        <w:t xml:space="preserve"> veiksmingumas nesiskiria nuo jau esamų gydymų, konkrečiai nuo </w:t>
      </w:r>
      <w:proofErr w:type="spellStart"/>
      <w:r w:rsidRPr="00546F14">
        <w:rPr>
          <w:rFonts w:eastAsia="Arial"/>
        </w:rPr>
        <w:t>upadacitinibo</w:t>
      </w:r>
      <w:proofErr w:type="spellEnd"/>
      <w:r w:rsidRPr="00546F14">
        <w:rPr>
          <w:rFonts w:eastAsia="Arial"/>
        </w:rPr>
        <w:t>.</w:t>
      </w:r>
    </w:p>
    <w:p w14:paraId="29E01196" w14:textId="77777777" w:rsidR="00E562EE" w:rsidRDefault="00E562EE" w:rsidP="00E562EE">
      <w:pPr>
        <w:spacing w:line="276" w:lineRule="auto"/>
        <w:ind w:firstLine="720"/>
        <w:jc w:val="both"/>
      </w:pPr>
      <w:proofErr w:type="spellStart"/>
      <w:r>
        <w:rPr>
          <w:iCs/>
        </w:rPr>
        <w:t>R</w:t>
      </w:r>
      <w:r w:rsidRPr="00FF648D">
        <w:rPr>
          <w:iCs/>
        </w:rPr>
        <w:t>isankizumab</w:t>
      </w:r>
      <w:r>
        <w:rPr>
          <w:iCs/>
        </w:rPr>
        <w:t>as</w:t>
      </w:r>
      <w:proofErr w:type="spellEnd"/>
      <w:r w:rsidRPr="00C32E6B">
        <w:t xml:space="preserve"> priklauso tai pačiai terapiniai grupei kaip ir </w:t>
      </w:r>
      <w:proofErr w:type="spellStart"/>
      <w:r w:rsidRPr="00C32E6B">
        <w:t>monokloniniai</w:t>
      </w:r>
      <w:proofErr w:type="spellEnd"/>
      <w:r w:rsidRPr="00C32E6B">
        <w:t xml:space="preserve"> antikūnai </w:t>
      </w:r>
      <w:proofErr w:type="spellStart"/>
      <w:r w:rsidRPr="00C32E6B">
        <w:t>ustekinumabas</w:t>
      </w:r>
      <w:proofErr w:type="spellEnd"/>
      <w:r w:rsidRPr="00C32E6B">
        <w:t xml:space="preserve"> (</w:t>
      </w:r>
      <w:proofErr w:type="spellStart"/>
      <w:r w:rsidRPr="00C32E6B">
        <w:t>mAk</w:t>
      </w:r>
      <w:proofErr w:type="spellEnd"/>
      <w:r w:rsidRPr="00C32E6B">
        <w:t xml:space="preserve"> IL-12 ir IL-23 baltymo p40 </w:t>
      </w:r>
      <w:proofErr w:type="spellStart"/>
      <w:r w:rsidRPr="00C32E6B">
        <w:t>subvienetui</w:t>
      </w:r>
      <w:proofErr w:type="spellEnd"/>
      <w:r w:rsidRPr="00C32E6B">
        <w:t>). Šios vaistinių preparatų saugumo duomenys gerai žinomi, naujų NR pateiktuose klininiuose tyrimuose nustatyta nebuvo</w:t>
      </w:r>
      <w:r>
        <w:t>.</w:t>
      </w:r>
    </w:p>
    <w:p w14:paraId="140F7592" w14:textId="344844F0" w:rsidR="00E562EE" w:rsidRDefault="00E562EE" w:rsidP="00E562EE">
      <w:pPr>
        <w:spacing w:line="276" w:lineRule="auto"/>
        <w:ind w:firstLine="720"/>
        <w:jc w:val="both"/>
        <w:rPr>
          <w:rFonts w:eastAsia="Arial"/>
        </w:rPr>
      </w:pPr>
      <w:r>
        <w:t xml:space="preserve">Apibendrinant, </w:t>
      </w:r>
      <w:proofErr w:type="spellStart"/>
      <w:r>
        <w:rPr>
          <w:iCs/>
        </w:rPr>
        <w:t>r</w:t>
      </w:r>
      <w:r w:rsidRPr="00FF648D">
        <w:rPr>
          <w:iCs/>
        </w:rPr>
        <w:t>isankizumab</w:t>
      </w:r>
      <w:r>
        <w:rPr>
          <w:iCs/>
        </w:rPr>
        <w:t>o</w:t>
      </w:r>
      <w:proofErr w:type="spellEnd"/>
      <w:r>
        <w:rPr>
          <w:iCs/>
        </w:rPr>
        <w:t xml:space="preserve"> palyginamasis veiksmingumas</w:t>
      </w:r>
      <w:r w:rsidRPr="009300B3">
        <w:rPr>
          <w:sz w:val="23"/>
          <w:szCs w:val="23"/>
        </w:rPr>
        <w:t xml:space="preserve"> iš esmės nesiskiria, lyginant su įprasta klinikine praktika</w:t>
      </w:r>
      <w:r w:rsidR="00E7502B">
        <w:rPr>
          <w:sz w:val="23"/>
          <w:szCs w:val="23"/>
        </w:rPr>
        <w:t xml:space="preserve">, jei būtų skiriamas </w:t>
      </w:r>
      <w:r w:rsidR="00E7502B" w:rsidRPr="00304771">
        <w:rPr>
          <w:rFonts w:eastAsia="Arial"/>
          <w:iCs/>
          <w:szCs w:val="20"/>
        </w:rPr>
        <w:t>pacientams, sergantiems vidutinio sunkumo ir sunkia aktyvia Krono liga, gydyti, jeigu atsakas į gydymą biologiniais vaistiniais preparatais buvo nepakankamas ar prarastas, arba kai pacientas šių vaistinių preparatų netoleravo</w:t>
      </w:r>
      <w:r>
        <w:rPr>
          <w:sz w:val="23"/>
          <w:szCs w:val="23"/>
        </w:rPr>
        <w:t>.</w:t>
      </w:r>
    </w:p>
    <w:p w14:paraId="092442D1" w14:textId="77777777" w:rsidR="00E562EE" w:rsidRPr="00334F18" w:rsidRDefault="00E562EE" w:rsidP="00A93AA6">
      <w:pPr>
        <w:pStyle w:val="Sraopastraipa"/>
        <w:tabs>
          <w:tab w:val="left" w:pos="426"/>
        </w:tabs>
        <w:ind w:left="0"/>
        <w:rPr>
          <w:b/>
          <w:bCs/>
          <w:caps/>
        </w:rPr>
      </w:pPr>
    </w:p>
    <w:p w14:paraId="39C1ADA8" w14:textId="77777777" w:rsidR="00AC5129" w:rsidRPr="00334F18" w:rsidRDefault="00AC5129" w:rsidP="00A93AA6">
      <w:pPr>
        <w:pStyle w:val="Sraopastraipa"/>
        <w:tabs>
          <w:tab w:val="left" w:pos="426"/>
        </w:tabs>
        <w:ind w:left="0"/>
        <w:rPr>
          <w:b/>
          <w:bCs/>
          <w:caps/>
        </w:rPr>
      </w:pPr>
    </w:p>
    <w:p w14:paraId="7DE09EB5" w14:textId="69E9DD74" w:rsidR="00E03C3F" w:rsidRPr="00334F18" w:rsidRDefault="00CC7832" w:rsidP="00CC09D4">
      <w:pPr>
        <w:pStyle w:val="Sraopastraipa"/>
        <w:numPr>
          <w:ilvl w:val="0"/>
          <w:numId w:val="12"/>
        </w:numPr>
        <w:tabs>
          <w:tab w:val="left" w:pos="567"/>
        </w:tabs>
        <w:ind w:hanging="720"/>
        <w:rPr>
          <w:b/>
          <w:bCs/>
          <w:caps/>
        </w:rPr>
      </w:pPr>
      <w:r w:rsidRPr="00334F18">
        <w:rPr>
          <w:b/>
          <w:bCs/>
          <w:caps/>
        </w:rPr>
        <w:t xml:space="preserve">ekonominio vertinimo </w:t>
      </w:r>
      <w:r w:rsidR="002F0E4F" w:rsidRPr="00334F18">
        <w:rPr>
          <w:b/>
          <w:bCs/>
          <w:caps/>
        </w:rPr>
        <w:t>apibendrinimas</w:t>
      </w:r>
    </w:p>
    <w:p w14:paraId="1A900598" w14:textId="4826E5DF" w:rsidR="00C62B36" w:rsidRDefault="00C62B36" w:rsidP="00A93AA6">
      <w:pPr>
        <w:tabs>
          <w:tab w:val="left" w:pos="426"/>
        </w:tabs>
        <w:rPr>
          <w:b/>
          <w:bCs/>
          <w:caps/>
        </w:rPr>
      </w:pPr>
    </w:p>
    <w:p w14:paraId="59656467" w14:textId="77777777" w:rsidR="00301DAB" w:rsidRPr="002F2691" w:rsidRDefault="00301DAB" w:rsidP="00301DAB">
      <w:pPr>
        <w:spacing w:line="276" w:lineRule="auto"/>
        <w:jc w:val="both"/>
        <w:rPr>
          <w:color w:val="000000"/>
          <w:szCs w:val="20"/>
        </w:rPr>
      </w:pPr>
      <w:r w:rsidRPr="002F2691">
        <w:rPr>
          <w:rFonts w:eastAsia="Arial"/>
          <w:color w:val="000000"/>
        </w:rPr>
        <w:t xml:space="preserve">Vykdant </w:t>
      </w:r>
      <w:r w:rsidRPr="002F2691">
        <w:rPr>
          <w:color w:val="000000"/>
          <w:szCs w:val="20"/>
        </w:rPr>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(toliau – Aprašas) 17</w:t>
      </w:r>
      <w:r w:rsidRPr="002F2691">
        <w:rPr>
          <w:color w:val="000000"/>
          <w:szCs w:val="20"/>
          <w:vertAlign w:val="superscript"/>
        </w:rPr>
        <w:t>3</w:t>
      </w:r>
      <w:r w:rsidRPr="002F2691">
        <w:rPr>
          <w:color w:val="000000"/>
          <w:szCs w:val="20"/>
        </w:rPr>
        <w:t xml:space="preserve"> punktą, ekonominis vertinimas neatliekamas </w:t>
      </w:r>
      <w:r w:rsidRPr="002F2691">
        <w:rPr>
          <w:rFonts w:eastAsia="Arial"/>
          <w:color w:val="000000"/>
        </w:rPr>
        <w:t xml:space="preserve">klinikinio vertinimo metu nustačius </w:t>
      </w:r>
      <w:r w:rsidRPr="002F2691">
        <w:rPr>
          <w:bCs/>
          <w:i/>
          <w:iCs/>
          <w:color w:val="000000"/>
          <w:lang w:eastAsia="lt-LT"/>
        </w:rPr>
        <w:t>iš esmės nesiskiriantį</w:t>
      </w:r>
      <w:r w:rsidRPr="002F2691">
        <w:rPr>
          <w:rFonts w:eastAsia="Arial"/>
          <w:color w:val="000000"/>
        </w:rPr>
        <w:t xml:space="preserve"> palyginamąjį veiksmingumą lyginant su įprasta klinikine praktika (atitinka </w:t>
      </w:r>
      <w:r w:rsidRPr="002F2691">
        <w:rPr>
          <w:color w:val="000000"/>
          <w:szCs w:val="20"/>
        </w:rPr>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29.1.2 papunktį).</w:t>
      </w:r>
    </w:p>
    <w:p w14:paraId="2566D154" w14:textId="77777777" w:rsidR="00301DAB" w:rsidRDefault="00301DAB" w:rsidP="00A93AA6">
      <w:pPr>
        <w:tabs>
          <w:tab w:val="left" w:pos="426"/>
        </w:tabs>
        <w:rPr>
          <w:b/>
          <w:bCs/>
          <w:caps/>
        </w:rPr>
      </w:pPr>
    </w:p>
    <w:p w14:paraId="33875138" w14:textId="77777777" w:rsidR="0035172D" w:rsidRPr="00334F18" w:rsidRDefault="0035172D" w:rsidP="00A93AA6">
      <w:pPr>
        <w:tabs>
          <w:tab w:val="left" w:pos="426"/>
        </w:tabs>
        <w:rPr>
          <w:b/>
          <w:bCs/>
          <w:caps/>
        </w:rPr>
      </w:pPr>
    </w:p>
    <w:p w14:paraId="4FC424F9" w14:textId="4E767245" w:rsidR="00C62B36" w:rsidRPr="00334F18" w:rsidRDefault="00C62B36" w:rsidP="00CC09D4">
      <w:pPr>
        <w:pStyle w:val="Sraopastraipa"/>
        <w:numPr>
          <w:ilvl w:val="0"/>
          <w:numId w:val="12"/>
        </w:numPr>
        <w:tabs>
          <w:tab w:val="left" w:pos="567"/>
        </w:tabs>
        <w:ind w:hanging="720"/>
        <w:rPr>
          <w:b/>
          <w:bCs/>
          <w:caps/>
        </w:rPr>
      </w:pPr>
      <w:r w:rsidRPr="00334F18">
        <w:rPr>
          <w:b/>
          <w:bCs/>
          <w:caps/>
        </w:rPr>
        <w:t xml:space="preserve">Pacientų organizacijų pateikti duomenys </w:t>
      </w:r>
    </w:p>
    <w:p w14:paraId="54351841" w14:textId="77777777" w:rsidR="00C9728E" w:rsidRPr="00334F18" w:rsidRDefault="00C9728E" w:rsidP="00C9728E">
      <w:pPr>
        <w:pStyle w:val="Sraopastraipa"/>
        <w:tabs>
          <w:tab w:val="left" w:pos="567"/>
        </w:tabs>
        <w:rPr>
          <w:b/>
          <w:bCs/>
          <w:caps/>
        </w:rPr>
      </w:pPr>
    </w:p>
    <w:p w14:paraId="62992180" w14:textId="1CDAE711" w:rsidR="00937907" w:rsidRPr="00334F18" w:rsidRDefault="00937907" w:rsidP="00937907">
      <w:pPr>
        <w:spacing w:after="120"/>
        <w:jc w:val="both"/>
      </w:pPr>
      <w:r w:rsidRPr="00334F18">
        <w:t xml:space="preserve">Pacientų organizacijos pozicija </w:t>
      </w:r>
      <w:r w:rsidR="00880A44" w:rsidRPr="00334F18">
        <w:t>ne</w:t>
      </w:r>
      <w:r w:rsidRPr="00334F18">
        <w:t>pateikta.</w:t>
      </w:r>
    </w:p>
    <w:p w14:paraId="03E73D82" w14:textId="77777777" w:rsidR="00D417D2" w:rsidRPr="00334F18" w:rsidRDefault="00D417D2" w:rsidP="00937907">
      <w:pPr>
        <w:spacing w:after="120"/>
        <w:jc w:val="both"/>
      </w:pPr>
    </w:p>
    <w:p w14:paraId="3D3277FA" w14:textId="09414FFF" w:rsidR="00C62B36" w:rsidRPr="00334F18" w:rsidRDefault="00D67BAF" w:rsidP="00CC09D4">
      <w:pPr>
        <w:pStyle w:val="Sraopastraipa"/>
        <w:numPr>
          <w:ilvl w:val="0"/>
          <w:numId w:val="12"/>
        </w:numPr>
        <w:tabs>
          <w:tab w:val="left" w:pos="567"/>
        </w:tabs>
        <w:ind w:hanging="720"/>
        <w:rPr>
          <w:b/>
          <w:bCs/>
          <w:caps/>
        </w:rPr>
      </w:pPr>
      <w:r w:rsidRPr="00334F18">
        <w:rPr>
          <w:b/>
          <w:bCs/>
          <w:caps/>
        </w:rPr>
        <w:t xml:space="preserve">SVEIKATOS PRIEŽIŪROS SPECIALISTŲ </w:t>
      </w:r>
      <w:r w:rsidR="00C62B36" w:rsidRPr="00334F18">
        <w:rPr>
          <w:b/>
          <w:bCs/>
          <w:caps/>
        </w:rPr>
        <w:t xml:space="preserve"> organizacijų pateikti duomenys</w:t>
      </w:r>
    </w:p>
    <w:p w14:paraId="044D5084" w14:textId="77777777" w:rsidR="00C9728E" w:rsidRPr="00334F18" w:rsidRDefault="00C9728E" w:rsidP="00C9728E">
      <w:pPr>
        <w:pStyle w:val="Sraopastraipa"/>
        <w:tabs>
          <w:tab w:val="left" w:pos="567"/>
        </w:tabs>
        <w:rPr>
          <w:b/>
          <w:bCs/>
          <w:caps/>
        </w:rPr>
      </w:pPr>
    </w:p>
    <w:p w14:paraId="5D8CC48C" w14:textId="6E426D65" w:rsidR="00662983" w:rsidRPr="00334F18" w:rsidRDefault="00D67BAF" w:rsidP="00662983">
      <w:pPr>
        <w:spacing w:after="120"/>
        <w:jc w:val="both"/>
      </w:pPr>
      <w:r w:rsidRPr="00334F18">
        <w:t>S</w:t>
      </w:r>
      <w:r w:rsidRPr="00334F18">
        <w:rPr>
          <w:bCs/>
        </w:rPr>
        <w:t>veikatos priežiūros specialistų</w:t>
      </w:r>
      <w:r w:rsidR="00937907" w:rsidRPr="00334F18">
        <w:t xml:space="preserve"> organizacijos pozicija </w:t>
      </w:r>
      <w:r w:rsidR="00880A44" w:rsidRPr="00334F18">
        <w:t>ne</w:t>
      </w:r>
      <w:r w:rsidR="00937907" w:rsidRPr="00334F18">
        <w:t>pateikta.</w:t>
      </w:r>
    </w:p>
    <w:p w14:paraId="3701D46A" w14:textId="77777777" w:rsidR="00A042B9" w:rsidRPr="00334F18" w:rsidRDefault="00A042B9" w:rsidP="00662983">
      <w:pPr>
        <w:spacing w:after="120"/>
        <w:jc w:val="both"/>
      </w:pPr>
    </w:p>
    <w:p w14:paraId="78F23ECB" w14:textId="3ED5BFD5" w:rsidR="002F0E4F" w:rsidRPr="00334F18" w:rsidRDefault="002F0E4F" w:rsidP="00CC09D4">
      <w:pPr>
        <w:pStyle w:val="Sraopastraipa"/>
        <w:numPr>
          <w:ilvl w:val="0"/>
          <w:numId w:val="12"/>
        </w:numPr>
        <w:tabs>
          <w:tab w:val="left" w:pos="567"/>
        </w:tabs>
        <w:ind w:hanging="720"/>
        <w:rPr>
          <w:b/>
          <w:bCs/>
          <w:caps/>
        </w:rPr>
      </w:pPr>
      <w:r w:rsidRPr="00334F18">
        <w:rPr>
          <w:b/>
          <w:bCs/>
          <w:caps/>
        </w:rPr>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1" w:name="_Hlk185430554"/>
            <w:r w:rsidRPr="00334F18">
              <w:rPr>
                <w:rStyle w:val="Style2"/>
                <w:rFonts w:eastAsia="MS Gothic"/>
                <w:b/>
                <w:bCs/>
                <w:sz w:val="23"/>
                <w:szCs w:val="23"/>
              </w:rPr>
              <w:t>Palyginamasis veiksmingumas</w:t>
            </w:r>
          </w:p>
        </w:tc>
      </w:tr>
      <w:tr w:rsidR="00334F18" w:rsidRPr="00334F18" w14:paraId="30B67515" w14:textId="77777777" w:rsidTr="007111C4">
        <w:tc>
          <w:tcPr>
            <w:tcW w:w="4820" w:type="dxa"/>
          </w:tcPr>
          <w:p w14:paraId="4FE3C208" w14:textId="77777777" w:rsidR="00B811A4" w:rsidRPr="00334F18" w:rsidRDefault="0060353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rStyle w:val="Style2"/>
                <w:sz w:val="23"/>
                <w:szCs w:val="23"/>
              </w:rPr>
              <w:t xml:space="preserve"> 29</w:t>
            </w:r>
            <w:r w:rsidR="00B811A4" w:rsidRPr="00334F18">
              <w:rPr>
                <w:sz w:val="23"/>
                <w:szCs w:val="23"/>
              </w:rPr>
              <w:t>.1.1 yra didesnis, lyginant su įprasta klinikine praktika</w:t>
            </w:r>
          </w:p>
          <w:p w14:paraId="6F9786E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0ECF6C11" w:rsidR="00B811A4" w:rsidRPr="00334F18" w:rsidRDefault="0060353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1"/>
                  <w14:checkedState w14:val="2612" w14:font="MS Gothic"/>
                  <w14:uncheckedState w14:val="2610" w14:font="MS Gothic"/>
                </w14:checkbox>
              </w:sdtPr>
              <w:sdtEndPr>
                <w:rPr>
                  <w:rStyle w:val="Style2"/>
                </w:rPr>
              </w:sdtEndPr>
              <w:sdtContent>
                <w:r w:rsidR="00301DAB">
                  <w:rPr>
                    <w:rStyle w:val="Style2"/>
                    <w:rFonts w:ascii="MS Gothic" w:eastAsia="MS Gothic" w:hAnsi="MS Gothic" w:hint="eastAsia"/>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.1.2 iš esmės nesiskiria, lyginant su įprasta klinikine praktika</w:t>
            </w:r>
          </w:p>
        </w:tc>
        <w:tc>
          <w:tcPr>
            <w:tcW w:w="4814" w:type="dxa"/>
          </w:tcPr>
          <w:p w14:paraId="72562F9E" w14:textId="77777777" w:rsidR="00B811A4" w:rsidRPr="00334F18" w:rsidRDefault="0060353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 xml:space="preserve">.1.3 yra neįrodytas kaip didesnis  ar iš esmės nesiskiriantis, lyginant su įprasta klinikine praktika  </w:t>
            </w:r>
          </w:p>
          <w:p w14:paraId="6F6DB5BC"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334F18" w:rsidRDefault="0060353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.1.4 yra mažesnis, lyginant su įprasta klinikine praktika</w:t>
            </w:r>
          </w:p>
          <w:p w14:paraId="193C3D76"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334F18" w:rsidRDefault="0060353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.1.5 pateikti duomenys apie palyginamąjį veiksmingumą yra netinkami vertinti</w:t>
            </w:r>
          </w:p>
          <w:p w14:paraId="45719037"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1"/>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t>Kaštų naudingumas</w:t>
            </w:r>
          </w:p>
        </w:tc>
      </w:tr>
      <w:tr w:rsidR="00334F18" w:rsidRPr="00334F18" w14:paraId="6A2F62B2" w14:textId="77777777" w:rsidTr="00743956">
        <w:tc>
          <w:tcPr>
            <w:tcW w:w="4820" w:type="dxa"/>
          </w:tcPr>
          <w:p w14:paraId="7CB2C697" w14:textId="44A4E1DF" w:rsidR="00B811A4" w:rsidRPr="00334F18" w:rsidRDefault="0060353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334F18" w:rsidRDefault="0060353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29.2.3 neatitinka referencinės naudingumo vertės taikant arba netaikant PGS</w:t>
            </w:r>
          </w:p>
          <w:p w14:paraId="13C9EEE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334F18" w:rsidRDefault="0060353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2D0B9375" w:rsidR="007111C4" w:rsidRPr="00334F18" w:rsidRDefault="0060353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EndPr>
                <w:rPr>
                  <w:rStyle w:val="Style2"/>
                </w:rPr>
              </w:sdtEndPr>
              <w:sdtContent>
                <w:r w:rsidR="00301DAB">
                  <w:rPr>
                    <w:rStyle w:val="Style2"/>
                    <w:rFonts w:ascii="MS Gothic" w:eastAsia="MS Gothic" w:hAnsi="MS Gothic" w:hint="eastAsia"/>
                    <w:sz w:val="23"/>
                    <w:szCs w:val="23"/>
                  </w:rPr>
                  <w:t>☒</w:t>
                </w:r>
              </w:sdtContent>
            </w:sdt>
            <w:r w:rsidR="007111C4" w:rsidRPr="00334F18">
              <w:rPr>
                <w:sz w:val="23"/>
                <w:szCs w:val="23"/>
              </w:rPr>
              <w:t xml:space="preserve"> Vykdant Aprašo 17</w:t>
            </w:r>
            <w:r w:rsidR="007111C4" w:rsidRPr="00334F18">
              <w:rPr>
                <w:sz w:val="23"/>
                <w:szCs w:val="23"/>
                <w:vertAlign w:val="superscript"/>
              </w:rPr>
              <w:t>3</w:t>
            </w:r>
            <w:r w:rsidR="007111C4" w:rsidRPr="00334F18">
              <w:rPr>
                <w:sz w:val="23"/>
                <w:szCs w:val="23"/>
              </w:rPr>
              <w:t>.1 punktą vaistinio (-ų) preparato (-ų) ekonominis vertinimas neatliekamas, išvados dėl kaštų naudingumo neteikiamos</w:t>
            </w:r>
          </w:p>
        </w:tc>
      </w:tr>
    </w:tbl>
    <w:p w14:paraId="1B85C083" w14:textId="77777777" w:rsidR="009E44AE" w:rsidRPr="00334F18" w:rsidRDefault="009E44AE" w:rsidP="00381024"/>
    <w:p w14:paraId="3B2D1F25" w14:textId="3A80E19F" w:rsidR="000001B0" w:rsidRPr="00334F18" w:rsidRDefault="000001B0" w:rsidP="00CC09D4">
      <w:pPr>
        <w:pStyle w:val="Sraopastraipa"/>
        <w:numPr>
          <w:ilvl w:val="0"/>
          <w:numId w:val="12"/>
        </w:numPr>
        <w:ind w:left="567" w:hanging="567"/>
      </w:pPr>
      <w:r w:rsidRPr="00334F18">
        <w:rPr>
          <w:b/>
        </w:rPr>
        <w:t>REKOME</w:t>
      </w:r>
      <w:r w:rsidR="00D83182" w:rsidRPr="00334F18">
        <w:rPr>
          <w:b/>
        </w:rPr>
        <w:t>N</w:t>
      </w:r>
      <w:r w:rsidRPr="00334F18">
        <w:rPr>
          <w:b/>
        </w:rPr>
        <w:t>DACIJA</w:t>
      </w:r>
    </w:p>
    <w:p w14:paraId="4CBC889D" w14:textId="77777777" w:rsidR="00657893" w:rsidRPr="009300B3" w:rsidRDefault="00657893" w:rsidP="00657893">
      <w:pPr>
        <w:jc w:val="both"/>
        <w:rPr>
          <w:b/>
        </w:rPr>
      </w:pPr>
      <w:bookmarkStart w:id="2" w:name="_Hlk186227987"/>
    </w:p>
    <w:bookmarkEnd w:id="2"/>
    <w:p w14:paraId="77D1BB89" w14:textId="77777777" w:rsidR="00657893" w:rsidRPr="005F74EC" w:rsidRDefault="00657893" w:rsidP="00CE4623">
      <w:pPr>
        <w:widowControl w:val="0"/>
        <w:tabs>
          <w:tab w:val="left" w:pos="1418"/>
        </w:tabs>
        <w:suppressAutoHyphens/>
        <w:spacing w:line="276" w:lineRule="auto"/>
        <w:jc w:val="both"/>
        <w:textAlignment w:val="center"/>
        <w:rPr>
          <w:color w:val="000000" w:themeColor="text1"/>
          <w:lang w:eastAsia="lt-LT"/>
        </w:rPr>
      </w:pPr>
      <w:r w:rsidRPr="005F74EC">
        <w:rPr>
          <w:color w:val="000000" w:themeColor="text1"/>
        </w:rPr>
        <w:t xml:space="preserve">Vadovaujantis Aprašo </w:t>
      </w:r>
      <w:r w:rsidRPr="005F74EC">
        <w:rPr>
          <w:color w:val="000000" w:themeColor="text1"/>
          <w:lang w:eastAsia="lt-LT"/>
        </w:rPr>
        <w:t>30</w:t>
      </w:r>
      <w:r w:rsidRPr="005F74EC">
        <w:rPr>
          <w:color w:val="000000" w:themeColor="text1"/>
          <w:vertAlign w:val="superscript"/>
          <w:lang w:eastAsia="lt-LT"/>
        </w:rPr>
        <w:t>1</w:t>
      </w:r>
      <w:r w:rsidRPr="005F74EC">
        <w:rPr>
          <w:color w:val="000000" w:themeColor="text1"/>
          <w:lang w:eastAsia="lt-LT"/>
        </w:rPr>
        <w:t xml:space="preserve">.5. papunkčiu rekomenduojama kompensuoti vaistinį preparatą pagal paraiškoje nurodytą indikaciją (arba jos dalį) su arba be skyrimo sąlygų, jei išvados apie įtaką PSDF biudžetui atitinka aprašo </w:t>
      </w:r>
      <w:r w:rsidRPr="005F74EC">
        <w:rPr>
          <w:color w:val="000000" w:themeColor="text1"/>
        </w:rPr>
        <w:t>54.1</w:t>
      </w:r>
      <w:r w:rsidRPr="005F74EC">
        <w:rPr>
          <w:color w:val="000000" w:themeColor="text1"/>
          <w:vertAlign w:val="superscript"/>
        </w:rPr>
        <w:t>1</w:t>
      </w:r>
      <w:r w:rsidRPr="005F74EC">
        <w:rPr>
          <w:color w:val="000000" w:themeColor="text1"/>
        </w:rPr>
        <w:t xml:space="preserve"> papunkčio nuostatas arba šio papunkčio sąlygos išpildomos pateikus naują ar atnaujintą PGS.</w:t>
      </w:r>
    </w:p>
    <w:p w14:paraId="5D030436" w14:textId="77777777" w:rsidR="00657893" w:rsidRPr="009300B3" w:rsidRDefault="00657893" w:rsidP="00657893">
      <w:pPr>
        <w:widowControl w:val="0"/>
        <w:tabs>
          <w:tab w:val="left" w:pos="1418"/>
        </w:tabs>
        <w:suppressAutoHyphens/>
        <w:spacing w:line="360" w:lineRule="atLeast"/>
        <w:jc w:val="both"/>
        <w:textAlignment w:val="center"/>
        <w:rPr>
          <w:color w:val="000000"/>
          <w:lang w:eastAsia="lt-LT"/>
        </w:rPr>
      </w:pPr>
    </w:p>
    <w:p w14:paraId="57C563E2" w14:textId="6C501296" w:rsidR="00657893" w:rsidRPr="009300B3" w:rsidRDefault="00925FF0" w:rsidP="00657893">
      <w:pPr>
        <w:tabs>
          <w:tab w:val="left" w:pos="426"/>
        </w:tabs>
        <w:jc w:val="both"/>
        <w:rPr>
          <w:b/>
          <w:lang w:eastAsia="lt-LT"/>
        </w:rPr>
      </w:pPr>
      <w:r>
        <w:rPr>
          <w:b/>
          <w:lang w:eastAsia="lt-LT"/>
        </w:rPr>
        <w:t>7</w:t>
      </w:r>
      <w:r w:rsidR="00657893" w:rsidRPr="009300B3">
        <w:rPr>
          <w:b/>
          <w:lang w:eastAsia="lt-LT"/>
        </w:rPr>
        <w:t>.1 Siūloma (-</w:t>
      </w:r>
      <w:proofErr w:type="spellStart"/>
      <w:r w:rsidR="00657893" w:rsidRPr="009300B3">
        <w:rPr>
          <w:b/>
          <w:lang w:eastAsia="lt-LT"/>
        </w:rPr>
        <w:t>os</w:t>
      </w:r>
      <w:proofErr w:type="spellEnd"/>
      <w:r w:rsidR="00657893" w:rsidRPr="009300B3">
        <w:rPr>
          <w:b/>
          <w:lang w:eastAsia="lt-LT"/>
        </w:rPr>
        <w:t xml:space="preserve">) kompensuoti terapinės indikacijos ir skyrimo sąlygos </w:t>
      </w:r>
    </w:p>
    <w:p w14:paraId="4A95ADE4" w14:textId="77777777" w:rsidR="00657893" w:rsidRPr="009300B3" w:rsidRDefault="00657893" w:rsidP="00657893">
      <w:pPr>
        <w:tabs>
          <w:tab w:val="left" w:pos="426"/>
        </w:tabs>
        <w:jc w:val="both"/>
        <w:rPr>
          <w:b/>
          <w:lang w:eastAsia="lt-LT"/>
        </w:rPr>
      </w:pPr>
    </w:p>
    <w:p w14:paraId="6B3CE708" w14:textId="77777777" w:rsidR="00657893" w:rsidRDefault="00657893" w:rsidP="00657893">
      <w:pPr>
        <w:pStyle w:val="Betarp"/>
        <w:jc w:val="both"/>
        <w:rPr>
          <w:rFonts w:ascii="Times New Roman" w:hAnsi="Times New Roman"/>
          <w:sz w:val="24"/>
          <w:szCs w:val="24"/>
        </w:rPr>
      </w:pPr>
      <w:r w:rsidRPr="009300B3">
        <w:rPr>
          <w:rFonts w:ascii="Times New Roman" w:hAnsi="Times New Roman"/>
          <w:sz w:val="24"/>
          <w:szCs w:val="24"/>
        </w:rPr>
        <w:t>Paraiškoje pateiktos tokios terapinės indikacijos.</w:t>
      </w:r>
    </w:p>
    <w:p w14:paraId="1A780AA1" w14:textId="77777777" w:rsidR="00657893" w:rsidRPr="009300B3" w:rsidRDefault="00657893" w:rsidP="00657893">
      <w:pPr>
        <w:pStyle w:val="Betarp"/>
        <w:jc w:val="both"/>
        <w:rPr>
          <w:rFonts w:ascii="Times New Roman" w:hAnsi="Times New Roman"/>
          <w:sz w:val="24"/>
          <w:szCs w:val="24"/>
        </w:rPr>
      </w:pPr>
    </w:p>
    <w:p w14:paraId="0A3C8B8C" w14:textId="77777777" w:rsidR="00657893" w:rsidRPr="00FA0038" w:rsidRDefault="00657893" w:rsidP="00657893">
      <w:pPr>
        <w:jc w:val="both"/>
        <w:rPr>
          <w:rFonts w:eastAsia="Arial"/>
          <w:iCs/>
        </w:rPr>
      </w:pPr>
      <w:proofErr w:type="spellStart"/>
      <w:r w:rsidRPr="00153662">
        <w:rPr>
          <w:rFonts w:eastAsia="Arial"/>
          <w:iCs/>
        </w:rPr>
        <w:t>Skyrizi</w:t>
      </w:r>
      <w:proofErr w:type="spellEnd"/>
      <w:r w:rsidRPr="00153662">
        <w:rPr>
          <w:rFonts w:eastAsia="Arial"/>
          <w:iCs/>
        </w:rPr>
        <w:t xml:space="preserve"> skirtas </w:t>
      </w:r>
      <w:r w:rsidRPr="008736A9">
        <w:rPr>
          <w:rFonts w:eastAsia="Arial"/>
          <w:iCs/>
        </w:rPr>
        <w:t>suaugusiems pacientams, sergantiems vidutinio sunkumo ir sunkia aktyvia Krono liga, gydyti, jeigu atsakas į gydymą standartiniais</w:t>
      </w:r>
      <w:r w:rsidRPr="00153662">
        <w:rPr>
          <w:rFonts w:eastAsia="Arial"/>
          <w:iCs/>
        </w:rPr>
        <w:t xml:space="preserve"> arba biologiniais vaistiniais preparatais buvo nepakankamas</w:t>
      </w:r>
      <w:r>
        <w:rPr>
          <w:rFonts w:eastAsia="Arial"/>
          <w:iCs/>
        </w:rPr>
        <w:t xml:space="preserve"> </w:t>
      </w:r>
      <w:r w:rsidRPr="00153662">
        <w:rPr>
          <w:rFonts w:eastAsia="Arial"/>
          <w:iCs/>
        </w:rPr>
        <w:t>ar prarastas, arba kai pacientas šių vaistinių preparatų netoleravo</w:t>
      </w:r>
      <w:r w:rsidRPr="00FA0038">
        <w:rPr>
          <w:rFonts w:eastAsia="Arial"/>
          <w:iCs/>
        </w:rPr>
        <w:t>.</w:t>
      </w:r>
    </w:p>
    <w:p w14:paraId="4FC23128" w14:textId="77777777" w:rsidR="00657893" w:rsidRPr="009300B3" w:rsidRDefault="00657893" w:rsidP="00657893">
      <w:pPr>
        <w:pStyle w:val="Betarp"/>
        <w:jc w:val="both"/>
        <w:rPr>
          <w:rFonts w:ascii="Times New Roman" w:hAnsi="Times New Roman"/>
          <w:sz w:val="24"/>
          <w:szCs w:val="24"/>
        </w:rPr>
      </w:pPr>
    </w:p>
    <w:p w14:paraId="67E4A751" w14:textId="519F6ECA" w:rsidR="00657893" w:rsidRPr="009300B3" w:rsidRDefault="00925FF0" w:rsidP="00657893">
      <w:pPr>
        <w:pStyle w:val="Betarp"/>
        <w:jc w:val="both"/>
        <w:rPr>
          <w:rFonts w:ascii="Times New Roman" w:hAnsi="Times New Roman"/>
          <w:b/>
          <w:sz w:val="24"/>
          <w:szCs w:val="24"/>
        </w:rPr>
      </w:pPr>
      <w:r>
        <w:rPr>
          <w:rFonts w:ascii="Times New Roman" w:hAnsi="Times New Roman"/>
          <w:b/>
          <w:sz w:val="24"/>
          <w:szCs w:val="24"/>
        </w:rPr>
        <w:t>7</w:t>
      </w:r>
      <w:r w:rsidR="00657893" w:rsidRPr="009300B3">
        <w:rPr>
          <w:rFonts w:ascii="Times New Roman" w:hAnsi="Times New Roman"/>
          <w:b/>
          <w:sz w:val="24"/>
          <w:szCs w:val="24"/>
        </w:rPr>
        <w:t>.2 Skyrimo sąlygos</w:t>
      </w:r>
    </w:p>
    <w:p w14:paraId="49F3BBD2" w14:textId="77777777" w:rsidR="00657893" w:rsidRPr="009300B3" w:rsidRDefault="00657893" w:rsidP="00657893">
      <w:pPr>
        <w:pStyle w:val="Betarp"/>
        <w:jc w:val="both"/>
        <w:rPr>
          <w:rFonts w:ascii="Times New Roman" w:hAnsi="Times New Roman"/>
          <w:i/>
          <w:iCs/>
          <w:sz w:val="24"/>
          <w:szCs w:val="24"/>
        </w:rPr>
      </w:pPr>
    </w:p>
    <w:p w14:paraId="2679489F" w14:textId="23088ECA" w:rsidR="00657893" w:rsidRDefault="00657893" w:rsidP="00657893">
      <w:pPr>
        <w:pStyle w:val="Betarp"/>
        <w:jc w:val="both"/>
        <w:rPr>
          <w:rFonts w:ascii="Times New Roman" w:hAnsi="Times New Roman"/>
          <w:sz w:val="24"/>
          <w:szCs w:val="24"/>
        </w:rPr>
      </w:pPr>
      <w:r>
        <w:rPr>
          <w:rFonts w:ascii="Times New Roman" w:eastAsia="Arial" w:hAnsi="Times New Roman"/>
          <w:iCs/>
          <w:sz w:val="24"/>
          <w:szCs w:val="20"/>
        </w:rPr>
        <w:t>S</w:t>
      </w:r>
      <w:r w:rsidRPr="00304771">
        <w:rPr>
          <w:rFonts w:ascii="Times New Roman" w:eastAsia="Arial" w:hAnsi="Times New Roman"/>
          <w:iCs/>
          <w:sz w:val="24"/>
          <w:szCs w:val="20"/>
        </w:rPr>
        <w:t>kirtas suaugusiems pacientams, sergantiems vidutinio sunkumo ir sunkia aktyvia Krono liga, gydyti, jeigu atsakas į gydymą biologiniais vaistiniais preparatais buvo nepakankamas ar prarastas, arba kai pacientas šių vaistinių preparatų netoleravo</w:t>
      </w:r>
      <w:r w:rsidRPr="009300B3">
        <w:rPr>
          <w:rFonts w:ascii="Times New Roman" w:hAnsi="Times New Roman"/>
          <w:sz w:val="24"/>
          <w:szCs w:val="24"/>
        </w:rPr>
        <w:t>.</w:t>
      </w:r>
    </w:p>
    <w:p w14:paraId="1233917A" w14:textId="77777777" w:rsidR="00FE3609" w:rsidRDefault="00FE3609" w:rsidP="00657893">
      <w:pPr>
        <w:pStyle w:val="Betarp"/>
        <w:jc w:val="both"/>
        <w:rPr>
          <w:rFonts w:ascii="Times New Roman" w:hAnsi="Times New Roman"/>
          <w:sz w:val="24"/>
          <w:szCs w:val="24"/>
        </w:rPr>
      </w:pPr>
    </w:p>
    <w:p w14:paraId="4609053D" w14:textId="77777777" w:rsidR="000405CB" w:rsidRPr="00CF63CB" w:rsidRDefault="000405CB" w:rsidP="000405CB">
      <w:pPr>
        <w:pStyle w:val="Betarp"/>
        <w:spacing w:line="276" w:lineRule="auto"/>
        <w:jc w:val="both"/>
        <w:rPr>
          <w:rFonts w:ascii="Times New Roman" w:hAnsi="Times New Roman"/>
          <w:b/>
          <w:bCs/>
          <w:sz w:val="24"/>
          <w:szCs w:val="24"/>
        </w:rPr>
      </w:pPr>
      <w:r w:rsidRPr="00CF63CB">
        <w:rPr>
          <w:rFonts w:ascii="Times New Roman" w:hAnsi="Times New Roman"/>
          <w:b/>
          <w:bCs/>
          <w:sz w:val="24"/>
          <w:szCs w:val="24"/>
        </w:rPr>
        <w:t>Pastaba</w:t>
      </w:r>
    </w:p>
    <w:p w14:paraId="631ADCEF" w14:textId="77777777" w:rsidR="000405CB" w:rsidRPr="00414817" w:rsidRDefault="000405CB" w:rsidP="000405CB">
      <w:pPr>
        <w:pStyle w:val="Betarp"/>
        <w:jc w:val="both"/>
        <w:rPr>
          <w:rFonts w:ascii="Times New Roman" w:hAnsi="Times New Roman"/>
          <w:sz w:val="24"/>
          <w:szCs w:val="24"/>
        </w:rPr>
      </w:pPr>
      <w:r w:rsidRPr="00414817">
        <w:rPr>
          <w:rFonts w:ascii="Times New Roman" w:hAnsi="Times New Roman"/>
          <w:sz w:val="24"/>
          <w:szCs w:val="24"/>
        </w:rPr>
        <w:t xml:space="preserve">Priėmus sprendimą kompensuoti paraiškoje teikiamą vaistinį preparatą kompensuoti pagal teikiamas terapines indikacijas ir skyrimo sąlygas, būtina atnaujinti Lietuvos </w:t>
      </w:r>
      <w:r>
        <w:rPr>
          <w:rFonts w:ascii="Times New Roman" w:hAnsi="Times New Roman"/>
          <w:sz w:val="24"/>
          <w:szCs w:val="24"/>
        </w:rPr>
        <w:t>R</w:t>
      </w:r>
      <w:r w:rsidRPr="00414817">
        <w:rPr>
          <w:rFonts w:ascii="Times New Roman" w:hAnsi="Times New Roman"/>
          <w:sz w:val="24"/>
          <w:szCs w:val="24"/>
        </w:rPr>
        <w:t>espublikos sveikatos apsaugos ministro  įsakymu</w:t>
      </w:r>
      <w:r w:rsidRPr="00414817">
        <w:rPr>
          <w:rFonts w:ascii="Times New Roman" w:eastAsia="Times New Roman" w:hAnsi="Times New Roman"/>
          <w:b/>
          <w:bCs/>
          <w:color w:val="000000"/>
          <w:sz w:val="24"/>
          <w:szCs w:val="24"/>
        </w:rPr>
        <w:t xml:space="preserve"> </w:t>
      </w:r>
      <w:r w:rsidRPr="00414817">
        <w:rPr>
          <w:rFonts w:ascii="Times New Roman" w:eastAsia="Times New Roman" w:hAnsi="Times New Roman"/>
          <w:color w:val="000000"/>
          <w:sz w:val="24"/>
          <w:szCs w:val="24"/>
        </w:rPr>
        <w:t>„</w:t>
      </w:r>
      <w:r w:rsidRPr="00CF63CB">
        <w:rPr>
          <w:rFonts w:ascii="Times New Roman" w:eastAsia="Times New Roman" w:hAnsi="Times New Roman"/>
          <w:sz w:val="24"/>
          <w:szCs w:val="24"/>
          <w:lang w:eastAsia="lt-LT"/>
        </w:rPr>
        <w:t>Dėl </w:t>
      </w:r>
      <w:r>
        <w:rPr>
          <w:rFonts w:ascii="Times New Roman" w:eastAsia="Times New Roman" w:hAnsi="Times New Roman"/>
          <w:sz w:val="24"/>
          <w:szCs w:val="24"/>
          <w:lang w:eastAsia="lt-LT"/>
        </w:rPr>
        <w:t>K</w:t>
      </w:r>
      <w:r w:rsidRPr="00CF63CB">
        <w:rPr>
          <w:rFonts w:ascii="Times New Roman" w:eastAsia="Times New Roman" w:hAnsi="Times New Roman"/>
          <w:sz w:val="24"/>
          <w:szCs w:val="24"/>
          <w:lang w:eastAsia="lt-LT"/>
        </w:rPr>
        <w:t>rono </w:t>
      </w:r>
      <w:r w:rsidRPr="00CF63CB">
        <w:rPr>
          <w:rFonts w:ascii="Times New Roman" w:eastAsia="Times New Roman" w:hAnsi="Times New Roman"/>
          <w:i/>
          <w:iCs/>
          <w:sz w:val="24"/>
          <w:szCs w:val="24"/>
          <w:lang w:eastAsia="lt-LT"/>
        </w:rPr>
        <w:t>(</w:t>
      </w:r>
      <w:proofErr w:type="spellStart"/>
      <w:r>
        <w:rPr>
          <w:rFonts w:ascii="Times New Roman" w:eastAsia="Times New Roman" w:hAnsi="Times New Roman"/>
          <w:i/>
          <w:iCs/>
          <w:sz w:val="24"/>
          <w:szCs w:val="24"/>
          <w:lang w:eastAsia="lt-LT"/>
        </w:rPr>
        <w:t>C</w:t>
      </w:r>
      <w:r w:rsidRPr="00CF63CB">
        <w:rPr>
          <w:rFonts w:ascii="Times New Roman" w:eastAsia="Times New Roman" w:hAnsi="Times New Roman"/>
          <w:i/>
          <w:iCs/>
          <w:sz w:val="24"/>
          <w:szCs w:val="24"/>
          <w:lang w:eastAsia="lt-LT"/>
        </w:rPr>
        <w:t>rohn</w:t>
      </w:r>
      <w:proofErr w:type="spellEnd"/>
      <w:r w:rsidRPr="00CF63CB">
        <w:rPr>
          <w:rFonts w:ascii="Times New Roman" w:eastAsia="Times New Roman" w:hAnsi="Times New Roman"/>
          <w:sz w:val="24"/>
          <w:szCs w:val="24"/>
          <w:lang w:eastAsia="lt-LT"/>
        </w:rPr>
        <w:t>) ligos (sritinio enterito) diagnostikos ir gydymo vaistais, kurių įsigijimo išlaidos apmokamos privalomojo sveikatos draudimo fondo biudžeto lėšomis, tvarkos aprašo patvirtinimo</w:t>
      </w:r>
      <w:r w:rsidRPr="00414817">
        <w:rPr>
          <w:rFonts w:ascii="Times New Roman" w:hAnsi="Times New Roman"/>
          <w:sz w:val="24"/>
          <w:szCs w:val="24"/>
        </w:rPr>
        <w:t>“ 2018</w:t>
      </w:r>
      <w:r>
        <w:rPr>
          <w:rFonts w:ascii="Times New Roman" w:hAnsi="Times New Roman"/>
          <w:sz w:val="24"/>
          <w:szCs w:val="24"/>
        </w:rPr>
        <w:t xml:space="preserve"> m. vasario </w:t>
      </w:r>
      <w:r w:rsidRPr="00414817">
        <w:rPr>
          <w:rFonts w:ascii="Times New Roman" w:hAnsi="Times New Roman"/>
          <w:sz w:val="24"/>
          <w:szCs w:val="24"/>
        </w:rPr>
        <w:t>12</w:t>
      </w:r>
      <w:r>
        <w:rPr>
          <w:rFonts w:ascii="Times New Roman" w:hAnsi="Times New Roman"/>
          <w:sz w:val="24"/>
          <w:szCs w:val="24"/>
        </w:rPr>
        <w:t xml:space="preserve"> d. </w:t>
      </w:r>
      <w:r w:rsidRPr="00414817">
        <w:rPr>
          <w:rFonts w:ascii="Times New Roman" w:hAnsi="Times New Roman"/>
          <w:sz w:val="24"/>
          <w:szCs w:val="24"/>
        </w:rPr>
        <w:t>Nr. V-15</w:t>
      </w:r>
      <w:r>
        <w:rPr>
          <w:rFonts w:ascii="Times New Roman" w:hAnsi="Times New Roman"/>
          <w:sz w:val="24"/>
          <w:szCs w:val="24"/>
        </w:rPr>
        <w:t>8,</w:t>
      </w:r>
      <w:r w:rsidRPr="00414817">
        <w:rPr>
          <w:rFonts w:ascii="Times New Roman" w:hAnsi="Times New Roman"/>
          <w:b/>
          <w:bCs/>
          <w:sz w:val="24"/>
          <w:szCs w:val="24"/>
        </w:rPr>
        <w:t xml:space="preserve"> </w:t>
      </w:r>
      <w:r w:rsidRPr="00414817">
        <w:rPr>
          <w:rFonts w:ascii="Times New Roman" w:hAnsi="Times New Roman"/>
          <w:sz w:val="24"/>
          <w:szCs w:val="24"/>
        </w:rPr>
        <w:t xml:space="preserve">patvirtintą </w:t>
      </w:r>
      <w:r>
        <w:rPr>
          <w:rFonts w:ascii="Times New Roman" w:hAnsi="Times New Roman"/>
          <w:sz w:val="24"/>
          <w:szCs w:val="24"/>
        </w:rPr>
        <w:t>Krono ligos</w:t>
      </w:r>
      <w:r w:rsidRPr="00414817">
        <w:rPr>
          <w:rFonts w:ascii="Times New Roman" w:hAnsi="Times New Roman"/>
          <w:sz w:val="24"/>
          <w:szCs w:val="24"/>
        </w:rPr>
        <w:t xml:space="preserve"> gydymo aprašą.</w:t>
      </w:r>
    </w:p>
    <w:p w14:paraId="33B8DE04" w14:textId="77777777" w:rsidR="00283E59" w:rsidRPr="00334F18" w:rsidRDefault="00283E59" w:rsidP="00283E59">
      <w:pPr>
        <w:widowControl w:val="0"/>
        <w:tabs>
          <w:tab w:val="left" w:pos="1418"/>
        </w:tabs>
        <w:suppressAutoHyphens/>
        <w:spacing w:line="360" w:lineRule="atLeast"/>
        <w:jc w:val="center"/>
        <w:textAlignment w:val="center"/>
      </w:pPr>
      <w:r w:rsidRPr="00334F18">
        <w:rPr>
          <w:lang w:eastAsia="lt-LT"/>
        </w:rPr>
        <w:t>____________________________</w:t>
      </w:r>
    </w:p>
    <w:p w14:paraId="7CDFF220" w14:textId="58191D98" w:rsidR="000723FF" w:rsidRPr="00334F18" w:rsidRDefault="000723FF" w:rsidP="00824B92">
      <w:pPr>
        <w:rPr>
          <w:b/>
        </w:rPr>
      </w:pPr>
    </w:p>
    <w:sectPr w:rsidR="000723FF" w:rsidRPr="00334F18"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12BB" w14:textId="77777777" w:rsidR="00603535" w:rsidRDefault="00603535">
      <w:r>
        <w:separator/>
      </w:r>
    </w:p>
  </w:endnote>
  <w:endnote w:type="continuationSeparator" w:id="0">
    <w:p w14:paraId="391C4FAA" w14:textId="77777777" w:rsidR="00603535" w:rsidRDefault="0060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5714" w14:textId="77777777" w:rsidR="00603535" w:rsidRDefault="00603535">
      <w:r>
        <w:separator/>
      </w:r>
    </w:p>
  </w:footnote>
  <w:footnote w:type="continuationSeparator" w:id="0">
    <w:p w14:paraId="755B1D95" w14:textId="77777777" w:rsidR="00603535" w:rsidRDefault="0060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D0D57"/>
    <w:multiLevelType w:val="hybridMultilevel"/>
    <w:tmpl w:val="C1706C0C"/>
    <w:lvl w:ilvl="0" w:tplc="18B4F424">
      <w:start w:val="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9"/>
  </w:num>
  <w:num w:numId="2" w16cid:durableId="985162166">
    <w:abstractNumId w:val="2"/>
  </w:num>
  <w:num w:numId="3" w16cid:durableId="480578891">
    <w:abstractNumId w:val="11"/>
  </w:num>
  <w:num w:numId="4" w16cid:durableId="442387534">
    <w:abstractNumId w:val="10"/>
  </w:num>
  <w:num w:numId="5" w16cid:durableId="823667834">
    <w:abstractNumId w:val="8"/>
  </w:num>
  <w:num w:numId="6" w16cid:durableId="417020125">
    <w:abstractNumId w:val="7"/>
  </w:num>
  <w:num w:numId="7" w16cid:durableId="1843550031">
    <w:abstractNumId w:val="5"/>
  </w:num>
  <w:num w:numId="8" w16cid:durableId="580068462">
    <w:abstractNumId w:val="14"/>
  </w:num>
  <w:num w:numId="9" w16cid:durableId="257183606">
    <w:abstractNumId w:val="0"/>
  </w:num>
  <w:num w:numId="10" w16cid:durableId="131410136">
    <w:abstractNumId w:val="12"/>
  </w:num>
  <w:num w:numId="11" w16cid:durableId="1133251921">
    <w:abstractNumId w:val="13"/>
  </w:num>
  <w:num w:numId="12" w16cid:durableId="700133012">
    <w:abstractNumId w:val="4"/>
  </w:num>
  <w:num w:numId="13" w16cid:durableId="373774129">
    <w:abstractNumId w:val="6"/>
  </w:num>
  <w:num w:numId="14" w16cid:durableId="1004668447">
    <w:abstractNumId w:val="1"/>
  </w:num>
  <w:num w:numId="15" w16cid:durableId="1213924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05CB"/>
    <w:rsid w:val="00042924"/>
    <w:rsid w:val="000448C6"/>
    <w:rsid w:val="00052BD8"/>
    <w:rsid w:val="00053975"/>
    <w:rsid w:val="00057A2B"/>
    <w:rsid w:val="000606BE"/>
    <w:rsid w:val="000624FF"/>
    <w:rsid w:val="00063A50"/>
    <w:rsid w:val="000723FF"/>
    <w:rsid w:val="000736B8"/>
    <w:rsid w:val="000775B0"/>
    <w:rsid w:val="0008190F"/>
    <w:rsid w:val="00081D9C"/>
    <w:rsid w:val="00082907"/>
    <w:rsid w:val="0008378D"/>
    <w:rsid w:val="000908A5"/>
    <w:rsid w:val="00092805"/>
    <w:rsid w:val="000A2031"/>
    <w:rsid w:val="000A50C9"/>
    <w:rsid w:val="000B2B2C"/>
    <w:rsid w:val="000B76AD"/>
    <w:rsid w:val="000C454C"/>
    <w:rsid w:val="000D5038"/>
    <w:rsid w:val="000E29D4"/>
    <w:rsid w:val="000F0312"/>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C2FC8"/>
    <w:rsid w:val="001C6353"/>
    <w:rsid w:val="001D5B91"/>
    <w:rsid w:val="001D746F"/>
    <w:rsid w:val="001E0B2D"/>
    <w:rsid w:val="001E4BBB"/>
    <w:rsid w:val="001E6304"/>
    <w:rsid w:val="001F115E"/>
    <w:rsid w:val="0020381E"/>
    <w:rsid w:val="0021131A"/>
    <w:rsid w:val="00213471"/>
    <w:rsid w:val="00215906"/>
    <w:rsid w:val="00241CD8"/>
    <w:rsid w:val="00244B09"/>
    <w:rsid w:val="002519CB"/>
    <w:rsid w:val="00255457"/>
    <w:rsid w:val="0025697F"/>
    <w:rsid w:val="00260258"/>
    <w:rsid w:val="0026588E"/>
    <w:rsid w:val="00272428"/>
    <w:rsid w:val="00272948"/>
    <w:rsid w:val="00283E59"/>
    <w:rsid w:val="00292392"/>
    <w:rsid w:val="002946C7"/>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F0E4F"/>
    <w:rsid w:val="002F1053"/>
    <w:rsid w:val="00301DAB"/>
    <w:rsid w:val="00314816"/>
    <w:rsid w:val="00317B0E"/>
    <w:rsid w:val="00334F18"/>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16211"/>
    <w:rsid w:val="00422853"/>
    <w:rsid w:val="00423160"/>
    <w:rsid w:val="00437623"/>
    <w:rsid w:val="00444A2B"/>
    <w:rsid w:val="0045036B"/>
    <w:rsid w:val="00453862"/>
    <w:rsid w:val="0045469B"/>
    <w:rsid w:val="00461338"/>
    <w:rsid w:val="004677DB"/>
    <w:rsid w:val="00476256"/>
    <w:rsid w:val="00483033"/>
    <w:rsid w:val="0048630F"/>
    <w:rsid w:val="004947A1"/>
    <w:rsid w:val="0049482A"/>
    <w:rsid w:val="004979D3"/>
    <w:rsid w:val="004A00E7"/>
    <w:rsid w:val="004A3A61"/>
    <w:rsid w:val="004B59BA"/>
    <w:rsid w:val="004B5A03"/>
    <w:rsid w:val="004C263A"/>
    <w:rsid w:val="004C32D1"/>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601A4"/>
    <w:rsid w:val="00566DBB"/>
    <w:rsid w:val="00567B14"/>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2049"/>
    <w:rsid w:val="005F3616"/>
    <w:rsid w:val="005F71D9"/>
    <w:rsid w:val="005F7602"/>
    <w:rsid w:val="00603535"/>
    <w:rsid w:val="006062BE"/>
    <w:rsid w:val="00613143"/>
    <w:rsid w:val="00613501"/>
    <w:rsid w:val="0061611B"/>
    <w:rsid w:val="006166A8"/>
    <w:rsid w:val="006174A1"/>
    <w:rsid w:val="00621D6C"/>
    <w:rsid w:val="00633B49"/>
    <w:rsid w:val="00641EF4"/>
    <w:rsid w:val="0064297F"/>
    <w:rsid w:val="00645102"/>
    <w:rsid w:val="00646CF3"/>
    <w:rsid w:val="00653D11"/>
    <w:rsid w:val="00657893"/>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95DC5"/>
    <w:rsid w:val="00797153"/>
    <w:rsid w:val="007A21F7"/>
    <w:rsid w:val="007A2B68"/>
    <w:rsid w:val="007B0DDA"/>
    <w:rsid w:val="007B786B"/>
    <w:rsid w:val="007D3347"/>
    <w:rsid w:val="007D654E"/>
    <w:rsid w:val="007E5466"/>
    <w:rsid w:val="007F1949"/>
    <w:rsid w:val="007F2592"/>
    <w:rsid w:val="00800A08"/>
    <w:rsid w:val="00817A84"/>
    <w:rsid w:val="008225A4"/>
    <w:rsid w:val="00824B92"/>
    <w:rsid w:val="00826D5E"/>
    <w:rsid w:val="00832013"/>
    <w:rsid w:val="00832DB7"/>
    <w:rsid w:val="00834732"/>
    <w:rsid w:val="0085200C"/>
    <w:rsid w:val="00853487"/>
    <w:rsid w:val="00853C0B"/>
    <w:rsid w:val="00857C52"/>
    <w:rsid w:val="00860D5F"/>
    <w:rsid w:val="00880A44"/>
    <w:rsid w:val="0088345E"/>
    <w:rsid w:val="00884426"/>
    <w:rsid w:val="0088656F"/>
    <w:rsid w:val="008875BC"/>
    <w:rsid w:val="00891EF6"/>
    <w:rsid w:val="00892FF4"/>
    <w:rsid w:val="0089345A"/>
    <w:rsid w:val="00896548"/>
    <w:rsid w:val="008A0303"/>
    <w:rsid w:val="008A5FDD"/>
    <w:rsid w:val="008C3947"/>
    <w:rsid w:val="008E473B"/>
    <w:rsid w:val="008E51A6"/>
    <w:rsid w:val="008E7329"/>
    <w:rsid w:val="008F2ED5"/>
    <w:rsid w:val="0092297E"/>
    <w:rsid w:val="00923292"/>
    <w:rsid w:val="00923651"/>
    <w:rsid w:val="00924DF7"/>
    <w:rsid w:val="00925FF0"/>
    <w:rsid w:val="00927B56"/>
    <w:rsid w:val="009341BF"/>
    <w:rsid w:val="00937907"/>
    <w:rsid w:val="00941739"/>
    <w:rsid w:val="00951573"/>
    <w:rsid w:val="00963003"/>
    <w:rsid w:val="00965919"/>
    <w:rsid w:val="00966EEF"/>
    <w:rsid w:val="00971B28"/>
    <w:rsid w:val="00983471"/>
    <w:rsid w:val="009909AB"/>
    <w:rsid w:val="009926B6"/>
    <w:rsid w:val="009B37DB"/>
    <w:rsid w:val="009C7A8C"/>
    <w:rsid w:val="009D23F9"/>
    <w:rsid w:val="009D4FA8"/>
    <w:rsid w:val="009E44AE"/>
    <w:rsid w:val="009E6CD6"/>
    <w:rsid w:val="009F4D66"/>
    <w:rsid w:val="00A00C3C"/>
    <w:rsid w:val="00A01091"/>
    <w:rsid w:val="00A042B9"/>
    <w:rsid w:val="00A06DBB"/>
    <w:rsid w:val="00A22ADF"/>
    <w:rsid w:val="00A2310D"/>
    <w:rsid w:val="00A254A2"/>
    <w:rsid w:val="00A31E86"/>
    <w:rsid w:val="00A51370"/>
    <w:rsid w:val="00A54D87"/>
    <w:rsid w:val="00A5553C"/>
    <w:rsid w:val="00A701C9"/>
    <w:rsid w:val="00A81785"/>
    <w:rsid w:val="00A84803"/>
    <w:rsid w:val="00A84C51"/>
    <w:rsid w:val="00A86F2B"/>
    <w:rsid w:val="00A91366"/>
    <w:rsid w:val="00A92F91"/>
    <w:rsid w:val="00A93AA6"/>
    <w:rsid w:val="00A9466C"/>
    <w:rsid w:val="00AA4E48"/>
    <w:rsid w:val="00AA6202"/>
    <w:rsid w:val="00AA7B57"/>
    <w:rsid w:val="00AB2806"/>
    <w:rsid w:val="00AB2D54"/>
    <w:rsid w:val="00AB3219"/>
    <w:rsid w:val="00AC26FC"/>
    <w:rsid w:val="00AC4A99"/>
    <w:rsid w:val="00AC512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D71B4"/>
    <w:rsid w:val="00BE1EA7"/>
    <w:rsid w:val="00BE7489"/>
    <w:rsid w:val="00BF2E0D"/>
    <w:rsid w:val="00BF3927"/>
    <w:rsid w:val="00BF3F8B"/>
    <w:rsid w:val="00BF76DA"/>
    <w:rsid w:val="00C00CDB"/>
    <w:rsid w:val="00C07C7B"/>
    <w:rsid w:val="00C16245"/>
    <w:rsid w:val="00C22DC5"/>
    <w:rsid w:val="00C24479"/>
    <w:rsid w:val="00C273F2"/>
    <w:rsid w:val="00C37B53"/>
    <w:rsid w:val="00C434EB"/>
    <w:rsid w:val="00C517D2"/>
    <w:rsid w:val="00C5772E"/>
    <w:rsid w:val="00C62B36"/>
    <w:rsid w:val="00C7012C"/>
    <w:rsid w:val="00C712EA"/>
    <w:rsid w:val="00C92B91"/>
    <w:rsid w:val="00C9728E"/>
    <w:rsid w:val="00CA217D"/>
    <w:rsid w:val="00CA3131"/>
    <w:rsid w:val="00CC09D4"/>
    <w:rsid w:val="00CC4F5F"/>
    <w:rsid w:val="00CC668D"/>
    <w:rsid w:val="00CC7832"/>
    <w:rsid w:val="00CD488E"/>
    <w:rsid w:val="00CE4623"/>
    <w:rsid w:val="00CE4B0B"/>
    <w:rsid w:val="00CF0C1C"/>
    <w:rsid w:val="00CF27FD"/>
    <w:rsid w:val="00CF5F12"/>
    <w:rsid w:val="00D00D8F"/>
    <w:rsid w:val="00D05E25"/>
    <w:rsid w:val="00D12869"/>
    <w:rsid w:val="00D14512"/>
    <w:rsid w:val="00D15ED6"/>
    <w:rsid w:val="00D16D22"/>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62EE"/>
    <w:rsid w:val="00E5721C"/>
    <w:rsid w:val="00E619C6"/>
    <w:rsid w:val="00E70CED"/>
    <w:rsid w:val="00E745A1"/>
    <w:rsid w:val="00E7502B"/>
    <w:rsid w:val="00E81529"/>
    <w:rsid w:val="00E83A13"/>
    <w:rsid w:val="00E95633"/>
    <w:rsid w:val="00EB1151"/>
    <w:rsid w:val="00EB6FC5"/>
    <w:rsid w:val="00EC2356"/>
    <w:rsid w:val="00EC2582"/>
    <w:rsid w:val="00EC337C"/>
    <w:rsid w:val="00ED0CFF"/>
    <w:rsid w:val="00ED31D2"/>
    <w:rsid w:val="00ED4C6D"/>
    <w:rsid w:val="00EE0EAC"/>
    <w:rsid w:val="00EE3322"/>
    <w:rsid w:val="00EE33CB"/>
    <w:rsid w:val="00F0061A"/>
    <w:rsid w:val="00F02834"/>
    <w:rsid w:val="00F04EEB"/>
    <w:rsid w:val="00F05467"/>
    <w:rsid w:val="00F055D2"/>
    <w:rsid w:val="00F07CD7"/>
    <w:rsid w:val="00F127E9"/>
    <w:rsid w:val="00F14477"/>
    <w:rsid w:val="00F14B5D"/>
    <w:rsid w:val="00F20590"/>
    <w:rsid w:val="00F259FC"/>
    <w:rsid w:val="00F313F4"/>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609"/>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1"/>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E2C1E2A000411BBCE3C76F4A48B378"/>
        <w:category>
          <w:name w:val="General"/>
          <w:gallery w:val="placeholder"/>
        </w:category>
        <w:types>
          <w:type w:val="bbPlcHdr"/>
        </w:types>
        <w:behaviors>
          <w:behavior w:val="content"/>
        </w:behaviors>
        <w:guid w:val="{48A0E50C-E8B1-4783-A11F-F8F2D23A8628}"/>
      </w:docPartPr>
      <w:docPartBody>
        <w:p w:rsidR="009B574D" w:rsidRDefault="00B427E6" w:rsidP="00B427E6">
          <w:pPr>
            <w:pStyle w:val="02E2C1E2A000411BBCE3C76F4A48B378"/>
          </w:pPr>
          <w:r>
            <w:rPr>
              <w:rStyle w:val="Vietosrezervavimoenklotekstas"/>
            </w:rPr>
            <w:t>Click here to enter a date.</w:t>
          </w:r>
        </w:p>
      </w:docPartBody>
    </w:docPart>
    <w:docPart>
      <w:docPartPr>
        <w:name w:val="15B5AECEDD904FE1947E5A122BDE92B4"/>
        <w:category>
          <w:name w:val="General"/>
          <w:gallery w:val="placeholder"/>
        </w:category>
        <w:types>
          <w:type w:val="bbPlcHdr"/>
        </w:types>
        <w:behaviors>
          <w:behavior w:val="content"/>
        </w:behaviors>
        <w:guid w:val="{33DAE3B8-693C-4E06-A5B5-05E90D34154D}"/>
      </w:docPartPr>
      <w:docPartBody>
        <w:p w:rsidR="009B574D" w:rsidRDefault="00B427E6" w:rsidP="00B427E6">
          <w:pPr>
            <w:pStyle w:val="15B5AECEDD904FE1947E5A122BDE92B4"/>
          </w:pPr>
          <w:r>
            <w:rPr>
              <w:rStyle w:val="Vietosrezervavimoenklotekstas"/>
            </w:rPr>
            <w:t>Click here to enter a date.</w:t>
          </w:r>
        </w:p>
      </w:docPartBody>
    </w:docPart>
    <w:docPart>
      <w:docPartPr>
        <w:name w:val="6B04B2222626447DA9E6752766913F9B"/>
        <w:category>
          <w:name w:val="General"/>
          <w:gallery w:val="placeholder"/>
        </w:category>
        <w:types>
          <w:type w:val="bbPlcHdr"/>
        </w:types>
        <w:behaviors>
          <w:behavior w:val="content"/>
        </w:behaviors>
        <w:guid w:val="{4153AA99-F9E4-4A24-BD11-05175DD7C51A}"/>
      </w:docPartPr>
      <w:docPartBody>
        <w:p w:rsidR="009B574D" w:rsidRDefault="00B427E6" w:rsidP="00B427E6">
          <w:pPr>
            <w:pStyle w:val="6B04B2222626447DA9E6752766913F9B"/>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54F3"/>
    <w:rsid w:val="00047C19"/>
    <w:rsid w:val="00061157"/>
    <w:rsid w:val="000624FF"/>
    <w:rsid w:val="000937FE"/>
    <w:rsid w:val="000A50C9"/>
    <w:rsid w:val="000A559A"/>
    <w:rsid w:val="000D24D4"/>
    <w:rsid w:val="000D6217"/>
    <w:rsid w:val="0014006D"/>
    <w:rsid w:val="001C35A9"/>
    <w:rsid w:val="00214626"/>
    <w:rsid w:val="00237556"/>
    <w:rsid w:val="002C0686"/>
    <w:rsid w:val="002E7B63"/>
    <w:rsid w:val="002F69AD"/>
    <w:rsid w:val="0039303B"/>
    <w:rsid w:val="004144A3"/>
    <w:rsid w:val="004160E7"/>
    <w:rsid w:val="004416C6"/>
    <w:rsid w:val="00456E96"/>
    <w:rsid w:val="004C32D1"/>
    <w:rsid w:val="004C6221"/>
    <w:rsid w:val="004D038D"/>
    <w:rsid w:val="004F4E20"/>
    <w:rsid w:val="004F5AB2"/>
    <w:rsid w:val="005074B9"/>
    <w:rsid w:val="00563A5F"/>
    <w:rsid w:val="005C62E5"/>
    <w:rsid w:val="005E40DD"/>
    <w:rsid w:val="005F3616"/>
    <w:rsid w:val="00601F4E"/>
    <w:rsid w:val="00691EA5"/>
    <w:rsid w:val="006E6A2C"/>
    <w:rsid w:val="007219C1"/>
    <w:rsid w:val="00745C63"/>
    <w:rsid w:val="00753462"/>
    <w:rsid w:val="00772325"/>
    <w:rsid w:val="007A2FE0"/>
    <w:rsid w:val="007C6D1D"/>
    <w:rsid w:val="007D654E"/>
    <w:rsid w:val="00853487"/>
    <w:rsid w:val="00853C0B"/>
    <w:rsid w:val="00892FF4"/>
    <w:rsid w:val="008C0DC0"/>
    <w:rsid w:val="0090074D"/>
    <w:rsid w:val="009019EA"/>
    <w:rsid w:val="00901A35"/>
    <w:rsid w:val="009926B6"/>
    <w:rsid w:val="009B3BF0"/>
    <w:rsid w:val="009B574D"/>
    <w:rsid w:val="009D5E5E"/>
    <w:rsid w:val="009F1BB4"/>
    <w:rsid w:val="00A20D39"/>
    <w:rsid w:val="00A254A2"/>
    <w:rsid w:val="00A9466C"/>
    <w:rsid w:val="00AB2D54"/>
    <w:rsid w:val="00AB3219"/>
    <w:rsid w:val="00AB6ED4"/>
    <w:rsid w:val="00B14210"/>
    <w:rsid w:val="00B22ED6"/>
    <w:rsid w:val="00B23DC0"/>
    <w:rsid w:val="00B427E6"/>
    <w:rsid w:val="00B55976"/>
    <w:rsid w:val="00B71F04"/>
    <w:rsid w:val="00B96656"/>
    <w:rsid w:val="00BA0A8E"/>
    <w:rsid w:val="00BE3364"/>
    <w:rsid w:val="00C2401D"/>
    <w:rsid w:val="00C250D7"/>
    <w:rsid w:val="00C53A68"/>
    <w:rsid w:val="00C66578"/>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E4D10"/>
    <w:rsid w:val="00E44A86"/>
    <w:rsid w:val="00E522EB"/>
    <w:rsid w:val="00E60827"/>
    <w:rsid w:val="00E95633"/>
    <w:rsid w:val="00EA7EF0"/>
    <w:rsid w:val="00EF6E0C"/>
    <w:rsid w:val="00F14477"/>
    <w:rsid w:val="00F370E5"/>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427E6"/>
    <w:rPr>
      <w:color w:val="808080"/>
    </w:rPr>
  </w:style>
  <w:style w:type="paragraph" w:customStyle="1" w:styleId="02E2C1E2A000411BBCE3C76F4A48B378">
    <w:name w:val="02E2C1E2A000411BBCE3C76F4A48B378"/>
    <w:rsid w:val="00B427E6"/>
    <w:pPr>
      <w:spacing w:line="278" w:lineRule="auto"/>
    </w:pPr>
    <w:rPr>
      <w:kern w:val="2"/>
      <w:sz w:val="24"/>
      <w:szCs w:val="24"/>
      <w14:ligatures w14:val="standardContextual"/>
    </w:rPr>
  </w:style>
  <w:style w:type="paragraph" w:customStyle="1" w:styleId="15B5AECEDD904FE1947E5A122BDE92B4">
    <w:name w:val="15B5AECEDD904FE1947E5A122BDE92B4"/>
    <w:rsid w:val="00B427E6"/>
    <w:pPr>
      <w:spacing w:line="278" w:lineRule="auto"/>
    </w:pPr>
    <w:rPr>
      <w:kern w:val="2"/>
      <w:sz w:val="24"/>
      <w:szCs w:val="24"/>
      <w14:ligatures w14:val="standardContextual"/>
    </w:rPr>
  </w:style>
  <w:style w:type="paragraph" w:customStyle="1" w:styleId="6B04B2222626447DA9E6752766913F9B">
    <w:name w:val="6B04B2222626447DA9E6752766913F9B"/>
    <w:rsid w:val="00B427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9A8B5-2791-47FB-BFDD-B5D864AD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6998</Words>
  <Characters>3990</Characters>
  <Application>Microsoft Office Word</Application>
  <DocSecurity>0</DocSecurity>
  <Lines>33</Lines>
  <Paragraphs>21</Paragraphs>
  <ScaleCrop>false</ScaleCrop>
  <Company/>
  <LinksUpToDate>false</LinksUpToDate>
  <CharactersWithSpaces>10967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2026-04-17T16:34:00Z</dcterms:created>
  <dcterms:modified xsi:type="dcterms:W3CDTF">2026-04-17T16:35:00Z</dcterms:modified>
</cp:coreProperties>
</file>