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E5EB3" w14:textId="1955ADE3" w:rsidR="005F7602" w:rsidRPr="00334F18" w:rsidRDefault="005F7602" w:rsidP="002946C7">
      <w:pPr>
        <w:ind w:left="5529"/>
      </w:pPr>
    </w:p>
    <w:p w14:paraId="12FA4B9E" w14:textId="39AA3336" w:rsidR="001B3C5B" w:rsidRPr="00334F18" w:rsidRDefault="00DC261A" w:rsidP="001B3C5B">
      <w:pPr>
        <w:ind w:left="6096"/>
      </w:pPr>
      <w:bookmarkStart w:id="0" w:name="_Hlk189565243"/>
      <w:r w:rsidRPr="00334F18">
        <w:t>PATVIRTINTA</w:t>
      </w:r>
    </w:p>
    <w:p w14:paraId="7206970B" w14:textId="70E9BD2E" w:rsidR="004C263A" w:rsidRPr="00334F18" w:rsidRDefault="001B3C5B" w:rsidP="001B3C5B">
      <w:pPr>
        <w:ind w:left="6096"/>
      </w:pPr>
      <w:r w:rsidRPr="00334F18">
        <w:t>Valstybinės vaistų kontrolės tarnybos prie Lietuvos Respublikos sveikatos apsaugos ministerijos viršininko 2021 m</w:t>
      </w:r>
      <w:r w:rsidR="004C263A" w:rsidRPr="00334F18">
        <w:t xml:space="preserve">. lapkričio 12 </w:t>
      </w:r>
      <w:r w:rsidRPr="00334F18">
        <w:t>d. įsakymu Nr.</w:t>
      </w:r>
      <w:r w:rsidR="004C263A" w:rsidRPr="00334F18">
        <w:t xml:space="preserve"> (1.72E)1A-1418</w:t>
      </w:r>
    </w:p>
    <w:p w14:paraId="5B219AA6" w14:textId="3A5D6CB4" w:rsidR="001B3C5B" w:rsidRPr="00334F18" w:rsidRDefault="004C263A" w:rsidP="001B3C5B">
      <w:pPr>
        <w:ind w:left="6096"/>
      </w:pPr>
      <w:r w:rsidRPr="00334F18">
        <w:t>(Valstybinės vaistų kontrolės tarnybos prie Lietuvos Respublikos sveikatos apsaugos ministerijos viršininko 202</w:t>
      </w:r>
      <w:r w:rsidR="00A2310D" w:rsidRPr="00334F18">
        <w:t>5</w:t>
      </w:r>
      <w:r w:rsidRPr="00334F18">
        <w:t xml:space="preserve"> m.                         d. įsakymo Nr.                    redakcija)</w:t>
      </w:r>
    </w:p>
    <w:p w14:paraId="3336BD74" w14:textId="77777777" w:rsidR="001B3C5B" w:rsidRPr="00334F18" w:rsidRDefault="001B3C5B" w:rsidP="00FA4169"/>
    <w:bookmarkEnd w:id="0"/>
    <w:p w14:paraId="77AFB67E" w14:textId="0FB133A2" w:rsidR="00613501" w:rsidRPr="00334F18" w:rsidRDefault="002F0E4F" w:rsidP="003B211A">
      <w:pPr>
        <w:jc w:val="center"/>
        <w:rPr>
          <w:b/>
          <w:bCs/>
          <w:caps/>
        </w:rPr>
      </w:pPr>
      <w:r w:rsidRPr="00334F18">
        <w:rPr>
          <w:b/>
        </w:rPr>
        <w:t xml:space="preserve">REKOMENDACIJA DĖL VAISTINIO PREPARATO </w:t>
      </w:r>
      <w:r w:rsidRPr="00334F18">
        <w:rPr>
          <w:b/>
          <w:bCs/>
          <w:caps/>
        </w:rPr>
        <w:t>Lietuvos Respublikos Sveikatos apsaugos ministerijos vaistinių preparatų ir medicinos pagalbos priemonių kompensavimo komisijai</w:t>
      </w:r>
    </w:p>
    <w:p w14:paraId="34E4395D" w14:textId="15FB10DF" w:rsidR="00B13D65" w:rsidRPr="00334F18" w:rsidRDefault="00B13D65" w:rsidP="003B211A">
      <w:pPr>
        <w:jc w:val="center"/>
        <w:rPr>
          <w:b/>
        </w:rPr>
      </w:pPr>
    </w:p>
    <w:p w14:paraId="6EE20ED5" w14:textId="24568BAD" w:rsidR="00D9338B" w:rsidRPr="00603B3A" w:rsidRDefault="00D9338B" w:rsidP="00D9338B">
      <w:pPr>
        <w:jc w:val="center"/>
        <w:rPr>
          <w:b/>
        </w:rPr>
      </w:pPr>
      <w:r w:rsidRPr="007C27A8">
        <w:rPr>
          <w:b/>
        </w:rPr>
        <w:t>Calquence</w:t>
      </w:r>
      <w:r w:rsidRPr="003718F3">
        <w:rPr>
          <w:b/>
        </w:rPr>
        <w:t xml:space="preserve"> </w:t>
      </w:r>
      <w:r w:rsidRPr="0033337A">
        <w:rPr>
          <w:b/>
        </w:rPr>
        <w:t xml:space="preserve">100 mg </w:t>
      </w:r>
      <w:r w:rsidRPr="001A3FF0">
        <w:rPr>
          <w:b/>
        </w:rPr>
        <w:t>plėvele dengtos tabletės</w:t>
      </w:r>
    </w:p>
    <w:p w14:paraId="715FF8A9" w14:textId="77777777" w:rsidR="00D9338B" w:rsidRPr="00603B3A" w:rsidRDefault="00D9338B" w:rsidP="00D9338B">
      <w:pPr>
        <w:jc w:val="center"/>
      </w:pPr>
    </w:p>
    <w:p w14:paraId="09D37232" w14:textId="77777777" w:rsidR="00D9338B" w:rsidRDefault="00D9338B" w:rsidP="00D9338B">
      <w:pPr>
        <w:jc w:val="center"/>
      </w:pPr>
      <w:r w:rsidRPr="00AD13C1">
        <w:rPr>
          <w:b/>
        </w:rPr>
        <w:t>Akalabrutinibas</w:t>
      </w:r>
    </w:p>
    <w:p w14:paraId="0FD092F4" w14:textId="77777777" w:rsidR="00D9338B" w:rsidRPr="00603B3A" w:rsidRDefault="00D9338B" w:rsidP="00D9338B">
      <w:pPr>
        <w:jc w:val="center"/>
      </w:pPr>
    </w:p>
    <w:p w14:paraId="4FA24340" w14:textId="57538F3A" w:rsidR="00D9338B" w:rsidRPr="00603B3A" w:rsidRDefault="00D9338B" w:rsidP="00D9338B">
      <w:pPr>
        <w:jc w:val="center"/>
        <w:rPr>
          <w:b/>
        </w:rPr>
      </w:pPr>
      <w:r w:rsidRPr="00603B3A">
        <w:rPr>
          <w:b/>
        </w:rPr>
        <w:t>Paraiškos numeris</w:t>
      </w:r>
      <w:r>
        <w:rPr>
          <w:b/>
        </w:rPr>
        <w:t xml:space="preserve"> STV</w:t>
      </w:r>
      <w:r w:rsidR="00C153A8">
        <w:rPr>
          <w:b/>
        </w:rPr>
        <w:t>-</w:t>
      </w:r>
      <w:r>
        <w:rPr>
          <w:b/>
        </w:rPr>
        <w:t>254</w:t>
      </w:r>
    </w:p>
    <w:p w14:paraId="453197C8" w14:textId="77777777" w:rsidR="00D4708D" w:rsidRPr="00334F18" w:rsidRDefault="00D4708D" w:rsidP="003B211A">
      <w:pPr>
        <w:jc w:val="center"/>
        <w:rPr>
          <w:b/>
        </w:rPr>
      </w:pPr>
    </w:p>
    <w:p w14:paraId="78C89D1C" w14:textId="0DEFFAA5" w:rsidR="00D4485B" w:rsidRPr="00334F18" w:rsidRDefault="00B13D65" w:rsidP="00CC09D4">
      <w:pPr>
        <w:pStyle w:val="ListParagraph"/>
        <w:numPr>
          <w:ilvl w:val="0"/>
          <w:numId w:val="12"/>
        </w:numPr>
        <w:tabs>
          <w:tab w:val="left" w:pos="567"/>
        </w:tabs>
        <w:ind w:left="567" w:hanging="567"/>
        <w:rPr>
          <w:b/>
          <w:bCs/>
          <w:caps/>
        </w:rPr>
      </w:pPr>
      <w:r w:rsidRPr="00334F18">
        <w:rPr>
          <w:b/>
          <w:bCs/>
          <w:caps/>
        </w:rPr>
        <w:t>Bendroji dalis</w:t>
      </w:r>
    </w:p>
    <w:p w14:paraId="04A7C7A7" w14:textId="77777777" w:rsidR="00B13D65" w:rsidRPr="00334F18" w:rsidRDefault="00B13D65" w:rsidP="00E03C3F">
      <w:pPr>
        <w:pStyle w:val="ListParagraph"/>
        <w:tabs>
          <w:tab w:val="left" w:pos="284"/>
        </w:tabs>
        <w:ind w:left="0"/>
        <w:rPr>
          <w:b/>
          <w:bCs/>
          <w:caps/>
        </w:rPr>
      </w:pPr>
    </w:p>
    <w:tbl>
      <w:tblPr>
        <w:tblStyle w:val="TableGrid"/>
        <w:tblW w:w="9493" w:type="dxa"/>
        <w:tblLook w:val="04A0" w:firstRow="1" w:lastRow="0" w:firstColumn="1" w:lastColumn="0" w:noHBand="0" w:noVBand="1"/>
      </w:tblPr>
      <w:tblGrid>
        <w:gridCol w:w="632"/>
        <w:gridCol w:w="3899"/>
        <w:gridCol w:w="4962"/>
      </w:tblGrid>
      <w:tr w:rsidR="00FB5CF9" w:rsidRPr="00334F18" w14:paraId="16A7BC7B" w14:textId="77777777" w:rsidTr="00FB5CF9">
        <w:trPr>
          <w:trHeight w:val="538"/>
        </w:trPr>
        <w:tc>
          <w:tcPr>
            <w:tcW w:w="632" w:type="dxa"/>
          </w:tcPr>
          <w:p w14:paraId="4572808D" w14:textId="77777777" w:rsidR="00FB5CF9" w:rsidRPr="00334F18" w:rsidRDefault="00FB5CF9" w:rsidP="00D73D63">
            <w:pPr>
              <w:rPr>
                <w:rFonts w:eastAsia="Arial"/>
                <w:b/>
                <w:bCs/>
              </w:rPr>
            </w:pPr>
            <w:r w:rsidRPr="00334F18">
              <w:rPr>
                <w:rFonts w:eastAsia="Arial"/>
                <w:b/>
                <w:bCs/>
              </w:rPr>
              <w:t>1.1</w:t>
            </w:r>
          </w:p>
        </w:tc>
        <w:tc>
          <w:tcPr>
            <w:tcW w:w="3899" w:type="dxa"/>
          </w:tcPr>
          <w:p w14:paraId="54BA6EB3" w14:textId="77777777" w:rsidR="00FB5CF9" w:rsidRPr="00334F18" w:rsidRDefault="00FB5CF9" w:rsidP="00D73D63">
            <w:pPr>
              <w:rPr>
                <w:rFonts w:eastAsia="Arial"/>
                <w:b/>
                <w:bCs/>
              </w:rPr>
            </w:pPr>
            <w:r w:rsidRPr="00334F18">
              <w:rPr>
                <w:rFonts w:eastAsia="Arial"/>
                <w:b/>
                <w:bCs/>
              </w:rPr>
              <w:t>Pareiškėjas/ pareiškėjo atstovas</w:t>
            </w:r>
          </w:p>
        </w:tc>
        <w:tc>
          <w:tcPr>
            <w:tcW w:w="4962" w:type="dxa"/>
          </w:tcPr>
          <w:p w14:paraId="55C4C54F" w14:textId="5AFF1732" w:rsidR="00FB5CF9" w:rsidRPr="00334F18" w:rsidRDefault="00FB5CF9" w:rsidP="00D73D63">
            <w:r w:rsidRPr="001E6C39">
              <w:t>UAB „AstraZeneca Lietuva“</w:t>
            </w:r>
          </w:p>
        </w:tc>
      </w:tr>
      <w:tr w:rsidR="00FB5CF9" w:rsidRPr="00334F18" w14:paraId="101EA148" w14:textId="77777777" w:rsidTr="00FB5CF9">
        <w:trPr>
          <w:trHeight w:val="538"/>
        </w:trPr>
        <w:tc>
          <w:tcPr>
            <w:tcW w:w="632" w:type="dxa"/>
          </w:tcPr>
          <w:p w14:paraId="3BF67175" w14:textId="77777777" w:rsidR="00FB5CF9" w:rsidRPr="00334F18" w:rsidRDefault="00FB5CF9" w:rsidP="00D73D63">
            <w:pPr>
              <w:rPr>
                <w:rFonts w:eastAsia="Arial"/>
                <w:b/>
                <w:bCs/>
              </w:rPr>
            </w:pPr>
            <w:r w:rsidRPr="00334F18">
              <w:rPr>
                <w:rFonts w:eastAsia="Arial"/>
                <w:b/>
                <w:bCs/>
              </w:rPr>
              <w:t>1.2</w:t>
            </w:r>
          </w:p>
        </w:tc>
        <w:tc>
          <w:tcPr>
            <w:tcW w:w="3899" w:type="dxa"/>
          </w:tcPr>
          <w:p w14:paraId="786B66DF" w14:textId="77777777" w:rsidR="00FB5CF9" w:rsidRPr="00334F18" w:rsidRDefault="00FB5CF9" w:rsidP="00D73D63">
            <w:pPr>
              <w:rPr>
                <w:b/>
                <w:bCs/>
                <w:lang w:eastAsia="lt-LT"/>
              </w:rPr>
            </w:pPr>
            <w:r w:rsidRPr="00334F18">
              <w:rPr>
                <w:b/>
                <w:bCs/>
                <w:lang w:eastAsia="lt-LT"/>
              </w:rPr>
              <w:t xml:space="preserve">Vaistinio preparato registracijos data </w:t>
            </w:r>
          </w:p>
          <w:p w14:paraId="4B568341" w14:textId="77777777" w:rsidR="00FB5CF9" w:rsidRPr="00334F18" w:rsidRDefault="00FB5CF9" w:rsidP="00D73D63">
            <w:pPr>
              <w:rPr>
                <w:b/>
                <w:bCs/>
                <w:lang w:eastAsia="lt-LT"/>
              </w:rPr>
            </w:pPr>
          </w:p>
        </w:tc>
        <w:tc>
          <w:tcPr>
            <w:tcW w:w="4962" w:type="dxa"/>
          </w:tcPr>
          <w:p w14:paraId="37F1E6CD" w14:textId="2E67B45C" w:rsidR="00FB5CF9" w:rsidRDefault="00000000" w:rsidP="00D73D63">
            <w:pPr>
              <w:rPr>
                <w:sz w:val="32"/>
              </w:rPr>
            </w:pPr>
            <w:sdt>
              <w:sdtPr>
                <w:alias w:val="Nurodykite konkrečią dieną"/>
                <w:tag w:val="Nurodykite pradžios datą"/>
                <w:id w:val="240374543"/>
                <w:placeholder>
                  <w:docPart w:val="8583DF1E3AD640C59933C1A60510EC5C"/>
                </w:placeholder>
                <w15:color w:val="FFCC99"/>
                <w:date>
                  <w:dateFormat w:val="yyyy 'm.' MMMM d 'd.'"/>
                  <w:lid w:val="lt-LT"/>
                  <w:storeMappedDataAs w:val="dateTime"/>
                  <w:calendar w:val="gregorian"/>
                </w:date>
              </w:sdtPr>
              <w:sdtContent>
                <w:r w:rsidR="00FB5CF9" w:rsidRPr="00C153A8">
                  <w:t>2020 m. lapkričio 5 d</w:t>
                </w:r>
                <w:r w:rsidR="00C153A8">
                  <w:t>.</w:t>
                </w:r>
              </w:sdtContent>
            </w:sdt>
          </w:p>
        </w:tc>
      </w:tr>
      <w:tr w:rsidR="00FB5CF9" w:rsidRPr="00334F18" w14:paraId="3D70E0FA" w14:textId="77777777" w:rsidTr="00FB5CF9">
        <w:trPr>
          <w:trHeight w:val="1643"/>
        </w:trPr>
        <w:tc>
          <w:tcPr>
            <w:tcW w:w="632" w:type="dxa"/>
          </w:tcPr>
          <w:p w14:paraId="021DF6BD" w14:textId="77777777" w:rsidR="00FB5CF9" w:rsidRPr="00334F18" w:rsidRDefault="00FB5CF9" w:rsidP="00D73D63">
            <w:pPr>
              <w:rPr>
                <w:rFonts w:eastAsia="Arial"/>
                <w:b/>
                <w:bCs/>
              </w:rPr>
            </w:pPr>
            <w:r w:rsidRPr="00334F18">
              <w:rPr>
                <w:rFonts w:eastAsia="Arial"/>
                <w:b/>
                <w:bCs/>
              </w:rPr>
              <w:t>1.3</w:t>
            </w:r>
          </w:p>
        </w:tc>
        <w:tc>
          <w:tcPr>
            <w:tcW w:w="3899" w:type="dxa"/>
          </w:tcPr>
          <w:p w14:paraId="528F713F" w14:textId="77777777" w:rsidR="00FB5CF9" w:rsidRPr="00334F18" w:rsidRDefault="00FB5CF9" w:rsidP="00D73D63">
            <w:pPr>
              <w:pStyle w:val="NoSpacing"/>
              <w:rPr>
                <w:rFonts w:ascii="Times New Roman" w:hAnsi="Times New Roman"/>
                <w:b/>
                <w:sz w:val="24"/>
                <w:szCs w:val="24"/>
                <w:shd w:val="clear" w:color="auto" w:fill="FFFFFF"/>
              </w:rPr>
            </w:pPr>
            <w:r w:rsidRPr="00334F18">
              <w:rPr>
                <w:rFonts w:ascii="Times New Roman" w:hAnsi="Times New Roman"/>
                <w:b/>
                <w:sz w:val="24"/>
                <w:szCs w:val="24"/>
              </w:rPr>
              <w:t xml:space="preserve">Vaistinio preparato </w:t>
            </w:r>
            <w:r w:rsidRPr="00334F18">
              <w:rPr>
                <w:rFonts w:ascii="Times New Roman" w:hAnsi="Times New Roman"/>
                <w:b/>
                <w:sz w:val="24"/>
                <w:szCs w:val="24"/>
                <w:shd w:val="clear" w:color="auto" w:fill="FFFFFF"/>
              </w:rPr>
              <w:t>registracijos teisinis pagrindas</w:t>
            </w:r>
          </w:p>
          <w:p w14:paraId="63F86DC1" w14:textId="77777777" w:rsidR="00FB5CF9" w:rsidRPr="00334F18" w:rsidRDefault="00FB5CF9" w:rsidP="00D73D63">
            <w:pPr>
              <w:pStyle w:val="NoSpacing"/>
              <w:rPr>
                <w:rFonts w:ascii="Times New Roman" w:hAnsi="Times New Roman"/>
                <w:b/>
                <w:bCs/>
                <w:sz w:val="24"/>
                <w:szCs w:val="24"/>
                <w:lang w:eastAsia="lt-LT"/>
              </w:rPr>
            </w:pPr>
            <w:r w:rsidRPr="00334F18">
              <w:rPr>
                <w:rFonts w:ascii="Times New Roman" w:hAnsi="Times New Roman"/>
                <w:b/>
                <w:sz w:val="24"/>
                <w:szCs w:val="24"/>
                <w:shd w:val="clear" w:color="auto" w:fill="FFFFFF"/>
              </w:rPr>
              <w:t>(</w:t>
            </w:r>
            <w:r w:rsidRPr="00334F18">
              <w:rPr>
                <w:rFonts w:ascii="Times New Roman" w:hAnsi="Times New Roman"/>
                <w:b/>
                <w:sz w:val="24"/>
                <w:szCs w:val="24"/>
              </w:rPr>
              <w:t>Direktyvos 2001/83/EB str.)</w:t>
            </w:r>
          </w:p>
        </w:tc>
        <w:tc>
          <w:tcPr>
            <w:tcW w:w="4962" w:type="dxa"/>
          </w:tcPr>
          <w:p w14:paraId="5E043680" w14:textId="77777777" w:rsidR="00FB5CF9" w:rsidRPr="00603B3A" w:rsidRDefault="00000000" w:rsidP="00D73D63">
            <w:pPr>
              <w:jc w:val="both"/>
            </w:pPr>
            <w:sdt>
              <w:sdtPr>
                <w:rPr>
                  <w:rStyle w:val="Style2"/>
                  <w:sz w:val="24"/>
                </w:rPr>
                <w:id w:val="2104448705"/>
                <w15:color w:val="FFCC00"/>
                <w14:checkbox>
                  <w14:checked w14:val="1"/>
                  <w14:checkedState w14:val="2612" w14:font="MS Gothic"/>
                  <w14:uncheckedState w14:val="2610" w14:font="MS Gothic"/>
                </w14:checkbox>
              </w:sdtPr>
              <w:sdtContent>
                <w:r w:rsidR="00FB5CF9">
                  <w:rPr>
                    <w:rStyle w:val="Style2"/>
                    <w:rFonts w:ascii="MS Gothic" w:eastAsia="MS Gothic" w:hAnsi="MS Gothic" w:hint="eastAsia"/>
                    <w:sz w:val="24"/>
                  </w:rPr>
                  <w:t>☒</w:t>
                </w:r>
              </w:sdtContent>
            </w:sdt>
            <w:r w:rsidR="00FB5CF9" w:rsidRPr="00603B3A">
              <w:t>8.3 str. (pilna byla, pagrįsta savais tyrimais)</w:t>
            </w:r>
          </w:p>
          <w:p w14:paraId="62ABB938" w14:textId="77777777" w:rsidR="00FB5CF9" w:rsidRPr="00603B3A" w:rsidRDefault="00000000" w:rsidP="00D73D63">
            <w:pPr>
              <w:jc w:val="both"/>
            </w:pPr>
            <w:sdt>
              <w:sdtPr>
                <w:rPr>
                  <w:rStyle w:val="Style2"/>
                  <w:sz w:val="24"/>
                </w:rPr>
                <w:id w:val="-2114204186"/>
                <w15:color w:val="FFCC00"/>
                <w14:checkbox>
                  <w14:checked w14:val="0"/>
                  <w14:checkedState w14:val="2612" w14:font="MS Gothic"/>
                  <w14:uncheckedState w14:val="2610" w14:font="MS Gothic"/>
                </w14:checkbox>
              </w:sdtPr>
              <w:sdtContent>
                <w:r w:rsidR="00FB5CF9" w:rsidRPr="00603B3A">
                  <w:rPr>
                    <w:rStyle w:val="Style2"/>
                    <w:rFonts w:ascii="Segoe UI Symbol" w:eastAsia="MS Gothic" w:hAnsi="Segoe UI Symbol" w:cs="Segoe UI Symbol"/>
                    <w:sz w:val="24"/>
                  </w:rPr>
                  <w:t>☐</w:t>
                </w:r>
              </w:sdtContent>
            </w:sdt>
            <w:r w:rsidR="00FB5CF9" w:rsidRPr="00603B3A">
              <w:t>10 a str. (pripažintas medicininis vartojimas)</w:t>
            </w:r>
          </w:p>
          <w:p w14:paraId="70ED88AF" w14:textId="77777777" w:rsidR="00FB5CF9" w:rsidRPr="00603B3A" w:rsidRDefault="00000000" w:rsidP="00D73D63">
            <w:pPr>
              <w:jc w:val="both"/>
            </w:pPr>
            <w:sdt>
              <w:sdtPr>
                <w:rPr>
                  <w:rStyle w:val="Style2"/>
                  <w:sz w:val="24"/>
                </w:rPr>
                <w:id w:val="1703827930"/>
                <w15:color w:val="FFCC00"/>
                <w14:checkbox>
                  <w14:checked w14:val="0"/>
                  <w14:checkedState w14:val="2612" w14:font="MS Gothic"/>
                  <w14:uncheckedState w14:val="2610" w14:font="MS Gothic"/>
                </w14:checkbox>
              </w:sdtPr>
              <w:sdtContent>
                <w:r w:rsidR="00FB5CF9" w:rsidRPr="00603B3A">
                  <w:rPr>
                    <w:rStyle w:val="Style2"/>
                    <w:rFonts w:ascii="Segoe UI Symbol" w:eastAsia="MS Gothic" w:hAnsi="Segoe UI Symbol" w:cs="Segoe UI Symbol"/>
                    <w:sz w:val="24"/>
                  </w:rPr>
                  <w:t>☐</w:t>
                </w:r>
              </w:sdtContent>
            </w:sdt>
            <w:r w:rsidR="00FB5CF9" w:rsidRPr="00603B3A">
              <w:t>10.1 str. (generinis)</w:t>
            </w:r>
          </w:p>
          <w:p w14:paraId="63A19EA1" w14:textId="77777777" w:rsidR="00FB5CF9" w:rsidRPr="00603B3A" w:rsidRDefault="00000000" w:rsidP="00D73D63">
            <w:pPr>
              <w:jc w:val="both"/>
            </w:pPr>
            <w:sdt>
              <w:sdtPr>
                <w:rPr>
                  <w:rStyle w:val="Style2"/>
                  <w:sz w:val="24"/>
                </w:rPr>
                <w:id w:val="1591273165"/>
                <w15:color w:val="FFCC00"/>
                <w14:checkbox>
                  <w14:checked w14:val="0"/>
                  <w14:checkedState w14:val="2612" w14:font="MS Gothic"/>
                  <w14:uncheckedState w14:val="2610" w14:font="MS Gothic"/>
                </w14:checkbox>
              </w:sdtPr>
              <w:sdtContent>
                <w:r w:rsidR="00FB5CF9" w:rsidRPr="00603B3A">
                  <w:rPr>
                    <w:rStyle w:val="Style2"/>
                    <w:rFonts w:ascii="Segoe UI Symbol" w:eastAsia="MS Gothic" w:hAnsi="Segoe UI Symbol" w:cs="Segoe UI Symbol"/>
                    <w:sz w:val="24"/>
                  </w:rPr>
                  <w:t>☐</w:t>
                </w:r>
              </w:sdtContent>
            </w:sdt>
            <w:r w:rsidR="00FB5CF9" w:rsidRPr="00603B3A">
              <w:t>10.3 str. (hibridinis)</w:t>
            </w:r>
          </w:p>
          <w:p w14:paraId="4A4F6679" w14:textId="77777777" w:rsidR="00FB5CF9" w:rsidRPr="00603B3A" w:rsidRDefault="00000000" w:rsidP="00D73D63">
            <w:sdt>
              <w:sdtPr>
                <w:rPr>
                  <w:rStyle w:val="Style2"/>
                  <w:sz w:val="24"/>
                </w:rPr>
                <w:id w:val="-450176040"/>
                <w15:color w:val="FFCC00"/>
                <w14:checkbox>
                  <w14:checked w14:val="0"/>
                  <w14:checkedState w14:val="2612" w14:font="MS Gothic"/>
                  <w14:uncheckedState w14:val="2610" w14:font="MS Gothic"/>
                </w14:checkbox>
              </w:sdtPr>
              <w:sdtContent>
                <w:r w:rsidR="00FB5CF9" w:rsidRPr="00603B3A">
                  <w:rPr>
                    <w:rStyle w:val="Style2"/>
                    <w:rFonts w:ascii="Segoe UI Symbol" w:eastAsia="MS Gothic" w:hAnsi="Segoe UI Symbol" w:cs="Segoe UI Symbol"/>
                    <w:sz w:val="24"/>
                  </w:rPr>
                  <w:t>☐</w:t>
                </w:r>
              </w:sdtContent>
            </w:sdt>
            <w:r w:rsidR="00FB5CF9" w:rsidRPr="00603B3A">
              <w:t>10.4 str. (panašus biologinis)</w:t>
            </w:r>
          </w:p>
          <w:p w14:paraId="631AFD95" w14:textId="77777777" w:rsidR="00FB5CF9" w:rsidRPr="00334B57" w:rsidRDefault="00FB5CF9" w:rsidP="00D73D63">
            <w:pPr>
              <w:jc w:val="both"/>
              <w:rPr>
                <w:lang w:val="en-US"/>
              </w:rPr>
            </w:pPr>
          </w:p>
          <w:p w14:paraId="048F569B" w14:textId="77777777" w:rsidR="00FB5CF9" w:rsidRDefault="00FB5CF9" w:rsidP="00D73D63">
            <w:pPr>
              <w:rPr>
                <w:rStyle w:val="Style2"/>
                <w:sz w:val="24"/>
              </w:rPr>
            </w:pPr>
          </w:p>
        </w:tc>
      </w:tr>
      <w:tr w:rsidR="00FB5CF9" w:rsidRPr="00334F18" w14:paraId="31641941" w14:textId="77777777" w:rsidTr="00FB5CF9">
        <w:trPr>
          <w:trHeight w:val="1011"/>
        </w:trPr>
        <w:tc>
          <w:tcPr>
            <w:tcW w:w="632" w:type="dxa"/>
          </w:tcPr>
          <w:p w14:paraId="2E73A32C" w14:textId="77777777" w:rsidR="00FB5CF9" w:rsidRPr="00334F18" w:rsidRDefault="00FB5CF9" w:rsidP="00D73D63">
            <w:pPr>
              <w:rPr>
                <w:rFonts w:eastAsia="Arial"/>
                <w:b/>
                <w:bCs/>
              </w:rPr>
            </w:pPr>
            <w:r w:rsidRPr="00334F18">
              <w:rPr>
                <w:rFonts w:eastAsia="Arial"/>
                <w:b/>
              </w:rPr>
              <w:t>1.4</w:t>
            </w:r>
          </w:p>
        </w:tc>
        <w:tc>
          <w:tcPr>
            <w:tcW w:w="3899" w:type="dxa"/>
          </w:tcPr>
          <w:p w14:paraId="2547AC59" w14:textId="77777777" w:rsidR="00FB5CF9" w:rsidRPr="00334F18" w:rsidRDefault="00FB5CF9" w:rsidP="00D73D63">
            <w:pPr>
              <w:tabs>
                <w:tab w:val="left" w:pos="284"/>
              </w:tabs>
              <w:rPr>
                <w:b/>
                <w:bCs/>
                <w:lang w:eastAsia="lt-LT"/>
              </w:rPr>
            </w:pPr>
            <w:r w:rsidRPr="00334F18">
              <w:rPr>
                <w:b/>
                <w:bCs/>
                <w:lang w:eastAsia="lt-LT"/>
              </w:rPr>
              <w:t>Ar vaistinis preparatas įrašytas į Bendrijos retųjų vaistinių preparatų registrą?</w:t>
            </w:r>
          </w:p>
        </w:tc>
        <w:tc>
          <w:tcPr>
            <w:tcW w:w="4962" w:type="dxa"/>
          </w:tcPr>
          <w:p w14:paraId="1A35B48C" w14:textId="77777777" w:rsidR="00FB5CF9" w:rsidRPr="00603B3A" w:rsidRDefault="00000000" w:rsidP="00D73D63">
            <w:pPr>
              <w:jc w:val="both"/>
            </w:pPr>
            <w:sdt>
              <w:sdtPr>
                <w:rPr>
                  <w:rStyle w:val="Style2"/>
                  <w:sz w:val="24"/>
                </w:rPr>
                <w:id w:val="989749586"/>
                <w15:color w:val="FFCC00"/>
                <w14:checkbox>
                  <w14:checked w14:val="0"/>
                  <w14:checkedState w14:val="2612" w14:font="MS Gothic"/>
                  <w14:uncheckedState w14:val="2610" w14:font="MS Gothic"/>
                </w14:checkbox>
              </w:sdtPr>
              <w:sdtContent>
                <w:r w:rsidR="00FB5CF9" w:rsidRPr="00603B3A">
                  <w:rPr>
                    <w:rStyle w:val="Style2"/>
                    <w:rFonts w:ascii="Segoe UI Symbol" w:eastAsia="MS Gothic" w:hAnsi="Segoe UI Symbol" w:cs="Segoe UI Symbol"/>
                    <w:sz w:val="24"/>
                  </w:rPr>
                  <w:t>☐</w:t>
                </w:r>
              </w:sdtContent>
            </w:sdt>
            <w:r w:rsidR="00FB5CF9" w:rsidRPr="00603B3A">
              <w:t xml:space="preserve"> Taip       </w:t>
            </w:r>
            <w:r w:rsidR="00FB5CF9" w:rsidRPr="00603B3A">
              <w:rPr>
                <w:rStyle w:val="Style2"/>
                <w:sz w:val="24"/>
              </w:rPr>
              <w:t xml:space="preserve"> </w:t>
            </w:r>
            <w:sdt>
              <w:sdtPr>
                <w:rPr>
                  <w:rStyle w:val="Style2"/>
                  <w:sz w:val="24"/>
                </w:rPr>
                <w:id w:val="-573512995"/>
                <w15:color w:val="FFCC00"/>
                <w14:checkbox>
                  <w14:checked w14:val="1"/>
                  <w14:checkedState w14:val="2612" w14:font="MS Gothic"/>
                  <w14:uncheckedState w14:val="2610" w14:font="MS Gothic"/>
                </w14:checkbox>
              </w:sdtPr>
              <w:sdtContent>
                <w:r w:rsidR="00FB5CF9">
                  <w:rPr>
                    <w:rStyle w:val="Style2"/>
                    <w:rFonts w:ascii="MS Gothic" w:eastAsia="MS Gothic" w:hAnsi="MS Gothic" w:hint="eastAsia"/>
                    <w:sz w:val="24"/>
                  </w:rPr>
                  <w:t>☒</w:t>
                </w:r>
              </w:sdtContent>
            </w:sdt>
            <w:r w:rsidR="00FB5CF9" w:rsidRPr="00603B3A">
              <w:t xml:space="preserve"> Ne</w:t>
            </w:r>
          </w:p>
          <w:p w14:paraId="195C2692" w14:textId="77777777" w:rsidR="00FB5CF9" w:rsidRPr="00603B3A" w:rsidRDefault="00FB5CF9" w:rsidP="00D73D63">
            <w:pPr>
              <w:jc w:val="both"/>
            </w:pPr>
            <w:r w:rsidRPr="00603B3A">
              <w:t xml:space="preserve">Data: </w:t>
            </w:r>
            <w:sdt>
              <w:sdtPr>
                <w:alias w:val="Nurodykite konkrečią dieną"/>
                <w:tag w:val="Nurodykite pradžios datą"/>
                <w:id w:val="-1472121756"/>
                <w:placeholder>
                  <w:docPart w:val="1C19893040934292A0513C7BC58816F6"/>
                </w:placeholder>
                <w:showingPlcHdr/>
                <w15:color w:val="FFCC99"/>
                <w:date w:fullDate="2022-05-18T00:00:00Z">
                  <w:dateFormat w:val="yyyy 'm.' MMMM d 'd.'"/>
                  <w:lid w:val="lt-LT"/>
                  <w:storeMappedDataAs w:val="dateTime"/>
                  <w:calendar w:val="gregorian"/>
                </w:date>
              </w:sdtPr>
              <w:sdtContent>
                <w:r w:rsidRPr="00603B3A">
                  <w:rPr>
                    <w:rStyle w:val="PlaceholderText"/>
                    <w:color w:val="auto"/>
                  </w:rPr>
                  <w:t>Click here to enter a date.</w:t>
                </w:r>
              </w:sdtContent>
            </w:sdt>
          </w:p>
          <w:p w14:paraId="348C72BB" w14:textId="7F405BFE" w:rsidR="00FB5CF9" w:rsidRDefault="00FB5CF9" w:rsidP="00D73D63">
            <w:pPr>
              <w:rPr>
                <w:rStyle w:val="Style2"/>
                <w:sz w:val="24"/>
              </w:rPr>
            </w:pPr>
            <w:r w:rsidRPr="00603B3A">
              <w:t>Nr.</w:t>
            </w:r>
          </w:p>
        </w:tc>
      </w:tr>
      <w:tr w:rsidR="00FB5CF9" w:rsidRPr="00334F18" w14:paraId="5E0775EB" w14:textId="77777777" w:rsidTr="00FB5CF9">
        <w:trPr>
          <w:trHeight w:val="1011"/>
        </w:trPr>
        <w:tc>
          <w:tcPr>
            <w:tcW w:w="632" w:type="dxa"/>
          </w:tcPr>
          <w:p w14:paraId="6829924D" w14:textId="77777777" w:rsidR="00FB5CF9" w:rsidRPr="00334F18" w:rsidRDefault="00FB5CF9" w:rsidP="00D73D63">
            <w:pPr>
              <w:rPr>
                <w:rFonts w:eastAsia="Arial"/>
                <w:b/>
              </w:rPr>
            </w:pPr>
            <w:r w:rsidRPr="00334F18">
              <w:rPr>
                <w:rFonts w:eastAsia="Arial"/>
                <w:b/>
                <w:bCs/>
              </w:rPr>
              <w:t>1.5</w:t>
            </w:r>
          </w:p>
        </w:tc>
        <w:tc>
          <w:tcPr>
            <w:tcW w:w="3899" w:type="dxa"/>
          </w:tcPr>
          <w:p w14:paraId="1DDE7CF3" w14:textId="2FF7A402" w:rsidR="00FB5CF9" w:rsidRPr="00334F18" w:rsidRDefault="00FB5CF9" w:rsidP="00D73D63">
            <w:pPr>
              <w:tabs>
                <w:tab w:val="left" w:pos="284"/>
              </w:tabs>
              <w:rPr>
                <w:b/>
                <w:bCs/>
                <w:lang w:eastAsia="lt-LT"/>
              </w:rPr>
            </w:pPr>
            <w:r w:rsidRPr="00334F18">
              <w:rPr>
                <w:b/>
                <w:bCs/>
                <w:lang w:eastAsia="lt-LT"/>
              </w:rPr>
              <w:t>Ar atliktas bendras klinikinis vertinimas</w:t>
            </w:r>
          </w:p>
          <w:p w14:paraId="0961228D" w14:textId="77777777" w:rsidR="00FB5CF9" w:rsidRPr="00334F18" w:rsidRDefault="00FB5CF9" w:rsidP="00D73D63">
            <w:pPr>
              <w:tabs>
                <w:tab w:val="left" w:pos="284"/>
              </w:tabs>
              <w:rPr>
                <w:b/>
                <w:bCs/>
                <w:lang w:eastAsia="lt-LT"/>
              </w:rPr>
            </w:pPr>
            <w:r w:rsidRPr="00334F18">
              <w:rPr>
                <w:b/>
                <w:bCs/>
                <w:lang w:eastAsia="lt-LT"/>
              </w:rPr>
              <w:t>(Europos Parlamento ir Tarybos reglamentas (ES) 2021/2282)</w:t>
            </w:r>
          </w:p>
          <w:p w14:paraId="7B6C3C1B" w14:textId="77777777" w:rsidR="00FB5CF9" w:rsidRPr="00334F18" w:rsidRDefault="00FB5CF9" w:rsidP="00D73D63">
            <w:pPr>
              <w:tabs>
                <w:tab w:val="left" w:pos="284"/>
              </w:tabs>
              <w:rPr>
                <w:b/>
                <w:bCs/>
                <w:lang w:eastAsia="lt-LT"/>
              </w:rPr>
            </w:pPr>
          </w:p>
        </w:tc>
        <w:tc>
          <w:tcPr>
            <w:tcW w:w="4962" w:type="dxa"/>
          </w:tcPr>
          <w:p w14:paraId="076D4B82" w14:textId="77777777" w:rsidR="00FB5CF9" w:rsidRPr="00603B3A" w:rsidRDefault="00000000" w:rsidP="00D73D63">
            <w:pPr>
              <w:jc w:val="both"/>
            </w:pPr>
            <w:sdt>
              <w:sdtPr>
                <w:rPr>
                  <w:rStyle w:val="Style2"/>
                  <w:sz w:val="24"/>
                </w:rPr>
                <w:id w:val="1355460544"/>
                <w15:color w:val="FFCC00"/>
                <w14:checkbox>
                  <w14:checked w14:val="0"/>
                  <w14:checkedState w14:val="2612" w14:font="MS Gothic"/>
                  <w14:uncheckedState w14:val="2610" w14:font="MS Gothic"/>
                </w14:checkbox>
              </w:sdtPr>
              <w:sdtContent>
                <w:r w:rsidR="00FB5CF9" w:rsidRPr="00603B3A">
                  <w:rPr>
                    <w:rStyle w:val="Style2"/>
                    <w:rFonts w:ascii="Segoe UI Symbol" w:eastAsia="MS Gothic" w:hAnsi="Segoe UI Symbol" w:cs="Segoe UI Symbol"/>
                    <w:sz w:val="24"/>
                  </w:rPr>
                  <w:t>☐</w:t>
                </w:r>
              </w:sdtContent>
            </w:sdt>
            <w:r w:rsidR="00FB5CF9" w:rsidRPr="00603B3A">
              <w:t xml:space="preserve"> Taip       </w:t>
            </w:r>
            <w:r w:rsidR="00FB5CF9" w:rsidRPr="00603B3A">
              <w:rPr>
                <w:rStyle w:val="Style2"/>
                <w:sz w:val="24"/>
              </w:rPr>
              <w:t xml:space="preserve"> </w:t>
            </w:r>
            <w:sdt>
              <w:sdtPr>
                <w:rPr>
                  <w:rStyle w:val="Style2"/>
                  <w:sz w:val="24"/>
                </w:rPr>
                <w:id w:val="-1060161486"/>
                <w15:color w:val="FFCC00"/>
                <w14:checkbox>
                  <w14:checked w14:val="1"/>
                  <w14:checkedState w14:val="2612" w14:font="MS Gothic"/>
                  <w14:uncheckedState w14:val="2610" w14:font="MS Gothic"/>
                </w14:checkbox>
              </w:sdtPr>
              <w:sdtContent>
                <w:r w:rsidR="00FB5CF9">
                  <w:rPr>
                    <w:rStyle w:val="Style2"/>
                    <w:rFonts w:ascii="MS Gothic" w:eastAsia="MS Gothic" w:hAnsi="MS Gothic" w:hint="eastAsia"/>
                    <w:sz w:val="24"/>
                  </w:rPr>
                  <w:t>☒</w:t>
                </w:r>
              </w:sdtContent>
            </w:sdt>
            <w:r w:rsidR="00FB5CF9" w:rsidRPr="00603B3A">
              <w:t xml:space="preserve"> Ne</w:t>
            </w:r>
          </w:p>
          <w:p w14:paraId="1F3EE482" w14:textId="06F66850" w:rsidR="00FB5CF9" w:rsidRDefault="00FB5CF9" w:rsidP="00D73D63">
            <w:pPr>
              <w:rPr>
                <w:rStyle w:val="Style2"/>
                <w:sz w:val="24"/>
              </w:rPr>
            </w:pPr>
            <w:r w:rsidRPr="00603B3A">
              <w:t xml:space="preserve">Data: </w:t>
            </w:r>
            <w:sdt>
              <w:sdtPr>
                <w:alias w:val="Nurodykite konkrečią dieną"/>
                <w:tag w:val="Nurodykite pradžios datą"/>
                <w:id w:val="676847991"/>
                <w:placeholder>
                  <w:docPart w:val="A2E70D0C13DE48EDB69F1E40D642413F"/>
                </w:placeholder>
                <w:showingPlcHdr/>
                <w15:color w:val="FFCC99"/>
                <w:date w:fullDate="2022-05-18T00:00:00Z">
                  <w:dateFormat w:val="yyyy 'm.' MMMM d 'd.'"/>
                  <w:lid w:val="lt-LT"/>
                  <w:storeMappedDataAs w:val="dateTime"/>
                  <w:calendar w:val="gregorian"/>
                </w:date>
              </w:sdtPr>
              <w:sdtContent>
                <w:r w:rsidRPr="00603B3A">
                  <w:rPr>
                    <w:rStyle w:val="PlaceholderText"/>
                    <w:color w:val="auto"/>
                  </w:rPr>
                  <w:t>Click here to enter a date.</w:t>
                </w:r>
              </w:sdtContent>
            </w:sdt>
            <w:r w:rsidRPr="00603B3A">
              <w:t xml:space="preserve"> </w:t>
            </w:r>
          </w:p>
        </w:tc>
      </w:tr>
      <w:tr w:rsidR="00FB5CF9" w:rsidRPr="00334F18" w14:paraId="15E36E93" w14:textId="77777777" w:rsidTr="00FB5CF9">
        <w:trPr>
          <w:trHeight w:val="1278"/>
        </w:trPr>
        <w:tc>
          <w:tcPr>
            <w:tcW w:w="632" w:type="dxa"/>
          </w:tcPr>
          <w:p w14:paraId="5F43AA8F" w14:textId="77777777" w:rsidR="00FB5CF9" w:rsidRPr="00334F18" w:rsidRDefault="00FB5CF9" w:rsidP="00D73D63">
            <w:pPr>
              <w:rPr>
                <w:rFonts w:eastAsia="Arial"/>
                <w:b/>
                <w:bCs/>
              </w:rPr>
            </w:pPr>
            <w:r w:rsidRPr="00334F18">
              <w:rPr>
                <w:rFonts w:eastAsia="Arial"/>
                <w:b/>
                <w:bCs/>
              </w:rPr>
              <w:t>1.6</w:t>
            </w:r>
          </w:p>
        </w:tc>
        <w:tc>
          <w:tcPr>
            <w:tcW w:w="3899" w:type="dxa"/>
          </w:tcPr>
          <w:p w14:paraId="41F32942" w14:textId="77777777" w:rsidR="00FB5CF9" w:rsidRPr="00334F18" w:rsidRDefault="00FB5CF9" w:rsidP="00D73D63">
            <w:pPr>
              <w:rPr>
                <w:b/>
                <w:bCs/>
                <w:lang w:eastAsia="lt-LT"/>
              </w:rPr>
            </w:pPr>
            <w:r w:rsidRPr="00334F18">
              <w:rPr>
                <w:b/>
                <w:bCs/>
                <w:lang w:eastAsia="lt-LT"/>
              </w:rPr>
              <w:t xml:space="preserve">Teikiama kompensuoti terapinė indikacija </w:t>
            </w:r>
          </w:p>
          <w:p w14:paraId="2882A5BD" w14:textId="77777777" w:rsidR="00FB5CF9" w:rsidRPr="00334F18" w:rsidRDefault="00FB5CF9" w:rsidP="00D73D63">
            <w:pPr>
              <w:rPr>
                <w:b/>
                <w:bCs/>
                <w:lang w:eastAsia="lt-LT"/>
              </w:rPr>
            </w:pPr>
          </w:p>
          <w:p w14:paraId="371D188E" w14:textId="77777777" w:rsidR="00FB5CF9" w:rsidRPr="00334F18" w:rsidRDefault="00FB5CF9" w:rsidP="00D73D63">
            <w:pPr>
              <w:rPr>
                <w:b/>
                <w:bCs/>
                <w:lang w:eastAsia="lt-LT"/>
              </w:rPr>
            </w:pPr>
            <w:r w:rsidRPr="00334F18">
              <w:rPr>
                <w:b/>
                <w:bCs/>
                <w:lang w:eastAsia="lt-LT"/>
              </w:rPr>
              <w:t>Kodas pagal TLK-10 AM</w:t>
            </w:r>
          </w:p>
        </w:tc>
        <w:tc>
          <w:tcPr>
            <w:tcW w:w="4962" w:type="dxa"/>
          </w:tcPr>
          <w:p w14:paraId="70097266" w14:textId="77777777" w:rsidR="00FB5CF9" w:rsidRDefault="00FB5CF9" w:rsidP="00FB5CF9">
            <w:pPr>
              <w:rPr>
                <w:lang w:eastAsia="lt-LT"/>
              </w:rPr>
            </w:pPr>
            <w:r w:rsidRPr="00D15456">
              <w:rPr>
                <w:lang w:eastAsia="lt-LT"/>
              </w:rPr>
              <w:t>Calquence derinys su venetoklaksu ir obinutuzumabu arba be obinutuzumabo skirtas suaugusių pacientų, sergančių anksčiau negydyta lėtine limfocitine leukemija (LLL), gydymui.</w:t>
            </w:r>
          </w:p>
          <w:p w14:paraId="2643573D" w14:textId="77777777" w:rsidR="00FB5CF9" w:rsidRDefault="00FB5CF9" w:rsidP="00FB5CF9"/>
          <w:p w14:paraId="254B268C" w14:textId="3576B67B" w:rsidR="00FB5CF9" w:rsidRPr="00603B3A" w:rsidRDefault="00FB5CF9" w:rsidP="00FB5CF9">
            <w:pPr>
              <w:rPr>
                <w:lang w:eastAsia="lt-LT"/>
              </w:rPr>
            </w:pPr>
            <w:r>
              <w:t>C91.1</w:t>
            </w:r>
          </w:p>
          <w:p w14:paraId="0BF5E5E0" w14:textId="77777777" w:rsidR="00FB5CF9" w:rsidRPr="00334F18" w:rsidRDefault="00FB5CF9" w:rsidP="00D73D63"/>
        </w:tc>
      </w:tr>
      <w:tr w:rsidR="00FB5CF9" w:rsidRPr="00334F18" w14:paraId="01C3C4F5" w14:textId="77777777" w:rsidTr="00FB5CF9">
        <w:trPr>
          <w:trHeight w:val="378"/>
        </w:trPr>
        <w:tc>
          <w:tcPr>
            <w:tcW w:w="632" w:type="dxa"/>
          </w:tcPr>
          <w:p w14:paraId="5115AFC1" w14:textId="77777777" w:rsidR="00FB5CF9" w:rsidRPr="00334F18" w:rsidRDefault="00FB5CF9" w:rsidP="00D73D63">
            <w:pPr>
              <w:rPr>
                <w:rFonts w:eastAsia="Arial"/>
                <w:b/>
                <w:bCs/>
              </w:rPr>
            </w:pPr>
            <w:r w:rsidRPr="00334F18">
              <w:rPr>
                <w:rFonts w:eastAsia="Arial"/>
                <w:b/>
                <w:bCs/>
              </w:rPr>
              <w:lastRenderedPageBreak/>
              <w:t>1.7</w:t>
            </w:r>
          </w:p>
        </w:tc>
        <w:tc>
          <w:tcPr>
            <w:tcW w:w="3899" w:type="dxa"/>
          </w:tcPr>
          <w:p w14:paraId="48045B5A" w14:textId="77777777" w:rsidR="00FB5CF9" w:rsidRPr="00334F18" w:rsidRDefault="00FB5CF9" w:rsidP="00D73D63">
            <w:pPr>
              <w:rPr>
                <w:b/>
                <w:bCs/>
                <w:u w:val="single"/>
                <w:lang w:eastAsia="lt-LT"/>
              </w:rPr>
            </w:pPr>
            <w:r w:rsidRPr="00334F18">
              <w:rPr>
                <w:b/>
                <w:bCs/>
                <w:lang w:eastAsia="lt-LT"/>
              </w:rPr>
              <w:t xml:space="preserve">Teikiamos skyrimo sąlygos </w:t>
            </w:r>
          </w:p>
        </w:tc>
        <w:tc>
          <w:tcPr>
            <w:tcW w:w="4962" w:type="dxa"/>
          </w:tcPr>
          <w:p w14:paraId="4F129669" w14:textId="77777777" w:rsidR="00FB5CF9" w:rsidRPr="00603B3A" w:rsidRDefault="00FB5CF9" w:rsidP="00D73D63">
            <w:pPr>
              <w:jc w:val="both"/>
            </w:pPr>
          </w:p>
          <w:p w14:paraId="172113E9" w14:textId="77777777" w:rsidR="00FB5CF9" w:rsidRPr="00603B3A" w:rsidRDefault="00FB5CF9" w:rsidP="00D73D63">
            <w:pPr>
              <w:jc w:val="both"/>
            </w:pPr>
            <w:r w:rsidRPr="00603B3A">
              <w:t>Neteikiama</w:t>
            </w:r>
          </w:p>
          <w:p w14:paraId="79F5E324" w14:textId="77777777" w:rsidR="00FB5CF9" w:rsidRPr="00334F18" w:rsidRDefault="00FB5CF9" w:rsidP="00D73D63"/>
        </w:tc>
      </w:tr>
      <w:tr w:rsidR="00FB5CF9" w:rsidRPr="00334F18" w14:paraId="3C32C984" w14:textId="77777777" w:rsidTr="00FB5CF9">
        <w:trPr>
          <w:trHeight w:val="378"/>
        </w:trPr>
        <w:tc>
          <w:tcPr>
            <w:tcW w:w="632" w:type="dxa"/>
          </w:tcPr>
          <w:p w14:paraId="4E679EDB" w14:textId="77777777" w:rsidR="00FB5CF9" w:rsidRPr="00334F18" w:rsidRDefault="00FB5CF9" w:rsidP="00D73D63">
            <w:pPr>
              <w:rPr>
                <w:rFonts w:eastAsia="Arial"/>
                <w:b/>
                <w:bCs/>
              </w:rPr>
            </w:pPr>
            <w:r w:rsidRPr="00334F18">
              <w:rPr>
                <w:rFonts w:eastAsia="Arial"/>
                <w:b/>
                <w:bCs/>
              </w:rPr>
              <w:t>1.8</w:t>
            </w:r>
          </w:p>
        </w:tc>
        <w:tc>
          <w:tcPr>
            <w:tcW w:w="3899" w:type="dxa"/>
          </w:tcPr>
          <w:p w14:paraId="784605B5" w14:textId="3A924C79" w:rsidR="00FB5CF9" w:rsidRPr="00334F18" w:rsidRDefault="00FB5CF9" w:rsidP="00D73D63">
            <w:pPr>
              <w:rPr>
                <w:b/>
                <w:bCs/>
                <w:lang w:eastAsia="lt-LT"/>
              </w:rPr>
            </w:pPr>
            <w:r w:rsidRPr="00334F18">
              <w:rPr>
                <w:b/>
                <w:bCs/>
                <w:lang w:eastAsia="lt-LT"/>
              </w:rPr>
              <w:t>Ekonominė analizė</w:t>
            </w:r>
          </w:p>
        </w:tc>
        <w:tc>
          <w:tcPr>
            <w:tcW w:w="4962" w:type="dxa"/>
          </w:tcPr>
          <w:p w14:paraId="5A8A4265" w14:textId="572F5849" w:rsidR="00FB5CF9" w:rsidRPr="00603B3A" w:rsidRDefault="00000000" w:rsidP="00D73D63">
            <w:pPr>
              <w:jc w:val="both"/>
            </w:pPr>
            <w:sdt>
              <w:sdtPr>
                <w:rPr>
                  <w:rStyle w:val="Style2"/>
                  <w:sz w:val="24"/>
                </w:rPr>
                <w:id w:val="-703946089"/>
                <w15:color w:val="FFCC00"/>
                <w14:checkbox>
                  <w14:checked w14:val="0"/>
                  <w14:checkedState w14:val="2612" w14:font="MS Gothic"/>
                  <w14:uncheckedState w14:val="2610" w14:font="MS Gothic"/>
                </w14:checkbox>
              </w:sdtPr>
              <w:sdtContent>
                <w:r w:rsidR="00FB5CF9">
                  <w:rPr>
                    <w:rStyle w:val="Style2"/>
                    <w:rFonts w:ascii="MS Gothic" w:eastAsia="MS Gothic" w:hAnsi="MS Gothic" w:hint="eastAsia"/>
                    <w:sz w:val="24"/>
                  </w:rPr>
                  <w:t>☐</w:t>
                </w:r>
              </w:sdtContent>
            </w:sdt>
            <w:r w:rsidR="00FB5CF9" w:rsidRPr="00603B3A">
              <w:t xml:space="preserve"> Kaštų naudingumo analizė</w:t>
            </w:r>
          </w:p>
          <w:p w14:paraId="0521FBB4" w14:textId="77777777" w:rsidR="00FB5CF9" w:rsidRPr="00603B3A" w:rsidRDefault="00000000" w:rsidP="00D73D63">
            <w:pPr>
              <w:jc w:val="both"/>
            </w:pPr>
            <w:sdt>
              <w:sdtPr>
                <w:rPr>
                  <w:rStyle w:val="Style2"/>
                  <w:sz w:val="24"/>
                </w:rPr>
                <w:id w:val="-844246915"/>
                <w15:color w:val="FFCC00"/>
                <w14:checkbox>
                  <w14:checked w14:val="1"/>
                  <w14:checkedState w14:val="2612" w14:font="MS Gothic"/>
                  <w14:uncheckedState w14:val="2610" w14:font="MS Gothic"/>
                </w14:checkbox>
              </w:sdtPr>
              <w:sdtContent>
                <w:r w:rsidR="00FB5CF9">
                  <w:rPr>
                    <w:rStyle w:val="Style2"/>
                    <w:rFonts w:ascii="MS Gothic" w:eastAsia="MS Gothic" w:hAnsi="MS Gothic" w:hint="eastAsia"/>
                    <w:sz w:val="24"/>
                  </w:rPr>
                  <w:t>☒</w:t>
                </w:r>
              </w:sdtContent>
            </w:sdt>
            <w:r w:rsidR="00FB5CF9" w:rsidRPr="00603B3A">
              <w:t xml:space="preserve"> Kaštų mažinimo analizė</w:t>
            </w:r>
          </w:p>
          <w:p w14:paraId="03C1E829" w14:textId="77777777" w:rsidR="00FB5CF9" w:rsidRPr="00603B3A" w:rsidRDefault="00000000" w:rsidP="00D73D63">
            <w:pPr>
              <w:jc w:val="both"/>
            </w:pPr>
            <w:sdt>
              <w:sdtPr>
                <w:rPr>
                  <w:rStyle w:val="Style2"/>
                  <w:sz w:val="24"/>
                </w:rPr>
                <w:id w:val="-1517455044"/>
                <w15:color w:val="FFCC00"/>
                <w14:checkbox>
                  <w14:checked w14:val="0"/>
                  <w14:checkedState w14:val="2612" w14:font="MS Gothic"/>
                  <w14:uncheckedState w14:val="2610" w14:font="MS Gothic"/>
                </w14:checkbox>
              </w:sdtPr>
              <w:sdtContent>
                <w:r w:rsidR="00FB5CF9" w:rsidRPr="00603B3A">
                  <w:rPr>
                    <w:rStyle w:val="Style2"/>
                    <w:rFonts w:ascii="Segoe UI Symbol" w:eastAsia="MS Gothic" w:hAnsi="Segoe UI Symbol" w:cs="Segoe UI Symbol"/>
                    <w:sz w:val="24"/>
                  </w:rPr>
                  <w:t>☐</w:t>
                </w:r>
              </w:sdtContent>
            </w:sdt>
            <w:r w:rsidR="00FB5CF9" w:rsidRPr="00603B3A">
              <w:t xml:space="preserve"> Neteikiama</w:t>
            </w:r>
          </w:p>
          <w:p w14:paraId="13B2CE67" w14:textId="77777777" w:rsidR="00FB5CF9" w:rsidRDefault="00FB5CF9" w:rsidP="00D73D63">
            <w:pPr>
              <w:rPr>
                <w:rStyle w:val="Style2"/>
                <w:sz w:val="24"/>
              </w:rPr>
            </w:pPr>
          </w:p>
        </w:tc>
      </w:tr>
    </w:tbl>
    <w:p w14:paraId="2EB7FD31" w14:textId="5615B363" w:rsidR="007A2B68" w:rsidRPr="00334F18" w:rsidRDefault="00DC261A" w:rsidP="00063A50">
      <w:pPr>
        <w:pStyle w:val="ListParagraph"/>
        <w:tabs>
          <w:tab w:val="left" w:pos="426"/>
        </w:tabs>
        <w:ind w:left="0"/>
        <w:jc w:val="center"/>
        <w:rPr>
          <w:b/>
          <w:bCs/>
          <w:caps/>
        </w:rPr>
      </w:pPr>
      <w:r w:rsidRPr="00334F18">
        <w:rPr>
          <w:b/>
          <w:bCs/>
          <w:caps/>
        </w:rPr>
        <w:t>___________________</w:t>
      </w:r>
    </w:p>
    <w:p w14:paraId="73290081" w14:textId="77777777" w:rsidR="007A2B68" w:rsidRPr="00334F18" w:rsidRDefault="007A2B68">
      <w:pPr>
        <w:rPr>
          <w:b/>
          <w:bCs/>
          <w:caps/>
        </w:rPr>
      </w:pPr>
      <w:r w:rsidRPr="00334F18">
        <w:rPr>
          <w:b/>
          <w:bCs/>
          <w:caps/>
        </w:rPr>
        <w:br w:type="page"/>
      </w:r>
    </w:p>
    <w:p w14:paraId="5055E8A8" w14:textId="38E3C6A2" w:rsidR="002E6F80" w:rsidRPr="00334F18" w:rsidRDefault="00CC7832" w:rsidP="00CC09D4">
      <w:pPr>
        <w:pStyle w:val="ListParagraph"/>
        <w:numPr>
          <w:ilvl w:val="0"/>
          <w:numId w:val="12"/>
        </w:numPr>
        <w:tabs>
          <w:tab w:val="left" w:pos="567"/>
        </w:tabs>
        <w:ind w:hanging="720"/>
        <w:rPr>
          <w:b/>
          <w:bCs/>
          <w:caps/>
        </w:rPr>
      </w:pPr>
      <w:r w:rsidRPr="00334F18">
        <w:rPr>
          <w:b/>
          <w:bCs/>
          <w:caps/>
        </w:rPr>
        <w:lastRenderedPageBreak/>
        <w:t>Klinikinio vertinimo a</w:t>
      </w:r>
      <w:r w:rsidR="00D4485B" w:rsidRPr="00334F18">
        <w:rPr>
          <w:b/>
          <w:bCs/>
          <w:caps/>
        </w:rPr>
        <w:t>pibendrinimas</w:t>
      </w:r>
    </w:p>
    <w:p w14:paraId="39C1ADA8" w14:textId="77777777" w:rsidR="00AC5129" w:rsidRDefault="00AC5129" w:rsidP="00A93AA6">
      <w:pPr>
        <w:pStyle w:val="ListParagraph"/>
        <w:tabs>
          <w:tab w:val="left" w:pos="426"/>
        </w:tabs>
        <w:ind w:left="0"/>
        <w:rPr>
          <w:b/>
          <w:bCs/>
          <w:caps/>
        </w:rPr>
      </w:pPr>
    </w:p>
    <w:p w14:paraId="6AC48983" w14:textId="58509559" w:rsidR="00DA0450" w:rsidRPr="00154792" w:rsidRDefault="00DA0450" w:rsidP="00334B57">
      <w:pPr>
        <w:spacing w:line="276" w:lineRule="auto"/>
        <w:ind w:firstLine="567"/>
        <w:jc w:val="both"/>
        <w:rPr>
          <w:color w:val="000000"/>
        </w:rPr>
      </w:pPr>
      <w:r w:rsidRPr="0007435E">
        <w:t>Lėtinė limfocitinė leukemija</w:t>
      </w:r>
      <w:r w:rsidR="00334B57">
        <w:t xml:space="preserve"> (toliau -LLL)</w:t>
      </w:r>
      <w:r w:rsidRPr="0007435E">
        <w:t xml:space="preserve"> (TLK-10-AM kodas C91.1) </w:t>
      </w:r>
      <w:r w:rsidRPr="0007435E">
        <w:rPr>
          <w:rFonts w:cs="Tahoma"/>
        </w:rPr>
        <w:t>yra piktybinė kraujo liga, kuriai būdinga nekontroliuojama monokloninių B limfocitų gamyba ir jų kaupimasis kraujyje, kaulų čiulpuose ir blužnyje.</w:t>
      </w:r>
      <w:r>
        <w:rPr>
          <w:rFonts w:cs="Tahoma"/>
        </w:rPr>
        <w:t xml:space="preserve"> </w:t>
      </w:r>
    </w:p>
    <w:p w14:paraId="10DC5A35" w14:textId="77777777" w:rsidR="00DA0450" w:rsidRPr="006E43DB" w:rsidRDefault="00DA0450" w:rsidP="00334B57">
      <w:pPr>
        <w:widowControl w:val="0"/>
        <w:suppressAutoHyphens/>
        <w:spacing w:line="276" w:lineRule="auto"/>
        <w:ind w:firstLine="567"/>
        <w:jc w:val="both"/>
        <w:rPr>
          <w:color w:val="000000"/>
        </w:rPr>
      </w:pPr>
      <w:r w:rsidRPr="006E43DB">
        <w:rPr>
          <w:color w:val="000000"/>
        </w:rPr>
        <w:t>Gydymas skiriamas pacientams su aktyvia, simptomatine liga, taip pat ligai progresuojant. Gydymas skiriamas, kai ligos progresavimas pasireiškia anemijos ir/ar trombocitopenijos atsiradimu/progresija; masyvia ar simptomine ar progresuojančia splenomegalija; masyvia ar simptomine ar progresuojančia limfadenopatija; progresuojančia limfocitoze (absoliutaus limfocitų skaičiaus padidėjimas &gt; 50</w:t>
      </w:r>
      <w:r>
        <w:rPr>
          <w:color w:val="000000"/>
        </w:rPr>
        <w:t xml:space="preserve"> proc. </w:t>
      </w:r>
      <w:r w:rsidRPr="006E43DB">
        <w:rPr>
          <w:color w:val="000000"/>
        </w:rPr>
        <w:t>per 2 mėn. arba limfocitų skaičius padvigubėja per &lt; 6 mėn. pacientams su limfocitų skaičiumi &gt; 30</w:t>
      </w:r>
      <w:r>
        <w:rPr>
          <w:color w:val="000000"/>
        </w:rPr>
        <w:t xml:space="preserve"> </w:t>
      </w:r>
      <w:r w:rsidRPr="006E43DB">
        <w:rPr>
          <w:color w:val="000000"/>
        </w:rPr>
        <w:t>000/μl; autoimunine anemija ir/ar trombocitopenija, nepasiduodanti gydymui gliukokortikoidais; B simptomai (svorio kritimas ≥10</w:t>
      </w:r>
      <w:r>
        <w:rPr>
          <w:color w:val="000000"/>
        </w:rPr>
        <w:t xml:space="preserve"> proc.</w:t>
      </w:r>
      <w:r w:rsidRPr="006E43DB">
        <w:rPr>
          <w:color w:val="000000"/>
        </w:rPr>
        <w:t xml:space="preserve"> per 6 mėn., didelis silpnumas, karščiavimas ≥ 38°C ilgiau nei 2 savaitės be infekcijos požymių; naktinis prakaitavimas ≥ 1 mėn. be infekcijos požymių).</w:t>
      </w:r>
    </w:p>
    <w:p w14:paraId="15078381" w14:textId="23DB29C2" w:rsidR="00DA0450" w:rsidRDefault="00DA0450" w:rsidP="00334B57">
      <w:pPr>
        <w:spacing w:line="276" w:lineRule="auto"/>
        <w:ind w:firstLine="567"/>
        <w:jc w:val="both"/>
        <w:rPr>
          <w:rFonts w:eastAsia="Arial"/>
          <w:iCs/>
        </w:rPr>
      </w:pPr>
      <w:r w:rsidRPr="003A62EE">
        <w:rPr>
          <w:rFonts w:eastAsia="Arial"/>
          <w:iCs/>
        </w:rPr>
        <w:t>Lietuvo</w:t>
      </w:r>
      <w:r w:rsidR="00F33905">
        <w:rPr>
          <w:rFonts w:eastAsia="Arial"/>
          <w:iCs/>
        </w:rPr>
        <w:t>je</w:t>
      </w:r>
      <w:r w:rsidRPr="003A62EE">
        <w:rPr>
          <w:rFonts w:eastAsia="Arial"/>
          <w:iCs/>
        </w:rPr>
        <w:t xml:space="preserve"> nėra</w:t>
      </w:r>
      <w:r w:rsidR="00334B57">
        <w:rPr>
          <w:rFonts w:eastAsia="Arial"/>
          <w:iCs/>
        </w:rPr>
        <w:t xml:space="preserve"> Lietuvos Respublikos sveikatos apsaugos ministro įsakymu patvirtinto </w:t>
      </w:r>
      <w:r w:rsidRPr="003A62EE">
        <w:rPr>
          <w:rFonts w:eastAsia="Arial"/>
          <w:iCs/>
        </w:rPr>
        <w:t xml:space="preserve">LLL gydymo </w:t>
      </w:r>
      <w:r w:rsidR="00334B57">
        <w:rPr>
          <w:rFonts w:eastAsia="Arial"/>
          <w:iCs/>
        </w:rPr>
        <w:t>aprašo</w:t>
      </w:r>
      <w:r w:rsidRPr="003A62EE">
        <w:rPr>
          <w:rFonts w:eastAsia="Arial"/>
          <w:iCs/>
        </w:rPr>
        <w:t xml:space="preserve">. </w:t>
      </w:r>
      <w:r>
        <w:rPr>
          <w:rFonts w:eastAsia="Arial"/>
          <w:iCs/>
        </w:rPr>
        <w:t xml:space="preserve">Tačiau </w:t>
      </w:r>
      <w:r w:rsidR="00334B57">
        <w:rPr>
          <w:rFonts w:eastAsia="Arial"/>
          <w:iCs/>
        </w:rPr>
        <w:t xml:space="preserve">pagal </w:t>
      </w:r>
      <w:r>
        <w:rPr>
          <w:rFonts w:eastAsia="Arial"/>
          <w:iCs/>
        </w:rPr>
        <w:t>šiuo metu</w:t>
      </w:r>
      <w:r w:rsidR="00334B57">
        <w:rPr>
          <w:rFonts w:eastAsia="Arial"/>
          <w:iCs/>
        </w:rPr>
        <w:t xml:space="preserve"> galiojantį </w:t>
      </w:r>
      <w:r w:rsidR="00334B57" w:rsidRPr="00334B57">
        <w:rPr>
          <w:rFonts w:eastAsia="Arial"/>
          <w:iCs/>
        </w:rPr>
        <w:t>Lietuvos Respublikos sveikatos apsaugos ministro įsakym</w:t>
      </w:r>
      <w:r w:rsidR="00334B57">
        <w:rPr>
          <w:rFonts w:eastAsia="Arial"/>
          <w:iCs/>
        </w:rPr>
        <w:t>u</w:t>
      </w:r>
      <w:r w:rsidR="00334B57" w:rsidRPr="00334B57">
        <w:rPr>
          <w:rFonts w:eastAsia="Arial"/>
          <w:iCs/>
        </w:rPr>
        <w:t xml:space="preserve"> </w:t>
      </w:r>
      <w:r w:rsidR="00334B57">
        <w:rPr>
          <w:rFonts w:eastAsia="Arial"/>
          <w:iCs/>
        </w:rPr>
        <w:t>„</w:t>
      </w:r>
      <w:r w:rsidR="00334B57" w:rsidRPr="00334B57">
        <w:rPr>
          <w:rFonts w:eastAsia="Arial"/>
          <w:iCs/>
        </w:rPr>
        <w:t>Dėl kompensuojamųjų vaistų sąrašų patvirtinimo</w:t>
      </w:r>
      <w:r w:rsidR="00334B57">
        <w:rPr>
          <w:rFonts w:eastAsia="Arial"/>
          <w:iCs/>
        </w:rPr>
        <w:t>“</w:t>
      </w:r>
      <w:r w:rsidR="00334B57">
        <w:rPr>
          <w:rFonts w:eastAsia="Arial"/>
          <w:b/>
          <w:bCs/>
          <w:iCs/>
        </w:rPr>
        <w:t xml:space="preserve"> </w:t>
      </w:r>
      <w:r w:rsidR="00334B57" w:rsidRPr="00334B57">
        <w:rPr>
          <w:rFonts w:eastAsia="Arial"/>
          <w:iCs/>
        </w:rPr>
        <w:t>2000 m. sausio 28 d. Nr. 49</w:t>
      </w:r>
      <w:r w:rsidR="00334B57">
        <w:rPr>
          <w:rFonts w:eastAsia="Arial"/>
          <w:iCs/>
        </w:rPr>
        <w:t xml:space="preserve"> patvirtintą </w:t>
      </w:r>
      <w:r w:rsidR="00334B57" w:rsidRPr="00334B57">
        <w:rPr>
          <w:rFonts w:eastAsia="Arial"/>
          <w:iCs/>
        </w:rPr>
        <w:t>„</w:t>
      </w:r>
      <w:r w:rsidR="00334B57">
        <w:rPr>
          <w:rFonts w:eastAsia="Arial"/>
          <w:iCs/>
        </w:rPr>
        <w:t>L</w:t>
      </w:r>
      <w:r w:rsidR="00334B57" w:rsidRPr="00334B57">
        <w:rPr>
          <w:szCs w:val="20"/>
        </w:rPr>
        <w:t>igų ir kompensuojamųjų vaistų joms gydyti sąraš</w:t>
      </w:r>
      <w:r w:rsidR="00334B57">
        <w:rPr>
          <w:szCs w:val="20"/>
        </w:rPr>
        <w:t>ą</w:t>
      </w:r>
      <w:r w:rsidR="00334B57" w:rsidRPr="00334B57">
        <w:rPr>
          <w:szCs w:val="20"/>
        </w:rPr>
        <w:t xml:space="preserve"> (</w:t>
      </w:r>
      <w:r w:rsidR="00334B57">
        <w:rPr>
          <w:szCs w:val="20"/>
        </w:rPr>
        <w:t>A</w:t>
      </w:r>
      <w:r w:rsidR="00334B57" w:rsidRPr="00334B57">
        <w:rPr>
          <w:szCs w:val="20"/>
        </w:rPr>
        <w:t xml:space="preserve"> sąrašas)</w:t>
      </w:r>
      <w:r w:rsidR="00334B57">
        <w:rPr>
          <w:szCs w:val="20"/>
        </w:rPr>
        <w:t xml:space="preserve">“ </w:t>
      </w:r>
      <w:r>
        <w:rPr>
          <w:rFonts w:eastAsia="Arial"/>
          <w:iCs/>
        </w:rPr>
        <w:t>Lietuvoje yra šios gydymo galimybes anksčiau negydytiems ir sergantiems LLL pacientams: venetoklaksas derinyje su obinutuzumabu, ibrutinibas derinyje su venetoklaksu (</w:t>
      </w:r>
      <w:r w:rsidRPr="00A746B5">
        <w:rPr>
          <w:lang w:eastAsia="lt-LT"/>
        </w:rPr>
        <w:t>ne ilgesnė</w:t>
      </w:r>
      <w:r>
        <w:rPr>
          <w:lang w:eastAsia="lt-LT"/>
        </w:rPr>
        <w:t xml:space="preserve"> </w:t>
      </w:r>
      <w:r w:rsidRPr="00A746B5">
        <w:rPr>
          <w:lang w:eastAsia="lt-LT"/>
        </w:rPr>
        <w:t>kaip 15 mėnesių (3 gydymo ciklus skiriamas</w:t>
      </w:r>
      <w:r>
        <w:rPr>
          <w:lang w:eastAsia="lt-LT"/>
        </w:rPr>
        <w:t xml:space="preserve"> </w:t>
      </w:r>
      <w:r w:rsidRPr="00A746B5">
        <w:rPr>
          <w:lang w:eastAsia="lt-LT"/>
        </w:rPr>
        <w:t>vien ibrutinibas, po to 12 ciklų – ibrutinibas ir</w:t>
      </w:r>
      <w:r>
        <w:rPr>
          <w:lang w:eastAsia="lt-LT"/>
        </w:rPr>
        <w:t xml:space="preserve"> </w:t>
      </w:r>
      <w:r w:rsidRPr="00A746B5">
        <w:rPr>
          <w:lang w:eastAsia="lt-LT"/>
        </w:rPr>
        <w:t>venetoklaksas</w:t>
      </w:r>
      <w:r>
        <w:rPr>
          <w:lang w:eastAsia="lt-LT"/>
        </w:rPr>
        <w:t>)</w:t>
      </w:r>
      <w:r>
        <w:rPr>
          <w:rFonts w:eastAsia="Arial"/>
          <w:iCs/>
        </w:rPr>
        <w:t>, ibrutinibas, akalbrutiinibas ir zanabrutinibas.</w:t>
      </w:r>
    </w:p>
    <w:p w14:paraId="0244A163" w14:textId="79486BD4" w:rsidR="00DA0450" w:rsidRDefault="00DA0450" w:rsidP="00334B57">
      <w:pPr>
        <w:tabs>
          <w:tab w:val="left" w:pos="426"/>
        </w:tabs>
        <w:spacing w:line="276" w:lineRule="auto"/>
        <w:ind w:firstLine="567"/>
        <w:jc w:val="both"/>
        <w:rPr>
          <w:rFonts w:eastAsia="Arial"/>
        </w:rPr>
      </w:pPr>
      <w:r>
        <w:rPr>
          <w:bCs/>
          <w:iCs/>
          <w:lang w:eastAsia="lt-LT"/>
        </w:rPr>
        <w:t xml:space="preserve">Pažymėtina, kad minėtos gydymo galimybės atitinka </w:t>
      </w:r>
      <w:r w:rsidRPr="003A62EE">
        <w:rPr>
          <w:rFonts w:eastAsia="Arial"/>
          <w:iCs/>
        </w:rPr>
        <w:t>20</w:t>
      </w:r>
      <w:r>
        <w:rPr>
          <w:rFonts w:eastAsia="Arial"/>
          <w:iCs/>
        </w:rPr>
        <w:t>24</w:t>
      </w:r>
      <w:r w:rsidRPr="003A62EE">
        <w:rPr>
          <w:rFonts w:eastAsia="Arial"/>
          <w:iCs/>
        </w:rPr>
        <w:t xml:space="preserve"> m. ESMO rekomendacijose nurodyt</w:t>
      </w:r>
      <w:r>
        <w:rPr>
          <w:rFonts w:eastAsia="Arial"/>
          <w:iCs/>
        </w:rPr>
        <w:t>ą</w:t>
      </w:r>
      <w:r w:rsidRPr="003A62EE">
        <w:rPr>
          <w:rFonts w:eastAsia="Arial"/>
          <w:iCs/>
        </w:rPr>
        <w:t xml:space="preserve"> LLL gydym</w:t>
      </w:r>
      <w:r>
        <w:rPr>
          <w:rFonts w:eastAsia="Arial"/>
          <w:iCs/>
        </w:rPr>
        <w:t xml:space="preserve">ą anksčiau negydytiems pacientams. </w:t>
      </w:r>
      <w:r>
        <w:rPr>
          <w:rFonts w:eastAsia="Arial"/>
        </w:rPr>
        <w:t xml:space="preserve">Akalabrutiniibas derinyje su </w:t>
      </w:r>
      <w:r>
        <w:rPr>
          <w:rFonts w:eastAsia="Arial"/>
          <w:iCs/>
        </w:rPr>
        <w:t xml:space="preserve">venetoklaksu (AV) </w:t>
      </w:r>
      <w:r>
        <w:rPr>
          <w:rFonts w:eastAsia="Arial"/>
        </w:rPr>
        <w:t xml:space="preserve">galėtų tapti dar vienu gydymo parsirinkimu Lietuvos klinikinėje praktikoje. </w:t>
      </w:r>
    </w:p>
    <w:p w14:paraId="1DEFF5CF" w14:textId="77777777" w:rsidR="00DA0450" w:rsidRDefault="00DA0450" w:rsidP="00334B57">
      <w:pPr>
        <w:tabs>
          <w:tab w:val="left" w:pos="426"/>
        </w:tabs>
        <w:spacing w:line="276" w:lineRule="auto"/>
        <w:ind w:firstLine="567"/>
        <w:jc w:val="both"/>
        <w:rPr>
          <w:rFonts w:eastAsia="Arial"/>
        </w:rPr>
      </w:pPr>
      <w:r>
        <w:rPr>
          <w:rFonts w:eastAsia="Arial"/>
        </w:rPr>
        <w:t>Pareiškėjas pagrindė palyginamąjį klinikinį veiksmingumą remiantis netiesioginiu palyginimu su ibrutinibu ir venetoklakso deriniu.</w:t>
      </w:r>
    </w:p>
    <w:p w14:paraId="19B5CB70" w14:textId="77777777" w:rsidR="00DA0450" w:rsidRDefault="00DA0450" w:rsidP="00334B57">
      <w:pPr>
        <w:tabs>
          <w:tab w:val="left" w:pos="426"/>
        </w:tabs>
        <w:spacing w:line="276" w:lineRule="auto"/>
        <w:ind w:firstLine="567"/>
        <w:jc w:val="both"/>
        <w:rPr>
          <w:rFonts w:eastAsia="Arial"/>
        </w:rPr>
      </w:pPr>
    </w:p>
    <w:p w14:paraId="6E4A4BDF" w14:textId="77777777" w:rsidR="00DA0450" w:rsidRDefault="00DA0450" w:rsidP="00334B57">
      <w:pPr>
        <w:tabs>
          <w:tab w:val="left" w:pos="426"/>
        </w:tabs>
        <w:spacing w:line="276" w:lineRule="auto"/>
        <w:ind w:firstLine="567"/>
        <w:jc w:val="both"/>
        <w:rPr>
          <w:rFonts w:eastAsia="Arial"/>
          <w:i/>
          <w:iCs/>
        </w:rPr>
      </w:pPr>
      <w:r w:rsidRPr="00335E59">
        <w:rPr>
          <w:rFonts w:eastAsia="Arial"/>
          <w:i/>
          <w:iCs/>
        </w:rPr>
        <w:t>Netiesioginis palyginimas</w:t>
      </w:r>
    </w:p>
    <w:p w14:paraId="334D8F17" w14:textId="619B3355" w:rsidR="00DA0450" w:rsidRDefault="00DA0450" w:rsidP="00334B57">
      <w:pPr>
        <w:tabs>
          <w:tab w:val="left" w:pos="492"/>
        </w:tabs>
        <w:spacing w:line="276" w:lineRule="auto"/>
        <w:ind w:firstLine="567"/>
        <w:jc w:val="both"/>
        <w:outlineLvl w:val="1"/>
        <w:rPr>
          <w:rFonts w:eastAsia="Arial"/>
          <w:bCs/>
        </w:rPr>
      </w:pPr>
      <w:r>
        <w:rPr>
          <w:rFonts w:eastAsia="Arial"/>
          <w:bCs/>
        </w:rPr>
        <w:t>Netiesioginėje analizėje buvo naudojami</w:t>
      </w:r>
      <w:r w:rsidRPr="004D05D8">
        <w:rPr>
          <w:rFonts w:eastAsia="Arial"/>
          <w:bCs/>
        </w:rPr>
        <w:t xml:space="preserve"> AMPLIFY</w:t>
      </w:r>
      <w:r>
        <w:rPr>
          <w:rFonts w:eastAsia="Arial"/>
          <w:bCs/>
        </w:rPr>
        <w:t xml:space="preserve"> klininio tyrimo</w:t>
      </w:r>
      <w:r w:rsidRPr="004D05D8">
        <w:rPr>
          <w:rFonts w:eastAsia="Arial"/>
          <w:bCs/>
        </w:rPr>
        <w:t xml:space="preserve"> individualių pacientų duomen</w:t>
      </w:r>
      <w:r>
        <w:rPr>
          <w:rFonts w:eastAsia="Arial"/>
          <w:bCs/>
        </w:rPr>
        <w:t>y</w:t>
      </w:r>
      <w:r w:rsidRPr="004D05D8">
        <w:rPr>
          <w:rFonts w:eastAsia="Arial"/>
          <w:bCs/>
        </w:rPr>
        <w:t>s (</w:t>
      </w:r>
      <w:r w:rsidRPr="00E819A6">
        <w:rPr>
          <w:rFonts w:eastAsia="Arial"/>
          <w:bCs/>
          <w:i/>
          <w:iCs/>
        </w:rPr>
        <w:t>angl. IPD</w:t>
      </w:r>
      <w:r w:rsidRPr="004D05D8">
        <w:rPr>
          <w:rFonts w:eastAsia="Arial"/>
          <w:bCs/>
        </w:rPr>
        <w:t>), pvz., atitikimo pakoreguoto netiesioginio palyginimo (</w:t>
      </w:r>
      <w:r w:rsidRPr="00E819A6">
        <w:rPr>
          <w:rFonts w:eastAsia="Arial"/>
          <w:bCs/>
          <w:i/>
          <w:iCs/>
        </w:rPr>
        <w:t>angl. MAIC</w:t>
      </w:r>
      <w:r w:rsidRPr="004D05D8">
        <w:rPr>
          <w:rFonts w:eastAsia="Arial"/>
          <w:bCs/>
        </w:rPr>
        <w:t>) arba imituoto gydymo palyginimo (</w:t>
      </w:r>
      <w:r>
        <w:rPr>
          <w:rFonts w:eastAsia="Arial"/>
          <w:bCs/>
        </w:rPr>
        <w:t xml:space="preserve">angl. </w:t>
      </w:r>
      <w:r w:rsidRPr="004D05D8">
        <w:rPr>
          <w:rFonts w:eastAsia="Arial"/>
          <w:bCs/>
        </w:rPr>
        <w:t xml:space="preserve">STC), </w:t>
      </w:r>
      <w:r>
        <w:rPr>
          <w:rFonts w:eastAsia="Arial"/>
          <w:bCs/>
        </w:rPr>
        <w:t xml:space="preserve">ir įvertintas jų </w:t>
      </w:r>
      <w:r w:rsidRPr="004D05D8">
        <w:rPr>
          <w:rFonts w:eastAsia="Arial"/>
          <w:bCs/>
        </w:rPr>
        <w:t>tinkamumas tyrim</w:t>
      </w:r>
      <w:r>
        <w:rPr>
          <w:rFonts w:eastAsia="Arial"/>
          <w:bCs/>
        </w:rPr>
        <w:t>ų</w:t>
      </w:r>
      <w:r w:rsidRPr="004D05D8">
        <w:rPr>
          <w:rFonts w:eastAsia="Arial"/>
          <w:bCs/>
        </w:rPr>
        <w:t xml:space="preserve">, kuriuose buvo įtraukta į </w:t>
      </w:r>
      <w:r>
        <w:rPr>
          <w:rFonts w:eastAsia="Arial"/>
          <w:bCs/>
        </w:rPr>
        <w:t xml:space="preserve">ibrutinibo ir venetoklakso (IV) derinio </w:t>
      </w:r>
      <w:r w:rsidRPr="004D05D8">
        <w:rPr>
          <w:rFonts w:eastAsia="Arial"/>
          <w:bCs/>
        </w:rPr>
        <w:t>gydymo grupė</w:t>
      </w:r>
      <w:r>
        <w:rPr>
          <w:rFonts w:eastAsia="Arial"/>
          <w:bCs/>
        </w:rPr>
        <w:t>, populiacijoms</w:t>
      </w:r>
      <w:r w:rsidRPr="004D05D8">
        <w:rPr>
          <w:rFonts w:eastAsia="Arial"/>
          <w:bCs/>
        </w:rPr>
        <w:t xml:space="preserve">. </w:t>
      </w:r>
      <w:r>
        <w:rPr>
          <w:rFonts w:eastAsia="Arial"/>
          <w:bCs/>
        </w:rPr>
        <w:t xml:space="preserve">Pareiškėjas taikė </w:t>
      </w:r>
      <w:r w:rsidRPr="004D05D8">
        <w:rPr>
          <w:rFonts w:eastAsia="Arial"/>
          <w:bCs/>
        </w:rPr>
        <w:t xml:space="preserve">imituoto gydymo palyginimo </w:t>
      </w:r>
      <w:r>
        <w:rPr>
          <w:rFonts w:eastAsia="Arial"/>
          <w:bCs/>
        </w:rPr>
        <w:t xml:space="preserve">metodą, nes MAIC metodo taikymas buvo netinkamas dėl to, kad </w:t>
      </w:r>
      <w:r w:rsidR="00996C33">
        <w:rPr>
          <w:rFonts w:eastAsia="Arial"/>
          <w:bCs/>
        </w:rPr>
        <w:t>***</w:t>
      </w:r>
      <w:r>
        <w:rPr>
          <w:rFonts w:eastAsia="Arial"/>
          <w:bCs/>
        </w:rPr>
        <w:t>. Laikoma, kad pareiškėjo pasirinktas metodas</w:t>
      </w:r>
      <w:r w:rsidRPr="004D05D8">
        <w:rPr>
          <w:rFonts w:eastAsia="Arial"/>
          <w:bCs/>
        </w:rPr>
        <w:t xml:space="preserve"> </w:t>
      </w:r>
      <w:r>
        <w:rPr>
          <w:rFonts w:eastAsia="Arial"/>
          <w:bCs/>
        </w:rPr>
        <w:t>priimtinas taikyti netiesioginėje analizėje</w:t>
      </w:r>
      <w:r w:rsidRPr="004D05D8">
        <w:rPr>
          <w:rFonts w:eastAsia="Arial"/>
          <w:bCs/>
        </w:rPr>
        <w:t xml:space="preserve">. </w:t>
      </w:r>
    </w:p>
    <w:p w14:paraId="4177408B" w14:textId="070F46E0" w:rsidR="00DA0450" w:rsidRDefault="00334B57" w:rsidP="00334B57">
      <w:pPr>
        <w:tabs>
          <w:tab w:val="left" w:pos="492"/>
        </w:tabs>
        <w:spacing w:line="276" w:lineRule="auto"/>
        <w:ind w:firstLine="567"/>
        <w:jc w:val="both"/>
        <w:outlineLvl w:val="1"/>
        <w:rPr>
          <w:rFonts w:eastAsia="Arial"/>
          <w:bCs/>
        </w:rPr>
      </w:pPr>
      <w:r>
        <w:rPr>
          <w:rFonts w:eastAsia="Arial"/>
          <w:bCs/>
        </w:rPr>
        <w:t>V</w:t>
      </w:r>
      <w:r w:rsidR="00DA0450">
        <w:rPr>
          <w:rFonts w:eastAsia="Arial"/>
          <w:bCs/>
        </w:rPr>
        <w:t xml:space="preserve">ertinimo </w:t>
      </w:r>
      <w:r>
        <w:rPr>
          <w:rFonts w:eastAsia="Arial"/>
          <w:bCs/>
        </w:rPr>
        <w:t xml:space="preserve">metu </w:t>
      </w:r>
      <w:r w:rsidR="00DA0450">
        <w:rPr>
          <w:rFonts w:eastAsia="Arial"/>
          <w:bCs/>
        </w:rPr>
        <w:t xml:space="preserve">buvo nustatyta, kad </w:t>
      </w:r>
      <w:r>
        <w:rPr>
          <w:rFonts w:eastAsia="Arial"/>
          <w:bCs/>
        </w:rPr>
        <w:t>t</w:t>
      </w:r>
      <w:r w:rsidR="00DA0450" w:rsidRPr="00FB2D42">
        <w:rPr>
          <w:rFonts w:eastAsia="Arial"/>
          <w:bCs/>
        </w:rPr>
        <w:t xml:space="preserve">yrimo populiacija atitinka vertinamą indikaciją. Pateiktos netiesioginės analizės specifiškumas susijęs su panaudota metodologija tikslinę populiaciją traktuoja kaip fiksuotą ir žinomą, o ne kaip imtį iš didesnės populiacijos. Nepaisant pastebėtų neapibrėžtumų tarp palyginamųjų grupių vertinant IBLP ir BI rezultatus, atliktos analizės neparodė reikšmingo veiksmingumo skirtumo tarp AV ir IV gydymų grupių vertinant pagal BI ir IBLP. </w:t>
      </w:r>
    </w:p>
    <w:p w14:paraId="285A4EB0" w14:textId="77777777" w:rsidR="00AA4A10" w:rsidRDefault="00AA4A10" w:rsidP="00334B57">
      <w:pPr>
        <w:tabs>
          <w:tab w:val="left" w:pos="492"/>
        </w:tabs>
        <w:spacing w:line="276" w:lineRule="auto"/>
        <w:ind w:firstLine="567"/>
        <w:jc w:val="both"/>
        <w:outlineLvl w:val="1"/>
        <w:rPr>
          <w:rFonts w:eastAsia="Arial"/>
          <w:bCs/>
        </w:rPr>
      </w:pPr>
    </w:p>
    <w:p w14:paraId="16F3F083" w14:textId="36058ABA" w:rsidR="00DA0450" w:rsidRPr="00253281" w:rsidRDefault="00DA0450" w:rsidP="00334B57">
      <w:pPr>
        <w:tabs>
          <w:tab w:val="left" w:pos="492"/>
        </w:tabs>
        <w:spacing w:line="276" w:lineRule="auto"/>
        <w:ind w:firstLine="567"/>
        <w:jc w:val="both"/>
        <w:outlineLvl w:val="1"/>
        <w:rPr>
          <w:rFonts w:eastAsia="Arial"/>
          <w:bCs/>
          <w:i/>
          <w:iCs/>
        </w:rPr>
      </w:pPr>
      <w:r w:rsidRPr="00253281">
        <w:rPr>
          <w:rFonts w:eastAsia="Arial"/>
          <w:bCs/>
          <w:i/>
          <w:iCs/>
        </w:rPr>
        <w:t>Išgyvenamumas be ligos progresavimo</w:t>
      </w:r>
      <w:r w:rsidR="00AA4A10">
        <w:rPr>
          <w:rFonts w:eastAsia="Arial"/>
          <w:bCs/>
          <w:i/>
          <w:iCs/>
        </w:rPr>
        <w:t xml:space="preserve"> (IBLP)</w:t>
      </w:r>
    </w:p>
    <w:p w14:paraId="275E872A" w14:textId="37B9028E" w:rsidR="00DA0450" w:rsidRPr="00045C1F" w:rsidRDefault="00DA0450" w:rsidP="00334B57">
      <w:pPr>
        <w:tabs>
          <w:tab w:val="left" w:pos="492"/>
        </w:tabs>
        <w:spacing w:line="276" w:lineRule="auto"/>
        <w:ind w:firstLine="567"/>
        <w:jc w:val="both"/>
        <w:outlineLvl w:val="1"/>
        <w:rPr>
          <w:rFonts w:eastAsia="Arial"/>
          <w:bCs/>
        </w:rPr>
      </w:pPr>
      <w:r>
        <w:rPr>
          <w:rFonts w:eastAsia="Arial"/>
          <w:iCs/>
        </w:rPr>
        <w:tab/>
      </w:r>
      <w:r w:rsidRPr="00E17FBC">
        <w:rPr>
          <w:rFonts w:eastAsia="Arial"/>
          <w:iCs/>
        </w:rPr>
        <w:t xml:space="preserve">Po 55,1 mėnesio stebėjimo jungtinėje analizėje reikšmingo </w:t>
      </w:r>
      <w:r w:rsidR="00AA4A10">
        <w:rPr>
          <w:rFonts w:eastAsia="Arial"/>
          <w:iCs/>
        </w:rPr>
        <w:t>a</w:t>
      </w:r>
      <w:r w:rsidR="00AA4A10" w:rsidRPr="00FD3D62">
        <w:rPr>
          <w:rFonts w:eastAsia="Arial"/>
          <w:bCs/>
        </w:rPr>
        <w:t>pribot</w:t>
      </w:r>
      <w:r w:rsidR="00AA4A10">
        <w:rPr>
          <w:rFonts w:eastAsia="Arial"/>
          <w:bCs/>
        </w:rPr>
        <w:t>o</w:t>
      </w:r>
      <w:r w:rsidR="00AA4A10" w:rsidRPr="00FD3D62">
        <w:rPr>
          <w:rFonts w:eastAsia="Arial"/>
          <w:bCs/>
        </w:rPr>
        <w:t xml:space="preserve"> vidutini</w:t>
      </w:r>
      <w:r w:rsidR="00AA4A10">
        <w:rPr>
          <w:rFonts w:eastAsia="Arial"/>
          <w:bCs/>
        </w:rPr>
        <w:t>o</w:t>
      </w:r>
      <w:r w:rsidR="00AA4A10" w:rsidRPr="00FD3D62">
        <w:rPr>
          <w:rFonts w:eastAsia="Arial"/>
          <w:bCs/>
        </w:rPr>
        <w:t xml:space="preserve"> išgyvenamum</w:t>
      </w:r>
      <w:r w:rsidR="00AA4A10">
        <w:rPr>
          <w:rFonts w:eastAsia="Arial"/>
          <w:bCs/>
        </w:rPr>
        <w:t>o</w:t>
      </w:r>
      <w:r w:rsidR="00AA4A10" w:rsidRPr="00FD3D62">
        <w:rPr>
          <w:rFonts w:eastAsia="Arial"/>
          <w:bCs/>
        </w:rPr>
        <w:t xml:space="preserve"> (</w:t>
      </w:r>
      <w:r w:rsidR="00AA4A10">
        <w:rPr>
          <w:rFonts w:eastAsia="Arial"/>
          <w:bCs/>
        </w:rPr>
        <w:t xml:space="preserve">angl. </w:t>
      </w:r>
      <w:r w:rsidR="00AA4A10" w:rsidRPr="00D269F2">
        <w:rPr>
          <w:i/>
          <w:iCs/>
        </w:rPr>
        <w:t>Restricted mean survival time</w:t>
      </w:r>
      <w:r w:rsidR="00AA4A10">
        <w:rPr>
          <w:rFonts w:eastAsia="Arial"/>
          <w:bCs/>
        </w:rPr>
        <w:t xml:space="preserve">, </w:t>
      </w:r>
      <w:r w:rsidR="00AA4A10" w:rsidRPr="00D269F2">
        <w:rPr>
          <w:rFonts w:eastAsia="Arial"/>
          <w:bCs/>
          <w:i/>
          <w:iCs/>
        </w:rPr>
        <w:t>RMST</w:t>
      </w:r>
      <w:r w:rsidR="00AA4A10" w:rsidRPr="00FD3D62">
        <w:rPr>
          <w:rFonts w:eastAsia="Arial"/>
          <w:bCs/>
        </w:rPr>
        <w:t xml:space="preserve">) </w:t>
      </w:r>
      <w:r w:rsidRPr="00E17FBC">
        <w:rPr>
          <w:rFonts w:eastAsia="Arial"/>
          <w:iCs/>
        </w:rPr>
        <w:t xml:space="preserve">skirtumo tarp </w:t>
      </w:r>
      <w:r>
        <w:rPr>
          <w:rFonts w:eastAsia="Arial"/>
          <w:iCs/>
        </w:rPr>
        <w:t>akalabrutinib</w:t>
      </w:r>
      <w:r w:rsidR="00996C33">
        <w:rPr>
          <w:rFonts w:eastAsia="Arial"/>
          <w:iCs/>
        </w:rPr>
        <w:t>o</w:t>
      </w:r>
      <w:r>
        <w:rPr>
          <w:rFonts w:eastAsia="Arial"/>
          <w:iCs/>
        </w:rPr>
        <w:t xml:space="preserve"> ir ven</w:t>
      </w:r>
      <w:r w:rsidR="00AA4A10">
        <w:rPr>
          <w:rFonts w:eastAsia="Arial"/>
          <w:iCs/>
        </w:rPr>
        <w:t>e</w:t>
      </w:r>
      <w:r>
        <w:rPr>
          <w:rFonts w:eastAsia="Arial"/>
          <w:iCs/>
        </w:rPr>
        <w:t>tokakso derinio bei ibrutinibo ir ven</w:t>
      </w:r>
      <w:r w:rsidR="00AA4A10">
        <w:rPr>
          <w:rFonts w:eastAsia="Arial"/>
          <w:iCs/>
        </w:rPr>
        <w:t>e</w:t>
      </w:r>
      <w:r>
        <w:rPr>
          <w:rFonts w:eastAsia="Arial"/>
          <w:iCs/>
        </w:rPr>
        <w:t>toklakso derinio</w:t>
      </w:r>
      <w:r w:rsidRPr="00E17FBC">
        <w:rPr>
          <w:rFonts w:eastAsia="Arial"/>
          <w:iCs/>
        </w:rPr>
        <w:t xml:space="preserve"> </w:t>
      </w:r>
      <w:r>
        <w:rPr>
          <w:rFonts w:eastAsia="Arial"/>
          <w:iCs/>
        </w:rPr>
        <w:t>(</w:t>
      </w:r>
      <w:r w:rsidRPr="00E17FBC">
        <w:rPr>
          <w:rFonts w:eastAsia="Arial"/>
          <w:iCs/>
        </w:rPr>
        <w:t>RMST skirtumas</w:t>
      </w:r>
      <w:r>
        <w:rPr>
          <w:rFonts w:eastAsia="Arial"/>
          <w:iCs/>
        </w:rPr>
        <w:t xml:space="preserve"> </w:t>
      </w:r>
      <w:r w:rsidRPr="00045C1F">
        <w:rPr>
          <w:rFonts w:eastAsia="Arial"/>
          <w:bCs/>
        </w:rPr>
        <w:t>CAPTIVATE FD</w:t>
      </w:r>
      <w:r w:rsidRPr="00E17FBC">
        <w:rPr>
          <w:rFonts w:eastAsia="Arial"/>
          <w:iCs/>
        </w:rPr>
        <w:t>: -</w:t>
      </w:r>
      <w:r w:rsidR="00996C33">
        <w:rPr>
          <w:rFonts w:eastAsia="Arial"/>
          <w:iCs/>
        </w:rPr>
        <w:t>***</w:t>
      </w:r>
      <w:r w:rsidRPr="00E17FBC">
        <w:rPr>
          <w:rFonts w:eastAsia="Arial"/>
          <w:iCs/>
        </w:rPr>
        <w:t xml:space="preserve"> mėnesio (95 % PI: -</w:t>
      </w:r>
      <w:r w:rsidR="00996C33">
        <w:rPr>
          <w:rFonts w:eastAsia="Arial"/>
          <w:iCs/>
        </w:rPr>
        <w:t>***</w:t>
      </w:r>
      <w:r w:rsidRPr="00E17FBC">
        <w:rPr>
          <w:rFonts w:eastAsia="Arial"/>
          <w:iCs/>
        </w:rPr>
        <w:t xml:space="preserve">) arba tik GLOW (RMST skirtumas: </w:t>
      </w:r>
      <w:r w:rsidR="00996C33">
        <w:rPr>
          <w:rFonts w:eastAsia="Arial"/>
          <w:iCs/>
        </w:rPr>
        <w:t>***</w:t>
      </w:r>
      <w:r w:rsidRPr="00E17FBC">
        <w:rPr>
          <w:rFonts w:eastAsia="Arial"/>
          <w:iCs/>
        </w:rPr>
        <w:t xml:space="preserve"> mėnesio (95 % PI: -</w:t>
      </w:r>
      <w:r w:rsidR="00996C33">
        <w:rPr>
          <w:rFonts w:eastAsia="Arial"/>
          <w:iCs/>
        </w:rPr>
        <w:t>***</w:t>
      </w:r>
      <w:r w:rsidRPr="00E17FBC">
        <w:rPr>
          <w:rFonts w:eastAsia="Arial"/>
          <w:iCs/>
        </w:rPr>
        <w:t>)).</w:t>
      </w:r>
      <w:r>
        <w:rPr>
          <w:rFonts w:eastAsia="Arial"/>
          <w:iCs/>
        </w:rPr>
        <w:t xml:space="preserve"> </w:t>
      </w:r>
      <w:r w:rsidRPr="00045C1F">
        <w:rPr>
          <w:rFonts w:eastAsia="Arial"/>
          <w:bCs/>
        </w:rPr>
        <w:t xml:space="preserve">Po 57,7 mėnesio stebėjimo nebuvo </w:t>
      </w:r>
      <w:r w:rsidRPr="00045C1F">
        <w:rPr>
          <w:rFonts w:eastAsia="Arial"/>
          <w:bCs/>
        </w:rPr>
        <w:lastRenderedPageBreak/>
        <w:t xml:space="preserve">reikšmingo RMST skirtumo AV ir IV grupėje atliekant bendrą CAPTIVATE FD ir GLOW analizę (RMST skirtumas: </w:t>
      </w:r>
      <w:r w:rsidR="00996C33">
        <w:rPr>
          <w:rFonts w:eastAsia="Arial"/>
          <w:bCs/>
        </w:rPr>
        <w:t>***</w:t>
      </w:r>
      <w:r w:rsidRPr="00045C1F">
        <w:rPr>
          <w:rFonts w:eastAsia="Arial"/>
          <w:bCs/>
        </w:rPr>
        <w:t xml:space="preserve"> mėnesio (95 % PI: nuo -</w:t>
      </w:r>
      <w:r w:rsidR="00996C33">
        <w:rPr>
          <w:rFonts w:eastAsia="Arial"/>
          <w:bCs/>
        </w:rPr>
        <w:t>***</w:t>
      </w:r>
      <w:r w:rsidRPr="00045C1F">
        <w:rPr>
          <w:rFonts w:eastAsia="Arial"/>
          <w:bCs/>
        </w:rPr>
        <w:t>)) arba tik GLOW (RMST skirtumas: -</w:t>
      </w:r>
      <w:r w:rsidR="00996C33">
        <w:rPr>
          <w:rFonts w:eastAsia="Arial"/>
          <w:bCs/>
        </w:rPr>
        <w:t>***</w:t>
      </w:r>
      <w:r w:rsidRPr="00045C1F">
        <w:rPr>
          <w:rFonts w:eastAsia="Arial"/>
          <w:bCs/>
        </w:rPr>
        <w:t xml:space="preserve"> mėnesio (95 % PI: nuo -</w:t>
      </w:r>
      <w:r w:rsidR="00996C33">
        <w:rPr>
          <w:rFonts w:eastAsia="Arial"/>
          <w:bCs/>
        </w:rPr>
        <w:t>***</w:t>
      </w:r>
      <w:r w:rsidRPr="00045C1F">
        <w:rPr>
          <w:rFonts w:eastAsia="Arial"/>
          <w:bCs/>
        </w:rPr>
        <w:t>)).</w:t>
      </w:r>
      <w:r>
        <w:rPr>
          <w:rFonts w:eastAsia="Arial"/>
          <w:bCs/>
        </w:rPr>
        <w:t xml:space="preserve"> </w:t>
      </w:r>
    </w:p>
    <w:p w14:paraId="6BF55D9E" w14:textId="77777777" w:rsidR="00AA4A10" w:rsidRDefault="00AA4A10" w:rsidP="00334B57">
      <w:pPr>
        <w:tabs>
          <w:tab w:val="left" w:pos="492"/>
        </w:tabs>
        <w:spacing w:line="276" w:lineRule="auto"/>
        <w:ind w:firstLine="567"/>
        <w:jc w:val="both"/>
        <w:outlineLvl w:val="1"/>
        <w:rPr>
          <w:rFonts w:eastAsia="Arial"/>
          <w:bCs/>
          <w:i/>
          <w:iCs/>
        </w:rPr>
      </w:pPr>
    </w:p>
    <w:p w14:paraId="70742B39" w14:textId="794F22C2" w:rsidR="00DA0450" w:rsidRDefault="00DA0450" w:rsidP="00334B57">
      <w:pPr>
        <w:tabs>
          <w:tab w:val="left" w:pos="492"/>
        </w:tabs>
        <w:spacing w:line="276" w:lineRule="auto"/>
        <w:ind w:firstLine="567"/>
        <w:jc w:val="both"/>
        <w:outlineLvl w:val="1"/>
        <w:rPr>
          <w:rFonts w:eastAsia="Arial"/>
          <w:bCs/>
          <w:i/>
          <w:iCs/>
        </w:rPr>
      </w:pPr>
      <w:r w:rsidRPr="00D3203F">
        <w:rPr>
          <w:rFonts w:eastAsia="Arial"/>
          <w:bCs/>
          <w:i/>
          <w:iCs/>
        </w:rPr>
        <w:t>Bendras išgyvenamumas</w:t>
      </w:r>
    </w:p>
    <w:p w14:paraId="33AB2929" w14:textId="42DDE897" w:rsidR="00DA0450" w:rsidRPr="00045C1F" w:rsidRDefault="00DA0450" w:rsidP="00334B57">
      <w:pPr>
        <w:tabs>
          <w:tab w:val="left" w:pos="492"/>
        </w:tabs>
        <w:spacing w:line="276" w:lineRule="auto"/>
        <w:ind w:firstLine="567"/>
        <w:jc w:val="both"/>
        <w:outlineLvl w:val="1"/>
        <w:rPr>
          <w:rFonts w:eastAsia="Arial"/>
          <w:bCs/>
        </w:rPr>
      </w:pPr>
      <w:r w:rsidRPr="00045C1F">
        <w:rPr>
          <w:rFonts w:eastAsia="Arial"/>
          <w:bCs/>
        </w:rPr>
        <w:t xml:space="preserve">Po 57,7 mėnesio stebėjimo nebuvo reikšmingo RMST skirtumo AV ir IV grupėje atliekant bendrą CAPTIVATE FD ir GLOW analizę (RMST skirtumas: </w:t>
      </w:r>
      <w:r w:rsidR="00996C33">
        <w:rPr>
          <w:rFonts w:eastAsia="Arial"/>
          <w:bCs/>
        </w:rPr>
        <w:t>***</w:t>
      </w:r>
      <w:r w:rsidRPr="00045C1F">
        <w:rPr>
          <w:rFonts w:eastAsia="Arial"/>
          <w:bCs/>
        </w:rPr>
        <w:t xml:space="preserve"> mėnesio (95 % PI: nuo -</w:t>
      </w:r>
      <w:r w:rsidR="00996C33">
        <w:rPr>
          <w:rFonts w:eastAsia="Arial"/>
          <w:bCs/>
        </w:rPr>
        <w:t>***</w:t>
      </w:r>
      <w:r w:rsidRPr="00045C1F">
        <w:rPr>
          <w:rFonts w:eastAsia="Arial"/>
          <w:bCs/>
        </w:rPr>
        <w:t xml:space="preserve"> iki </w:t>
      </w:r>
      <w:r w:rsidR="00996C33">
        <w:rPr>
          <w:rFonts w:eastAsia="Arial"/>
          <w:bCs/>
        </w:rPr>
        <w:t>***</w:t>
      </w:r>
      <w:r w:rsidRPr="00045C1F">
        <w:rPr>
          <w:rFonts w:eastAsia="Arial"/>
          <w:bCs/>
        </w:rPr>
        <w:t xml:space="preserve">)) arba tik GLOW (RMST skirtumas: </w:t>
      </w:r>
      <w:r w:rsidR="00996C33">
        <w:rPr>
          <w:rFonts w:eastAsia="Arial"/>
          <w:bCs/>
        </w:rPr>
        <w:t>***</w:t>
      </w:r>
      <w:r w:rsidRPr="00045C1F">
        <w:rPr>
          <w:rFonts w:eastAsia="Arial"/>
          <w:bCs/>
        </w:rPr>
        <w:t xml:space="preserve"> mėnesio (95 % PI: nuo </w:t>
      </w:r>
      <w:r w:rsidR="00996C33">
        <w:rPr>
          <w:rFonts w:eastAsia="Arial"/>
          <w:bCs/>
        </w:rPr>
        <w:t>***</w:t>
      </w:r>
      <w:r w:rsidRPr="00045C1F">
        <w:rPr>
          <w:rFonts w:eastAsia="Arial"/>
          <w:bCs/>
        </w:rPr>
        <w:t>)).</w:t>
      </w:r>
      <w:r>
        <w:rPr>
          <w:rFonts w:eastAsia="Arial"/>
          <w:bCs/>
        </w:rPr>
        <w:t xml:space="preserve"> </w:t>
      </w:r>
    </w:p>
    <w:p w14:paraId="4856E2AF" w14:textId="66BCEFF9" w:rsidR="00DA0450" w:rsidRDefault="00DA0450" w:rsidP="00334B57">
      <w:pPr>
        <w:tabs>
          <w:tab w:val="left" w:pos="284"/>
        </w:tabs>
        <w:spacing w:line="276" w:lineRule="auto"/>
        <w:ind w:firstLine="567"/>
        <w:jc w:val="both"/>
        <w:rPr>
          <w:rFonts w:eastAsia="Arial"/>
          <w:bCs/>
        </w:rPr>
      </w:pPr>
      <w:r w:rsidRPr="00FB2D42">
        <w:rPr>
          <w:rFonts w:eastAsia="Arial"/>
          <w:bCs/>
        </w:rPr>
        <w:t>Nepaisant pastebėtų neapibrėžtumų tarp palyginamųjų grupių vertinant IBLP ir BI rezultatus</w:t>
      </w:r>
      <w:r>
        <w:rPr>
          <w:rFonts w:eastAsia="Arial"/>
          <w:bCs/>
        </w:rPr>
        <w:t xml:space="preserve"> (BI duomenis buvo ekstrapoliuojami  pagal papildomus 6 stebėjimo mėnesių, remiantis tarpine IBLP analize AMPLIFY tyrime)</w:t>
      </w:r>
      <w:r w:rsidRPr="00FB2D42">
        <w:rPr>
          <w:rFonts w:eastAsia="Arial"/>
          <w:bCs/>
        </w:rPr>
        <w:t xml:space="preserve">, </w:t>
      </w:r>
      <w:r>
        <w:rPr>
          <w:rFonts w:eastAsia="Arial"/>
          <w:bCs/>
        </w:rPr>
        <w:t xml:space="preserve">manoma, kad </w:t>
      </w:r>
      <w:r w:rsidRPr="00FB2D42">
        <w:rPr>
          <w:rFonts w:eastAsia="Arial"/>
          <w:bCs/>
        </w:rPr>
        <w:t>reikšmingo skirtumo tarp AV ir IV gydym</w:t>
      </w:r>
      <w:r>
        <w:rPr>
          <w:rFonts w:eastAsia="Arial"/>
          <w:bCs/>
        </w:rPr>
        <w:t>ų</w:t>
      </w:r>
      <w:r w:rsidRPr="00FB2D42">
        <w:rPr>
          <w:rFonts w:eastAsia="Arial"/>
          <w:bCs/>
        </w:rPr>
        <w:t xml:space="preserve"> vertinant pagal BI</w:t>
      </w:r>
      <w:r>
        <w:rPr>
          <w:rFonts w:eastAsia="Arial"/>
          <w:bCs/>
        </w:rPr>
        <w:t xml:space="preserve"> duomenis</w:t>
      </w:r>
      <w:r w:rsidRPr="00FB2D42">
        <w:rPr>
          <w:rFonts w:eastAsia="Arial"/>
          <w:bCs/>
        </w:rPr>
        <w:t xml:space="preserve">. </w:t>
      </w:r>
      <w:r>
        <w:rPr>
          <w:rFonts w:eastAsia="Arial"/>
          <w:bCs/>
        </w:rPr>
        <w:t xml:space="preserve">Kadangi </w:t>
      </w:r>
      <w:r w:rsidRPr="00FB2D42">
        <w:rPr>
          <w:rFonts w:eastAsia="Arial"/>
          <w:bCs/>
        </w:rPr>
        <w:t xml:space="preserve">ibrutinibas ir akalabrutinibas priklauso </w:t>
      </w:r>
      <w:r w:rsidR="00AA4A10">
        <w:rPr>
          <w:rFonts w:eastAsia="Arial"/>
          <w:bCs/>
        </w:rPr>
        <w:t>tai pačiai</w:t>
      </w:r>
      <w:r w:rsidRPr="00FB2D42">
        <w:rPr>
          <w:rFonts w:eastAsia="Arial"/>
          <w:bCs/>
        </w:rPr>
        <w:t xml:space="preserve"> farmakoterapinei grupei, tikėtina, kad </w:t>
      </w:r>
      <w:r>
        <w:rPr>
          <w:rFonts w:eastAsia="Arial"/>
          <w:bCs/>
        </w:rPr>
        <w:t>bendras išgyvenamumas bus</w:t>
      </w:r>
      <w:r w:rsidRPr="00FB2D42">
        <w:rPr>
          <w:rFonts w:eastAsia="Arial"/>
          <w:bCs/>
        </w:rPr>
        <w:t xml:space="preserve"> panašus gydant </w:t>
      </w:r>
      <w:r>
        <w:rPr>
          <w:rFonts w:eastAsia="Arial"/>
          <w:bCs/>
        </w:rPr>
        <w:t xml:space="preserve">AV deriniu arba IV deriniu </w:t>
      </w:r>
      <w:r w:rsidRPr="00FB2D42">
        <w:rPr>
          <w:rFonts w:eastAsia="Arial"/>
          <w:bCs/>
        </w:rPr>
        <w:t>pacientus</w:t>
      </w:r>
      <w:r>
        <w:rPr>
          <w:rFonts w:eastAsia="Arial"/>
          <w:bCs/>
        </w:rPr>
        <w:t>, sergančius naujai diagnozuot</w:t>
      </w:r>
      <w:r w:rsidR="00AA4A10">
        <w:rPr>
          <w:rFonts w:eastAsia="Arial"/>
          <w:bCs/>
        </w:rPr>
        <w:t>a</w:t>
      </w:r>
      <w:r w:rsidRPr="00FB2D42">
        <w:rPr>
          <w:rFonts w:eastAsia="Arial"/>
          <w:bCs/>
        </w:rPr>
        <w:t xml:space="preserve"> LLL</w:t>
      </w:r>
      <w:r>
        <w:rPr>
          <w:rFonts w:eastAsia="Arial"/>
          <w:bCs/>
        </w:rPr>
        <w:t>.</w:t>
      </w:r>
    </w:p>
    <w:p w14:paraId="484336C7" w14:textId="073174AC" w:rsidR="00DA0450" w:rsidRDefault="00DA0450" w:rsidP="00334B57">
      <w:pPr>
        <w:tabs>
          <w:tab w:val="left" w:pos="284"/>
        </w:tabs>
        <w:spacing w:line="276" w:lineRule="auto"/>
        <w:ind w:firstLine="567"/>
        <w:jc w:val="both"/>
        <w:rPr>
          <w:rFonts w:eastAsia="Arial"/>
          <w:bCs/>
        </w:rPr>
      </w:pPr>
      <w:r>
        <w:rPr>
          <w:rFonts w:eastAsia="Arial"/>
          <w:bCs/>
        </w:rPr>
        <w:t>Akalabrutinibo ir venetoklakso saugumo duomenys aprašyti ab</w:t>
      </w:r>
      <w:r w:rsidR="00AA4A10">
        <w:rPr>
          <w:rFonts w:eastAsia="Arial"/>
          <w:bCs/>
        </w:rPr>
        <w:t>i</w:t>
      </w:r>
      <w:r>
        <w:rPr>
          <w:rFonts w:eastAsia="Arial"/>
          <w:bCs/>
        </w:rPr>
        <w:t>ejų vaist</w:t>
      </w:r>
      <w:r w:rsidR="00AA4A10">
        <w:rPr>
          <w:rFonts w:eastAsia="Arial"/>
          <w:bCs/>
        </w:rPr>
        <w:t>inių preparatų</w:t>
      </w:r>
      <w:r>
        <w:rPr>
          <w:rFonts w:eastAsia="Arial"/>
          <w:bCs/>
        </w:rPr>
        <w:t xml:space="preserve"> preparato charakteristikų santraukose atskirai ir remiantis AMPLIFY tyrimo duomenimis. Naujų netikėtų nepageidaujamų reiškinių nepast</w:t>
      </w:r>
      <w:r w:rsidR="00AA4A10">
        <w:rPr>
          <w:rFonts w:eastAsia="Arial"/>
          <w:bCs/>
        </w:rPr>
        <w:t>e</w:t>
      </w:r>
      <w:r>
        <w:rPr>
          <w:rFonts w:eastAsia="Arial"/>
          <w:bCs/>
        </w:rPr>
        <w:t>bėta.</w:t>
      </w:r>
    </w:p>
    <w:p w14:paraId="55995D03" w14:textId="77777777" w:rsidR="00DA0450" w:rsidRDefault="00DA0450" w:rsidP="00334B57">
      <w:pPr>
        <w:spacing w:line="276" w:lineRule="auto"/>
        <w:ind w:firstLine="567"/>
        <w:jc w:val="both"/>
        <w:rPr>
          <w:bCs/>
          <w:lang w:eastAsia="lt-LT"/>
        </w:rPr>
      </w:pPr>
      <w:r>
        <w:rPr>
          <w:iCs/>
        </w:rPr>
        <w:t>Apibendrinant, s</w:t>
      </w:r>
      <w:r w:rsidRPr="009300B3">
        <w:rPr>
          <w:bCs/>
          <w:lang w:eastAsia="lt-LT"/>
        </w:rPr>
        <w:t xml:space="preserve">iūlomo kompensuoti </w:t>
      </w:r>
      <w:r>
        <w:rPr>
          <w:bCs/>
          <w:lang w:eastAsia="lt-LT"/>
        </w:rPr>
        <w:t xml:space="preserve">akalabrutinibo ir venetoklakso </w:t>
      </w:r>
      <w:r w:rsidRPr="009300B3">
        <w:rPr>
          <w:bCs/>
          <w:lang w:eastAsia="lt-LT"/>
        </w:rPr>
        <w:t xml:space="preserve">palyginamasis veiksmingumas yra įvertintas kaip </w:t>
      </w:r>
      <w:r w:rsidRPr="009300B3">
        <w:rPr>
          <w:bCs/>
          <w:i/>
          <w:iCs/>
          <w:lang w:eastAsia="lt-LT"/>
        </w:rPr>
        <w:t>iš esmės nesiskiriantis</w:t>
      </w:r>
      <w:r w:rsidRPr="009300B3">
        <w:rPr>
          <w:bCs/>
          <w:lang w:eastAsia="lt-LT"/>
        </w:rPr>
        <w:t xml:space="preserve"> lyginant su įprasta klinikine praktika</w:t>
      </w:r>
      <w:r>
        <w:rPr>
          <w:bCs/>
          <w:lang w:eastAsia="lt-LT"/>
        </w:rPr>
        <w:t>.</w:t>
      </w:r>
    </w:p>
    <w:p w14:paraId="28516FFE" w14:textId="77777777" w:rsidR="00D50DDD" w:rsidRPr="00334F18" w:rsidRDefault="00D50DDD" w:rsidP="00A93AA6">
      <w:pPr>
        <w:pStyle w:val="ListParagraph"/>
        <w:tabs>
          <w:tab w:val="left" w:pos="426"/>
        </w:tabs>
        <w:ind w:left="0"/>
        <w:rPr>
          <w:b/>
          <w:bCs/>
          <w:caps/>
        </w:rPr>
      </w:pPr>
    </w:p>
    <w:p w14:paraId="7DE09EB5" w14:textId="69E9DD74" w:rsidR="00E03C3F" w:rsidRPr="00334F18" w:rsidRDefault="00CC7832" w:rsidP="00CC09D4">
      <w:pPr>
        <w:pStyle w:val="ListParagraph"/>
        <w:numPr>
          <w:ilvl w:val="0"/>
          <w:numId w:val="12"/>
        </w:numPr>
        <w:tabs>
          <w:tab w:val="left" w:pos="567"/>
        </w:tabs>
        <w:ind w:hanging="720"/>
        <w:rPr>
          <w:b/>
          <w:bCs/>
          <w:caps/>
        </w:rPr>
      </w:pPr>
      <w:r w:rsidRPr="00334F18">
        <w:rPr>
          <w:b/>
          <w:bCs/>
          <w:caps/>
        </w:rPr>
        <w:t xml:space="preserve">ekonominio vertinimo </w:t>
      </w:r>
      <w:r w:rsidR="002F0E4F" w:rsidRPr="00334F18">
        <w:rPr>
          <w:b/>
          <w:bCs/>
          <w:caps/>
        </w:rPr>
        <w:t>apibendrinimas</w:t>
      </w:r>
    </w:p>
    <w:p w14:paraId="1A900598" w14:textId="4826E5DF" w:rsidR="00C62B36" w:rsidRDefault="00C62B36" w:rsidP="00A93AA6">
      <w:pPr>
        <w:tabs>
          <w:tab w:val="left" w:pos="426"/>
        </w:tabs>
        <w:rPr>
          <w:b/>
          <w:bCs/>
          <w:caps/>
        </w:rPr>
      </w:pPr>
    </w:p>
    <w:p w14:paraId="056C95CA" w14:textId="61B98220" w:rsidR="00635312" w:rsidRDefault="00635312" w:rsidP="00635312">
      <w:pPr>
        <w:spacing w:line="276" w:lineRule="auto"/>
        <w:ind w:firstLine="720"/>
        <w:jc w:val="both"/>
        <w:rPr>
          <w:color w:val="000000" w:themeColor="text1"/>
        </w:rPr>
      </w:pPr>
      <w:r w:rsidRPr="005F74EC">
        <w:rPr>
          <w:rFonts w:eastAsia="Arial"/>
          <w:color w:val="000000" w:themeColor="text1"/>
        </w:rPr>
        <w:t xml:space="preserve">Vykdant </w:t>
      </w:r>
      <w:r w:rsidRPr="005F74EC">
        <w:rPr>
          <w:color w:val="000000" w:themeColor="text1"/>
        </w:rPr>
        <w:t>Vaistinių preparatų ir medicinos pagalbos priemonių įrašymo į kompensavimo sąrašus ir jų keitimo tvarkos aprašo, patvirtinto Lietuvos Respublikos sveikatos apsaugos ministro 2002 m. balandžio 5 d. įsakymu Nr. V-159 „Dėl vaistinių preparatų ir medicinos pagalbos priemonių įrašymo į kompensavimo sąrašus ir jų keitimo tvarkos aprašo patvirtinimo“ (toliau – Aprašas) 17</w:t>
      </w:r>
      <w:r w:rsidRPr="005F74EC">
        <w:rPr>
          <w:color w:val="000000" w:themeColor="text1"/>
          <w:vertAlign w:val="superscript"/>
        </w:rPr>
        <w:t>3</w:t>
      </w:r>
      <w:r w:rsidR="00AA4A10">
        <w:rPr>
          <w:color w:val="000000" w:themeColor="text1"/>
        </w:rPr>
        <w:t>.1</w:t>
      </w:r>
      <w:r w:rsidRPr="005F74EC">
        <w:rPr>
          <w:color w:val="000000" w:themeColor="text1"/>
        </w:rPr>
        <w:t xml:space="preserve"> punktą, ekonominis vertinimas neatliekamas </w:t>
      </w:r>
      <w:r w:rsidRPr="005F74EC">
        <w:rPr>
          <w:rFonts w:eastAsia="Arial"/>
          <w:color w:val="000000" w:themeColor="text1"/>
        </w:rPr>
        <w:t xml:space="preserve">klinikinio vertinimo metu nustačius </w:t>
      </w:r>
      <w:r w:rsidRPr="005F74EC">
        <w:rPr>
          <w:bCs/>
          <w:i/>
          <w:iCs/>
          <w:color w:val="000000" w:themeColor="text1"/>
          <w:lang w:eastAsia="lt-LT"/>
        </w:rPr>
        <w:t>iš esmės nesiskiriantį</w:t>
      </w:r>
      <w:r w:rsidRPr="005F74EC">
        <w:rPr>
          <w:rFonts w:eastAsia="Arial"/>
          <w:color w:val="000000" w:themeColor="text1"/>
        </w:rPr>
        <w:t xml:space="preserve"> palyginamąjį veiksmingumą lyginant su įprasta klinikine praktika (atitinka </w:t>
      </w:r>
      <w:r w:rsidRPr="005F74EC">
        <w:rPr>
          <w:color w:val="000000" w:themeColor="text1"/>
        </w:rPr>
        <w:t>Vaistinių preparatų ir medicinos pagalbos priemonių įrašymo į kompensavimo sąrašus ir jų keitimo tvarkos aprašo, patvirtinto Lietuvos Respublikos sveikatos apsaugos ministro 2002 m. balandžio 5 d. įsakymu Nr. V-159 „Dėl vaistinių preparatų ir medicinos pagalbos priemonių įrašymo į kompensavimo sąrašus ir jų keitimo tvarkos aprašo patvirtinimo“ 29.1.2 papunktį).</w:t>
      </w:r>
    </w:p>
    <w:p w14:paraId="3FC2465F" w14:textId="77777777" w:rsidR="00635312" w:rsidRDefault="00635312" w:rsidP="00A93AA6">
      <w:pPr>
        <w:tabs>
          <w:tab w:val="left" w:pos="426"/>
        </w:tabs>
        <w:rPr>
          <w:b/>
          <w:bCs/>
          <w:caps/>
        </w:rPr>
      </w:pPr>
    </w:p>
    <w:p w14:paraId="4FC424F9" w14:textId="4E767245" w:rsidR="00C62B36" w:rsidRPr="00334F18" w:rsidRDefault="00C62B36" w:rsidP="00CC09D4">
      <w:pPr>
        <w:pStyle w:val="ListParagraph"/>
        <w:numPr>
          <w:ilvl w:val="0"/>
          <w:numId w:val="12"/>
        </w:numPr>
        <w:tabs>
          <w:tab w:val="left" w:pos="567"/>
        </w:tabs>
        <w:ind w:hanging="720"/>
        <w:rPr>
          <w:b/>
          <w:bCs/>
          <w:caps/>
        </w:rPr>
      </w:pPr>
      <w:r w:rsidRPr="00334F18">
        <w:rPr>
          <w:b/>
          <w:bCs/>
          <w:caps/>
        </w:rPr>
        <w:t xml:space="preserve">Pacientų organizacijų pateikti duomenys </w:t>
      </w:r>
    </w:p>
    <w:p w14:paraId="54351841" w14:textId="77777777" w:rsidR="00C9728E" w:rsidRPr="00334F18" w:rsidRDefault="00C9728E" w:rsidP="00C9728E">
      <w:pPr>
        <w:pStyle w:val="ListParagraph"/>
        <w:tabs>
          <w:tab w:val="left" w:pos="567"/>
        </w:tabs>
        <w:rPr>
          <w:b/>
          <w:bCs/>
          <w:caps/>
        </w:rPr>
      </w:pPr>
    </w:p>
    <w:p w14:paraId="62992180" w14:textId="209AD0E5" w:rsidR="00937907" w:rsidRPr="00334F18" w:rsidRDefault="00937907" w:rsidP="00937907">
      <w:pPr>
        <w:spacing w:after="120"/>
        <w:jc w:val="both"/>
      </w:pPr>
      <w:r w:rsidRPr="00334F18">
        <w:t xml:space="preserve">Pacientų organizacijos pozicija </w:t>
      </w:r>
      <w:r w:rsidR="00880A44" w:rsidRPr="00334F18">
        <w:t>ne</w:t>
      </w:r>
      <w:r w:rsidRPr="00334F18">
        <w:t>pateikta.</w:t>
      </w:r>
    </w:p>
    <w:p w14:paraId="03E73D82" w14:textId="77777777" w:rsidR="00D417D2" w:rsidRPr="00334F18" w:rsidRDefault="00D417D2" w:rsidP="00937907">
      <w:pPr>
        <w:spacing w:after="120"/>
        <w:jc w:val="both"/>
      </w:pPr>
    </w:p>
    <w:p w14:paraId="3D3277FA" w14:textId="09414FFF" w:rsidR="00C62B36" w:rsidRPr="00334F18" w:rsidRDefault="00D67BAF" w:rsidP="00CC09D4">
      <w:pPr>
        <w:pStyle w:val="ListParagraph"/>
        <w:numPr>
          <w:ilvl w:val="0"/>
          <w:numId w:val="12"/>
        </w:numPr>
        <w:tabs>
          <w:tab w:val="left" w:pos="567"/>
        </w:tabs>
        <w:ind w:hanging="720"/>
        <w:rPr>
          <w:b/>
          <w:bCs/>
          <w:caps/>
        </w:rPr>
      </w:pPr>
      <w:r w:rsidRPr="00334F18">
        <w:rPr>
          <w:b/>
          <w:bCs/>
          <w:caps/>
        </w:rPr>
        <w:t xml:space="preserve">SVEIKATOS PRIEŽIŪROS SPECIALISTŲ </w:t>
      </w:r>
      <w:r w:rsidR="00C62B36" w:rsidRPr="00334F18">
        <w:rPr>
          <w:b/>
          <w:bCs/>
          <w:caps/>
        </w:rPr>
        <w:t xml:space="preserve"> organizacijų pateikti duomenys</w:t>
      </w:r>
    </w:p>
    <w:p w14:paraId="044D5084" w14:textId="77777777" w:rsidR="00C9728E" w:rsidRPr="00334F18" w:rsidRDefault="00C9728E" w:rsidP="00C9728E">
      <w:pPr>
        <w:pStyle w:val="ListParagraph"/>
        <w:tabs>
          <w:tab w:val="left" w:pos="567"/>
        </w:tabs>
        <w:rPr>
          <w:b/>
          <w:bCs/>
          <w:caps/>
        </w:rPr>
      </w:pPr>
    </w:p>
    <w:p w14:paraId="5D8CC48C" w14:textId="3AF047F4" w:rsidR="00662983" w:rsidRPr="00334F18" w:rsidRDefault="00D67BAF" w:rsidP="00662983">
      <w:pPr>
        <w:spacing w:after="120"/>
        <w:jc w:val="both"/>
      </w:pPr>
      <w:r w:rsidRPr="00334F18">
        <w:t>S</w:t>
      </w:r>
      <w:r w:rsidRPr="00334F18">
        <w:rPr>
          <w:bCs/>
        </w:rPr>
        <w:t>veikatos priežiūros specialistų</w:t>
      </w:r>
      <w:r w:rsidR="00937907" w:rsidRPr="00334F18">
        <w:t xml:space="preserve"> organizacijos pozicija </w:t>
      </w:r>
      <w:r w:rsidR="00880A44" w:rsidRPr="00334F18">
        <w:t>ne</w:t>
      </w:r>
      <w:r w:rsidR="00937907" w:rsidRPr="00334F18">
        <w:t>pateikta.</w:t>
      </w:r>
    </w:p>
    <w:p w14:paraId="3701D46A" w14:textId="77777777" w:rsidR="00A042B9" w:rsidRPr="00334F18" w:rsidRDefault="00A042B9" w:rsidP="00662983">
      <w:pPr>
        <w:spacing w:after="120"/>
        <w:jc w:val="both"/>
      </w:pPr>
    </w:p>
    <w:p w14:paraId="78F23ECB" w14:textId="3ED5BFD5" w:rsidR="002F0E4F" w:rsidRPr="00334F18" w:rsidRDefault="002F0E4F" w:rsidP="00CC09D4">
      <w:pPr>
        <w:pStyle w:val="ListParagraph"/>
        <w:numPr>
          <w:ilvl w:val="0"/>
          <w:numId w:val="12"/>
        </w:numPr>
        <w:tabs>
          <w:tab w:val="left" w:pos="567"/>
        </w:tabs>
        <w:ind w:hanging="720"/>
        <w:rPr>
          <w:b/>
          <w:bCs/>
          <w:caps/>
        </w:rPr>
      </w:pPr>
      <w:r w:rsidRPr="00334F18">
        <w:rPr>
          <w:b/>
          <w:bCs/>
          <w:caps/>
        </w:rPr>
        <w:t>Išvad</w:t>
      </w:r>
      <w:r w:rsidR="00B811A4" w:rsidRPr="00334F18">
        <w:rPr>
          <w:b/>
          <w:bCs/>
          <w:caps/>
        </w:rPr>
        <w:t>OS</w:t>
      </w:r>
      <w:r w:rsidRPr="00334F18">
        <w:rPr>
          <w:b/>
          <w:bCs/>
          <w:caps/>
        </w:rPr>
        <w:t xml:space="preserve"> </w:t>
      </w:r>
    </w:p>
    <w:p w14:paraId="30069D85" w14:textId="77777777" w:rsidR="0061611B" w:rsidRPr="00334F18" w:rsidRDefault="0061611B" w:rsidP="0061611B">
      <w:pPr>
        <w:ind w:left="360"/>
        <w:rPr>
          <w:i/>
          <w:szCs w:val="22"/>
        </w:rPr>
      </w:pPr>
    </w:p>
    <w:tbl>
      <w:tblPr>
        <w:tblStyle w:val="TableGrid"/>
        <w:tblW w:w="0" w:type="auto"/>
        <w:tblInd w:w="-5" w:type="dxa"/>
        <w:tblLook w:val="04A0" w:firstRow="1" w:lastRow="0" w:firstColumn="1" w:lastColumn="0" w:noHBand="0" w:noVBand="1"/>
      </w:tblPr>
      <w:tblGrid>
        <w:gridCol w:w="4820"/>
        <w:gridCol w:w="4814"/>
      </w:tblGrid>
      <w:tr w:rsidR="00334F18" w:rsidRPr="00334F18" w14:paraId="4D5EFB83" w14:textId="77777777" w:rsidTr="007111C4">
        <w:trPr>
          <w:trHeight w:val="510"/>
        </w:trPr>
        <w:tc>
          <w:tcPr>
            <w:tcW w:w="9634" w:type="dxa"/>
            <w:gridSpan w:val="2"/>
            <w:vAlign w:val="center"/>
          </w:tcPr>
          <w:p w14:paraId="294EC16B" w14:textId="77777777" w:rsidR="00B811A4" w:rsidRPr="00334F18" w:rsidRDefault="00B811A4"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Style w:val="Style2"/>
                <w:rFonts w:eastAsia="MS Gothic"/>
                <w:b/>
                <w:bCs/>
                <w:sz w:val="23"/>
                <w:szCs w:val="23"/>
              </w:rPr>
            </w:pPr>
            <w:bookmarkStart w:id="1" w:name="_Hlk185430554"/>
            <w:r w:rsidRPr="00334F18">
              <w:rPr>
                <w:rStyle w:val="Style2"/>
                <w:rFonts w:eastAsia="MS Gothic"/>
                <w:b/>
                <w:bCs/>
                <w:sz w:val="23"/>
                <w:szCs w:val="23"/>
              </w:rPr>
              <w:t>Palyginamasis veiksmingumas</w:t>
            </w:r>
          </w:p>
        </w:tc>
      </w:tr>
      <w:tr w:rsidR="00334F18" w:rsidRPr="00334F18" w14:paraId="30B67515" w14:textId="77777777" w:rsidTr="007111C4">
        <w:tc>
          <w:tcPr>
            <w:tcW w:w="4820" w:type="dxa"/>
          </w:tcPr>
          <w:p w14:paraId="4FE3C208" w14:textId="77777777" w:rsidR="00B811A4" w:rsidRPr="00334F18" w:rsidRDefault="00000000"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sdt>
              <w:sdtPr>
                <w:rPr>
                  <w:rStyle w:val="Style2"/>
                  <w:sz w:val="23"/>
                  <w:szCs w:val="23"/>
                </w:rPr>
                <w:id w:val="1397324644"/>
                <w15:color w:val="FFCC00"/>
                <w14:checkbox>
                  <w14:checked w14:val="0"/>
                  <w14:checkedState w14:val="2612" w14:font="MS Gothic"/>
                  <w14:uncheckedState w14:val="2610" w14:font="MS Gothic"/>
                </w14:checkbox>
              </w:sdtPr>
              <w:sdtContent>
                <w:r w:rsidR="00B811A4" w:rsidRPr="00334F18">
                  <w:rPr>
                    <w:rStyle w:val="Style2"/>
                    <w:rFonts w:ascii="Segoe UI Symbol" w:eastAsia="MS Gothic" w:hAnsi="Segoe UI Symbol" w:cs="Segoe UI Symbol"/>
                    <w:sz w:val="23"/>
                    <w:szCs w:val="23"/>
                  </w:rPr>
                  <w:t>☐</w:t>
                </w:r>
              </w:sdtContent>
            </w:sdt>
            <w:r w:rsidR="00B811A4" w:rsidRPr="00334F18">
              <w:rPr>
                <w:rStyle w:val="Style2"/>
                <w:sz w:val="23"/>
                <w:szCs w:val="23"/>
              </w:rPr>
              <w:t xml:space="preserve"> 29</w:t>
            </w:r>
            <w:r w:rsidR="00B811A4" w:rsidRPr="00334F18">
              <w:rPr>
                <w:sz w:val="23"/>
                <w:szCs w:val="23"/>
              </w:rPr>
              <w:t>.1.1 yra didesnis, lyginant su įprasta klinikine praktika</w:t>
            </w:r>
          </w:p>
          <w:p w14:paraId="6F9786E4" w14:textId="77777777" w:rsidR="00B811A4" w:rsidRPr="00334F18" w:rsidRDefault="00B811A4"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p>
          <w:p w14:paraId="231EDECD" w14:textId="60E4435B" w:rsidR="00B811A4" w:rsidRPr="00334F18" w:rsidRDefault="00000000"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Style2"/>
                <w:sz w:val="23"/>
                <w:szCs w:val="23"/>
              </w:rPr>
            </w:pPr>
            <w:sdt>
              <w:sdtPr>
                <w:rPr>
                  <w:rStyle w:val="Style2"/>
                  <w:sz w:val="23"/>
                  <w:szCs w:val="23"/>
                </w:rPr>
                <w:id w:val="418297090"/>
                <w15:color w:val="FFCC00"/>
                <w14:checkbox>
                  <w14:checked w14:val="1"/>
                  <w14:checkedState w14:val="2612" w14:font="MS Gothic"/>
                  <w14:uncheckedState w14:val="2610" w14:font="MS Gothic"/>
                </w14:checkbox>
              </w:sdtPr>
              <w:sdtContent>
                <w:r w:rsidR="00884328">
                  <w:rPr>
                    <w:rStyle w:val="Style2"/>
                    <w:rFonts w:ascii="MS Gothic" w:eastAsia="MS Gothic" w:hAnsi="MS Gothic" w:hint="eastAsia"/>
                    <w:sz w:val="23"/>
                    <w:szCs w:val="23"/>
                  </w:rPr>
                  <w:t>☒</w:t>
                </w:r>
              </w:sdtContent>
            </w:sdt>
            <w:r w:rsidR="00B811A4" w:rsidRPr="00334F18">
              <w:rPr>
                <w:sz w:val="23"/>
                <w:szCs w:val="23"/>
              </w:rPr>
              <w:t xml:space="preserve"> </w:t>
            </w:r>
            <w:r w:rsidR="00B811A4" w:rsidRPr="00334F18">
              <w:rPr>
                <w:rStyle w:val="Style2"/>
                <w:sz w:val="23"/>
                <w:szCs w:val="23"/>
              </w:rPr>
              <w:t>29</w:t>
            </w:r>
            <w:r w:rsidR="00B811A4" w:rsidRPr="00334F18">
              <w:rPr>
                <w:sz w:val="23"/>
                <w:szCs w:val="23"/>
              </w:rPr>
              <w:t>.1.2 iš esmės nesiskiria, lyginant su įprasta klinikine praktika</w:t>
            </w:r>
          </w:p>
        </w:tc>
        <w:tc>
          <w:tcPr>
            <w:tcW w:w="4814" w:type="dxa"/>
          </w:tcPr>
          <w:p w14:paraId="72562F9E" w14:textId="77777777" w:rsidR="00B811A4" w:rsidRPr="00334F18" w:rsidRDefault="00000000"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sdt>
              <w:sdtPr>
                <w:rPr>
                  <w:rStyle w:val="Style2"/>
                  <w:sz w:val="23"/>
                  <w:szCs w:val="23"/>
                </w:rPr>
                <w:id w:val="-724755596"/>
                <w15:color w:val="FFCC00"/>
                <w14:checkbox>
                  <w14:checked w14:val="0"/>
                  <w14:checkedState w14:val="2612" w14:font="MS Gothic"/>
                  <w14:uncheckedState w14:val="2610" w14:font="MS Gothic"/>
                </w14:checkbox>
              </w:sdtPr>
              <w:sdtContent>
                <w:r w:rsidR="00B811A4" w:rsidRPr="00334F18">
                  <w:rPr>
                    <w:rStyle w:val="Style2"/>
                    <w:rFonts w:ascii="Segoe UI Symbol" w:eastAsia="MS Gothic" w:hAnsi="Segoe UI Symbol" w:cs="Segoe UI Symbol"/>
                    <w:sz w:val="23"/>
                    <w:szCs w:val="23"/>
                  </w:rPr>
                  <w:t>☐</w:t>
                </w:r>
              </w:sdtContent>
            </w:sdt>
            <w:r w:rsidR="00B811A4" w:rsidRPr="00334F18">
              <w:rPr>
                <w:sz w:val="23"/>
                <w:szCs w:val="23"/>
              </w:rPr>
              <w:t xml:space="preserve"> </w:t>
            </w:r>
            <w:r w:rsidR="00B811A4" w:rsidRPr="00334F18">
              <w:rPr>
                <w:rStyle w:val="Style2"/>
                <w:sz w:val="23"/>
                <w:szCs w:val="23"/>
              </w:rPr>
              <w:t>29</w:t>
            </w:r>
            <w:r w:rsidR="00B811A4" w:rsidRPr="00334F18">
              <w:rPr>
                <w:sz w:val="23"/>
                <w:szCs w:val="23"/>
              </w:rPr>
              <w:t xml:space="preserve">.1.3 yra neįrodytas kaip didesnis  ar iš esmės nesiskiriantis, lyginant su įprasta klinikine praktika  </w:t>
            </w:r>
          </w:p>
          <w:p w14:paraId="6F6DB5BC" w14:textId="77777777" w:rsidR="00B811A4" w:rsidRPr="00334F18" w:rsidRDefault="00B811A4"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p>
          <w:p w14:paraId="5EE1D885" w14:textId="77777777" w:rsidR="00B811A4" w:rsidRPr="00334F18" w:rsidRDefault="00000000"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sdt>
              <w:sdtPr>
                <w:rPr>
                  <w:rStyle w:val="Style2"/>
                  <w:sz w:val="23"/>
                  <w:szCs w:val="23"/>
                </w:rPr>
                <w:id w:val="1862168479"/>
                <w15:color w:val="FFCC00"/>
                <w14:checkbox>
                  <w14:checked w14:val="0"/>
                  <w14:checkedState w14:val="2612" w14:font="MS Gothic"/>
                  <w14:uncheckedState w14:val="2610" w14:font="MS Gothic"/>
                </w14:checkbox>
              </w:sdtPr>
              <w:sdtContent>
                <w:r w:rsidR="00B811A4" w:rsidRPr="00334F18">
                  <w:rPr>
                    <w:rStyle w:val="Style2"/>
                    <w:rFonts w:ascii="Segoe UI Symbol" w:eastAsia="MS Gothic" w:hAnsi="Segoe UI Symbol" w:cs="Segoe UI Symbol"/>
                    <w:sz w:val="23"/>
                    <w:szCs w:val="23"/>
                  </w:rPr>
                  <w:t>☐</w:t>
                </w:r>
              </w:sdtContent>
            </w:sdt>
            <w:r w:rsidR="00B811A4" w:rsidRPr="00334F18">
              <w:rPr>
                <w:sz w:val="23"/>
                <w:szCs w:val="23"/>
              </w:rPr>
              <w:t xml:space="preserve"> </w:t>
            </w:r>
            <w:r w:rsidR="00B811A4" w:rsidRPr="00334F18">
              <w:rPr>
                <w:rStyle w:val="Style2"/>
                <w:sz w:val="23"/>
                <w:szCs w:val="23"/>
              </w:rPr>
              <w:t>29</w:t>
            </w:r>
            <w:r w:rsidR="00B811A4" w:rsidRPr="00334F18">
              <w:rPr>
                <w:sz w:val="23"/>
                <w:szCs w:val="23"/>
              </w:rPr>
              <w:t>.1.4 yra mažesnis, lyginant su įprasta klinikine praktika</w:t>
            </w:r>
          </w:p>
          <w:p w14:paraId="193C3D76" w14:textId="77777777" w:rsidR="00B811A4" w:rsidRPr="00334F18" w:rsidRDefault="00B811A4"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p>
          <w:p w14:paraId="370E94DC" w14:textId="4EC80DB9" w:rsidR="00B811A4" w:rsidRPr="00334F18" w:rsidRDefault="00000000"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sdt>
              <w:sdtPr>
                <w:rPr>
                  <w:rStyle w:val="Style2"/>
                  <w:sz w:val="23"/>
                  <w:szCs w:val="23"/>
                </w:rPr>
                <w:id w:val="-1857960180"/>
                <w15:color w:val="FFCC00"/>
                <w14:checkbox>
                  <w14:checked w14:val="0"/>
                  <w14:checkedState w14:val="2612" w14:font="MS Gothic"/>
                  <w14:uncheckedState w14:val="2610" w14:font="MS Gothic"/>
                </w14:checkbox>
              </w:sdtPr>
              <w:sdtContent>
                <w:r w:rsidR="00B811A4" w:rsidRPr="00334F18">
                  <w:rPr>
                    <w:rStyle w:val="Style2"/>
                    <w:rFonts w:ascii="Segoe UI Symbol" w:eastAsia="MS Gothic" w:hAnsi="Segoe UI Symbol" w:cs="Segoe UI Symbol"/>
                    <w:sz w:val="23"/>
                    <w:szCs w:val="23"/>
                  </w:rPr>
                  <w:t>☐</w:t>
                </w:r>
              </w:sdtContent>
            </w:sdt>
            <w:r w:rsidR="00B811A4" w:rsidRPr="00334F18">
              <w:rPr>
                <w:sz w:val="23"/>
                <w:szCs w:val="23"/>
              </w:rPr>
              <w:t xml:space="preserve"> </w:t>
            </w:r>
            <w:r w:rsidR="00B811A4" w:rsidRPr="00334F18">
              <w:rPr>
                <w:rStyle w:val="Style2"/>
                <w:sz w:val="23"/>
                <w:szCs w:val="23"/>
              </w:rPr>
              <w:t>29</w:t>
            </w:r>
            <w:r w:rsidR="00B811A4" w:rsidRPr="00334F18">
              <w:rPr>
                <w:sz w:val="23"/>
                <w:szCs w:val="23"/>
              </w:rPr>
              <w:t>.1.5 pateikti duomenys apie palyginamąjį veiksmingumą yra netinkami vertinti</w:t>
            </w:r>
          </w:p>
          <w:p w14:paraId="45719037" w14:textId="77777777" w:rsidR="00B811A4" w:rsidRPr="00334F18" w:rsidRDefault="00B811A4"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Style2"/>
                <w:rFonts w:eastAsia="MS Gothic"/>
                <w:sz w:val="23"/>
                <w:szCs w:val="23"/>
              </w:rPr>
            </w:pPr>
          </w:p>
        </w:tc>
      </w:tr>
      <w:bookmarkEnd w:id="1"/>
      <w:tr w:rsidR="00334F18" w:rsidRPr="00334F18" w14:paraId="0E0F5168" w14:textId="77777777" w:rsidTr="00743956">
        <w:trPr>
          <w:trHeight w:val="510"/>
        </w:trPr>
        <w:tc>
          <w:tcPr>
            <w:tcW w:w="9634" w:type="dxa"/>
            <w:gridSpan w:val="2"/>
            <w:vAlign w:val="center"/>
          </w:tcPr>
          <w:p w14:paraId="62B67E12" w14:textId="77777777" w:rsidR="00B811A4" w:rsidRPr="00334F18" w:rsidRDefault="00B811A4"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Style w:val="Style2"/>
                <w:rFonts w:eastAsia="MS Gothic"/>
                <w:b/>
                <w:bCs/>
                <w:sz w:val="23"/>
                <w:szCs w:val="23"/>
              </w:rPr>
            </w:pPr>
            <w:r w:rsidRPr="00334F18">
              <w:rPr>
                <w:rStyle w:val="Style2"/>
                <w:rFonts w:eastAsia="MS Gothic"/>
                <w:b/>
                <w:bCs/>
                <w:sz w:val="23"/>
                <w:szCs w:val="23"/>
              </w:rPr>
              <w:t>Kaštų naudingumas</w:t>
            </w:r>
          </w:p>
        </w:tc>
      </w:tr>
      <w:tr w:rsidR="00334F18" w:rsidRPr="00334F18" w14:paraId="6A2F62B2" w14:textId="77777777" w:rsidTr="00743956">
        <w:tc>
          <w:tcPr>
            <w:tcW w:w="4820" w:type="dxa"/>
          </w:tcPr>
          <w:p w14:paraId="7CB2C697" w14:textId="44A4E1DF" w:rsidR="00B811A4" w:rsidRPr="00334F18" w:rsidRDefault="00000000"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sdt>
              <w:sdtPr>
                <w:rPr>
                  <w:rStyle w:val="Style2"/>
                  <w:sz w:val="23"/>
                  <w:szCs w:val="23"/>
                </w:rPr>
                <w:id w:val="301657889"/>
                <w15:color w:val="FFCC00"/>
                <w14:checkbox>
                  <w14:checked w14:val="0"/>
                  <w14:checkedState w14:val="2612" w14:font="MS Gothic"/>
                  <w14:uncheckedState w14:val="2610" w14:font="MS Gothic"/>
                </w14:checkbox>
              </w:sdtPr>
              <w:sdtContent>
                <w:r w:rsidR="00B811A4" w:rsidRPr="00334F18">
                  <w:rPr>
                    <w:rStyle w:val="Style2"/>
                    <w:rFonts w:ascii="Segoe UI Symbol" w:eastAsia="MS Gothic" w:hAnsi="Segoe UI Symbol" w:cs="Segoe UI Symbol"/>
                    <w:sz w:val="23"/>
                    <w:szCs w:val="23"/>
                  </w:rPr>
                  <w:t>☐</w:t>
                </w:r>
              </w:sdtContent>
            </w:sdt>
            <w:r w:rsidR="00B811A4" w:rsidRPr="00334F18">
              <w:rPr>
                <w:sz w:val="23"/>
                <w:szCs w:val="23"/>
              </w:rPr>
              <w:t xml:space="preserve"> 29.2.1 atitinka referencinę naudingumo vertę taikant arba netaikant</w:t>
            </w:r>
            <w:r w:rsidR="00437623" w:rsidRPr="00334F18">
              <w:rPr>
                <w:b/>
                <w:bCs/>
                <w:sz w:val="23"/>
                <w:szCs w:val="23"/>
              </w:rPr>
              <w:t xml:space="preserve"> </w:t>
            </w:r>
            <w:r w:rsidR="00B811A4" w:rsidRPr="00334F18">
              <w:rPr>
                <w:sz w:val="23"/>
                <w:szCs w:val="23"/>
              </w:rPr>
              <w:t>PGS</w:t>
            </w:r>
          </w:p>
          <w:p w14:paraId="71797774" w14:textId="77777777" w:rsidR="00B811A4" w:rsidRPr="00334F18" w:rsidRDefault="00B811A4"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p>
          <w:p w14:paraId="5BE88CDB" w14:textId="60C4FFA7" w:rsidR="00B811A4" w:rsidRPr="00334F18" w:rsidRDefault="00B811A4"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Style2"/>
                <w:rFonts w:eastAsia="MS Gothic"/>
                <w:sz w:val="23"/>
                <w:szCs w:val="23"/>
              </w:rPr>
            </w:pPr>
          </w:p>
        </w:tc>
        <w:tc>
          <w:tcPr>
            <w:tcW w:w="4814" w:type="dxa"/>
          </w:tcPr>
          <w:p w14:paraId="0370A72C" w14:textId="77777777" w:rsidR="00B811A4" w:rsidRPr="00334F18" w:rsidRDefault="00000000"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sdt>
              <w:sdtPr>
                <w:rPr>
                  <w:rStyle w:val="Style2"/>
                  <w:sz w:val="23"/>
                  <w:szCs w:val="23"/>
                </w:rPr>
                <w:id w:val="791860283"/>
                <w15:color w:val="FFCC00"/>
                <w14:checkbox>
                  <w14:checked w14:val="0"/>
                  <w14:checkedState w14:val="2612" w14:font="MS Gothic"/>
                  <w14:uncheckedState w14:val="2610" w14:font="MS Gothic"/>
                </w14:checkbox>
              </w:sdtPr>
              <w:sdtContent>
                <w:r w:rsidR="00B811A4" w:rsidRPr="00334F18">
                  <w:rPr>
                    <w:rStyle w:val="Style2"/>
                    <w:rFonts w:ascii="Segoe UI Symbol" w:eastAsia="MS Gothic" w:hAnsi="Segoe UI Symbol" w:cs="Segoe UI Symbol"/>
                    <w:sz w:val="23"/>
                    <w:szCs w:val="23"/>
                  </w:rPr>
                  <w:t>☐</w:t>
                </w:r>
              </w:sdtContent>
            </w:sdt>
            <w:r w:rsidR="00B811A4" w:rsidRPr="00334F18">
              <w:rPr>
                <w:sz w:val="23"/>
                <w:szCs w:val="23"/>
              </w:rPr>
              <w:t xml:space="preserve"> 29.2.3 neatitinka referencinės naudingumo vertės taikant arba netaikant PGS</w:t>
            </w:r>
          </w:p>
          <w:p w14:paraId="13C9EEE5" w14:textId="77777777" w:rsidR="00B811A4" w:rsidRPr="00334F18" w:rsidRDefault="00B811A4"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p>
          <w:p w14:paraId="289E6691" w14:textId="77777777" w:rsidR="00B811A4" w:rsidRPr="00334F18" w:rsidRDefault="00B811A4"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p>
          <w:p w14:paraId="5FD1976C" w14:textId="77777777" w:rsidR="00B811A4" w:rsidRPr="00334F18" w:rsidRDefault="00000000"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3"/>
                <w:szCs w:val="23"/>
              </w:rPr>
            </w:pPr>
            <w:sdt>
              <w:sdtPr>
                <w:rPr>
                  <w:rStyle w:val="Style2"/>
                  <w:sz w:val="23"/>
                  <w:szCs w:val="23"/>
                </w:rPr>
                <w:id w:val="-943849855"/>
                <w15:color w:val="FFCC00"/>
                <w14:checkbox>
                  <w14:checked w14:val="0"/>
                  <w14:checkedState w14:val="2612" w14:font="MS Gothic"/>
                  <w14:uncheckedState w14:val="2610" w14:font="MS Gothic"/>
                </w14:checkbox>
              </w:sdtPr>
              <w:sdtContent>
                <w:r w:rsidR="00B811A4" w:rsidRPr="00334F18">
                  <w:rPr>
                    <w:rStyle w:val="Style2"/>
                    <w:rFonts w:ascii="Segoe UI Symbol" w:eastAsia="MS Gothic" w:hAnsi="Segoe UI Symbol" w:cs="Segoe UI Symbol"/>
                    <w:sz w:val="23"/>
                    <w:szCs w:val="23"/>
                  </w:rPr>
                  <w:t>☐</w:t>
                </w:r>
              </w:sdtContent>
            </w:sdt>
            <w:r w:rsidR="00B811A4" w:rsidRPr="00334F18">
              <w:rPr>
                <w:sz w:val="23"/>
                <w:szCs w:val="23"/>
              </w:rPr>
              <w:t xml:space="preserve"> 29.2.5 pateikti duomenys apie kaštų naudingumą yra netinkami vertinti</w:t>
            </w:r>
          </w:p>
          <w:p w14:paraId="06AB06C5" w14:textId="77777777" w:rsidR="00B811A4" w:rsidRPr="00334F18" w:rsidRDefault="00B811A4"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Style2"/>
                <w:rFonts w:eastAsia="MS Gothic"/>
                <w:sz w:val="23"/>
                <w:szCs w:val="23"/>
              </w:rPr>
            </w:pPr>
          </w:p>
        </w:tc>
      </w:tr>
      <w:tr w:rsidR="00334F18" w:rsidRPr="00334F18" w14:paraId="632C9193" w14:textId="77777777" w:rsidTr="00027464">
        <w:tc>
          <w:tcPr>
            <w:tcW w:w="9634" w:type="dxa"/>
            <w:gridSpan w:val="2"/>
          </w:tcPr>
          <w:p w14:paraId="15C289C9" w14:textId="5A6A1D9F" w:rsidR="007111C4" w:rsidRPr="00334F18" w:rsidRDefault="00000000"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Style2"/>
                <w:sz w:val="23"/>
                <w:szCs w:val="23"/>
              </w:rPr>
            </w:pPr>
            <w:sdt>
              <w:sdtPr>
                <w:rPr>
                  <w:rStyle w:val="Style2"/>
                  <w:sz w:val="23"/>
                  <w:szCs w:val="23"/>
                </w:rPr>
                <w:id w:val="1266579562"/>
                <w15:color w:val="FFCC00"/>
                <w14:checkbox>
                  <w14:checked w14:val="1"/>
                  <w14:checkedState w14:val="2612" w14:font="MS Gothic"/>
                  <w14:uncheckedState w14:val="2610" w14:font="MS Gothic"/>
                </w14:checkbox>
              </w:sdtPr>
              <w:sdtContent>
                <w:r w:rsidR="00884328">
                  <w:rPr>
                    <w:rStyle w:val="Style2"/>
                    <w:rFonts w:ascii="MS Gothic" w:eastAsia="MS Gothic" w:hAnsi="MS Gothic" w:hint="eastAsia"/>
                    <w:sz w:val="23"/>
                    <w:szCs w:val="23"/>
                  </w:rPr>
                  <w:t>☒</w:t>
                </w:r>
              </w:sdtContent>
            </w:sdt>
            <w:r w:rsidR="007111C4" w:rsidRPr="00334F18">
              <w:rPr>
                <w:sz w:val="23"/>
                <w:szCs w:val="23"/>
              </w:rPr>
              <w:t xml:space="preserve"> </w:t>
            </w:r>
            <w:r w:rsidR="00884328" w:rsidRPr="00385E90">
              <w:rPr>
                <w:color w:val="000000"/>
                <w:sz w:val="23"/>
                <w:szCs w:val="23"/>
              </w:rPr>
              <w:t>Vykdant Aprašo 17</w:t>
            </w:r>
            <w:r w:rsidR="00884328" w:rsidRPr="00385E90">
              <w:rPr>
                <w:color w:val="000000"/>
                <w:sz w:val="23"/>
                <w:szCs w:val="23"/>
                <w:vertAlign w:val="superscript"/>
              </w:rPr>
              <w:t>3</w:t>
            </w:r>
            <w:r w:rsidR="00884328" w:rsidRPr="00385E90">
              <w:rPr>
                <w:color w:val="000000"/>
                <w:sz w:val="23"/>
                <w:szCs w:val="23"/>
              </w:rPr>
              <w:t>.1</w:t>
            </w:r>
            <w:r w:rsidR="00884328">
              <w:rPr>
                <w:color w:val="000000"/>
                <w:sz w:val="23"/>
                <w:szCs w:val="23"/>
              </w:rPr>
              <w:t xml:space="preserve"> </w:t>
            </w:r>
            <w:r w:rsidR="00884328" w:rsidRPr="00385E90">
              <w:rPr>
                <w:color w:val="000000"/>
                <w:sz w:val="23"/>
                <w:szCs w:val="23"/>
              </w:rPr>
              <w:t>punktą vaistinio (-ų) preparato (-ų) ekonominis vertinimas neatliekamas, išvados dėl kaštų naudingumo neteikiamos</w:t>
            </w:r>
          </w:p>
        </w:tc>
      </w:tr>
    </w:tbl>
    <w:p w14:paraId="08D5B3B6" w14:textId="292D1124" w:rsidR="0061611B" w:rsidRPr="00334F18" w:rsidRDefault="0061611B" w:rsidP="0061611B">
      <w:pPr>
        <w:rPr>
          <w:i/>
          <w:szCs w:val="22"/>
        </w:rPr>
      </w:pPr>
    </w:p>
    <w:p w14:paraId="1B85C083" w14:textId="77777777" w:rsidR="009E44AE" w:rsidRPr="00334F18" w:rsidRDefault="009E44AE" w:rsidP="00381024"/>
    <w:p w14:paraId="3B2D1F25" w14:textId="3A80E19F" w:rsidR="000001B0" w:rsidRPr="00334F18" w:rsidRDefault="000001B0" w:rsidP="00CC09D4">
      <w:pPr>
        <w:pStyle w:val="ListParagraph"/>
        <w:numPr>
          <w:ilvl w:val="0"/>
          <w:numId w:val="12"/>
        </w:numPr>
        <w:ind w:left="567" w:hanging="567"/>
      </w:pPr>
      <w:r w:rsidRPr="00334F18">
        <w:rPr>
          <w:b/>
        </w:rPr>
        <w:t>REKOME</w:t>
      </w:r>
      <w:r w:rsidR="00D83182" w:rsidRPr="00334F18">
        <w:rPr>
          <w:b/>
        </w:rPr>
        <w:t>N</w:t>
      </w:r>
      <w:r w:rsidRPr="00334F18">
        <w:rPr>
          <w:b/>
        </w:rPr>
        <w:t>DACIJA</w:t>
      </w:r>
    </w:p>
    <w:p w14:paraId="35E33D78" w14:textId="59232BB3" w:rsidR="00B811A4" w:rsidRPr="00334F18" w:rsidRDefault="00B811A4" w:rsidP="00B811A4">
      <w:pPr>
        <w:pStyle w:val="ListParagraph"/>
        <w:ind w:left="567"/>
        <w:rPr>
          <w:b/>
        </w:rPr>
      </w:pPr>
    </w:p>
    <w:p w14:paraId="6CC3DE0F" w14:textId="77777777" w:rsidR="000928EA" w:rsidRPr="005F74EC" w:rsidRDefault="000928EA" w:rsidP="00AA4A10">
      <w:pPr>
        <w:widowControl w:val="0"/>
        <w:tabs>
          <w:tab w:val="left" w:pos="1418"/>
        </w:tabs>
        <w:suppressAutoHyphens/>
        <w:spacing w:line="276" w:lineRule="auto"/>
        <w:jc w:val="both"/>
        <w:textAlignment w:val="center"/>
        <w:rPr>
          <w:color w:val="000000" w:themeColor="text1"/>
          <w:lang w:eastAsia="lt-LT"/>
        </w:rPr>
      </w:pPr>
      <w:r w:rsidRPr="005F74EC">
        <w:rPr>
          <w:color w:val="000000" w:themeColor="text1"/>
        </w:rPr>
        <w:t xml:space="preserve">Vadovaujantis Aprašo </w:t>
      </w:r>
      <w:r w:rsidRPr="005F74EC">
        <w:rPr>
          <w:color w:val="000000" w:themeColor="text1"/>
          <w:lang w:eastAsia="lt-LT"/>
        </w:rPr>
        <w:t>30</w:t>
      </w:r>
      <w:r w:rsidRPr="005F74EC">
        <w:rPr>
          <w:color w:val="000000" w:themeColor="text1"/>
          <w:vertAlign w:val="superscript"/>
          <w:lang w:eastAsia="lt-LT"/>
        </w:rPr>
        <w:t>1</w:t>
      </w:r>
      <w:r w:rsidRPr="005F74EC">
        <w:rPr>
          <w:color w:val="000000" w:themeColor="text1"/>
          <w:lang w:eastAsia="lt-LT"/>
        </w:rPr>
        <w:t xml:space="preserve">.5. papunkčiu rekomenduojama kompensuoti vaistinį preparatą pagal paraiškoje nurodytą indikaciją (arba jos dalį) su arba be skyrimo sąlygų, jei išvados apie įtaką PSDF biudžetui atitinka aprašo </w:t>
      </w:r>
      <w:r w:rsidRPr="005F74EC">
        <w:rPr>
          <w:color w:val="000000" w:themeColor="text1"/>
        </w:rPr>
        <w:t>54.1</w:t>
      </w:r>
      <w:r w:rsidRPr="005F74EC">
        <w:rPr>
          <w:color w:val="000000" w:themeColor="text1"/>
          <w:vertAlign w:val="superscript"/>
        </w:rPr>
        <w:t>1</w:t>
      </w:r>
      <w:r w:rsidRPr="005F74EC">
        <w:rPr>
          <w:color w:val="000000" w:themeColor="text1"/>
        </w:rPr>
        <w:t xml:space="preserve"> papunkčio nuostatas arba šio papunkčio sąlygos išpildomos pateikus naują ar atnaujintą PGS.</w:t>
      </w:r>
    </w:p>
    <w:p w14:paraId="3D60BB06" w14:textId="77777777" w:rsidR="00B811A4" w:rsidRPr="00334F18" w:rsidRDefault="00B811A4" w:rsidP="00B811A4">
      <w:pPr>
        <w:widowControl w:val="0"/>
        <w:tabs>
          <w:tab w:val="left" w:pos="1418"/>
        </w:tabs>
        <w:suppressAutoHyphens/>
        <w:spacing w:line="360" w:lineRule="atLeast"/>
        <w:jc w:val="center"/>
        <w:textAlignment w:val="center"/>
        <w:rPr>
          <w:lang w:eastAsia="lt-LT"/>
        </w:rPr>
      </w:pPr>
    </w:p>
    <w:p w14:paraId="42F3A222" w14:textId="77777777" w:rsidR="00B811A4" w:rsidRPr="00334F18" w:rsidRDefault="00B811A4" w:rsidP="00B811A4">
      <w:pPr>
        <w:tabs>
          <w:tab w:val="left" w:pos="426"/>
        </w:tabs>
        <w:jc w:val="both"/>
        <w:rPr>
          <w:b/>
          <w:lang w:eastAsia="lt-LT"/>
        </w:rPr>
      </w:pPr>
      <w:r w:rsidRPr="00334F18">
        <w:rPr>
          <w:b/>
          <w:lang w:eastAsia="lt-LT"/>
        </w:rPr>
        <w:t xml:space="preserve">4.3 Siūloma (-os) kompensuoti terapinės indikacijos ir skyrimo sąlygos </w:t>
      </w:r>
    </w:p>
    <w:p w14:paraId="179FBABC" w14:textId="77777777" w:rsidR="00B811A4" w:rsidRPr="00334F18" w:rsidRDefault="00B811A4" w:rsidP="00B811A4">
      <w:pPr>
        <w:tabs>
          <w:tab w:val="left" w:pos="426"/>
        </w:tabs>
        <w:jc w:val="both"/>
        <w:rPr>
          <w:b/>
          <w:lang w:eastAsia="lt-LT"/>
        </w:rPr>
      </w:pPr>
    </w:p>
    <w:p w14:paraId="193FA124" w14:textId="77777777" w:rsidR="00A826DC" w:rsidRPr="00603B3A" w:rsidRDefault="00A826DC" w:rsidP="00A826DC">
      <w:pPr>
        <w:pStyle w:val="NoSpacing"/>
        <w:jc w:val="both"/>
        <w:rPr>
          <w:rFonts w:ascii="Times New Roman" w:hAnsi="Times New Roman"/>
          <w:b/>
          <w:sz w:val="24"/>
          <w:szCs w:val="24"/>
          <w:lang w:eastAsia="lt-LT"/>
        </w:rPr>
      </w:pPr>
      <w:r w:rsidRPr="00603B3A">
        <w:rPr>
          <w:rFonts w:ascii="Times New Roman" w:hAnsi="Times New Roman"/>
          <w:b/>
          <w:sz w:val="24"/>
          <w:szCs w:val="24"/>
          <w:lang w:eastAsia="lt-LT"/>
        </w:rPr>
        <w:t>Terapinės indikacijos</w:t>
      </w:r>
    </w:p>
    <w:p w14:paraId="3915A3F1" w14:textId="77777777" w:rsidR="00A826DC" w:rsidRDefault="00A826DC" w:rsidP="00A826DC">
      <w:pPr>
        <w:pStyle w:val="NoSpacing"/>
        <w:jc w:val="both"/>
        <w:rPr>
          <w:rFonts w:ascii="Times New Roman" w:hAnsi="Times New Roman"/>
          <w:sz w:val="24"/>
          <w:szCs w:val="24"/>
        </w:rPr>
      </w:pPr>
    </w:p>
    <w:p w14:paraId="0E3F216E" w14:textId="77777777" w:rsidR="00A826DC" w:rsidRPr="0031247D" w:rsidRDefault="00A826DC" w:rsidP="00AA4A10">
      <w:pPr>
        <w:spacing w:line="276" w:lineRule="auto"/>
        <w:rPr>
          <w:lang w:eastAsia="lt-LT"/>
        </w:rPr>
      </w:pPr>
      <w:r w:rsidRPr="0031247D">
        <w:rPr>
          <w:lang w:eastAsia="lt-LT"/>
        </w:rPr>
        <w:t>Calquence derinys su venetoklaksu ir obinutuzumabu arba be obinutuzumabo skirtas suaugusių pacientų, sergančių anksčiau negydyta lėtine limfocitine leukemija (LLL), gydymui.</w:t>
      </w:r>
    </w:p>
    <w:p w14:paraId="26F23A60" w14:textId="77777777" w:rsidR="00A826DC" w:rsidRPr="00603B3A" w:rsidRDefault="00A826DC" w:rsidP="00AA4A10">
      <w:pPr>
        <w:pStyle w:val="NoSpacing"/>
        <w:spacing w:line="276" w:lineRule="auto"/>
        <w:jc w:val="both"/>
        <w:rPr>
          <w:rFonts w:ascii="Times New Roman" w:hAnsi="Times New Roman"/>
          <w:sz w:val="24"/>
          <w:szCs w:val="24"/>
        </w:rPr>
      </w:pPr>
    </w:p>
    <w:p w14:paraId="35B63E4E" w14:textId="77777777" w:rsidR="00A826DC" w:rsidRPr="00603B3A" w:rsidRDefault="00A826DC" w:rsidP="00AA4A10">
      <w:pPr>
        <w:pStyle w:val="NoSpacing"/>
        <w:spacing w:line="276" w:lineRule="auto"/>
        <w:jc w:val="both"/>
        <w:rPr>
          <w:rFonts w:ascii="Times New Roman" w:hAnsi="Times New Roman"/>
          <w:b/>
          <w:sz w:val="24"/>
          <w:szCs w:val="24"/>
        </w:rPr>
      </w:pPr>
      <w:r w:rsidRPr="00603B3A">
        <w:rPr>
          <w:rFonts w:ascii="Times New Roman" w:hAnsi="Times New Roman"/>
          <w:b/>
          <w:sz w:val="24"/>
          <w:szCs w:val="24"/>
        </w:rPr>
        <w:t>Skyrimo sąlygos</w:t>
      </w:r>
    </w:p>
    <w:p w14:paraId="163EC505" w14:textId="51D35E16" w:rsidR="00133C62" w:rsidRPr="0031247D" w:rsidRDefault="00133C62" w:rsidP="00AA4A10">
      <w:pPr>
        <w:pStyle w:val="NoSpacing"/>
        <w:spacing w:line="276" w:lineRule="auto"/>
        <w:jc w:val="both"/>
        <w:rPr>
          <w:rFonts w:ascii="Times New Roman" w:hAnsi="Times New Roman"/>
          <w:bCs/>
          <w:sz w:val="24"/>
          <w:szCs w:val="24"/>
          <w:lang w:eastAsia="lt-LT"/>
        </w:rPr>
      </w:pPr>
      <w:r w:rsidRPr="0031247D">
        <w:rPr>
          <w:rFonts w:ascii="Times New Roman" w:hAnsi="Times New Roman"/>
          <w:bCs/>
          <w:sz w:val="24"/>
          <w:szCs w:val="24"/>
          <w:lang w:eastAsia="lt-LT"/>
        </w:rPr>
        <w:t xml:space="preserve">Skiriamas derinyje su venetoklaksu </w:t>
      </w:r>
      <w:r w:rsidR="00AA4A10">
        <w:rPr>
          <w:rFonts w:ascii="Times New Roman" w:hAnsi="Times New Roman"/>
          <w:bCs/>
          <w:sz w:val="24"/>
          <w:szCs w:val="24"/>
          <w:lang w:eastAsia="lt-LT"/>
        </w:rPr>
        <w:t xml:space="preserve">anksčiau negydytiems </w:t>
      </w:r>
      <w:r w:rsidRPr="0031247D">
        <w:rPr>
          <w:rFonts w:ascii="Times New Roman" w:hAnsi="Times New Roman"/>
          <w:bCs/>
          <w:sz w:val="24"/>
          <w:szCs w:val="24"/>
          <w:lang w:eastAsia="lt-LT"/>
        </w:rPr>
        <w:t>LLL sergantiems suaugusiems pacientams</w:t>
      </w:r>
      <w:r w:rsidR="00AA4A10">
        <w:rPr>
          <w:rFonts w:ascii="Times New Roman" w:hAnsi="Times New Roman"/>
          <w:bCs/>
          <w:sz w:val="24"/>
          <w:szCs w:val="24"/>
          <w:lang w:eastAsia="lt-LT"/>
        </w:rPr>
        <w:t>.</w:t>
      </w:r>
      <w:r w:rsidRPr="0031247D">
        <w:rPr>
          <w:rFonts w:ascii="Times New Roman" w:hAnsi="Times New Roman"/>
          <w:bCs/>
          <w:sz w:val="24"/>
          <w:szCs w:val="24"/>
          <w:lang w:eastAsia="lt-LT"/>
        </w:rPr>
        <w:t xml:space="preserve"> Gydymo </w:t>
      </w:r>
      <w:r w:rsidR="00AA4A10" w:rsidRPr="0031247D">
        <w:rPr>
          <w:rFonts w:ascii="Times New Roman" w:hAnsi="Times New Roman"/>
          <w:bCs/>
          <w:sz w:val="24"/>
          <w:szCs w:val="24"/>
          <w:lang w:eastAsia="lt-LT"/>
        </w:rPr>
        <w:t xml:space="preserve">trukmė </w:t>
      </w:r>
      <w:r w:rsidRPr="0031247D">
        <w:rPr>
          <w:rFonts w:ascii="Times New Roman" w:hAnsi="Times New Roman"/>
          <w:bCs/>
          <w:sz w:val="24"/>
          <w:szCs w:val="24"/>
          <w:lang w:eastAsia="lt-LT"/>
        </w:rPr>
        <w:t>akalabrutinibu – ne ilgesnė kaip 14 cikl</w:t>
      </w:r>
      <w:r w:rsidR="00AA4A10">
        <w:rPr>
          <w:rFonts w:ascii="Times New Roman" w:hAnsi="Times New Roman"/>
          <w:bCs/>
          <w:sz w:val="24"/>
          <w:szCs w:val="24"/>
          <w:lang w:eastAsia="lt-LT"/>
        </w:rPr>
        <w:t>ų</w:t>
      </w:r>
      <w:r w:rsidRPr="0031247D">
        <w:rPr>
          <w:rFonts w:ascii="Times New Roman" w:hAnsi="Times New Roman"/>
          <w:bCs/>
          <w:sz w:val="24"/>
          <w:szCs w:val="24"/>
          <w:lang w:eastAsia="lt-LT"/>
        </w:rPr>
        <w:t xml:space="preserve">, venetoklaksu - viso 12 ciklų, </w:t>
      </w:r>
      <w:r>
        <w:rPr>
          <w:rFonts w:ascii="Times New Roman" w:hAnsi="Times New Roman"/>
          <w:bCs/>
          <w:sz w:val="24"/>
          <w:szCs w:val="24"/>
          <w:lang w:eastAsia="lt-LT"/>
        </w:rPr>
        <w:t xml:space="preserve">pradedant </w:t>
      </w:r>
      <w:r w:rsidRPr="0031247D">
        <w:rPr>
          <w:rFonts w:ascii="Times New Roman" w:hAnsi="Times New Roman"/>
          <w:bCs/>
          <w:sz w:val="24"/>
          <w:szCs w:val="24"/>
          <w:lang w:eastAsia="lt-LT"/>
        </w:rPr>
        <w:t xml:space="preserve">nuo trečio </w:t>
      </w:r>
      <w:r w:rsidR="00F33905">
        <w:rPr>
          <w:rFonts w:ascii="Times New Roman" w:hAnsi="Times New Roman"/>
          <w:bCs/>
          <w:sz w:val="24"/>
          <w:szCs w:val="24"/>
          <w:lang w:eastAsia="lt-LT"/>
        </w:rPr>
        <w:t xml:space="preserve">gydymo </w:t>
      </w:r>
      <w:r w:rsidRPr="0031247D">
        <w:rPr>
          <w:rFonts w:ascii="Times New Roman" w:hAnsi="Times New Roman"/>
          <w:bCs/>
          <w:sz w:val="24"/>
          <w:szCs w:val="24"/>
          <w:lang w:eastAsia="lt-LT"/>
        </w:rPr>
        <w:t>akalabrutinibo ciklo. Gydymas tęsiamas iki nepriimtino toksinio poveikio atsiradimo, ligos progresavimo arba planuoto gydymo užbaigimo.</w:t>
      </w:r>
    </w:p>
    <w:p w14:paraId="7D5C6700" w14:textId="77777777" w:rsidR="00D5470B" w:rsidRPr="00334F18" w:rsidRDefault="00D5470B" w:rsidP="00AA4A10">
      <w:pPr>
        <w:pStyle w:val="ListParagraph"/>
        <w:spacing w:line="276" w:lineRule="auto"/>
        <w:ind w:left="426"/>
      </w:pPr>
    </w:p>
    <w:p w14:paraId="7CDFF220" w14:textId="71DD5CC1" w:rsidR="000723FF" w:rsidRPr="00334F18" w:rsidRDefault="00283E59" w:rsidP="00133C62">
      <w:pPr>
        <w:widowControl w:val="0"/>
        <w:tabs>
          <w:tab w:val="left" w:pos="1418"/>
        </w:tabs>
        <w:suppressAutoHyphens/>
        <w:spacing w:line="360" w:lineRule="atLeast"/>
        <w:jc w:val="center"/>
        <w:textAlignment w:val="center"/>
        <w:rPr>
          <w:b/>
        </w:rPr>
      </w:pPr>
      <w:r w:rsidRPr="00334F18">
        <w:rPr>
          <w:lang w:eastAsia="lt-LT"/>
        </w:rPr>
        <w:t>____________________________</w:t>
      </w:r>
    </w:p>
    <w:sectPr w:rsidR="000723FF" w:rsidRPr="00334F18" w:rsidSect="00063A50">
      <w:headerReference w:type="first" r:id="rId7"/>
      <w:footerReference w:type="first" r:id="rId8"/>
      <w:pgSz w:w="11907" w:h="16840" w:code="9"/>
      <w:pgMar w:top="1134" w:right="567" w:bottom="1134" w:left="1701" w:header="646"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12922" w14:textId="77777777" w:rsidR="00CC40AB" w:rsidRDefault="00CC40AB">
      <w:r>
        <w:separator/>
      </w:r>
    </w:p>
  </w:endnote>
  <w:endnote w:type="continuationSeparator" w:id="0">
    <w:p w14:paraId="7248CE4C" w14:textId="77777777" w:rsidR="00CC40AB" w:rsidRDefault="00CC40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00000000"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D3368" w14:textId="77777777" w:rsidR="00347FAA" w:rsidRDefault="00347FAA">
    <w:pPr>
      <w:pStyle w:val="Footer"/>
      <w:jc w:val="right"/>
      <w:rPr>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272308" w14:textId="77777777" w:rsidR="00CC40AB" w:rsidRDefault="00CC40AB">
      <w:r>
        <w:separator/>
      </w:r>
    </w:p>
  </w:footnote>
  <w:footnote w:type="continuationSeparator" w:id="0">
    <w:p w14:paraId="1CFF5AAF" w14:textId="77777777" w:rsidR="00CC40AB" w:rsidRDefault="00CC40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E1C8F" w14:textId="77777777" w:rsidR="00347FAA" w:rsidRDefault="00347FAA" w:rsidP="00FD793C">
    <w:pPr>
      <w:pStyle w:val="Header"/>
      <w:ind w:left="612"/>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7D8E"/>
    <w:multiLevelType w:val="hybridMultilevel"/>
    <w:tmpl w:val="10FAC1CC"/>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 w15:restartNumberingAfterBreak="0">
    <w:nsid w:val="01276250"/>
    <w:multiLevelType w:val="hybridMultilevel"/>
    <w:tmpl w:val="3B6C29F4"/>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9E0081E"/>
    <w:multiLevelType w:val="multilevel"/>
    <w:tmpl w:val="0427001F"/>
    <w:lvl w:ilvl="0">
      <w:start w:val="1"/>
      <w:numFmt w:val="decimal"/>
      <w:lvlText w:val="%1."/>
      <w:lvlJc w:val="left"/>
      <w:pPr>
        <w:ind w:left="360" w:hanging="360"/>
      </w:pPr>
      <w:rPr>
        <w:rFonts w:hint="default"/>
        <w:b w:val="0"/>
        <w:bCs w:val="0"/>
      </w:rPr>
    </w:lvl>
    <w:lvl w:ilvl="1">
      <w:start w:val="1"/>
      <w:numFmt w:val="decimal"/>
      <w:lvlText w:val="%1.%2."/>
      <w:lvlJc w:val="left"/>
      <w:pPr>
        <w:ind w:left="28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2AD2E58"/>
    <w:multiLevelType w:val="hybridMultilevel"/>
    <w:tmpl w:val="F6943F7A"/>
    <w:lvl w:ilvl="0" w:tplc="AB64BC8E">
      <w:start w:val="1"/>
      <w:numFmt w:val="decimal"/>
      <w:lvlText w:val="%1."/>
      <w:lvlJc w:val="left"/>
      <w:pPr>
        <w:ind w:left="720" w:hanging="360"/>
      </w:pPr>
      <w:rPr>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A101C59"/>
    <w:multiLevelType w:val="hybridMultilevel"/>
    <w:tmpl w:val="64544F3A"/>
    <w:lvl w:ilvl="0" w:tplc="04270001">
      <w:start w:val="1"/>
      <w:numFmt w:val="bullet"/>
      <w:lvlText w:val=""/>
      <w:lvlJc w:val="left"/>
      <w:pPr>
        <w:ind w:left="2160" w:hanging="360"/>
      </w:pPr>
      <w:rPr>
        <w:rFonts w:ascii="Symbol" w:hAnsi="Symbol" w:hint="default"/>
      </w:rPr>
    </w:lvl>
    <w:lvl w:ilvl="1" w:tplc="04270003" w:tentative="1">
      <w:start w:val="1"/>
      <w:numFmt w:val="bullet"/>
      <w:lvlText w:val="o"/>
      <w:lvlJc w:val="left"/>
      <w:pPr>
        <w:ind w:left="2880" w:hanging="360"/>
      </w:pPr>
      <w:rPr>
        <w:rFonts w:ascii="Courier New" w:hAnsi="Courier New" w:cs="Courier New" w:hint="default"/>
      </w:rPr>
    </w:lvl>
    <w:lvl w:ilvl="2" w:tplc="04270005" w:tentative="1">
      <w:start w:val="1"/>
      <w:numFmt w:val="bullet"/>
      <w:lvlText w:val=""/>
      <w:lvlJc w:val="left"/>
      <w:pPr>
        <w:ind w:left="3600" w:hanging="360"/>
      </w:pPr>
      <w:rPr>
        <w:rFonts w:ascii="Wingdings" w:hAnsi="Wingdings" w:hint="default"/>
      </w:rPr>
    </w:lvl>
    <w:lvl w:ilvl="3" w:tplc="04270001" w:tentative="1">
      <w:start w:val="1"/>
      <w:numFmt w:val="bullet"/>
      <w:lvlText w:val=""/>
      <w:lvlJc w:val="left"/>
      <w:pPr>
        <w:ind w:left="4320" w:hanging="360"/>
      </w:pPr>
      <w:rPr>
        <w:rFonts w:ascii="Symbol" w:hAnsi="Symbol" w:hint="default"/>
      </w:rPr>
    </w:lvl>
    <w:lvl w:ilvl="4" w:tplc="04270003" w:tentative="1">
      <w:start w:val="1"/>
      <w:numFmt w:val="bullet"/>
      <w:lvlText w:val="o"/>
      <w:lvlJc w:val="left"/>
      <w:pPr>
        <w:ind w:left="5040" w:hanging="360"/>
      </w:pPr>
      <w:rPr>
        <w:rFonts w:ascii="Courier New" w:hAnsi="Courier New" w:cs="Courier New" w:hint="default"/>
      </w:rPr>
    </w:lvl>
    <w:lvl w:ilvl="5" w:tplc="04270005" w:tentative="1">
      <w:start w:val="1"/>
      <w:numFmt w:val="bullet"/>
      <w:lvlText w:val=""/>
      <w:lvlJc w:val="left"/>
      <w:pPr>
        <w:ind w:left="5760" w:hanging="360"/>
      </w:pPr>
      <w:rPr>
        <w:rFonts w:ascii="Wingdings" w:hAnsi="Wingdings" w:hint="default"/>
      </w:rPr>
    </w:lvl>
    <w:lvl w:ilvl="6" w:tplc="04270001" w:tentative="1">
      <w:start w:val="1"/>
      <w:numFmt w:val="bullet"/>
      <w:lvlText w:val=""/>
      <w:lvlJc w:val="left"/>
      <w:pPr>
        <w:ind w:left="6480" w:hanging="360"/>
      </w:pPr>
      <w:rPr>
        <w:rFonts w:ascii="Symbol" w:hAnsi="Symbol" w:hint="default"/>
      </w:rPr>
    </w:lvl>
    <w:lvl w:ilvl="7" w:tplc="04270003" w:tentative="1">
      <w:start w:val="1"/>
      <w:numFmt w:val="bullet"/>
      <w:lvlText w:val="o"/>
      <w:lvlJc w:val="left"/>
      <w:pPr>
        <w:ind w:left="7200" w:hanging="360"/>
      </w:pPr>
      <w:rPr>
        <w:rFonts w:ascii="Courier New" w:hAnsi="Courier New" w:cs="Courier New" w:hint="default"/>
      </w:rPr>
    </w:lvl>
    <w:lvl w:ilvl="8" w:tplc="04270005" w:tentative="1">
      <w:start w:val="1"/>
      <w:numFmt w:val="bullet"/>
      <w:lvlText w:val=""/>
      <w:lvlJc w:val="left"/>
      <w:pPr>
        <w:ind w:left="7920" w:hanging="360"/>
      </w:pPr>
      <w:rPr>
        <w:rFonts w:ascii="Wingdings" w:hAnsi="Wingdings" w:hint="default"/>
      </w:rPr>
    </w:lvl>
  </w:abstractNum>
  <w:abstractNum w:abstractNumId="5" w15:restartNumberingAfterBreak="0">
    <w:nsid w:val="1A816B09"/>
    <w:multiLevelType w:val="hybridMultilevel"/>
    <w:tmpl w:val="8FBEE17A"/>
    <w:lvl w:ilvl="0" w:tplc="0427000F">
      <w:start w:val="16"/>
      <w:numFmt w:val="decimal"/>
      <w:lvlText w:val="%1."/>
      <w:lvlJc w:val="left"/>
      <w:pPr>
        <w:ind w:left="501" w:hanging="360"/>
      </w:pPr>
      <w:rPr>
        <w:rFonts w:hint="default"/>
      </w:rPr>
    </w:lvl>
    <w:lvl w:ilvl="1" w:tplc="04270019" w:tentative="1">
      <w:start w:val="1"/>
      <w:numFmt w:val="lowerLetter"/>
      <w:lvlText w:val="%2."/>
      <w:lvlJc w:val="left"/>
      <w:pPr>
        <w:ind w:left="1581" w:hanging="360"/>
      </w:pPr>
    </w:lvl>
    <w:lvl w:ilvl="2" w:tplc="0427001B" w:tentative="1">
      <w:start w:val="1"/>
      <w:numFmt w:val="lowerRoman"/>
      <w:lvlText w:val="%3."/>
      <w:lvlJc w:val="right"/>
      <w:pPr>
        <w:ind w:left="2301" w:hanging="180"/>
      </w:pPr>
    </w:lvl>
    <w:lvl w:ilvl="3" w:tplc="0427000F" w:tentative="1">
      <w:start w:val="1"/>
      <w:numFmt w:val="decimal"/>
      <w:lvlText w:val="%4."/>
      <w:lvlJc w:val="left"/>
      <w:pPr>
        <w:ind w:left="3021" w:hanging="360"/>
      </w:pPr>
    </w:lvl>
    <w:lvl w:ilvl="4" w:tplc="04270019" w:tentative="1">
      <w:start w:val="1"/>
      <w:numFmt w:val="lowerLetter"/>
      <w:lvlText w:val="%5."/>
      <w:lvlJc w:val="left"/>
      <w:pPr>
        <w:ind w:left="3741" w:hanging="360"/>
      </w:pPr>
    </w:lvl>
    <w:lvl w:ilvl="5" w:tplc="0427001B" w:tentative="1">
      <w:start w:val="1"/>
      <w:numFmt w:val="lowerRoman"/>
      <w:lvlText w:val="%6."/>
      <w:lvlJc w:val="right"/>
      <w:pPr>
        <w:ind w:left="4461" w:hanging="180"/>
      </w:pPr>
    </w:lvl>
    <w:lvl w:ilvl="6" w:tplc="0427000F" w:tentative="1">
      <w:start w:val="1"/>
      <w:numFmt w:val="decimal"/>
      <w:lvlText w:val="%7."/>
      <w:lvlJc w:val="left"/>
      <w:pPr>
        <w:ind w:left="5181" w:hanging="360"/>
      </w:pPr>
    </w:lvl>
    <w:lvl w:ilvl="7" w:tplc="04270019" w:tentative="1">
      <w:start w:val="1"/>
      <w:numFmt w:val="lowerLetter"/>
      <w:lvlText w:val="%8."/>
      <w:lvlJc w:val="left"/>
      <w:pPr>
        <w:ind w:left="5901" w:hanging="360"/>
      </w:pPr>
    </w:lvl>
    <w:lvl w:ilvl="8" w:tplc="0427001B" w:tentative="1">
      <w:start w:val="1"/>
      <w:numFmt w:val="lowerRoman"/>
      <w:lvlText w:val="%9."/>
      <w:lvlJc w:val="right"/>
      <w:pPr>
        <w:ind w:left="6621" w:hanging="180"/>
      </w:pPr>
    </w:lvl>
  </w:abstractNum>
  <w:abstractNum w:abstractNumId="6" w15:restartNumberingAfterBreak="0">
    <w:nsid w:val="3975004F"/>
    <w:multiLevelType w:val="hybridMultilevel"/>
    <w:tmpl w:val="13E46078"/>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7" w15:restartNumberingAfterBreak="0">
    <w:nsid w:val="3BCC4222"/>
    <w:multiLevelType w:val="multilevel"/>
    <w:tmpl w:val="C9C6278E"/>
    <w:lvl w:ilvl="0">
      <w:start w:val="2"/>
      <w:numFmt w:val="decimal"/>
      <w:lvlText w:val="%1."/>
      <w:lvlJc w:val="left"/>
      <w:pPr>
        <w:ind w:left="360" w:hanging="360"/>
      </w:pPr>
      <w:rPr>
        <w:rFonts w:eastAsia="Arial Unicode MS" w:hint="default"/>
      </w:rPr>
    </w:lvl>
    <w:lvl w:ilvl="1">
      <w:start w:val="7"/>
      <w:numFmt w:val="decimal"/>
      <w:lvlText w:val="%1.%2."/>
      <w:lvlJc w:val="left"/>
      <w:pPr>
        <w:ind w:left="720" w:hanging="360"/>
      </w:pPr>
      <w:rPr>
        <w:rFonts w:eastAsia="Arial Unicode MS" w:hint="default"/>
      </w:rPr>
    </w:lvl>
    <w:lvl w:ilvl="2">
      <w:start w:val="1"/>
      <w:numFmt w:val="decimal"/>
      <w:lvlText w:val="%1.%2.%3."/>
      <w:lvlJc w:val="left"/>
      <w:pPr>
        <w:ind w:left="1440" w:hanging="720"/>
      </w:pPr>
      <w:rPr>
        <w:rFonts w:eastAsia="Arial Unicode MS" w:hint="default"/>
      </w:rPr>
    </w:lvl>
    <w:lvl w:ilvl="3">
      <w:start w:val="1"/>
      <w:numFmt w:val="decimal"/>
      <w:lvlText w:val="%1.%2.%3.%4."/>
      <w:lvlJc w:val="left"/>
      <w:pPr>
        <w:ind w:left="1800" w:hanging="720"/>
      </w:pPr>
      <w:rPr>
        <w:rFonts w:eastAsia="Arial Unicode MS" w:hint="default"/>
      </w:rPr>
    </w:lvl>
    <w:lvl w:ilvl="4">
      <w:start w:val="1"/>
      <w:numFmt w:val="decimal"/>
      <w:lvlText w:val="%1.%2.%3.%4.%5."/>
      <w:lvlJc w:val="left"/>
      <w:pPr>
        <w:ind w:left="2520" w:hanging="1080"/>
      </w:pPr>
      <w:rPr>
        <w:rFonts w:eastAsia="Arial Unicode MS" w:hint="default"/>
      </w:rPr>
    </w:lvl>
    <w:lvl w:ilvl="5">
      <w:start w:val="1"/>
      <w:numFmt w:val="decimal"/>
      <w:lvlText w:val="%1.%2.%3.%4.%5.%6."/>
      <w:lvlJc w:val="left"/>
      <w:pPr>
        <w:ind w:left="2880" w:hanging="1080"/>
      </w:pPr>
      <w:rPr>
        <w:rFonts w:eastAsia="Arial Unicode MS" w:hint="default"/>
      </w:rPr>
    </w:lvl>
    <w:lvl w:ilvl="6">
      <w:start w:val="1"/>
      <w:numFmt w:val="decimal"/>
      <w:lvlText w:val="%1.%2.%3.%4.%5.%6.%7."/>
      <w:lvlJc w:val="left"/>
      <w:pPr>
        <w:ind w:left="3600" w:hanging="1440"/>
      </w:pPr>
      <w:rPr>
        <w:rFonts w:eastAsia="Arial Unicode MS" w:hint="default"/>
      </w:rPr>
    </w:lvl>
    <w:lvl w:ilvl="7">
      <w:start w:val="1"/>
      <w:numFmt w:val="decimal"/>
      <w:lvlText w:val="%1.%2.%3.%4.%5.%6.%7.%8."/>
      <w:lvlJc w:val="left"/>
      <w:pPr>
        <w:ind w:left="3960" w:hanging="1440"/>
      </w:pPr>
      <w:rPr>
        <w:rFonts w:eastAsia="Arial Unicode MS" w:hint="default"/>
      </w:rPr>
    </w:lvl>
    <w:lvl w:ilvl="8">
      <w:start w:val="1"/>
      <w:numFmt w:val="decimal"/>
      <w:lvlText w:val="%1.%2.%3.%4.%5.%6.%7.%8.%9."/>
      <w:lvlJc w:val="left"/>
      <w:pPr>
        <w:ind w:left="4680" w:hanging="1800"/>
      </w:pPr>
      <w:rPr>
        <w:rFonts w:eastAsia="Arial Unicode MS" w:hint="default"/>
      </w:rPr>
    </w:lvl>
  </w:abstractNum>
  <w:abstractNum w:abstractNumId="8" w15:restartNumberingAfterBreak="0">
    <w:nsid w:val="41953EAB"/>
    <w:multiLevelType w:val="hybridMultilevel"/>
    <w:tmpl w:val="D0F01B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09B0191"/>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9B83C1B"/>
    <w:multiLevelType w:val="multilevel"/>
    <w:tmpl w:val="5F38437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11" w15:restartNumberingAfterBreak="0">
    <w:nsid w:val="5A0D73F3"/>
    <w:multiLevelType w:val="hybridMultilevel"/>
    <w:tmpl w:val="CA9A2AC8"/>
    <w:lvl w:ilvl="0" w:tplc="0427000F">
      <w:start w:val="8"/>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6AB27E1E"/>
    <w:multiLevelType w:val="hybridMultilevel"/>
    <w:tmpl w:val="3D568A5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72266018"/>
    <w:multiLevelType w:val="hybridMultilevel"/>
    <w:tmpl w:val="AA9C989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729035017">
    <w:abstractNumId w:val="8"/>
  </w:num>
  <w:num w:numId="2" w16cid:durableId="985162166">
    <w:abstractNumId w:val="2"/>
  </w:num>
  <w:num w:numId="3" w16cid:durableId="480578891">
    <w:abstractNumId w:val="10"/>
  </w:num>
  <w:num w:numId="4" w16cid:durableId="442387534">
    <w:abstractNumId w:val="9"/>
  </w:num>
  <w:num w:numId="5" w16cid:durableId="823667834">
    <w:abstractNumId w:val="7"/>
  </w:num>
  <w:num w:numId="6" w16cid:durableId="417020125">
    <w:abstractNumId w:val="6"/>
  </w:num>
  <w:num w:numId="7" w16cid:durableId="1843550031">
    <w:abstractNumId w:val="4"/>
  </w:num>
  <w:num w:numId="8" w16cid:durableId="580068462">
    <w:abstractNumId w:val="13"/>
  </w:num>
  <w:num w:numId="9" w16cid:durableId="257183606">
    <w:abstractNumId w:val="0"/>
  </w:num>
  <w:num w:numId="10" w16cid:durableId="131410136">
    <w:abstractNumId w:val="11"/>
  </w:num>
  <w:num w:numId="11" w16cid:durableId="1133251921">
    <w:abstractNumId w:val="12"/>
  </w:num>
  <w:num w:numId="12" w16cid:durableId="700133012">
    <w:abstractNumId w:val="3"/>
  </w:num>
  <w:num w:numId="13" w16cid:durableId="373774129">
    <w:abstractNumId w:val="5"/>
  </w:num>
  <w:num w:numId="14" w16cid:durableId="10046684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0E7"/>
    <w:rsid w:val="000001B0"/>
    <w:rsid w:val="00003F5B"/>
    <w:rsid w:val="000114DD"/>
    <w:rsid w:val="000136F7"/>
    <w:rsid w:val="000203E1"/>
    <w:rsid w:val="0002686C"/>
    <w:rsid w:val="00031D0E"/>
    <w:rsid w:val="000337E6"/>
    <w:rsid w:val="0003402E"/>
    <w:rsid w:val="00034EAE"/>
    <w:rsid w:val="00042924"/>
    <w:rsid w:val="000448C6"/>
    <w:rsid w:val="00052BD8"/>
    <w:rsid w:val="00053975"/>
    <w:rsid w:val="00057A2B"/>
    <w:rsid w:val="000606BE"/>
    <w:rsid w:val="000624FF"/>
    <w:rsid w:val="00063A50"/>
    <w:rsid w:val="000723FF"/>
    <w:rsid w:val="000736B8"/>
    <w:rsid w:val="0008190F"/>
    <w:rsid w:val="00081D9C"/>
    <w:rsid w:val="00082907"/>
    <w:rsid w:val="0008378D"/>
    <w:rsid w:val="000908A5"/>
    <w:rsid w:val="00092805"/>
    <w:rsid w:val="000928EA"/>
    <w:rsid w:val="000A50C9"/>
    <w:rsid w:val="000B2B2C"/>
    <w:rsid w:val="000B76AD"/>
    <w:rsid w:val="000C454C"/>
    <w:rsid w:val="000D5038"/>
    <w:rsid w:val="000E29D4"/>
    <w:rsid w:val="000F3540"/>
    <w:rsid w:val="00100491"/>
    <w:rsid w:val="00104E2E"/>
    <w:rsid w:val="00107287"/>
    <w:rsid w:val="00117194"/>
    <w:rsid w:val="00117406"/>
    <w:rsid w:val="00121EF0"/>
    <w:rsid w:val="00124A9E"/>
    <w:rsid w:val="00130703"/>
    <w:rsid w:val="0013153F"/>
    <w:rsid w:val="00133C62"/>
    <w:rsid w:val="001408B8"/>
    <w:rsid w:val="001466FE"/>
    <w:rsid w:val="001517E2"/>
    <w:rsid w:val="001521D9"/>
    <w:rsid w:val="001551AB"/>
    <w:rsid w:val="001554E2"/>
    <w:rsid w:val="00164146"/>
    <w:rsid w:val="00164D64"/>
    <w:rsid w:val="00172830"/>
    <w:rsid w:val="0017369C"/>
    <w:rsid w:val="00175D57"/>
    <w:rsid w:val="00180C39"/>
    <w:rsid w:val="00180D96"/>
    <w:rsid w:val="00184BD3"/>
    <w:rsid w:val="001921F3"/>
    <w:rsid w:val="001A0CAA"/>
    <w:rsid w:val="001B3C5B"/>
    <w:rsid w:val="001C2FC8"/>
    <w:rsid w:val="001C6353"/>
    <w:rsid w:val="001D5B91"/>
    <w:rsid w:val="001D746F"/>
    <w:rsid w:val="001E0B2D"/>
    <w:rsid w:val="001E4BBB"/>
    <w:rsid w:val="001E6304"/>
    <w:rsid w:val="001F115E"/>
    <w:rsid w:val="0020381E"/>
    <w:rsid w:val="00213471"/>
    <w:rsid w:val="00215906"/>
    <w:rsid w:val="00241CD8"/>
    <w:rsid w:val="00244B09"/>
    <w:rsid w:val="002519CB"/>
    <w:rsid w:val="0025697F"/>
    <w:rsid w:val="00260258"/>
    <w:rsid w:val="0026588E"/>
    <w:rsid w:val="00272428"/>
    <w:rsid w:val="00272948"/>
    <w:rsid w:val="00283E59"/>
    <w:rsid w:val="00292392"/>
    <w:rsid w:val="002946C7"/>
    <w:rsid w:val="002B3CC1"/>
    <w:rsid w:val="002C0686"/>
    <w:rsid w:val="002C09E0"/>
    <w:rsid w:val="002C100E"/>
    <w:rsid w:val="002C1BB1"/>
    <w:rsid w:val="002C2786"/>
    <w:rsid w:val="002C3A10"/>
    <w:rsid w:val="002C4A90"/>
    <w:rsid w:val="002C4ED5"/>
    <w:rsid w:val="002D02EF"/>
    <w:rsid w:val="002E0702"/>
    <w:rsid w:val="002E1A83"/>
    <w:rsid w:val="002E57AD"/>
    <w:rsid w:val="002E6F80"/>
    <w:rsid w:val="002F0E4F"/>
    <w:rsid w:val="002F1053"/>
    <w:rsid w:val="00314816"/>
    <w:rsid w:val="00317B0E"/>
    <w:rsid w:val="00334B57"/>
    <w:rsid w:val="00334F18"/>
    <w:rsid w:val="00336238"/>
    <w:rsid w:val="00347FAA"/>
    <w:rsid w:val="0035172D"/>
    <w:rsid w:val="0036187D"/>
    <w:rsid w:val="00367EDB"/>
    <w:rsid w:val="003705F0"/>
    <w:rsid w:val="00381024"/>
    <w:rsid w:val="00386307"/>
    <w:rsid w:val="003874DE"/>
    <w:rsid w:val="00393E9F"/>
    <w:rsid w:val="0039696E"/>
    <w:rsid w:val="003A6695"/>
    <w:rsid w:val="003B211A"/>
    <w:rsid w:val="003C141F"/>
    <w:rsid w:val="003C6B0E"/>
    <w:rsid w:val="003C7257"/>
    <w:rsid w:val="003C7E35"/>
    <w:rsid w:val="003D1E99"/>
    <w:rsid w:val="003D6208"/>
    <w:rsid w:val="003E5945"/>
    <w:rsid w:val="00404E8A"/>
    <w:rsid w:val="0040622F"/>
    <w:rsid w:val="00413F24"/>
    <w:rsid w:val="00422853"/>
    <w:rsid w:val="00423160"/>
    <w:rsid w:val="00437623"/>
    <w:rsid w:val="00444A2B"/>
    <w:rsid w:val="00453862"/>
    <w:rsid w:val="0045469B"/>
    <w:rsid w:val="00461338"/>
    <w:rsid w:val="004677DB"/>
    <w:rsid w:val="00476256"/>
    <w:rsid w:val="0048630F"/>
    <w:rsid w:val="004947A1"/>
    <w:rsid w:val="0049482A"/>
    <w:rsid w:val="004979D3"/>
    <w:rsid w:val="004A00E7"/>
    <w:rsid w:val="004A3A61"/>
    <w:rsid w:val="004B59BA"/>
    <w:rsid w:val="004B5A03"/>
    <w:rsid w:val="004C263A"/>
    <w:rsid w:val="004C6221"/>
    <w:rsid w:val="004D48A6"/>
    <w:rsid w:val="004D70B6"/>
    <w:rsid w:val="004D7B8F"/>
    <w:rsid w:val="004E241F"/>
    <w:rsid w:val="004E6458"/>
    <w:rsid w:val="004E6E7D"/>
    <w:rsid w:val="004F1AAC"/>
    <w:rsid w:val="004F1AE2"/>
    <w:rsid w:val="004F34F0"/>
    <w:rsid w:val="004F3B2B"/>
    <w:rsid w:val="004F6050"/>
    <w:rsid w:val="005005EF"/>
    <w:rsid w:val="005123C2"/>
    <w:rsid w:val="0052144B"/>
    <w:rsid w:val="00524066"/>
    <w:rsid w:val="00526A0F"/>
    <w:rsid w:val="00534E11"/>
    <w:rsid w:val="005378D8"/>
    <w:rsid w:val="005400D9"/>
    <w:rsid w:val="005476A4"/>
    <w:rsid w:val="0055019B"/>
    <w:rsid w:val="00556E63"/>
    <w:rsid w:val="005601A4"/>
    <w:rsid w:val="00564449"/>
    <w:rsid w:val="00566DBB"/>
    <w:rsid w:val="00567B14"/>
    <w:rsid w:val="005767DB"/>
    <w:rsid w:val="005815E6"/>
    <w:rsid w:val="0058712F"/>
    <w:rsid w:val="005976CE"/>
    <w:rsid w:val="005A23D4"/>
    <w:rsid w:val="005A2D1E"/>
    <w:rsid w:val="005A4698"/>
    <w:rsid w:val="005B3756"/>
    <w:rsid w:val="005C493F"/>
    <w:rsid w:val="005C6BF7"/>
    <w:rsid w:val="005C71BF"/>
    <w:rsid w:val="005D002C"/>
    <w:rsid w:val="005D30E1"/>
    <w:rsid w:val="005D6555"/>
    <w:rsid w:val="005D7BDF"/>
    <w:rsid w:val="005E4870"/>
    <w:rsid w:val="005F71D9"/>
    <w:rsid w:val="005F7602"/>
    <w:rsid w:val="006062BE"/>
    <w:rsid w:val="00613143"/>
    <w:rsid w:val="00613501"/>
    <w:rsid w:val="0061611B"/>
    <w:rsid w:val="006166A8"/>
    <w:rsid w:val="006174A1"/>
    <w:rsid w:val="00621D6C"/>
    <w:rsid w:val="00633B49"/>
    <w:rsid w:val="00635312"/>
    <w:rsid w:val="0064297F"/>
    <w:rsid w:val="00645102"/>
    <w:rsid w:val="00646CF3"/>
    <w:rsid w:val="00653D11"/>
    <w:rsid w:val="00662983"/>
    <w:rsid w:val="006834D3"/>
    <w:rsid w:val="00692625"/>
    <w:rsid w:val="00695CD3"/>
    <w:rsid w:val="006A38B6"/>
    <w:rsid w:val="006B1987"/>
    <w:rsid w:val="006B5B71"/>
    <w:rsid w:val="006B5D3E"/>
    <w:rsid w:val="006B6CB0"/>
    <w:rsid w:val="006C2B64"/>
    <w:rsid w:val="006D1BF3"/>
    <w:rsid w:val="006D4C85"/>
    <w:rsid w:val="006D66AC"/>
    <w:rsid w:val="006E33F6"/>
    <w:rsid w:val="006F1251"/>
    <w:rsid w:val="006F1C23"/>
    <w:rsid w:val="00702C18"/>
    <w:rsid w:val="00703166"/>
    <w:rsid w:val="007111C4"/>
    <w:rsid w:val="007127F3"/>
    <w:rsid w:val="007301CF"/>
    <w:rsid w:val="007316FB"/>
    <w:rsid w:val="00737E2D"/>
    <w:rsid w:val="007424D5"/>
    <w:rsid w:val="00745C63"/>
    <w:rsid w:val="00750A88"/>
    <w:rsid w:val="007523DD"/>
    <w:rsid w:val="00757B7E"/>
    <w:rsid w:val="007656B2"/>
    <w:rsid w:val="0077016F"/>
    <w:rsid w:val="007713AD"/>
    <w:rsid w:val="00795DC5"/>
    <w:rsid w:val="00797153"/>
    <w:rsid w:val="007A21F7"/>
    <w:rsid w:val="007A2B68"/>
    <w:rsid w:val="007B0DDA"/>
    <w:rsid w:val="007D3347"/>
    <w:rsid w:val="007D654E"/>
    <w:rsid w:val="007E5466"/>
    <w:rsid w:val="007F1949"/>
    <w:rsid w:val="007F2592"/>
    <w:rsid w:val="00800A08"/>
    <w:rsid w:val="00817A84"/>
    <w:rsid w:val="008225A4"/>
    <w:rsid w:val="00824B92"/>
    <w:rsid w:val="00826D5E"/>
    <w:rsid w:val="00832013"/>
    <w:rsid w:val="00832DB7"/>
    <w:rsid w:val="00834732"/>
    <w:rsid w:val="0085200C"/>
    <w:rsid w:val="00853487"/>
    <w:rsid w:val="00857C52"/>
    <w:rsid w:val="00860D5F"/>
    <w:rsid w:val="00880A44"/>
    <w:rsid w:val="0088345E"/>
    <w:rsid w:val="00884328"/>
    <w:rsid w:val="0088656F"/>
    <w:rsid w:val="008875BC"/>
    <w:rsid w:val="00891EF6"/>
    <w:rsid w:val="00892FF4"/>
    <w:rsid w:val="0089345A"/>
    <w:rsid w:val="008A0303"/>
    <w:rsid w:val="008A5FDD"/>
    <w:rsid w:val="008B434E"/>
    <w:rsid w:val="008C3947"/>
    <w:rsid w:val="008E473B"/>
    <w:rsid w:val="008E51A6"/>
    <w:rsid w:val="008E7329"/>
    <w:rsid w:val="008F2ED5"/>
    <w:rsid w:val="0092297E"/>
    <w:rsid w:val="00923292"/>
    <w:rsid w:val="00923651"/>
    <w:rsid w:val="00924DF7"/>
    <w:rsid w:val="00927B56"/>
    <w:rsid w:val="009341BF"/>
    <w:rsid w:val="00937907"/>
    <w:rsid w:val="00941739"/>
    <w:rsid w:val="00951573"/>
    <w:rsid w:val="00963003"/>
    <w:rsid w:val="00965919"/>
    <w:rsid w:val="00966EEF"/>
    <w:rsid w:val="00971B28"/>
    <w:rsid w:val="00983471"/>
    <w:rsid w:val="009909AB"/>
    <w:rsid w:val="00996C33"/>
    <w:rsid w:val="009B37DB"/>
    <w:rsid w:val="009C7A8C"/>
    <w:rsid w:val="009D23F9"/>
    <w:rsid w:val="009D4FA8"/>
    <w:rsid w:val="009E44AE"/>
    <w:rsid w:val="009E6CD6"/>
    <w:rsid w:val="009F4D66"/>
    <w:rsid w:val="00A00C3C"/>
    <w:rsid w:val="00A01091"/>
    <w:rsid w:val="00A042B9"/>
    <w:rsid w:val="00A06DBB"/>
    <w:rsid w:val="00A22ADF"/>
    <w:rsid w:val="00A2310D"/>
    <w:rsid w:val="00A254A2"/>
    <w:rsid w:val="00A31E86"/>
    <w:rsid w:val="00A54D87"/>
    <w:rsid w:val="00A5553C"/>
    <w:rsid w:val="00A701C9"/>
    <w:rsid w:val="00A81785"/>
    <w:rsid w:val="00A826DC"/>
    <w:rsid w:val="00A84803"/>
    <w:rsid w:val="00A84C51"/>
    <w:rsid w:val="00A86F2B"/>
    <w:rsid w:val="00A91366"/>
    <w:rsid w:val="00A92F91"/>
    <w:rsid w:val="00A93AA6"/>
    <w:rsid w:val="00AA4A10"/>
    <w:rsid w:val="00AA4E48"/>
    <w:rsid w:val="00AA6202"/>
    <w:rsid w:val="00AA7B57"/>
    <w:rsid w:val="00AB2806"/>
    <w:rsid w:val="00AB2D54"/>
    <w:rsid w:val="00AC26FC"/>
    <w:rsid w:val="00AC4A99"/>
    <w:rsid w:val="00AC5129"/>
    <w:rsid w:val="00AC64D2"/>
    <w:rsid w:val="00AD02E7"/>
    <w:rsid w:val="00AE0FE8"/>
    <w:rsid w:val="00AF60D5"/>
    <w:rsid w:val="00B00309"/>
    <w:rsid w:val="00B00959"/>
    <w:rsid w:val="00B04415"/>
    <w:rsid w:val="00B06509"/>
    <w:rsid w:val="00B11D60"/>
    <w:rsid w:val="00B13D65"/>
    <w:rsid w:val="00B21805"/>
    <w:rsid w:val="00B3072E"/>
    <w:rsid w:val="00B36E15"/>
    <w:rsid w:val="00B37245"/>
    <w:rsid w:val="00B4017A"/>
    <w:rsid w:val="00B4468D"/>
    <w:rsid w:val="00B71C72"/>
    <w:rsid w:val="00B71F04"/>
    <w:rsid w:val="00B74A62"/>
    <w:rsid w:val="00B811A4"/>
    <w:rsid w:val="00B81E92"/>
    <w:rsid w:val="00B908D7"/>
    <w:rsid w:val="00B935E8"/>
    <w:rsid w:val="00B93B30"/>
    <w:rsid w:val="00B94CB5"/>
    <w:rsid w:val="00BA0DD9"/>
    <w:rsid w:val="00BA5DBC"/>
    <w:rsid w:val="00BA6584"/>
    <w:rsid w:val="00BB6312"/>
    <w:rsid w:val="00BC39C2"/>
    <w:rsid w:val="00BC4D06"/>
    <w:rsid w:val="00BD05E1"/>
    <w:rsid w:val="00BD585E"/>
    <w:rsid w:val="00BD6919"/>
    <w:rsid w:val="00BE1EA7"/>
    <w:rsid w:val="00BE7489"/>
    <w:rsid w:val="00BF2E0D"/>
    <w:rsid w:val="00BF3927"/>
    <w:rsid w:val="00BF3F8B"/>
    <w:rsid w:val="00BF76DA"/>
    <w:rsid w:val="00C00CDB"/>
    <w:rsid w:val="00C07C7B"/>
    <w:rsid w:val="00C153A8"/>
    <w:rsid w:val="00C16245"/>
    <w:rsid w:val="00C22DC5"/>
    <w:rsid w:val="00C24479"/>
    <w:rsid w:val="00C273F2"/>
    <w:rsid w:val="00C37B53"/>
    <w:rsid w:val="00C434EB"/>
    <w:rsid w:val="00C517D2"/>
    <w:rsid w:val="00C5772E"/>
    <w:rsid w:val="00C62B36"/>
    <w:rsid w:val="00C7012C"/>
    <w:rsid w:val="00C712EA"/>
    <w:rsid w:val="00C87033"/>
    <w:rsid w:val="00C9728E"/>
    <w:rsid w:val="00CA217D"/>
    <w:rsid w:val="00CA3131"/>
    <w:rsid w:val="00CC09D4"/>
    <w:rsid w:val="00CC40AB"/>
    <w:rsid w:val="00CC4F5F"/>
    <w:rsid w:val="00CC668D"/>
    <w:rsid w:val="00CC7832"/>
    <w:rsid w:val="00CD488E"/>
    <w:rsid w:val="00CE4B0B"/>
    <w:rsid w:val="00CF0C1C"/>
    <w:rsid w:val="00CF27FD"/>
    <w:rsid w:val="00CF5F12"/>
    <w:rsid w:val="00D00D8F"/>
    <w:rsid w:val="00D12869"/>
    <w:rsid w:val="00D14512"/>
    <w:rsid w:val="00D15ED6"/>
    <w:rsid w:val="00D21F3A"/>
    <w:rsid w:val="00D23808"/>
    <w:rsid w:val="00D3016A"/>
    <w:rsid w:val="00D417D2"/>
    <w:rsid w:val="00D42960"/>
    <w:rsid w:val="00D43BD7"/>
    <w:rsid w:val="00D4485B"/>
    <w:rsid w:val="00D46CCD"/>
    <w:rsid w:val="00D4708D"/>
    <w:rsid w:val="00D4744C"/>
    <w:rsid w:val="00D50DDD"/>
    <w:rsid w:val="00D51046"/>
    <w:rsid w:val="00D521DE"/>
    <w:rsid w:val="00D5470B"/>
    <w:rsid w:val="00D63068"/>
    <w:rsid w:val="00D6498C"/>
    <w:rsid w:val="00D67BAF"/>
    <w:rsid w:val="00D73D63"/>
    <w:rsid w:val="00D76A70"/>
    <w:rsid w:val="00D83182"/>
    <w:rsid w:val="00D8521E"/>
    <w:rsid w:val="00D9291C"/>
    <w:rsid w:val="00D9338B"/>
    <w:rsid w:val="00D93A97"/>
    <w:rsid w:val="00DA0450"/>
    <w:rsid w:val="00DA5602"/>
    <w:rsid w:val="00DB1F64"/>
    <w:rsid w:val="00DC261A"/>
    <w:rsid w:val="00DC2F53"/>
    <w:rsid w:val="00DC5BAC"/>
    <w:rsid w:val="00DC6816"/>
    <w:rsid w:val="00DC76C2"/>
    <w:rsid w:val="00DD1CF2"/>
    <w:rsid w:val="00DE4484"/>
    <w:rsid w:val="00DF41B7"/>
    <w:rsid w:val="00DF4A4A"/>
    <w:rsid w:val="00DF583C"/>
    <w:rsid w:val="00DF6F22"/>
    <w:rsid w:val="00E03C3F"/>
    <w:rsid w:val="00E06FD7"/>
    <w:rsid w:val="00E07417"/>
    <w:rsid w:val="00E24D45"/>
    <w:rsid w:val="00E33DB8"/>
    <w:rsid w:val="00E33EFF"/>
    <w:rsid w:val="00E34387"/>
    <w:rsid w:val="00E348BA"/>
    <w:rsid w:val="00E369FE"/>
    <w:rsid w:val="00E37C6F"/>
    <w:rsid w:val="00E475F8"/>
    <w:rsid w:val="00E5102E"/>
    <w:rsid w:val="00E5721C"/>
    <w:rsid w:val="00E619C6"/>
    <w:rsid w:val="00E65595"/>
    <w:rsid w:val="00E70CED"/>
    <w:rsid w:val="00E745A1"/>
    <w:rsid w:val="00E81529"/>
    <w:rsid w:val="00E83A13"/>
    <w:rsid w:val="00EB1151"/>
    <w:rsid w:val="00EB6FC5"/>
    <w:rsid w:val="00EC2356"/>
    <w:rsid w:val="00EC2582"/>
    <w:rsid w:val="00EC337C"/>
    <w:rsid w:val="00ED0CFF"/>
    <w:rsid w:val="00ED31D2"/>
    <w:rsid w:val="00EE0EAC"/>
    <w:rsid w:val="00EE3322"/>
    <w:rsid w:val="00EE33CB"/>
    <w:rsid w:val="00F0061A"/>
    <w:rsid w:val="00F02834"/>
    <w:rsid w:val="00F04EEB"/>
    <w:rsid w:val="00F05467"/>
    <w:rsid w:val="00F055D2"/>
    <w:rsid w:val="00F07CD7"/>
    <w:rsid w:val="00F127E9"/>
    <w:rsid w:val="00F14477"/>
    <w:rsid w:val="00F14B5D"/>
    <w:rsid w:val="00F259FC"/>
    <w:rsid w:val="00F313F4"/>
    <w:rsid w:val="00F33905"/>
    <w:rsid w:val="00F36972"/>
    <w:rsid w:val="00F42426"/>
    <w:rsid w:val="00F44F01"/>
    <w:rsid w:val="00F456BC"/>
    <w:rsid w:val="00F50666"/>
    <w:rsid w:val="00F70731"/>
    <w:rsid w:val="00F70C9E"/>
    <w:rsid w:val="00F74A74"/>
    <w:rsid w:val="00F7572C"/>
    <w:rsid w:val="00F8382C"/>
    <w:rsid w:val="00F855D7"/>
    <w:rsid w:val="00F92035"/>
    <w:rsid w:val="00F92748"/>
    <w:rsid w:val="00FA4169"/>
    <w:rsid w:val="00FA7634"/>
    <w:rsid w:val="00FB0D41"/>
    <w:rsid w:val="00FB2030"/>
    <w:rsid w:val="00FB5CF9"/>
    <w:rsid w:val="00FD0E46"/>
    <w:rsid w:val="00FD1060"/>
    <w:rsid w:val="00FD1CF2"/>
    <w:rsid w:val="00FD3EDF"/>
    <w:rsid w:val="00FD793C"/>
    <w:rsid w:val="00FE0FD5"/>
    <w:rsid w:val="00FE20E6"/>
    <w:rsid w:val="00FE3E3B"/>
    <w:rsid w:val="00FE5878"/>
    <w:rsid w:val="00FF4032"/>
    <w:rsid w:val="00FF4A2E"/>
    <w:rsid w:val="00FF6469"/>
    <w:rsid w:val="00FF7E4A"/>
  </w:rsids>
  <m:mathPr>
    <m:mathFont m:val="Cambria Math"/>
    <m:brkBin m:val="before"/>
    <m:brkBinSub m:val="--"/>
    <m:smallFrac m:val="0"/>
    <m:dispDef/>
    <m:lMargin m:val="0"/>
    <m:rMargin m:val="0"/>
    <m:defJc m:val="centerGroup"/>
    <m:wrapIndent m:val="1440"/>
    <m:intLim m:val="subSup"/>
    <m:naryLim m:val="undOvr"/>
  </m:mathPr>
  <w:themeFontLang w:val="lt-L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DFE6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81529"/>
    <w:rPr>
      <w:sz w:val="24"/>
      <w:szCs w:val="24"/>
      <w:lang w:eastAsia="en-US"/>
    </w:rPr>
  </w:style>
  <w:style w:type="paragraph" w:styleId="Heading1">
    <w:name w:val="heading 1"/>
    <w:basedOn w:val="Normal"/>
    <w:next w:val="Normal"/>
    <w:qFormat/>
    <w:rsid w:val="00A84C51"/>
    <w:pPr>
      <w:keepNext/>
      <w:jc w:val="center"/>
      <w:outlineLvl w:val="0"/>
    </w:pPr>
    <w:rPr>
      <w:b/>
      <w:bCs/>
      <w:caps/>
    </w:rPr>
  </w:style>
  <w:style w:type="paragraph" w:styleId="Heading2">
    <w:name w:val="heading 2"/>
    <w:basedOn w:val="Normal"/>
    <w:next w:val="Normal"/>
    <w:qFormat/>
    <w:rsid w:val="00A84C51"/>
    <w:pPr>
      <w:keepNext/>
      <w:jc w:val="center"/>
      <w:outlineLvl w:val="1"/>
    </w:pPr>
    <w:rPr>
      <w:b/>
      <w:bCs/>
      <w:cap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84C51"/>
    <w:pPr>
      <w:tabs>
        <w:tab w:val="center" w:pos="4986"/>
        <w:tab w:val="right" w:pos="9972"/>
      </w:tabs>
    </w:pPr>
  </w:style>
  <w:style w:type="paragraph" w:styleId="Footer">
    <w:name w:val="footer"/>
    <w:basedOn w:val="Normal"/>
    <w:link w:val="FooterChar"/>
    <w:rsid w:val="00A84C51"/>
    <w:pPr>
      <w:tabs>
        <w:tab w:val="center" w:pos="4986"/>
        <w:tab w:val="right" w:pos="9972"/>
      </w:tabs>
    </w:pPr>
  </w:style>
  <w:style w:type="character" w:styleId="PageNumber">
    <w:name w:val="page number"/>
    <w:basedOn w:val="DefaultParagraphFont"/>
    <w:rsid w:val="00A84C51"/>
  </w:style>
  <w:style w:type="character" w:styleId="Hyperlink">
    <w:name w:val="Hyperlink"/>
    <w:basedOn w:val="DefaultParagraphFont"/>
    <w:rsid w:val="00A84C51"/>
    <w:rPr>
      <w:color w:val="0000FF"/>
      <w:u w:val="single"/>
    </w:rPr>
  </w:style>
  <w:style w:type="paragraph" w:styleId="BalloonText">
    <w:name w:val="Balloon Text"/>
    <w:basedOn w:val="Normal"/>
    <w:semiHidden/>
    <w:rsid w:val="00EC2356"/>
    <w:rPr>
      <w:rFonts w:ascii="Tahoma" w:hAnsi="Tahoma" w:cs="Tahoma"/>
      <w:sz w:val="16"/>
      <w:szCs w:val="16"/>
    </w:rPr>
  </w:style>
  <w:style w:type="character" w:customStyle="1" w:styleId="FooterChar">
    <w:name w:val="Footer Char"/>
    <w:basedOn w:val="DefaultParagraphFont"/>
    <w:link w:val="Footer"/>
    <w:rsid w:val="00737E2D"/>
    <w:rPr>
      <w:sz w:val="24"/>
      <w:szCs w:val="24"/>
      <w:lang w:eastAsia="en-US"/>
    </w:rPr>
  </w:style>
  <w:style w:type="character" w:customStyle="1" w:styleId="Neapdorotaspaminjimas1">
    <w:name w:val="Neapdorotas paminėjimas1"/>
    <w:basedOn w:val="DefaultParagraphFont"/>
    <w:uiPriority w:val="99"/>
    <w:semiHidden/>
    <w:unhideWhenUsed/>
    <w:rsid w:val="00A31E86"/>
    <w:rPr>
      <w:color w:val="605E5C"/>
      <w:shd w:val="clear" w:color="auto" w:fill="E1DFDD"/>
    </w:rPr>
  </w:style>
  <w:style w:type="character" w:styleId="FollowedHyperlink">
    <w:name w:val="FollowedHyperlink"/>
    <w:basedOn w:val="DefaultParagraphFont"/>
    <w:semiHidden/>
    <w:unhideWhenUsed/>
    <w:rsid w:val="00A31E86"/>
    <w:rPr>
      <w:color w:val="800080" w:themeColor="followedHyperlink"/>
      <w:u w:val="single"/>
    </w:rPr>
  </w:style>
  <w:style w:type="table" w:styleId="TableGrid">
    <w:name w:val="Table Grid"/>
    <w:basedOn w:val="TableNormal"/>
    <w:rsid w:val="00D429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C7012C"/>
    <w:rPr>
      <w:sz w:val="16"/>
      <w:szCs w:val="16"/>
    </w:rPr>
  </w:style>
  <w:style w:type="paragraph" w:styleId="CommentText">
    <w:name w:val="annotation text"/>
    <w:basedOn w:val="Normal"/>
    <w:link w:val="CommentTextChar"/>
    <w:unhideWhenUsed/>
    <w:rsid w:val="00C7012C"/>
    <w:rPr>
      <w:sz w:val="20"/>
      <w:szCs w:val="20"/>
    </w:rPr>
  </w:style>
  <w:style w:type="character" w:customStyle="1" w:styleId="CommentTextChar">
    <w:name w:val="Comment Text Char"/>
    <w:basedOn w:val="DefaultParagraphFont"/>
    <w:link w:val="CommentText"/>
    <w:rsid w:val="00C7012C"/>
    <w:rPr>
      <w:lang w:eastAsia="en-US"/>
    </w:rPr>
  </w:style>
  <w:style w:type="paragraph" w:styleId="CommentSubject">
    <w:name w:val="annotation subject"/>
    <w:basedOn w:val="CommentText"/>
    <w:next w:val="CommentText"/>
    <w:link w:val="CommentSubjectChar"/>
    <w:semiHidden/>
    <w:unhideWhenUsed/>
    <w:rsid w:val="00C7012C"/>
    <w:rPr>
      <w:b/>
      <w:bCs/>
    </w:rPr>
  </w:style>
  <w:style w:type="character" w:customStyle="1" w:styleId="CommentSubjectChar">
    <w:name w:val="Comment Subject Char"/>
    <w:basedOn w:val="CommentTextChar"/>
    <w:link w:val="CommentSubject"/>
    <w:semiHidden/>
    <w:rsid w:val="00C7012C"/>
    <w:rPr>
      <w:b/>
      <w:bCs/>
      <w:lang w:eastAsia="en-US"/>
    </w:rPr>
  </w:style>
  <w:style w:type="paragraph" w:styleId="ListParagraph">
    <w:name w:val="List Paragraph"/>
    <w:basedOn w:val="Normal"/>
    <w:uiPriority w:val="34"/>
    <w:qFormat/>
    <w:rsid w:val="00104E2E"/>
    <w:pPr>
      <w:ind w:left="720"/>
      <w:contextualSpacing/>
    </w:pPr>
  </w:style>
  <w:style w:type="character" w:customStyle="1" w:styleId="Style2">
    <w:name w:val="Style2"/>
    <w:basedOn w:val="DefaultParagraphFont"/>
    <w:uiPriority w:val="1"/>
    <w:rsid w:val="00D6498C"/>
    <w:rPr>
      <w:sz w:val="32"/>
    </w:rPr>
  </w:style>
  <w:style w:type="character" w:styleId="PlaceholderText">
    <w:name w:val="Placeholder Text"/>
    <w:basedOn w:val="DefaultParagraphFont"/>
    <w:uiPriority w:val="99"/>
    <w:rsid w:val="00B13D65"/>
    <w:rPr>
      <w:color w:val="808080"/>
    </w:rPr>
  </w:style>
  <w:style w:type="paragraph" w:styleId="NoSpacing">
    <w:name w:val="No Spacing"/>
    <w:uiPriority w:val="1"/>
    <w:qFormat/>
    <w:rsid w:val="00B13D65"/>
    <w:rPr>
      <w:rFonts w:ascii="Calibri" w:eastAsia="Calibri" w:hAnsi="Calibri"/>
      <w:sz w:val="22"/>
      <w:szCs w:val="22"/>
      <w:lang w:eastAsia="en-US"/>
    </w:rPr>
  </w:style>
  <w:style w:type="table" w:customStyle="1" w:styleId="Lentelstinklelis1">
    <w:name w:val="Lentelės tinklelis1"/>
    <w:basedOn w:val="TableNormal"/>
    <w:next w:val="TableGrid"/>
    <w:rsid w:val="009E44AE"/>
    <w:rPr>
      <w:sz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76256"/>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8802146">
      <w:bodyDiv w:val="1"/>
      <w:marLeft w:val="0"/>
      <w:marRight w:val="0"/>
      <w:marTop w:val="0"/>
      <w:marBottom w:val="0"/>
      <w:divBdr>
        <w:top w:val="none" w:sz="0" w:space="0" w:color="auto"/>
        <w:left w:val="none" w:sz="0" w:space="0" w:color="auto"/>
        <w:bottom w:val="none" w:sz="0" w:space="0" w:color="auto"/>
        <w:right w:val="none" w:sz="0" w:space="0" w:color="auto"/>
      </w:divBdr>
    </w:div>
    <w:div w:id="1597787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583DF1E3AD640C59933C1A60510EC5C"/>
        <w:category>
          <w:name w:val="General"/>
          <w:gallery w:val="placeholder"/>
        </w:category>
        <w:types>
          <w:type w:val="bbPlcHdr"/>
        </w:types>
        <w:behaviors>
          <w:behavior w:val="content"/>
        </w:behaviors>
        <w:guid w:val="{EA87BE57-8DDE-4BCE-B614-A9480A4CB28B}"/>
      </w:docPartPr>
      <w:docPartBody>
        <w:p w:rsidR="00291717" w:rsidRDefault="00C534B1" w:rsidP="00C534B1">
          <w:pPr>
            <w:pStyle w:val="8583DF1E3AD640C59933C1A60510EC5C"/>
          </w:pPr>
          <w:r>
            <w:rPr>
              <w:rStyle w:val="PlaceholderText"/>
            </w:rPr>
            <w:t>Click here to enter a date.</w:t>
          </w:r>
        </w:p>
      </w:docPartBody>
    </w:docPart>
    <w:docPart>
      <w:docPartPr>
        <w:name w:val="1C19893040934292A0513C7BC58816F6"/>
        <w:category>
          <w:name w:val="General"/>
          <w:gallery w:val="placeholder"/>
        </w:category>
        <w:types>
          <w:type w:val="bbPlcHdr"/>
        </w:types>
        <w:behaviors>
          <w:behavior w:val="content"/>
        </w:behaviors>
        <w:guid w:val="{52091DC5-0101-4F75-A901-E78499EC6BA8}"/>
      </w:docPartPr>
      <w:docPartBody>
        <w:p w:rsidR="00291717" w:rsidRDefault="00C534B1" w:rsidP="00C534B1">
          <w:pPr>
            <w:pStyle w:val="1C19893040934292A0513C7BC58816F6"/>
          </w:pPr>
          <w:r>
            <w:rPr>
              <w:rStyle w:val="PlaceholderText"/>
            </w:rPr>
            <w:t>Click here to enter a date.</w:t>
          </w:r>
        </w:p>
      </w:docPartBody>
    </w:docPart>
    <w:docPart>
      <w:docPartPr>
        <w:name w:val="A2E70D0C13DE48EDB69F1E40D642413F"/>
        <w:category>
          <w:name w:val="General"/>
          <w:gallery w:val="placeholder"/>
        </w:category>
        <w:types>
          <w:type w:val="bbPlcHdr"/>
        </w:types>
        <w:behaviors>
          <w:behavior w:val="content"/>
        </w:behaviors>
        <w:guid w:val="{BDC806D1-A045-40C6-8B11-AFCB7854B4B2}"/>
      </w:docPartPr>
      <w:docPartBody>
        <w:p w:rsidR="00291717" w:rsidRDefault="00C534B1" w:rsidP="00C534B1">
          <w:pPr>
            <w:pStyle w:val="A2E70D0C13DE48EDB69F1E40D642413F"/>
          </w:pPr>
          <w:r>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00000000"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40DD"/>
    <w:rsid w:val="0001247F"/>
    <w:rsid w:val="00047C19"/>
    <w:rsid w:val="00061157"/>
    <w:rsid w:val="000624FF"/>
    <w:rsid w:val="000937FE"/>
    <w:rsid w:val="000A50C9"/>
    <w:rsid w:val="000A559A"/>
    <w:rsid w:val="000D24D4"/>
    <w:rsid w:val="000D6217"/>
    <w:rsid w:val="0014006D"/>
    <w:rsid w:val="001C35A9"/>
    <w:rsid w:val="00237556"/>
    <w:rsid w:val="00291717"/>
    <w:rsid w:val="002C0686"/>
    <w:rsid w:val="002D6441"/>
    <w:rsid w:val="0039303B"/>
    <w:rsid w:val="003A6695"/>
    <w:rsid w:val="003E5945"/>
    <w:rsid w:val="004144A3"/>
    <w:rsid w:val="004160E7"/>
    <w:rsid w:val="004416C6"/>
    <w:rsid w:val="00456E96"/>
    <w:rsid w:val="004C6221"/>
    <w:rsid w:val="004D038D"/>
    <w:rsid w:val="004F4E20"/>
    <w:rsid w:val="004F5AB2"/>
    <w:rsid w:val="005074B9"/>
    <w:rsid w:val="00563A5F"/>
    <w:rsid w:val="00564449"/>
    <w:rsid w:val="005C62E5"/>
    <w:rsid w:val="005E40DD"/>
    <w:rsid w:val="00601F4E"/>
    <w:rsid w:val="006E6A2C"/>
    <w:rsid w:val="007219C1"/>
    <w:rsid w:val="00745C63"/>
    <w:rsid w:val="00753462"/>
    <w:rsid w:val="00772325"/>
    <w:rsid w:val="007A2FE0"/>
    <w:rsid w:val="007C6D1D"/>
    <w:rsid w:val="007D654E"/>
    <w:rsid w:val="00853487"/>
    <w:rsid w:val="00892FF4"/>
    <w:rsid w:val="008C0DC0"/>
    <w:rsid w:val="0090074D"/>
    <w:rsid w:val="009019EA"/>
    <w:rsid w:val="00901A35"/>
    <w:rsid w:val="009B3BF0"/>
    <w:rsid w:val="009D5E5E"/>
    <w:rsid w:val="009F1BB4"/>
    <w:rsid w:val="00A20D39"/>
    <w:rsid w:val="00A254A2"/>
    <w:rsid w:val="00A7769F"/>
    <w:rsid w:val="00AB2D54"/>
    <w:rsid w:val="00AB6ED4"/>
    <w:rsid w:val="00B14210"/>
    <w:rsid w:val="00B22ED6"/>
    <w:rsid w:val="00B23DC0"/>
    <w:rsid w:val="00B71F04"/>
    <w:rsid w:val="00B744BC"/>
    <w:rsid w:val="00B96656"/>
    <w:rsid w:val="00BA0A8E"/>
    <w:rsid w:val="00BE3364"/>
    <w:rsid w:val="00C2401D"/>
    <w:rsid w:val="00C250D7"/>
    <w:rsid w:val="00C534B1"/>
    <w:rsid w:val="00C53A68"/>
    <w:rsid w:val="00C66578"/>
    <w:rsid w:val="00C87033"/>
    <w:rsid w:val="00CA5BB4"/>
    <w:rsid w:val="00CB4BD1"/>
    <w:rsid w:val="00CD139C"/>
    <w:rsid w:val="00CE2DA9"/>
    <w:rsid w:val="00CE44BE"/>
    <w:rsid w:val="00D008F3"/>
    <w:rsid w:val="00D0142D"/>
    <w:rsid w:val="00D04DFF"/>
    <w:rsid w:val="00D15ED6"/>
    <w:rsid w:val="00D20347"/>
    <w:rsid w:val="00D4356B"/>
    <w:rsid w:val="00D7162F"/>
    <w:rsid w:val="00DA599C"/>
    <w:rsid w:val="00DB4DB5"/>
    <w:rsid w:val="00DE4D10"/>
    <w:rsid w:val="00E44A86"/>
    <w:rsid w:val="00E522EB"/>
    <w:rsid w:val="00E60827"/>
    <w:rsid w:val="00EF6E0C"/>
    <w:rsid w:val="00F14477"/>
    <w:rsid w:val="00F370E5"/>
    <w:rsid w:val="00F55028"/>
    <w:rsid w:val="00F677F0"/>
    <w:rsid w:val="00F77BEF"/>
    <w:rsid w:val="00FC755C"/>
    <w:rsid w:val="00FE0D4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C534B1"/>
    <w:rPr>
      <w:color w:val="808080"/>
    </w:rPr>
  </w:style>
  <w:style w:type="paragraph" w:customStyle="1" w:styleId="8583DF1E3AD640C59933C1A60510EC5C">
    <w:name w:val="8583DF1E3AD640C59933C1A60510EC5C"/>
    <w:rsid w:val="00C534B1"/>
    <w:pPr>
      <w:spacing w:line="278" w:lineRule="auto"/>
    </w:pPr>
    <w:rPr>
      <w:kern w:val="2"/>
      <w:sz w:val="24"/>
      <w:szCs w:val="24"/>
      <w14:ligatures w14:val="standardContextual"/>
    </w:rPr>
  </w:style>
  <w:style w:type="paragraph" w:customStyle="1" w:styleId="1C19893040934292A0513C7BC58816F6">
    <w:name w:val="1C19893040934292A0513C7BC58816F6"/>
    <w:rsid w:val="00C534B1"/>
    <w:pPr>
      <w:spacing w:line="278" w:lineRule="auto"/>
    </w:pPr>
    <w:rPr>
      <w:kern w:val="2"/>
      <w:sz w:val="24"/>
      <w:szCs w:val="24"/>
      <w14:ligatures w14:val="standardContextual"/>
    </w:rPr>
  </w:style>
  <w:style w:type="paragraph" w:customStyle="1" w:styleId="A2E70D0C13DE48EDB69F1E40D642413F">
    <w:name w:val="A2E70D0C13DE48EDB69F1E40D642413F"/>
    <w:rsid w:val="00C534B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1453</Words>
  <Characters>8285</Characters>
  <Application>Microsoft Office Word</Application>
  <DocSecurity>0</DocSecurity>
  <Lines>69</Lines>
  <Paragraphs>19</Paragraphs>
  <ScaleCrop>false</ScaleCrop>
  <Company/>
  <LinksUpToDate>false</LinksUpToDate>
  <CharactersWithSpaces>9719</CharactersWithSpaces>
  <SharedDoc>false</SharedDoc>
  <HLinks>
    <vt:vector size="6" baseType="variant">
      <vt:variant>
        <vt:i4>5308539</vt:i4>
      </vt:variant>
      <vt:variant>
        <vt:i4>6</vt:i4>
      </vt:variant>
      <vt:variant>
        <vt:i4>0</vt:i4>
      </vt:variant>
      <vt:variant>
        <vt:i4>5</vt:i4>
      </vt:variant>
      <vt:variant>
        <vt:lpwstr>mailto:vvkt@vvkt.lt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2026-06-02T05:26:00Z</dcterms:created>
  <dcterms:modified xsi:type="dcterms:W3CDTF">2026-06-15T16:12:00Z</dcterms:modified>
</cp:coreProperties>
</file>