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3E5EB3" w14:textId="1955ADE3" w:rsidR="005F7602" w:rsidRPr="000203E1" w:rsidRDefault="005F7602" w:rsidP="002946C7">
      <w:pPr>
        <w:ind w:left="5529"/>
      </w:pPr>
    </w:p>
    <w:p w14:paraId="12FA4B9E" w14:textId="39AA3336" w:rsidR="001B3C5B" w:rsidRPr="000203E1" w:rsidRDefault="00DC261A" w:rsidP="001B3C5B">
      <w:pPr>
        <w:ind w:left="6096"/>
      </w:pPr>
      <w:bookmarkStart w:id="0" w:name="_Hlk189565243"/>
      <w:r w:rsidRPr="00DC261A">
        <w:t>PATVIRTINTA</w:t>
      </w:r>
    </w:p>
    <w:p w14:paraId="7206970B" w14:textId="70E9BD2E" w:rsidR="004C263A" w:rsidRPr="000203E1" w:rsidRDefault="001B3C5B" w:rsidP="001B3C5B">
      <w:pPr>
        <w:ind w:left="6096"/>
      </w:pPr>
      <w:r w:rsidRPr="000203E1">
        <w:t>Valstybinės vaistų kontrolės tarnybos prie Lietuvos Respublikos sveikatos apsaugos ministerijos viršininko 2021 m</w:t>
      </w:r>
      <w:r w:rsidR="004C263A" w:rsidRPr="000203E1">
        <w:t xml:space="preserve">. lapkričio 12 </w:t>
      </w:r>
      <w:r w:rsidRPr="000203E1">
        <w:t>d. įsakymu Nr.</w:t>
      </w:r>
      <w:r w:rsidR="004C263A" w:rsidRPr="000203E1">
        <w:t xml:space="preserve"> (1.72E)1A-1418</w:t>
      </w:r>
    </w:p>
    <w:p w14:paraId="5B219AA6" w14:textId="3A5D6CB4" w:rsidR="001B3C5B" w:rsidRPr="000203E1" w:rsidRDefault="004C263A" w:rsidP="001B3C5B">
      <w:pPr>
        <w:ind w:left="6096"/>
      </w:pPr>
      <w:r w:rsidRPr="000203E1">
        <w:t>(Valstybinės vaistų kontrolės tarnybos prie Lietuvos Respublikos sveikatos apsaugos ministerijos viršininko 202</w:t>
      </w:r>
      <w:r w:rsidR="00A2310D">
        <w:t>5</w:t>
      </w:r>
      <w:r w:rsidRPr="000203E1">
        <w:t xml:space="preserve"> m.                         d. įsakymo Nr.                    redakcija)</w:t>
      </w:r>
    </w:p>
    <w:p w14:paraId="3336BD74" w14:textId="77777777" w:rsidR="001B3C5B" w:rsidRPr="000203E1" w:rsidRDefault="001B3C5B" w:rsidP="00FA4169"/>
    <w:bookmarkEnd w:id="0"/>
    <w:p w14:paraId="56604434" w14:textId="77777777" w:rsidR="00DC261A" w:rsidRDefault="00DC261A" w:rsidP="003B211A">
      <w:pPr>
        <w:jc w:val="center"/>
        <w:rPr>
          <w:b/>
        </w:rPr>
      </w:pPr>
    </w:p>
    <w:p w14:paraId="77AFB67E" w14:textId="0FB133A2" w:rsidR="00613501" w:rsidRPr="000203E1" w:rsidRDefault="002F0E4F" w:rsidP="003B211A">
      <w:pPr>
        <w:jc w:val="center"/>
        <w:rPr>
          <w:b/>
          <w:bCs/>
          <w:caps/>
        </w:rPr>
      </w:pPr>
      <w:r w:rsidRPr="000203E1">
        <w:rPr>
          <w:b/>
        </w:rPr>
        <w:t xml:space="preserve">REKOMENDACIJA DĖL VAISTINIO PREPARATO </w:t>
      </w:r>
      <w:r w:rsidRPr="000203E1">
        <w:rPr>
          <w:b/>
          <w:bCs/>
          <w:caps/>
        </w:rPr>
        <w:t>Lietuvos Respublikos Sveikatos apsaugos ministerijos vaistinių preparatų ir medicinos pagalbos priemonių kompensavimo komisijai</w:t>
      </w:r>
    </w:p>
    <w:p w14:paraId="34E4395D" w14:textId="15FB10DF" w:rsidR="00B13D65" w:rsidRPr="000203E1" w:rsidRDefault="00B13D65" w:rsidP="003B211A">
      <w:pPr>
        <w:jc w:val="center"/>
        <w:rPr>
          <w:b/>
        </w:rPr>
      </w:pPr>
    </w:p>
    <w:p w14:paraId="446D65ED" w14:textId="77777777" w:rsidR="00284A47" w:rsidRPr="001C3329" w:rsidRDefault="00284A47" w:rsidP="00284A47">
      <w:pPr>
        <w:jc w:val="center"/>
      </w:pPr>
    </w:p>
    <w:p w14:paraId="3A210235" w14:textId="16033D57" w:rsidR="008C6507" w:rsidRPr="009300B3" w:rsidRDefault="00962478" w:rsidP="008C6507">
      <w:pPr>
        <w:jc w:val="center"/>
        <w:rPr>
          <w:b/>
        </w:rPr>
      </w:pPr>
      <w:r>
        <w:rPr>
          <w:b/>
          <w:bCs/>
          <w:color w:val="000000"/>
          <w:lang w:eastAsia="en-GB"/>
        </w:rPr>
        <w:t>NUBEQA</w:t>
      </w:r>
      <w:r w:rsidR="008C6507" w:rsidRPr="00A60FC9">
        <w:rPr>
          <w:b/>
          <w:bCs/>
          <w:color w:val="000000"/>
          <w:lang w:eastAsia="en-GB"/>
        </w:rPr>
        <w:t xml:space="preserve"> </w:t>
      </w:r>
      <w:r>
        <w:rPr>
          <w:b/>
          <w:bCs/>
          <w:color w:val="000000"/>
          <w:lang w:eastAsia="en-GB"/>
        </w:rPr>
        <w:t xml:space="preserve">300mg </w:t>
      </w:r>
      <w:r w:rsidR="00CA5D19" w:rsidRPr="0085131A">
        <w:rPr>
          <w:b/>
          <w:bCs/>
        </w:rPr>
        <w:t>plėvele dengtos tabletės</w:t>
      </w:r>
    </w:p>
    <w:p w14:paraId="1F5E8E76" w14:textId="77777777" w:rsidR="008C6507" w:rsidRPr="009300B3" w:rsidRDefault="008C6507" w:rsidP="008C6507">
      <w:pPr>
        <w:jc w:val="center"/>
      </w:pPr>
    </w:p>
    <w:p w14:paraId="098C0B3A" w14:textId="7AA109C6" w:rsidR="008C6507" w:rsidRDefault="00962478" w:rsidP="008C6507">
      <w:pPr>
        <w:jc w:val="center"/>
        <w:rPr>
          <w:b/>
          <w:bCs/>
          <w:color w:val="000000"/>
          <w:lang w:eastAsia="en-GB"/>
        </w:rPr>
      </w:pPr>
      <w:proofErr w:type="spellStart"/>
      <w:r>
        <w:rPr>
          <w:b/>
          <w:bCs/>
          <w:color w:val="000000"/>
          <w:lang w:eastAsia="en-GB"/>
        </w:rPr>
        <w:t>Darolutamidas</w:t>
      </w:r>
      <w:proofErr w:type="spellEnd"/>
    </w:p>
    <w:p w14:paraId="21CB4AFA" w14:textId="77777777" w:rsidR="00284A47" w:rsidRPr="001C3329" w:rsidRDefault="00284A47" w:rsidP="00284A47">
      <w:pPr>
        <w:jc w:val="center"/>
        <w:rPr>
          <w:b/>
        </w:rPr>
      </w:pPr>
    </w:p>
    <w:p w14:paraId="0F0829BF" w14:textId="7A9BA34B" w:rsidR="00284A47" w:rsidRPr="001C3329" w:rsidRDefault="00284A47" w:rsidP="00284A47">
      <w:pPr>
        <w:jc w:val="center"/>
        <w:rPr>
          <w:b/>
        </w:rPr>
      </w:pPr>
      <w:r w:rsidRPr="001C3329">
        <w:rPr>
          <w:b/>
        </w:rPr>
        <w:t xml:space="preserve">Paraiškos numeris </w:t>
      </w:r>
      <w:r w:rsidR="00AF1A0B">
        <w:rPr>
          <w:b/>
        </w:rPr>
        <w:t>STV-</w:t>
      </w:r>
      <w:r w:rsidR="00060E28">
        <w:rPr>
          <w:b/>
        </w:rPr>
        <w:t>2</w:t>
      </w:r>
      <w:r w:rsidR="004478B6">
        <w:rPr>
          <w:b/>
        </w:rPr>
        <w:t>83</w:t>
      </w:r>
    </w:p>
    <w:p w14:paraId="453197C8" w14:textId="77777777" w:rsidR="00D4708D" w:rsidRPr="000203E1" w:rsidRDefault="00D4708D" w:rsidP="003B211A">
      <w:pPr>
        <w:jc w:val="center"/>
        <w:rPr>
          <w:b/>
        </w:rPr>
      </w:pPr>
    </w:p>
    <w:p w14:paraId="78C89D1C" w14:textId="0DEFFAA5" w:rsidR="00D4485B" w:rsidRPr="000203E1" w:rsidRDefault="00B13D65" w:rsidP="00CC09D4">
      <w:pPr>
        <w:pStyle w:val="Sraopastraipa"/>
        <w:numPr>
          <w:ilvl w:val="0"/>
          <w:numId w:val="12"/>
        </w:numPr>
        <w:tabs>
          <w:tab w:val="left" w:pos="567"/>
        </w:tabs>
        <w:ind w:left="567" w:hanging="567"/>
        <w:rPr>
          <w:b/>
          <w:bCs/>
          <w:caps/>
        </w:rPr>
      </w:pPr>
      <w:r w:rsidRPr="000203E1">
        <w:rPr>
          <w:b/>
          <w:bCs/>
          <w:caps/>
        </w:rPr>
        <w:t>Bendroji dalis</w:t>
      </w:r>
    </w:p>
    <w:tbl>
      <w:tblPr>
        <w:tblStyle w:val="Lentelstinklelis"/>
        <w:tblW w:w="9493" w:type="dxa"/>
        <w:tblLook w:val="04A0" w:firstRow="1" w:lastRow="0" w:firstColumn="1" w:lastColumn="0" w:noHBand="0" w:noVBand="1"/>
      </w:tblPr>
      <w:tblGrid>
        <w:gridCol w:w="632"/>
        <w:gridCol w:w="3899"/>
        <w:gridCol w:w="4962"/>
      </w:tblGrid>
      <w:tr w:rsidR="00403020" w:rsidRPr="0085131A" w14:paraId="68F11197" w14:textId="77777777" w:rsidTr="00016640">
        <w:trPr>
          <w:trHeight w:val="538"/>
        </w:trPr>
        <w:tc>
          <w:tcPr>
            <w:tcW w:w="632" w:type="dxa"/>
          </w:tcPr>
          <w:p w14:paraId="38A6CA0A" w14:textId="77777777" w:rsidR="00403020" w:rsidRPr="0085131A" w:rsidRDefault="00403020" w:rsidP="00016640">
            <w:pPr>
              <w:jc w:val="both"/>
              <w:rPr>
                <w:rFonts w:eastAsia="Arial"/>
                <w:b/>
                <w:bCs/>
              </w:rPr>
            </w:pPr>
            <w:bookmarkStart w:id="1" w:name="_Hlk187088187"/>
            <w:r w:rsidRPr="0085131A">
              <w:rPr>
                <w:rFonts w:eastAsia="Arial"/>
                <w:b/>
                <w:bCs/>
              </w:rPr>
              <w:t>1.1</w:t>
            </w:r>
          </w:p>
        </w:tc>
        <w:tc>
          <w:tcPr>
            <w:tcW w:w="3899" w:type="dxa"/>
          </w:tcPr>
          <w:p w14:paraId="71A1AF55" w14:textId="77777777" w:rsidR="00403020" w:rsidRPr="0085131A" w:rsidRDefault="00403020" w:rsidP="00016640">
            <w:pPr>
              <w:jc w:val="both"/>
              <w:rPr>
                <w:rFonts w:eastAsia="Arial"/>
                <w:b/>
                <w:bCs/>
              </w:rPr>
            </w:pPr>
            <w:r w:rsidRPr="0085131A">
              <w:rPr>
                <w:rFonts w:eastAsia="Arial"/>
                <w:b/>
                <w:bCs/>
              </w:rPr>
              <w:t>Pareiškėjas/ pareiškėjo atstovas</w:t>
            </w:r>
          </w:p>
        </w:tc>
        <w:tc>
          <w:tcPr>
            <w:tcW w:w="4962" w:type="dxa"/>
          </w:tcPr>
          <w:p w14:paraId="62D03794" w14:textId="77777777" w:rsidR="00403020" w:rsidRPr="0085131A" w:rsidRDefault="00403020" w:rsidP="00016640">
            <w:pPr>
              <w:jc w:val="both"/>
              <w:rPr>
                <w:rFonts w:eastAsia="Arial"/>
              </w:rPr>
            </w:pPr>
            <w:r w:rsidRPr="0085131A">
              <w:t>UAB "Bayer"    </w:t>
            </w:r>
            <w:r w:rsidRPr="0085131A">
              <w:t> </w:t>
            </w:r>
            <w:r w:rsidRPr="0085131A">
              <w:t> </w:t>
            </w:r>
            <w:r w:rsidRPr="0085131A">
              <w:t> </w:t>
            </w:r>
            <w:r w:rsidRPr="0085131A">
              <w:t> </w:t>
            </w:r>
            <w:r w:rsidRPr="0085131A">
              <w:t> </w:t>
            </w:r>
          </w:p>
        </w:tc>
      </w:tr>
      <w:tr w:rsidR="00403020" w:rsidRPr="0085131A" w14:paraId="3615F016" w14:textId="77777777" w:rsidTr="00016640">
        <w:trPr>
          <w:trHeight w:val="538"/>
        </w:trPr>
        <w:tc>
          <w:tcPr>
            <w:tcW w:w="632" w:type="dxa"/>
          </w:tcPr>
          <w:p w14:paraId="033CAC1F" w14:textId="77777777" w:rsidR="00403020" w:rsidRPr="0085131A" w:rsidRDefault="00403020" w:rsidP="00016640">
            <w:pPr>
              <w:jc w:val="both"/>
              <w:rPr>
                <w:rFonts w:eastAsia="Arial"/>
                <w:b/>
                <w:bCs/>
              </w:rPr>
            </w:pPr>
            <w:r w:rsidRPr="0085131A">
              <w:rPr>
                <w:rFonts w:eastAsia="Arial"/>
                <w:b/>
                <w:bCs/>
              </w:rPr>
              <w:t>1.2</w:t>
            </w:r>
          </w:p>
        </w:tc>
        <w:tc>
          <w:tcPr>
            <w:tcW w:w="3899" w:type="dxa"/>
          </w:tcPr>
          <w:p w14:paraId="49A3C1B5" w14:textId="77777777" w:rsidR="00403020" w:rsidRPr="0085131A" w:rsidRDefault="00403020" w:rsidP="00016640">
            <w:pPr>
              <w:jc w:val="both"/>
              <w:rPr>
                <w:b/>
                <w:bCs/>
                <w:lang w:eastAsia="lt-LT"/>
              </w:rPr>
            </w:pPr>
            <w:r w:rsidRPr="0085131A">
              <w:rPr>
                <w:b/>
                <w:bCs/>
                <w:lang w:eastAsia="lt-LT"/>
              </w:rPr>
              <w:t xml:space="preserve">Vaistinio preparato registracijos data </w:t>
            </w:r>
          </w:p>
          <w:p w14:paraId="2A4B092F" w14:textId="77777777" w:rsidR="00403020" w:rsidRPr="0085131A" w:rsidRDefault="00403020" w:rsidP="00016640">
            <w:pPr>
              <w:jc w:val="both"/>
              <w:rPr>
                <w:b/>
                <w:bCs/>
                <w:lang w:eastAsia="lt-LT"/>
              </w:rPr>
            </w:pPr>
          </w:p>
        </w:tc>
        <w:tc>
          <w:tcPr>
            <w:tcW w:w="4962" w:type="dxa"/>
          </w:tcPr>
          <w:p w14:paraId="1BAC250C" w14:textId="77777777" w:rsidR="00403020" w:rsidRPr="0085131A" w:rsidRDefault="00F270DC" w:rsidP="00016640">
            <w:pPr>
              <w:jc w:val="both"/>
              <w:rPr>
                <w:rStyle w:val="Style2"/>
                <w:sz w:val="24"/>
              </w:rPr>
            </w:pPr>
            <w:sdt>
              <w:sdtPr>
                <w:rPr>
                  <w:sz w:val="32"/>
                </w:rPr>
                <w:alias w:val="Nurodykite konkrečią dieną"/>
                <w:tag w:val="Nurodykite pradžios datą"/>
                <w:id w:val="1772196685"/>
                <w:placeholder>
                  <w:docPart w:val="DE9B98F060CD4417998CA8AB1C6DF31B"/>
                </w:placeholder>
                <w15:color w:val="FFCC99"/>
                <w:date w:fullDate="2020-03-27T00:00:00Z">
                  <w:dateFormat w:val="yyyy 'm.' MMMM d 'd.'"/>
                  <w:lid w:val="lt-LT"/>
                  <w:storeMappedDataAs w:val="dateTime"/>
                  <w:calendar w:val="gregorian"/>
                </w:date>
              </w:sdtPr>
              <w:sdtEndPr/>
              <w:sdtContent>
                <w:r w:rsidR="00403020" w:rsidRPr="0085131A">
                  <w:t>2020 m. kovo 27 d.</w:t>
                </w:r>
              </w:sdtContent>
            </w:sdt>
          </w:p>
        </w:tc>
      </w:tr>
      <w:tr w:rsidR="00403020" w:rsidRPr="0085131A" w14:paraId="76D01967" w14:textId="77777777" w:rsidTr="00016640">
        <w:trPr>
          <w:trHeight w:val="1396"/>
        </w:trPr>
        <w:tc>
          <w:tcPr>
            <w:tcW w:w="632" w:type="dxa"/>
          </w:tcPr>
          <w:p w14:paraId="02A854B6" w14:textId="77777777" w:rsidR="00403020" w:rsidRPr="0085131A" w:rsidRDefault="00403020" w:rsidP="00016640">
            <w:pPr>
              <w:jc w:val="both"/>
              <w:rPr>
                <w:rFonts w:eastAsia="Arial"/>
                <w:b/>
                <w:bCs/>
              </w:rPr>
            </w:pPr>
            <w:r w:rsidRPr="0085131A">
              <w:rPr>
                <w:rFonts w:eastAsia="Arial"/>
                <w:b/>
                <w:bCs/>
              </w:rPr>
              <w:t>1.3</w:t>
            </w:r>
          </w:p>
        </w:tc>
        <w:tc>
          <w:tcPr>
            <w:tcW w:w="3899" w:type="dxa"/>
          </w:tcPr>
          <w:p w14:paraId="0EC67FFE" w14:textId="77777777" w:rsidR="00403020" w:rsidRPr="0085131A" w:rsidRDefault="00403020" w:rsidP="00016640">
            <w:pPr>
              <w:pStyle w:val="Betarp"/>
              <w:jc w:val="both"/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</w:pPr>
            <w:r w:rsidRPr="0085131A">
              <w:rPr>
                <w:rFonts w:ascii="Times New Roman" w:hAnsi="Times New Roman"/>
                <w:b/>
                <w:sz w:val="24"/>
                <w:szCs w:val="24"/>
              </w:rPr>
              <w:t xml:space="preserve">Vaistinio preparato </w:t>
            </w:r>
            <w:r w:rsidRPr="0085131A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registracijos teisinis pagrindas</w:t>
            </w:r>
          </w:p>
          <w:p w14:paraId="7028FDC0" w14:textId="77777777" w:rsidR="00403020" w:rsidRPr="0085131A" w:rsidRDefault="00403020" w:rsidP="00016640">
            <w:pPr>
              <w:pStyle w:val="Betarp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lt-LT"/>
              </w:rPr>
            </w:pPr>
            <w:r w:rsidRPr="0085131A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(</w:t>
            </w:r>
            <w:r w:rsidRPr="0085131A">
              <w:rPr>
                <w:rFonts w:ascii="Times New Roman" w:hAnsi="Times New Roman"/>
                <w:b/>
                <w:sz w:val="24"/>
                <w:szCs w:val="24"/>
              </w:rPr>
              <w:t>Direktyvos 2001/83/EB str.)</w:t>
            </w:r>
          </w:p>
        </w:tc>
        <w:tc>
          <w:tcPr>
            <w:tcW w:w="4962" w:type="dxa"/>
          </w:tcPr>
          <w:p w14:paraId="6F9BB4B8" w14:textId="77777777" w:rsidR="00403020" w:rsidRPr="0085131A" w:rsidRDefault="00F270DC" w:rsidP="00016640">
            <w:pPr>
              <w:jc w:val="both"/>
            </w:pPr>
            <w:sdt>
              <w:sdtPr>
                <w:rPr>
                  <w:rStyle w:val="Style2"/>
                  <w:sz w:val="24"/>
                </w:rPr>
                <w:id w:val="526292078"/>
                <w15:color w:val="FFCC0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Style2"/>
                </w:rPr>
              </w:sdtEndPr>
              <w:sdtContent>
                <w:r w:rsidR="00403020" w:rsidRPr="0085131A">
                  <w:rPr>
                    <w:rStyle w:val="Style2"/>
                    <w:rFonts w:ascii="MS Gothic" w:eastAsia="MS Gothic" w:hAnsi="MS Gothic"/>
                    <w:sz w:val="24"/>
                  </w:rPr>
                  <w:t>☒</w:t>
                </w:r>
              </w:sdtContent>
            </w:sdt>
            <w:r w:rsidR="00403020" w:rsidRPr="0085131A">
              <w:t>8.3 str. (pilna byla, pagrįsta savais tyrimais)</w:t>
            </w:r>
          </w:p>
          <w:p w14:paraId="4370EE5B" w14:textId="77777777" w:rsidR="00403020" w:rsidRPr="0085131A" w:rsidRDefault="00F270DC" w:rsidP="00016640">
            <w:pPr>
              <w:jc w:val="both"/>
            </w:pPr>
            <w:sdt>
              <w:sdtPr>
                <w:rPr>
                  <w:rStyle w:val="Style2"/>
                  <w:sz w:val="24"/>
                </w:rPr>
                <w:id w:val="-1497953736"/>
                <w15:color w:val="FFCC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Style2"/>
                </w:rPr>
              </w:sdtEndPr>
              <w:sdtContent>
                <w:r w:rsidR="00403020" w:rsidRPr="0085131A">
                  <w:rPr>
                    <w:rStyle w:val="Style2"/>
                    <w:rFonts w:ascii="MS Gothic" w:eastAsia="MS Gothic" w:hAnsi="MS Gothic"/>
                    <w:sz w:val="24"/>
                  </w:rPr>
                  <w:t>☐</w:t>
                </w:r>
              </w:sdtContent>
            </w:sdt>
            <w:r w:rsidR="00403020" w:rsidRPr="0085131A">
              <w:t>10 a str. (pripažintas medicininis vartojimas)</w:t>
            </w:r>
          </w:p>
          <w:p w14:paraId="5E74E81B" w14:textId="77777777" w:rsidR="00403020" w:rsidRPr="0085131A" w:rsidRDefault="00F270DC" w:rsidP="00016640">
            <w:pPr>
              <w:jc w:val="both"/>
            </w:pPr>
            <w:sdt>
              <w:sdtPr>
                <w:rPr>
                  <w:rStyle w:val="Style2"/>
                  <w:sz w:val="24"/>
                </w:rPr>
                <w:id w:val="204142496"/>
                <w15:color w:val="FFCC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Style2"/>
                </w:rPr>
              </w:sdtEndPr>
              <w:sdtContent>
                <w:r w:rsidR="00403020" w:rsidRPr="0085131A">
                  <w:rPr>
                    <w:rStyle w:val="Style2"/>
                    <w:rFonts w:ascii="Segoe UI Symbol" w:eastAsia="MS Gothic" w:hAnsi="Segoe UI Symbol" w:cs="Segoe UI Symbol"/>
                    <w:sz w:val="24"/>
                  </w:rPr>
                  <w:t>☐</w:t>
                </w:r>
              </w:sdtContent>
            </w:sdt>
            <w:r w:rsidR="00403020" w:rsidRPr="0085131A">
              <w:t>10.1 str. (</w:t>
            </w:r>
            <w:proofErr w:type="spellStart"/>
            <w:r w:rsidR="00403020" w:rsidRPr="0085131A">
              <w:t>generinis</w:t>
            </w:r>
            <w:proofErr w:type="spellEnd"/>
            <w:r w:rsidR="00403020" w:rsidRPr="0085131A">
              <w:t>)</w:t>
            </w:r>
          </w:p>
          <w:p w14:paraId="45F945D9" w14:textId="77777777" w:rsidR="00403020" w:rsidRPr="0085131A" w:rsidRDefault="00F270DC" w:rsidP="00016640">
            <w:pPr>
              <w:jc w:val="both"/>
            </w:pPr>
            <w:sdt>
              <w:sdtPr>
                <w:rPr>
                  <w:rStyle w:val="Style2"/>
                  <w:sz w:val="24"/>
                </w:rPr>
                <w:id w:val="820305101"/>
                <w15:color w:val="FFCC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Style2"/>
                </w:rPr>
              </w:sdtEndPr>
              <w:sdtContent>
                <w:r w:rsidR="00403020" w:rsidRPr="0085131A">
                  <w:rPr>
                    <w:rStyle w:val="Style2"/>
                    <w:rFonts w:ascii="Segoe UI Symbol" w:eastAsia="MS Gothic" w:hAnsi="Segoe UI Symbol" w:cs="Segoe UI Symbol"/>
                    <w:sz w:val="24"/>
                  </w:rPr>
                  <w:t>☐</w:t>
                </w:r>
              </w:sdtContent>
            </w:sdt>
            <w:r w:rsidR="00403020" w:rsidRPr="0085131A">
              <w:t>10.3 str. (hibridinis)</w:t>
            </w:r>
          </w:p>
          <w:p w14:paraId="06F98135" w14:textId="77777777" w:rsidR="00403020" w:rsidRPr="0085131A" w:rsidRDefault="00F270DC" w:rsidP="00016640">
            <w:sdt>
              <w:sdtPr>
                <w:rPr>
                  <w:rStyle w:val="Style2"/>
                  <w:sz w:val="24"/>
                </w:rPr>
                <w:id w:val="-450176040"/>
                <w15:color w:val="FFCC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Style2"/>
                </w:rPr>
              </w:sdtEndPr>
              <w:sdtContent>
                <w:r w:rsidR="00403020" w:rsidRPr="0085131A">
                  <w:rPr>
                    <w:rStyle w:val="Style2"/>
                    <w:rFonts w:ascii="Segoe UI Symbol" w:eastAsia="MS Gothic" w:hAnsi="Segoe UI Symbol" w:cs="Segoe UI Symbol"/>
                    <w:sz w:val="24"/>
                  </w:rPr>
                  <w:t>☐</w:t>
                </w:r>
              </w:sdtContent>
            </w:sdt>
            <w:r w:rsidR="00403020" w:rsidRPr="0085131A">
              <w:t>10.4 str. (panašus biologinis)</w:t>
            </w:r>
          </w:p>
          <w:p w14:paraId="2CDE8CE5" w14:textId="77777777" w:rsidR="00403020" w:rsidRPr="0085131A" w:rsidRDefault="00403020" w:rsidP="00016640">
            <w:pPr>
              <w:jc w:val="both"/>
            </w:pPr>
          </w:p>
          <w:p w14:paraId="70D00155" w14:textId="77777777" w:rsidR="00403020" w:rsidRPr="0085131A" w:rsidRDefault="00403020" w:rsidP="00016640">
            <w:pPr>
              <w:jc w:val="both"/>
              <w:rPr>
                <w:rStyle w:val="Style2"/>
                <w:sz w:val="24"/>
              </w:rPr>
            </w:pPr>
          </w:p>
        </w:tc>
      </w:tr>
      <w:tr w:rsidR="00403020" w:rsidRPr="0085131A" w14:paraId="67F51FF5" w14:textId="77777777" w:rsidTr="00016640">
        <w:trPr>
          <w:trHeight w:val="1011"/>
        </w:trPr>
        <w:tc>
          <w:tcPr>
            <w:tcW w:w="632" w:type="dxa"/>
          </w:tcPr>
          <w:p w14:paraId="286B8A9E" w14:textId="77777777" w:rsidR="00403020" w:rsidRPr="0085131A" w:rsidRDefault="00403020" w:rsidP="00016640">
            <w:pPr>
              <w:jc w:val="both"/>
              <w:rPr>
                <w:rFonts w:eastAsia="Arial"/>
                <w:b/>
                <w:bCs/>
              </w:rPr>
            </w:pPr>
            <w:r w:rsidRPr="0085131A">
              <w:rPr>
                <w:rFonts w:eastAsia="Arial"/>
                <w:b/>
              </w:rPr>
              <w:t>1.4</w:t>
            </w:r>
          </w:p>
        </w:tc>
        <w:tc>
          <w:tcPr>
            <w:tcW w:w="3899" w:type="dxa"/>
          </w:tcPr>
          <w:p w14:paraId="40B18F2A" w14:textId="77777777" w:rsidR="00403020" w:rsidRPr="0085131A" w:rsidRDefault="00403020" w:rsidP="00016640">
            <w:pPr>
              <w:tabs>
                <w:tab w:val="left" w:pos="284"/>
              </w:tabs>
              <w:spacing w:line="280" w:lineRule="atLeast"/>
              <w:jc w:val="both"/>
              <w:rPr>
                <w:b/>
                <w:bCs/>
                <w:lang w:eastAsia="lt-LT"/>
              </w:rPr>
            </w:pPr>
            <w:r w:rsidRPr="0085131A">
              <w:rPr>
                <w:b/>
                <w:bCs/>
                <w:lang w:eastAsia="lt-LT"/>
              </w:rPr>
              <w:t>Ar vaistinis preparatas įrašytas į Bendrijos retųjų vaistinių preparatų registrą?</w:t>
            </w:r>
          </w:p>
        </w:tc>
        <w:tc>
          <w:tcPr>
            <w:tcW w:w="4962" w:type="dxa"/>
          </w:tcPr>
          <w:p w14:paraId="76CE07D6" w14:textId="77777777" w:rsidR="00403020" w:rsidRPr="0085131A" w:rsidRDefault="00F270DC" w:rsidP="00016640">
            <w:pPr>
              <w:jc w:val="both"/>
            </w:pPr>
            <w:sdt>
              <w:sdtPr>
                <w:rPr>
                  <w:rStyle w:val="Style2"/>
                  <w:sz w:val="24"/>
                </w:rPr>
                <w:id w:val="1190730465"/>
                <w15:color w:val="FFCC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Style2"/>
                </w:rPr>
              </w:sdtEndPr>
              <w:sdtContent>
                <w:r w:rsidR="00403020" w:rsidRPr="0085131A">
                  <w:rPr>
                    <w:rStyle w:val="Style2"/>
                    <w:rFonts w:ascii="Segoe UI Symbol" w:eastAsia="MS Gothic" w:hAnsi="Segoe UI Symbol" w:cs="Segoe UI Symbol"/>
                    <w:sz w:val="24"/>
                  </w:rPr>
                  <w:t>☐</w:t>
                </w:r>
              </w:sdtContent>
            </w:sdt>
            <w:r w:rsidR="00403020" w:rsidRPr="0085131A">
              <w:t xml:space="preserve"> Taip       </w:t>
            </w:r>
            <w:r w:rsidR="00403020" w:rsidRPr="0085131A">
              <w:rPr>
                <w:rStyle w:val="Style2"/>
                <w:sz w:val="24"/>
              </w:rPr>
              <w:t xml:space="preserve"> </w:t>
            </w:r>
            <w:sdt>
              <w:sdtPr>
                <w:rPr>
                  <w:rStyle w:val="Style2"/>
                  <w:sz w:val="24"/>
                </w:rPr>
                <w:id w:val="-1760283509"/>
                <w15:color w:val="FFCC0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Style2"/>
                </w:rPr>
              </w:sdtEndPr>
              <w:sdtContent>
                <w:r w:rsidR="00403020" w:rsidRPr="0085131A">
                  <w:rPr>
                    <w:rStyle w:val="Style2"/>
                    <w:rFonts w:ascii="MS Gothic" w:eastAsia="MS Gothic" w:hAnsi="MS Gothic"/>
                    <w:sz w:val="24"/>
                  </w:rPr>
                  <w:t>☒</w:t>
                </w:r>
              </w:sdtContent>
            </w:sdt>
            <w:r w:rsidR="00403020" w:rsidRPr="0085131A">
              <w:t xml:space="preserve"> Ne</w:t>
            </w:r>
          </w:p>
          <w:p w14:paraId="590F84D1" w14:textId="77777777" w:rsidR="00403020" w:rsidRPr="0085131A" w:rsidRDefault="00403020" w:rsidP="00016640">
            <w:pPr>
              <w:jc w:val="both"/>
            </w:pPr>
            <w:r w:rsidRPr="0085131A">
              <w:t xml:space="preserve">Data: </w:t>
            </w:r>
            <w:sdt>
              <w:sdtPr>
                <w:alias w:val="Nurodykite konkrečią dieną"/>
                <w:tag w:val="Nurodykite pradžios datą"/>
                <w:id w:val="1784158105"/>
                <w:placeholder>
                  <w:docPart w:val="82AC95FC6B5344639DF21EDBD02EE040"/>
                </w:placeholder>
                <w:showingPlcHdr/>
                <w15:color w:val="FFCC99"/>
                <w:date w:fullDate="2022-05-18T00:00:00Z">
                  <w:dateFormat w:val="yyyy 'm.' MMMM d 'd.'"/>
                  <w:lid w:val="lt-LT"/>
                  <w:storeMappedDataAs w:val="dateTime"/>
                  <w:calendar w:val="gregorian"/>
                </w:date>
              </w:sdtPr>
              <w:sdtEndPr/>
              <w:sdtContent>
                <w:r w:rsidRPr="0085131A">
                  <w:rPr>
                    <w:rStyle w:val="Vietosrezervavimoenklotekstas"/>
                    <w:color w:val="auto"/>
                  </w:rPr>
                  <w:t>Click here to enter a date.</w:t>
                </w:r>
              </w:sdtContent>
            </w:sdt>
          </w:p>
          <w:p w14:paraId="43672B4E" w14:textId="77777777" w:rsidR="00403020" w:rsidRPr="0085131A" w:rsidRDefault="00403020" w:rsidP="00016640">
            <w:pPr>
              <w:jc w:val="both"/>
              <w:rPr>
                <w:rFonts w:eastAsia="Arial"/>
              </w:rPr>
            </w:pPr>
            <w:r w:rsidRPr="0085131A">
              <w:t>Nr.</w:t>
            </w:r>
          </w:p>
        </w:tc>
      </w:tr>
      <w:tr w:rsidR="00403020" w:rsidRPr="0085131A" w14:paraId="21A14AA5" w14:textId="77777777" w:rsidTr="00016640">
        <w:trPr>
          <w:trHeight w:val="1011"/>
        </w:trPr>
        <w:tc>
          <w:tcPr>
            <w:tcW w:w="632" w:type="dxa"/>
          </w:tcPr>
          <w:p w14:paraId="41D7E4ED" w14:textId="77777777" w:rsidR="00403020" w:rsidRPr="0085131A" w:rsidRDefault="00403020" w:rsidP="00016640">
            <w:pPr>
              <w:jc w:val="both"/>
              <w:rPr>
                <w:rFonts w:eastAsia="Arial"/>
                <w:b/>
              </w:rPr>
            </w:pPr>
            <w:r w:rsidRPr="0085131A">
              <w:rPr>
                <w:rFonts w:eastAsia="Arial"/>
                <w:b/>
                <w:bCs/>
              </w:rPr>
              <w:t>1.5</w:t>
            </w:r>
          </w:p>
        </w:tc>
        <w:tc>
          <w:tcPr>
            <w:tcW w:w="3899" w:type="dxa"/>
          </w:tcPr>
          <w:p w14:paraId="127639A8" w14:textId="77777777" w:rsidR="00403020" w:rsidRPr="0085131A" w:rsidRDefault="00403020" w:rsidP="00016640">
            <w:pPr>
              <w:tabs>
                <w:tab w:val="left" w:pos="284"/>
              </w:tabs>
              <w:spacing w:line="280" w:lineRule="atLeast"/>
              <w:jc w:val="both"/>
              <w:rPr>
                <w:b/>
                <w:bCs/>
                <w:lang w:eastAsia="lt-LT"/>
              </w:rPr>
            </w:pPr>
            <w:r w:rsidRPr="0085131A">
              <w:rPr>
                <w:b/>
                <w:bCs/>
                <w:lang w:eastAsia="lt-LT"/>
              </w:rPr>
              <w:t>Ar atliktas bendras klinikinis vertinimas</w:t>
            </w:r>
          </w:p>
          <w:p w14:paraId="5C8EA88A" w14:textId="77777777" w:rsidR="00403020" w:rsidRPr="0085131A" w:rsidRDefault="00403020" w:rsidP="00016640">
            <w:pPr>
              <w:tabs>
                <w:tab w:val="left" w:pos="284"/>
              </w:tabs>
              <w:spacing w:line="280" w:lineRule="atLeast"/>
              <w:jc w:val="both"/>
              <w:rPr>
                <w:b/>
                <w:bCs/>
                <w:lang w:eastAsia="lt-LT"/>
              </w:rPr>
            </w:pPr>
            <w:r w:rsidRPr="0085131A">
              <w:rPr>
                <w:b/>
                <w:bCs/>
                <w:lang w:eastAsia="lt-LT"/>
              </w:rPr>
              <w:t>(Europos Parlamento ir Tarybos reglamentas (ES) 2021/2282)</w:t>
            </w:r>
          </w:p>
        </w:tc>
        <w:tc>
          <w:tcPr>
            <w:tcW w:w="4962" w:type="dxa"/>
          </w:tcPr>
          <w:p w14:paraId="67E48D0C" w14:textId="77777777" w:rsidR="00403020" w:rsidRPr="0085131A" w:rsidRDefault="00F270DC" w:rsidP="00016640">
            <w:pPr>
              <w:jc w:val="both"/>
            </w:pPr>
            <w:sdt>
              <w:sdtPr>
                <w:rPr>
                  <w:rStyle w:val="Style2"/>
                  <w:sz w:val="24"/>
                </w:rPr>
                <w:id w:val="-1171564470"/>
                <w15:color w:val="FFCC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Style2"/>
                </w:rPr>
              </w:sdtEndPr>
              <w:sdtContent>
                <w:r w:rsidR="00403020" w:rsidRPr="0085131A">
                  <w:rPr>
                    <w:rStyle w:val="Style2"/>
                    <w:rFonts w:ascii="Segoe UI Symbol" w:eastAsia="MS Gothic" w:hAnsi="Segoe UI Symbol" w:cs="Segoe UI Symbol"/>
                    <w:sz w:val="24"/>
                  </w:rPr>
                  <w:t>☐</w:t>
                </w:r>
              </w:sdtContent>
            </w:sdt>
            <w:r w:rsidR="00403020" w:rsidRPr="0085131A">
              <w:t xml:space="preserve"> Taip       </w:t>
            </w:r>
            <w:r w:rsidR="00403020" w:rsidRPr="0085131A">
              <w:rPr>
                <w:rStyle w:val="Style2"/>
                <w:sz w:val="24"/>
              </w:rPr>
              <w:t xml:space="preserve"> </w:t>
            </w:r>
            <w:sdt>
              <w:sdtPr>
                <w:rPr>
                  <w:rStyle w:val="Style2"/>
                  <w:sz w:val="24"/>
                </w:rPr>
                <w:id w:val="1448122567"/>
                <w15:color w:val="FFCC0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Style2"/>
                </w:rPr>
              </w:sdtEndPr>
              <w:sdtContent>
                <w:r w:rsidR="00403020" w:rsidRPr="0085131A">
                  <w:rPr>
                    <w:rStyle w:val="Style2"/>
                    <w:rFonts w:ascii="MS Gothic" w:eastAsia="MS Gothic" w:hAnsi="MS Gothic"/>
                    <w:sz w:val="24"/>
                  </w:rPr>
                  <w:t>☒</w:t>
                </w:r>
              </w:sdtContent>
            </w:sdt>
            <w:r w:rsidR="00403020" w:rsidRPr="0085131A">
              <w:t xml:space="preserve"> Ne</w:t>
            </w:r>
          </w:p>
          <w:p w14:paraId="4603FA2C" w14:textId="77777777" w:rsidR="00403020" w:rsidRPr="0085131A" w:rsidRDefault="00403020" w:rsidP="00016640">
            <w:pPr>
              <w:jc w:val="both"/>
              <w:rPr>
                <w:rStyle w:val="Style2"/>
                <w:sz w:val="24"/>
              </w:rPr>
            </w:pPr>
            <w:r w:rsidRPr="0085131A">
              <w:t xml:space="preserve">Data: </w:t>
            </w:r>
            <w:sdt>
              <w:sdtPr>
                <w:alias w:val="Nurodykite konkrečią dieną"/>
                <w:tag w:val="Nurodykite pradžios datą"/>
                <w:id w:val="1516880001"/>
                <w:placeholder>
                  <w:docPart w:val="577FFDABB1694E7987BE95FD3733A255"/>
                </w:placeholder>
                <w:showingPlcHdr/>
                <w15:color w:val="FFCC99"/>
                <w:date w:fullDate="2022-05-18T00:00:00Z">
                  <w:dateFormat w:val="yyyy 'm.' MMMM d 'd.'"/>
                  <w:lid w:val="lt-LT"/>
                  <w:storeMappedDataAs w:val="dateTime"/>
                  <w:calendar w:val="gregorian"/>
                </w:date>
              </w:sdtPr>
              <w:sdtEndPr/>
              <w:sdtContent>
                <w:r w:rsidRPr="0085131A">
                  <w:rPr>
                    <w:rStyle w:val="Vietosrezervavimoenklotekstas"/>
                    <w:color w:val="auto"/>
                  </w:rPr>
                  <w:t>Click here to enter a date.</w:t>
                </w:r>
              </w:sdtContent>
            </w:sdt>
            <w:r w:rsidRPr="0085131A">
              <w:t xml:space="preserve"> </w:t>
            </w:r>
          </w:p>
        </w:tc>
      </w:tr>
      <w:tr w:rsidR="00403020" w:rsidRPr="0085131A" w14:paraId="3865DC19" w14:textId="77777777" w:rsidTr="00016640">
        <w:trPr>
          <w:trHeight w:val="1278"/>
        </w:trPr>
        <w:tc>
          <w:tcPr>
            <w:tcW w:w="632" w:type="dxa"/>
          </w:tcPr>
          <w:p w14:paraId="43B95B8E" w14:textId="77777777" w:rsidR="00403020" w:rsidRPr="0085131A" w:rsidRDefault="00403020" w:rsidP="00016640">
            <w:pPr>
              <w:jc w:val="both"/>
              <w:rPr>
                <w:rFonts w:eastAsia="Arial"/>
                <w:b/>
                <w:bCs/>
              </w:rPr>
            </w:pPr>
            <w:r w:rsidRPr="0085131A">
              <w:rPr>
                <w:rFonts w:eastAsia="Arial"/>
                <w:b/>
                <w:bCs/>
              </w:rPr>
              <w:t>1.6</w:t>
            </w:r>
          </w:p>
        </w:tc>
        <w:tc>
          <w:tcPr>
            <w:tcW w:w="3899" w:type="dxa"/>
          </w:tcPr>
          <w:p w14:paraId="38FA3898" w14:textId="77777777" w:rsidR="00403020" w:rsidRPr="0085131A" w:rsidRDefault="00403020" w:rsidP="00016640">
            <w:pPr>
              <w:jc w:val="both"/>
              <w:rPr>
                <w:b/>
                <w:bCs/>
                <w:lang w:eastAsia="lt-LT"/>
              </w:rPr>
            </w:pPr>
            <w:r w:rsidRPr="0085131A">
              <w:rPr>
                <w:b/>
                <w:bCs/>
                <w:lang w:eastAsia="lt-LT"/>
              </w:rPr>
              <w:t xml:space="preserve">Teikiama kompensuoti terapinė indikacija </w:t>
            </w:r>
          </w:p>
          <w:p w14:paraId="7259E92C" w14:textId="77777777" w:rsidR="00403020" w:rsidRPr="0085131A" w:rsidRDefault="00403020" w:rsidP="00016640">
            <w:pPr>
              <w:jc w:val="both"/>
              <w:rPr>
                <w:b/>
                <w:bCs/>
                <w:lang w:eastAsia="lt-LT"/>
              </w:rPr>
            </w:pPr>
          </w:p>
          <w:p w14:paraId="7E532189" w14:textId="77777777" w:rsidR="00403020" w:rsidRPr="0085131A" w:rsidRDefault="00403020" w:rsidP="00016640">
            <w:pPr>
              <w:jc w:val="both"/>
              <w:rPr>
                <w:b/>
                <w:bCs/>
                <w:lang w:eastAsia="lt-LT"/>
              </w:rPr>
            </w:pPr>
            <w:r w:rsidRPr="0085131A">
              <w:rPr>
                <w:b/>
                <w:bCs/>
                <w:lang w:eastAsia="lt-LT"/>
              </w:rPr>
              <w:t>Kodas pagal TLK-10 AM</w:t>
            </w:r>
          </w:p>
        </w:tc>
        <w:tc>
          <w:tcPr>
            <w:tcW w:w="4962" w:type="dxa"/>
          </w:tcPr>
          <w:p w14:paraId="563A7BFB" w14:textId="77777777" w:rsidR="00403020" w:rsidRPr="008B7E42" w:rsidRDefault="00403020" w:rsidP="00016640">
            <w:pPr>
              <w:jc w:val="both"/>
            </w:pPr>
            <w:r w:rsidRPr="008B7E42">
              <w:t xml:space="preserve">NUBEQA skirtas gydyti suaugusiems vyrams, sergantiems: </w:t>
            </w:r>
          </w:p>
          <w:p w14:paraId="1CB325BA" w14:textId="77777777" w:rsidR="00403020" w:rsidRPr="008B7E42" w:rsidRDefault="00403020" w:rsidP="00016640">
            <w:pPr>
              <w:jc w:val="both"/>
            </w:pPr>
            <w:r w:rsidRPr="008B7E42">
              <w:t xml:space="preserve">- </w:t>
            </w:r>
            <w:proofErr w:type="spellStart"/>
            <w:r w:rsidRPr="008B7E42">
              <w:t>metastazavusiu</w:t>
            </w:r>
            <w:proofErr w:type="spellEnd"/>
            <w:r w:rsidRPr="008B7E42">
              <w:t xml:space="preserve"> hormonams jautriu prostatos vėžiu (</w:t>
            </w:r>
            <w:proofErr w:type="spellStart"/>
            <w:r w:rsidRPr="008B7E42">
              <w:t>mHJPV</w:t>
            </w:r>
            <w:proofErr w:type="spellEnd"/>
            <w:r w:rsidRPr="008B7E42">
              <w:t xml:space="preserve">), kartu skiriant androgenų </w:t>
            </w:r>
            <w:proofErr w:type="spellStart"/>
            <w:r w:rsidRPr="008B7E42">
              <w:t>deprivacijos</w:t>
            </w:r>
            <w:proofErr w:type="spellEnd"/>
            <w:r w:rsidRPr="008B7E42">
              <w:t xml:space="preserve"> terapiją (žr. 5.1 skyrių) </w:t>
            </w:r>
          </w:p>
          <w:p w14:paraId="1FBB065F" w14:textId="77777777" w:rsidR="00403020" w:rsidRPr="00CD055F" w:rsidRDefault="00403020" w:rsidP="00016640">
            <w:pPr>
              <w:jc w:val="both"/>
              <w:rPr>
                <w:lang w:eastAsia="lt-LT"/>
              </w:rPr>
            </w:pPr>
            <w:r>
              <w:rPr>
                <w:lang w:eastAsia="lt-LT"/>
              </w:rPr>
              <w:t xml:space="preserve">Pastaba: </w:t>
            </w:r>
            <w:r w:rsidRPr="00CD055F">
              <w:rPr>
                <w:lang w:eastAsia="lt-LT"/>
              </w:rPr>
              <w:t>pagal terapinės indikacijos dalį</w:t>
            </w:r>
            <w:r>
              <w:rPr>
                <w:lang w:eastAsia="lt-LT"/>
              </w:rPr>
              <w:t>.</w:t>
            </w:r>
          </w:p>
          <w:p w14:paraId="64F02E05" w14:textId="77777777" w:rsidR="00403020" w:rsidRDefault="00403020" w:rsidP="00016640">
            <w:pPr>
              <w:jc w:val="both"/>
            </w:pPr>
          </w:p>
          <w:p w14:paraId="6D2268E7" w14:textId="77777777" w:rsidR="00403020" w:rsidRPr="0085131A" w:rsidRDefault="00403020" w:rsidP="00016640">
            <w:pPr>
              <w:jc w:val="both"/>
            </w:pPr>
            <w:r w:rsidRPr="0085131A">
              <w:t>C61</w:t>
            </w:r>
          </w:p>
          <w:p w14:paraId="5C1F661E" w14:textId="77777777" w:rsidR="00403020" w:rsidRPr="0085131A" w:rsidRDefault="00403020" w:rsidP="00016640">
            <w:pPr>
              <w:jc w:val="both"/>
            </w:pPr>
          </w:p>
          <w:p w14:paraId="3B9D8502" w14:textId="77777777" w:rsidR="00403020" w:rsidRPr="0085131A" w:rsidRDefault="00403020" w:rsidP="00016640">
            <w:pPr>
              <w:jc w:val="both"/>
            </w:pPr>
          </w:p>
          <w:p w14:paraId="25047E16" w14:textId="77777777" w:rsidR="00403020" w:rsidRPr="0085131A" w:rsidRDefault="00403020" w:rsidP="00016640">
            <w:pPr>
              <w:jc w:val="both"/>
            </w:pPr>
          </w:p>
        </w:tc>
      </w:tr>
      <w:tr w:rsidR="00403020" w:rsidRPr="0085131A" w14:paraId="1A9BDF1B" w14:textId="77777777" w:rsidTr="00016640">
        <w:trPr>
          <w:trHeight w:val="378"/>
        </w:trPr>
        <w:tc>
          <w:tcPr>
            <w:tcW w:w="632" w:type="dxa"/>
          </w:tcPr>
          <w:p w14:paraId="36B97736" w14:textId="77777777" w:rsidR="00403020" w:rsidRPr="0085131A" w:rsidRDefault="00403020" w:rsidP="00016640">
            <w:pPr>
              <w:jc w:val="both"/>
              <w:rPr>
                <w:rFonts w:eastAsia="Arial"/>
                <w:b/>
                <w:bCs/>
              </w:rPr>
            </w:pPr>
            <w:r w:rsidRPr="0085131A">
              <w:rPr>
                <w:rFonts w:eastAsia="Arial"/>
                <w:b/>
                <w:bCs/>
              </w:rPr>
              <w:lastRenderedPageBreak/>
              <w:t>1.7</w:t>
            </w:r>
          </w:p>
        </w:tc>
        <w:tc>
          <w:tcPr>
            <w:tcW w:w="3899" w:type="dxa"/>
          </w:tcPr>
          <w:p w14:paraId="041F1B14" w14:textId="77777777" w:rsidR="00403020" w:rsidRPr="0085131A" w:rsidRDefault="00403020" w:rsidP="00016640">
            <w:pPr>
              <w:jc w:val="both"/>
              <w:rPr>
                <w:b/>
                <w:bCs/>
                <w:u w:val="single"/>
                <w:lang w:eastAsia="lt-LT"/>
              </w:rPr>
            </w:pPr>
            <w:r w:rsidRPr="0085131A">
              <w:rPr>
                <w:b/>
                <w:bCs/>
                <w:lang w:eastAsia="lt-LT"/>
              </w:rPr>
              <w:t xml:space="preserve">Teikiamos skyrimo sąlygos </w:t>
            </w:r>
          </w:p>
        </w:tc>
        <w:tc>
          <w:tcPr>
            <w:tcW w:w="4962" w:type="dxa"/>
          </w:tcPr>
          <w:p w14:paraId="385E742E" w14:textId="77777777" w:rsidR="00403020" w:rsidRPr="0085131A" w:rsidRDefault="00403020" w:rsidP="00016640">
            <w:pPr>
              <w:jc w:val="both"/>
            </w:pPr>
            <w:r w:rsidRPr="0085131A">
              <w:t xml:space="preserve">Pagal registruotą indikaciją: suaugusiems vyrams, sergantiems </w:t>
            </w:r>
            <w:proofErr w:type="spellStart"/>
            <w:r w:rsidRPr="0085131A">
              <w:t>metastazavusiu</w:t>
            </w:r>
            <w:proofErr w:type="spellEnd"/>
            <w:r w:rsidRPr="0085131A">
              <w:t xml:space="preserve"> hormonams jautriu prostatos vėžiu, kartu skiriant androgenų </w:t>
            </w:r>
            <w:proofErr w:type="spellStart"/>
            <w:r w:rsidRPr="0085131A">
              <w:t>deprivacijos</w:t>
            </w:r>
            <w:proofErr w:type="spellEnd"/>
            <w:r w:rsidRPr="0085131A">
              <w:t xml:space="preserve"> terapiją.</w:t>
            </w:r>
          </w:p>
        </w:tc>
      </w:tr>
      <w:tr w:rsidR="00403020" w:rsidRPr="0085131A" w14:paraId="02523383" w14:textId="77777777" w:rsidTr="00016640">
        <w:trPr>
          <w:trHeight w:val="378"/>
        </w:trPr>
        <w:tc>
          <w:tcPr>
            <w:tcW w:w="632" w:type="dxa"/>
          </w:tcPr>
          <w:p w14:paraId="68CAD2D7" w14:textId="77777777" w:rsidR="00403020" w:rsidRPr="0085131A" w:rsidRDefault="00403020" w:rsidP="00016640">
            <w:pPr>
              <w:jc w:val="both"/>
              <w:rPr>
                <w:rFonts w:eastAsia="Arial"/>
                <w:b/>
                <w:bCs/>
              </w:rPr>
            </w:pPr>
            <w:r w:rsidRPr="0085131A">
              <w:rPr>
                <w:rFonts w:eastAsia="Arial"/>
                <w:b/>
                <w:bCs/>
              </w:rPr>
              <w:t>1.8</w:t>
            </w:r>
          </w:p>
        </w:tc>
        <w:tc>
          <w:tcPr>
            <w:tcW w:w="3899" w:type="dxa"/>
          </w:tcPr>
          <w:p w14:paraId="48077F9C" w14:textId="77777777" w:rsidR="00403020" w:rsidRPr="0085131A" w:rsidRDefault="00403020" w:rsidP="00016640">
            <w:pPr>
              <w:jc w:val="both"/>
              <w:rPr>
                <w:b/>
                <w:bCs/>
                <w:lang w:eastAsia="lt-LT"/>
              </w:rPr>
            </w:pPr>
            <w:r w:rsidRPr="0085131A">
              <w:rPr>
                <w:b/>
                <w:bCs/>
                <w:lang w:eastAsia="lt-LT"/>
              </w:rPr>
              <w:t>Ekonominė analizė</w:t>
            </w:r>
          </w:p>
        </w:tc>
        <w:tc>
          <w:tcPr>
            <w:tcW w:w="4962" w:type="dxa"/>
          </w:tcPr>
          <w:p w14:paraId="62B76706" w14:textId="77777777" w:rsidR="00403020" w:rsidRPr="0085131A" w:rsidRDefault="00F270DC" w:rsidP="00016640">
            <w:pPr>
              <w:jc w:val="both"/>
            </w:pPr>
            <w:sdt>
              <w:sdtPr>
                <w:rPr>
                  <w:rStyle w:val="Style2"/>
                  <w:sz w:val="24"/>
                </w:rPr>
                <w:id w:val="356323367"/>
                <w15:color w:val="FFCC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Style2"/>
                </w:rPr>
              </w:sdtEndPr>
              <w:sdtContent>
                <w:r w:rsidR="00403020" w:rsidRPr="0085131A">
                  <w:rPr>
                    <w:rStyle w:val="Style2"/>
                    <w:rFonts w:ascii="Segoe UI Symbol" w:eastAsia="MS Gothic" w:hAnsi="Segoe UI Symbol" w:cs="Segoe UI Symbol"/>
                    <w:sz w:val="24"/>
                  </w:rPr>
                  <w:t>☐</w:t>
                </w:r>
              </w:sdtContent>
            </w:sdt>
            <w:r w:rsidR="00403020" w:rsidRPr="0085131A">
              <w:t xml:space="preserve"> Kaštų naudingumo analizė</w:t>
            </w:r>
          </w:p>
          <w:p w14:paraId="30F84BD7" w14:textId="77777777" w:rsidR="00403020" w:rsidRPr="0085131A" w:rsidRDefault="00F270DC" w:rsidP="00016640">
            <w:pPr>
              <w:jc w:val="both"/>
            </w:pPr>
            <w:sdt>
              <w:sdtPr>
                <w:rPr>
                  <w:rStyle w:val="Style2"/>
                  <w:sz w:val="24"/>
                </w:rPr>
                <w:id w:val="-250506580"/>
                <w15:color w:val="FFCC0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Style2"/>
                </w:rPr>
              </w:sdtEndPr>
              <w:sdtContent>
                <w:r w:rsidR="00403020" w:rsidRPr="0085131A">
                  <w:rPr>
                    <w:rStyle w:val="Style2"/>
                    <w:rFonts w:ascii="MS Gothic" w:eastAsia="MS Gothic" w:hAnsi="MS Gothic"/>
                    <w:sz w:val="24"/>
                  </w:rPr>
                  <w:t>☒</w:t>
                </w:r>
              </w:sdtContent>
            </w:sdt>
            <w:r w:rsidR="00403020" w:rsidRPr="0085131A">
              <w:t xml:space="preserve"> Kaštų mažinimo analizė</w:t>
            </w:r>
          </w:p>
          <w:p w14:paraId="408237D8" w14:textId="77777777" w:rsidR="00403020" w:rsidRPr="0085131A" w:rsidRDefault="00F270DC" w:rsidP="00016640">
            <w:pPr>
              <w:jc w:val="both"/>
            </w:pPr>
            <w:sdt>
              <w:sdtPr>
                <w:rPr>
                  <w:rStyle w:val="Style2"/>
                  <w:sz w:val="24"/>
                </w:rPr>
                <w:id w:val="-1517455044"/>
                <w15:color w:val="FFCC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Style2"/>
                </w:rPr>
              </w:sdtEndPr>
              <w:sdtContent>
                <w:r w:rsidR="00403020" w:rsidRPr="0085131A">
                  <w:rPr>
                    <w:rStyle w:val="Style2"/>
                    <w:rFonts w:ascii="Segoe UI Symbol" w:eastAsia="MS Gothic" w:hAnsi="Segoe UI Symbol" w:cs="Segoe UI Symbol"/>
                    <w:sz w:val="24"/>
                  </w:rPr>
                  <w:t>☐</w:t>
                </w:r>
              </w:sdtContent>
            </w:sdt>
            <w:r w:rsidR="00403020" w:rsidRPr="0085131A">
              <w:t xml:space="preserve"> Neteikiama</w:t>
            </w:r>
          </w:p>
          <w:p w14:paraId="5EA530E9" w14:textId="77777777" w:rsidR="00403020" w:rsidRPr="0085131A" w:rsidRDefault="00403020" w:rsidP="00016640">
            <w:pPr>
              <w:jc w:val="both"/>
            </w:pPr>
          </w:p>
        </w:tc>
      </w:tr>
    </w:tbl>
    <w:bookmarkEnd w:id="1"/>
    <w:p w14:paraId="2EB7FD31" w14:textId="5615B363" w:rsidR="007A2B68" w:rsidRPr="000203E1" w:rsidRDefault="00DC261A" w:rsidP="00063A50">
      <w:pPr>
        <w:pStyle w:val="Sraopastraipa"/>
        <w:tabs>
          <w:tab w:val="left" w:pos="426"/>
        </w:tabs>
        <w:ind w:left="0"/>
        <w:jc w:val="center"/>
        <w:rPr>
          <w:b/>
          <w:bCs/>
          <w:caps/>
        </w:rPr>
      </w:pPr>
      <w:r w:rsidRPr="00DC261A">
        <w:rPr>
          <w:b/>
          <w:bCs/>
          <w:caps/>
        </w:rPr>
        <w:t>___________________</w:t>
      </w:r>
    </w:p>
    <w:p w14:paraId="73290081" w14:textId="77777777" w:rsidR="007A2B68" w:rsidRPr="000203E1" w:rsidRDefault="007A2B68">
      <w:pPr>
        <w:rPr>
          <w:b/>
          <w:bCs/>
          <w:caps/>
        </w:rPr>
      </w:pPr>
      <w:r w:rsidRPr="000203E1">
        <w:rPr>
          <w:b/>
          <w:bCs/>
          <w:caps/>
        </w:rPr>
        <w:br w:type="page"/>
      </w:r>
    </w:p>
    <w:p w14:paraId="5055E8A8" w14:textId="7AF6F6A0" w:rsidR="002E6F80" w:rsidRPr="000203E1" w:rsidRDefault="001E0B2D" w:rsidP="00CC09D4">
      <w:pPr>
        <w:pStyle w:val="Sraopastraipa"/>
        <w:numPr>
          <w:ilvl w:val="0"/>
          <w:numId w:val="12"/>
        </w:numPr>
        <w:tabs>
          <w:tab w:val="left" w:pos="567"/>
        </w:tabs>
        <w:ind w:hanging="720"/>
        <w:rPr>
          <w:b/>
          <w:bCs/>
          <w:caps/>
        </w:rPr>
      </w:pPr>
      <w:r>
        <w:rPr>
          <w:b/>
          <w:bCs/>
          <w:caps/>
        </w:rPr>
        <w:lastRenderedPageBreak/>
        <w:t xml:space="preserve">BENDRO </w:t>
      </w:r>
      <w:r w:rsidR="00CC7832" w:rsidRPr="000203E1">
        <w:rPr>
          <w:b/>
          <w:bCs/>
          <w:caps/>
        </w:rPr>
        <w:t>Klinikinio vertinimo a</w:t>
      </w:r>
      <w:r w:rsidR="00D4485B" w:rsidRPr="000203E1">
        <w:rPr>
          <w:b/>
          <w:bCs/>
          <w:caps/>
        </w:rPr>
        <w:t>pibendrinimas</w:t>
      </w:r>
    </w:p>
    <w:p w14:paraId="3CCD846D" w14:textId="77777777" w:rsidR="009D0753" w:rsidRDefault="009D0753" w:rsidP="009D0753">
      <w:pPr>
        <w:tabs>
          <w:tab w:val="left" w:pos="567"/>
        </w:tabs>
        <w:jc w:val="both"/>
        <w:rPr>
          <w:b/>
          <w:bCs/>
          <w:caps/>
        </w:rPr>
      </w:pPr>
    </w:p>
    <w:p w14:paraId="335E1B92" w14:textId="77777777" w:rsidR="009D0753" w:rsidRDefault="009D0753" w:rsidP="009D0753">
      <w:pPr>
        <w:tabs>
          <w:tab w:val="left" w:pos="567"/>
        </w:tabs>
        <w:spacing w:line="360" w:lineRule="auto"/>
        <w:jc w:val="both"/>
        <w:rPr>
          <w:color w:val="000000"/>
        </w:rPr>
      </w:pPr>
      <w:r>
        <w:rPr>
          <w:rFonts w:eastAsia="Arial"/>
        </w:rPr>
        <w:tab/>
      </w:r>
      <w:r w:rsidRPr="0085131A">
        <w:rPr>
          <w:color w:val="000000"/>
        </w:rPr>
        <w:t>Prostatos vėžys – tai priešinės liaukos piktybinė liga. Šiuo metu Lietuvoje tai yra dažniausia vyrų onkologinė liga. Prostatos vėžys paprastai aptinkamas vyrams, vyresniems nei 50 metų, iki to amžiaus pasitaiko retai.</w:t>
      </w:r>
    </w:p>
    <w:p w14:paraId="3C547EF0" w14:textId="77777777" w:rsidR="009D0753" w:rsidRPr="0085131A" w:rsidRDefault="009D0753" w:rsidP="009D0753">
      <w:pPr>
        <w:spacing w:line="360" w:lineRule="auto"/>
        <w:ind w:firstLine="720"/>
        <w:jc w:val="both"/>
        <w:rPr>
          <w:color w:val="000000"/>
        </w:rPr>
      </w:pPr>
      <w:r w:rsidRPr="0085131A">
        <w:rPr>
          <w:color w:val="000000"/>
        </w:rPr>
        <w:t xml:space="preserve">Bendras penkerių metų išgyvenamumo vidurkis yra 87 proc. pacientų, sergančių prostatos vėžiu, tačiau diagnozavus </w:t>
      </w:r>
      <w:proofErr w:type="spellStart"/>
      <w:r w:rsidRPr="0085131A">
        <w:rPr>
          <w:color w:val="000000"/>
        </w:rPr>
        <w:t>metastazavusią</w:t>
      </w:r>
      <w:proofErr w:type="spellEnd"/>
      <w:r w:rsidRPr="0085131A">
        <w:rPr>
          <w:color w:val="000000"/>
        </w:rPr>
        <w:t xml:space="preserve"> stadiją, penkerių metų išgyvenamumas sumažėja iki 49 proc. Sumažėjęs išgyvenamumas daugiausia susijęs su </w:t>
      </w:r>
      <w:proofErr w:type="spellStart"/>
      <w:r w:rsidRPr="0085131A">
        <w:rPr>
          <w:color w:val="000000"/>
        </w:rPr>
        <w:t>metastazavusio</w:t>
      </w:r>
      <w:proofErr w:type="spellEnd"/>
      <w:r w:rsidRPr="0085131A">
        <w:rPr>
          <w:color w:val="000000"/>
        </w:rPr>
        <w:t xml:space="preserve"> hormonams jautraus prostatos vėžio (</w:t>
      </w:r>
      <w:proofErr w:type="spellStart"/>
      <w:r w:rsidRPr="0085131A">
        <w:rPr>
          <w:color w:val="000000"/>
        </w:rPr>
        <w:t>mHJPV</w:t>
      </w:r>
      <w:proofErr w:type="spellEnd"/>
      <w:r w:rsidRPr="0085131A">
        <w:rPr>
          <w:color w:val="000000"/>
        </w:rPr>
        <w:t xml:space="preserve">) progresavimu į </w:t>
      </w:r>
      <w:proofErr w:type="spellStart"/>
      <w:r w:rsidRPr="0085131A">
        <w:rPr>
          <w:color w:val="000000"/>
        </w:rPr>
        <w:t>metastazavusį</w:t>
      </w:r>
      <w:proofErr w:type="spellEnd"/>
      <w:r w:rsidRPr="0085131A">
        <w:rPr>
          <w:color w:val="000000"/>
        </w:rPr>
        <w:t xml:space="preserve"> kastracijai atsparų prostatos vėžį (</w:t>
      </w:r>
      <w:proofErr w:type="spellStart"/>
      <w:r w:rsidRPr="0085131A">
        <w:rPr>
          <w:color w:val="000000"/>
        </w:rPr>
        <w:t>mKAPV</w:t>
      </w:r>
      <w:proofErr w:type="spellEnd"/>
      <w:r w:rsidRPr="0085131A">
        <w:rPr>
          <w:color w:val="000000"/>
        </w:rPr>
        <w:t xml:space="preserve">), o tai pabrėžia gydymo, užkertančio kelią progresavimui iki </w:t>
      </w:r>
      <w:proofErr w:type="spellStart"/>
      <w:r w:rsidRPr="0085131A">
        <w:rPr>
          <w:color w:val="000000"/>
        </w:rPr>
        <w:t>mKAPV</w:t>
      </w:r>
      <w:proofErr w:type="spellEnd"/>
      <w:r w:rsidRPr="0085131A">
        <w:rPr>
          <w:color w:val="000000"/>
        </w:rPr>
        <w:t>, svarbą.</w:t>
      </w:r>
    </w:p>
    <w:p w14:paraId="1096A14B" w14:textId="77777777" w:rsidR="009D0753" w:rsidRDefault="009D0753" w:rsidP="009D0753">
      <w:pPr>
        <w:spacing w:line="360" w:lineRule="auto"/>
        <w:ind w:firstLine="720"/>
        <w:jc w:val="both"/>
        <w:rPr>
          <w:lang w:eastAsia="lt-LT"/>
        </w:rPr>
      </w:pPr>
      <w:r w:rsidRPr="0085131A">
        <w:rPr>
          <w:lang w:eastAsia="lt-LT"/>
        </w:rPr>
        <w:t xml:space="preserve">Gydant prostatos vėžį yra labai svarbu atitolinti ligos progresavimą iš </w:t>
      </w:r>
      <w:proofErr w:type="spellStart"/>
      <w:r w:rsidRPr="0085131A">
        <w:rPr>
          <w:lang w:eastAsia="lt-LT"/>
        </w:rPr>
        <w:t>mHJPV</w:t>
      </w:r>
      <w:proofErr w:type="spellEnd"/>
      <w:r w:rsidRPr="0085131A">
        <w:rPr>
          <w:lang w:eastAsia="lt-LT"/>
        </w:rPr>
        <w:t xml:space="preserve"> į </w:t>
      </w:r>
      <w:proofErr w:type="spellStart"/>
      <w:r w:rsidRPr="0085131A">
        <w:rPr>
          <w:lang w:eastAsia="lt-LT"/>
        </w:rPr>
        <w:t>mKAPV</w:t>
      </w:r>
      <w:proofErr w:type="spellEnd"/>
      <w:r w:rsidRPr="0085131A">
        <w:rPr>
          <w:lang w:eastAsia="lt-LT"/>
        </w:rPr>
        <w:t xml:space="preserve">, nes </w:t>
      </w:r>
      <w:proofErr w:type="spellStart"/>
      <w:r w:rsidRPr="0085131A">
        <w:rPr>
          <w:lang w:eastAsia="lt-LT"/>
        </w:rPr>
        <w:t>mKAPV</w:t>
      </w:r>
      <w:proofErr w:type="spellEnd"/>
      <w:r w:rsidRPr="0085131A">
        <w:rPr>
          <w:lang w:eastAsia="lt-LT"/>
        </w:rPr>
        <w:t xml:space="preserve"> yra susijusi su HRQL pablogėjimu ir prastesnėmis prognozėmis.  Reikšmingai atitolinti ligos progresavimą padeda androgenų receptorių inhibitoriai skiriami kartu su ADT arba kartu su ADT ir chemoterapija </w:t>
      </w:r>
      <w:proofErr w:type="spellStart"/>
      <w:r w:rsidRPr="0085131A">
        <w:rPr>
          <w:lang w:eastAsia="lt-LT"/>
        </w:rPr>
        <w:t>docetakseliu</w:t>
      </w:r>
      <w:proofErr w:type="spellEnd"/>
      <w:r w:rsidRPr="0085131A">
        <w:rPr>
          <w:lang w:eastAsia="lt-LT"/>
        </w:rPr>
        <w:t>.</w:t>
      </w:r>
    </w:p>
    <w:p w14:paraId="7DB6877E" w14:textId="516A7E56" w:rsidR="009D0753" w:rsidRDefault="009D0753" w:rsidP="009D0753">
      <w:pPr>
        <w:spacing w:line="360" w:lineRule="auto"/>
        <w:ind w:firstLine="720"/>
        <w:jc w:val="both"/>
        <w:rPr>
          <w:lang w:eastAsia="lt-LT"/>
        </w:rPr>
      </w:pPr>
      <w:r w:rsidRPr="00930B43">
        <w:rPr>
          <w:lang w:eastAsia="lt-LT"/>
        </w:rPr>
        <w:t>Lietuvoje prostatos (priešinės liaukos) vėžio gydymą reglamentuoja 2011 m. lapkričio mėn. 2</w:t>
      </w:r>
      <w:r w:rsidR="00BC6CD4">
        <w:rPr>
          <w:lang w:eastAsia="lt-LT"/>
        </w:rPr>
        <w:t xml:space="preserve"> </w:t>
      </w:r>
      <w:r w:rsidRPr="00930B43">
        <w:rPr>
          <w:lang w:eastAsia="lt-LT"/>
        </w:rPr>
        <w:t>d. L</w:t>
      </w:r>
      <w:r w:rsidR="00BC6CD4">
        <w:rPr>
          <w:lang w:eastAsia="lt-LT"/>
        </w:rPr>
        <w:t xml:space="preserve">ietuvos </w:t>
      </w:r>
      <w:r w:rsidRPr="00930B43">
        <w:rPr>
          <w:lang w:eastAsia="lt-LT"/>
        </w:rPr>
        <w:t>R</w:t>
      </w:r>
      <w:r w:rsidR="00BC6CD4">
        <w:rPr>
          <w:lang w:eastAsia="lt-LT"/>
        </w:rPr>
        <w:t>espublikos</w:t>
      </w:r>
      <w:r w:rsidRPr="00930B43">
        <w:rPr>
          <w:lang w:eastAsia="lt-LT"/>
        </w:rPr>
        <w:t xml:space="preserve"> Sveikatos apsaugos ministro įsakymas Nr. V-941 "Dėl priešinės liaukos (prostatos) piktybinio naviko ambulatorinio gydymo kompensuojamaisiais vaistais tvarkos aprašo patvirtinimo“. Nustačius </w:t>
      </w:r>
      <w:proofErr w:type="spellStart"/>
      <w:r w:rsidRPr="00930B43">
        <w:rPr>
          <w:lang w:eastAsia="lt-LT"/>
        </w:rPr>
        <w:t>metastazavusį</w:t>
      </w:r>
      <w:proofErr w:type="spellEnd"/>
      <w:r w:rsidRPr="00930B43">
        <w:rPr>
          <w:lang w:eastAsia="lt-LT"/>
        </w:rPr>
        <w:t xml:space="preserve"> kastracijai jautrų prostatos vėžį skiriama chirurginė kastracija, o pacientui atsisakius chirurginės kastracijos, skiriama kastracija vaistais (GISH analogu, kurio veikimo trukmė ne ilgesnė kaip 6 mėnesiai, ir papildomai gydymo pradžioje ne ilgiau kaip 1 mėnesį kartu skiriamas gydymas </w:t>
      </w:r>
      <w:proofErr w:type="spellStart"/>
      <w:r w:rsidRPr="00930B43">
        <w:rPr>
          <w:lang w:eastAsia="lt-LT"/>
        </w:rPr>
        <w:t>antiandrogenu</w:t>
      </w:r>
      <w:proofErr w:type="spellEnd"/>
      <w:r w:rsidRPr="00930B43">
        <w:rPr>
          <w:lang w:eastAsia="lt-LT"/>
        </w:rPr>
        <w:t xml:space="preserve">). Didelės rizikos pacientams (t. y. pacientams, kuriems diagnozuotos daugybinės kaulinės ir (ar) </w:t>
      </w:r>
      <w:proofErr w:type="spellStart"/>
      <w:r w:rsidRPr="00930B43">
        <w:rPr>
          <w:lang w:eastAsia="lt-LT"/>
        </w:rPr>
        <w:t>visceralinės</w:t>
      </w:r>
      <w:proofErr w:type="spellEnd"/>
      <w:r w:rsidRPr="00930B43">
        <w:rPr>
          <w:lang w:eastAsia="lt-LT"/>
        </w:rPr>
        <w:t xml:space="preserve"> metastazės), kurie gali būti gydomi chemoterapiniais vaistais, kartu su chirurgine kastracija, o pacientui atsisakius chirurginės kastracijos, su kastracija vaistais (GISH analogu, kurio veikimo trukmė ne ilgesnė kaip 6 mėnesiai, ir papildomai gydymo pradžioje ne ilgiau kaip 1 mėnesį kartu skiriamas gydymas </w:t>
      </w:r>
      <w:proofErr w:type="spellStart"/>
      <w:r w:rsidRPr="00930B43">
        <w:rPr>
          <w:lang w:eastAsia="lt-LT"/>
        </w:rPr>
        <w:t>antiandrogenu</w:t>
      </w:r>
      <w:proofErr w:type="spellEnd"/>
      <w:r w:rsidRPr="00930B43">
        <w:rPr>
          <w:lang w:eastAsia="lt-LT"/>
        </w:rPr>
        <w:t xml:space="preserve">) skiriamas </w:t>
      </w:r>
      <w:proofErr w:type="spellStart"/>
      <w:r w:rsidRPr="00930B43">
        <w:rPr>
          <w:lang w:eastAsia="lt-LT"/>
        </w:rPr>
        <w:t>docetakselis</w:t>
      </w:r>
      <w:proofErr w:type="spellEnd"/>
      <w:r w:rsidRPr="00930B43">
        <w:rPr>
          <w:lang w:eastAsia="lt-LT"/>
        </w:rPr>
        <w:t xml:space="preserve"> – po 75 mg/m2 į veną kas 3 savaites, ne daugiau kaip 6 kursai.</w:t>
      </w:r>
    </w:p>
    <w:p w14:paraId="5E78F764" w14:textId="77777777" w:rsidR="009D0753" w:rsidRDefault="009D0753" w:rsidP="009D0753">
      <w:pPr>
        <w:tabs>
          <w:tab w:val="left" w:pos="426"/>
        </w:tabs>
        <w:spacing w:line="360" w:lineRule="auto"/>
        <w:jc w:val="both"/>
      </w:pPr>
      <w:r>
        <w:tab/>
      </w:r>
      <w:proofErr w:type="spellStart"/>
      <w:r w:rsidRPr="0085131A">
        <w:t>Darolutamidas</w:t>
      </w:r>
      <w:proofErr w:type="spellEnd"/>
      <w:r w:rsidRPr="0085131A">
        <w:t xml:space="preserve"> konkurenciniu būdu slopina androgenų jungimąsi, AR branduolių </w:t>
      </w:r>
      <w:proofErr w:type="spellStart"/>
      <w:r w:rsidRPr="0085131A">
        <w:t>translokaciją</w:t>
      </w:r>
      <w:proofErr w:type="spellEnd"/>
      <w:r w:rsidRPr="0085131A">
        <w:t xml:space="preserve"> ir AR sąlygojamą transkripciją. Pagrindiniam metabolitui, </w:t>
      </w:r>
      <w:proofErr w:type="spellStart"/>
      <w:r w:rsidRPr="0085131A">
        <w:t>ketodarolutamidui</w:t>
      </w:r>
      <w:proofErr w:type="spellEnd"/>
      <w:r w:rsidRPr="0085131A">
        <w:t xml:space="preserve">, nustatytas į </w:t>
      </w:r>
      <w:proofErr w:type="spellStart"/>
      <w:r w:rsidRPr="0085131A">
        <w:t>darolutamidą</w:t>
      </w:r>
      <w:proofErr w:type="spellEnd"/>
      <w:r w:rsidRPr="0085131A">
        <w:t xml:space="preserve"> panašus poveikis </w:t>
      </w:r>
      <w:proofErr w:type="spellStart"/>
      <w:r w:rsidRPr="0085131A">
        <w:rPr>
          <w:i/>
          <w:iCs/>
        </w:rPr>
        <w:t>in</w:t>
      </w:r>
      <w:proofErr w:type="spellEnd"/>
      <w:r w:rsidRPr="0085131A">
        <w:rPr>
          <w:i/>
          <w:iCs/>
        </w:rPr>
        <w:t xml:space="preserve"> </w:t>
      </w:r>
      <w:proofErr w:type="spellStart"/>
      <w:r w:rsidRPr="0085131A">
        <w:rPr>
          <w:i/>
          <w:iCs/>
        </w:rPr>
        <w:t>vitro</w:t>
      </w:r>
      <w:proofErr w:type="spellEnd"/>
      <w:r w:rsidRPr="0085131A">
        <w:t xml:space="preserve">. Gydymas </w:t>
      </w:r>
      <w:proofErr w:type="spellStart"/>
      <w:r w:rsidRPr="0085131A">
        <w:t>darolutamidu</w:t>
      </w:r>
      <w:proofErr w:type="spellEnd"/>
      <w:r w:rsidRPr="0085131A">
        <w:t xml:space="preserve"> mažina prostatos naviko ląstelių vešėjimą, dėl to pasireiškia stiprus </w:t>
      </w:r>
      <w:proofErr w:type="spellStart"/>
      <w:r w:rsidRPr="0085131A">
        <w:t>antinavikinis</w:t>
      </w:r>
      <w:proofErr w:type="spellEnd"/>
      <w:r w:rsidRPr="0085131A">
        <w:t xml:space="preserve"> poveikis.</w:t>
      </w:r>
    </w:p>
    <w:p w14:paraId="61B792AA" w14:textId="1CED06CB" w:rsidR="009D0753" w:rsidRDefault="009D0753" w:rsidP="009D0753">
      <w:pPr>
        <w:spacing w:line="360" w:lineRule="auto"/>
        <w:ind w:firstLine="720"/>
        <w:jc w:val="both"/>
        <w:rPr>
          <w:rFonts w:eastAsia="Arial"/>
          <w:iCs/>
        </w:rPr>
      </w:pPr>
      <w:r w:rsidRPr="0085131A">
        <w:t xml:space="preserve">Esant </w:t>
      </w:r>
      <w:proofErr w:type="spellStart"/>
      <w:r w:rsidRPr="0085131A">
        <w:rPr>
          <w:b/>
          <w:bCs/>
        </w:rPr>
        <w:t>metastazavusiam</w:t>
      </w:r>
      <w:proofErr w:type="spellEnd"/>
      <w:r w:rsidRPr="0085131A">
        <w:t xml:space="preserve"> hormonams jautriam prostatos vėžiui, kartu skiriant androgenų </w:t>
      </w:r>
      <w:proofErr w:type="spellStart"/>
      <w:r w:rsidRPr="0085131A">
        <w:t>deprivacijos</w:t>
      </w:r>
      <w:proofErr w:type="spellEnd"/>
      <w:r w:rsidRPr="0085131A">
        <w:t xml:space="preserve"> terapiją, Lietuvoje šiuo metu kompensuojami trys androgenų receptorių inhibitori</w:t>
      </w:r>
      <w:r w:rsidR="00BC6CD4">
        <w:t>ų grupės vaistini</w:t>
      </w:r>
      <w:r w:rsidRPr="0085131A">
        <w:t>ai</w:t>
      </w:r>
      <w:r w:rsidR="00BC6CD4">
        <w:t xml:space="preserve"> preparatai</w:t>
      </w:r>
      <w:r w:rsidRPr="0085131A">
        <w:t xml:space="preserve">: </w:t>
      </w:r>
      <w:proofErr w:type="spellStart"/>
      <w:r w:rsidRPr="0085131A">
        <w:t>darolutamidas</w:t>
      </w:r>
      <w:proofErr w:type="spellEnd"/>
      <w:r w:rsidRPr="0085131A">
        <w:t xml:space="preserve"> (</w:t>
      </w:r>
      <w:proofErr w:type="spellStart"/>
      <w:r w:rsidRPr="00D006CC">
        <w:rPr>
          <w:i/>
          <w:iCs/>
        </w:rPr>
        <w:t>Nubeqa</w:t>
      </w:r>
      <w:proofErr w:type="spellEnd"/>
      <w:r w:rsidRPr="0085131A">
        <w:t xml:space="preserve">), </w:t>
      </w:r>
      <w:proofErr w:type="spellStart"/>
      <w:r w:rsidRPr="0085131A">
        <w:t>apalutamidas</w:t>
      </w:r>
      <w:proofErr w:type="spellEnd"/>
      <w:r w:rsidRPr="0085131A">
        <w:t xml:space="preserve"> (</w:t>
      </w:r>
      <w:proofErr w:type="spellStart"/>
      <w:r w:rsidRPr="00D006CC">
        <w:rPr>
          <w:i/>
          <w:iCs/>
        </w:rPr>
        <w:t>Erleada</w:t>
      </w:r>
      <w:proofErr w:type="spellEnd"/>
      <w:r w:rsidRPr="0085131A">
        <w:t xml:space="preserve">) ir </w:t>
      </w:r>
      <w:proofErr w:type="spellStart"/>
      <w:r w:rsidRPr="0085131A">
        <w:t>enzalutamidas</w:t>
      </w:r>
      <w:proofErr w:type="spellEnd"/>
      <w:r w:rsidRPr="0085131A">
        <w:t xml:space="preserve"> (</w:t>
      </w:r>
      <w:proofErr w:type="spellStart"/>
      <w:r w:rsidRPr="00D006CC">
        <w:rPr>
          <w:i/>
          <w:iCs/>
        </w:rPr>
        <w:t>Xtandi</w:t>
      </w:r>
      <w:proofErr w:type="spellEnd"/>
      <w:r w:rsidRPr="0085131A">
        <w:t xml:space="preserve">). </w:t>
      </w:r>
      <w:proofErr w:type="spellStart"/>
      <w:r w:rsidRPr="0085131A">
        <w:t>Darolutamidas</w:t>
      </w:r>
      <w:proofErr w:type="spellEnd"/>
      <w:r w:rsidRPr="0085131A">
        <w:t xml:space="preserve"> kompensuojamas tik kartu skiriant chemoterapiją </w:t>
      </w:r>
      <w:proofErr w:type="spellStart"/>
      <w:r w:rsidRPr="0085131A">
        <w:t>docetakseliu</w:t>
      </w:r>
      <w:proofErr w:type="spellEnd"/>
      <w:r w:rsidRPr="0085131A">
        <w:t>.</w:t>
      </w:r>
      <w:r>
        <w:t xml:space="preserve"> </w:t>
      </w:r>
      <w:r w:rsidRPr="0085131A">
        <w:t xml:space="preserve">Pareiškėjas siūlo, jog </w:t>
      </w:r>
      <w:proofErr w:type="spellStart"/>
      <w:r w:rsidRPr="0085131A">
        <w:t>darotulamidas</w:t>
      </w:r>
      <w:proofErr w:type="spellEnd"/>
      <w:r w:rsidRPr="0085131A">
        <w:t xml:space="preserve"> būtų alternatyva šiuo metu skiriamam </w:t>
      </w:r>
      <w:proofErr w:type="spellStart"/>
      <w:r w:rsidRPr="0085131A">
        <w:t>apalutamidui</w:t>
      </w:r>
      <w:proofErr w:type="spellEnd"/>
      <w:r w:rsidRPr="0085131A">
        <w:t xml:space="preserve"> </w:t>
      </w:r>
      <w:proofErr w:type="spellStart"/>
      <w:r w:rsidRPr="0085131A">
        <w:rPr>
          <w:rFonts w:eastAsia="Arial"/>
          <w:iCs/>
        </w:rPr>
        <w:t>mHJPV</w:t>
      </w:r>
      <w:proofErr w:type="spellEnd"/>
      <w:r w:rsidRPr="0085131A">
        <w:rPr>
          <w:rFonts w:eastAsia="Arial"/>
          <w:iCs/>
        </w:rPr>
        <w:t xml:space="preserve"> gydymui suaugusiems vyrams derinyje su ADT</w:t>
      </w:r>
      <w:r>
        <w:rPr>
          <w:rFonts w:eastAsia="Arial"/>
          <w:iCs/>
        </w:rPr>
        <w:t>.</w:t>
      </w:r>
    </w:p>
    <w:p w14:paraId="45302715" w14:textId="77777777" w:rsidR="00846785" w:rsidRDefault="00846785" w:rsidP="00D006CC">
      <w:pPr>
        <w:spacing w:line="360" w:lineRule="auto"/>
        <w:jc w:val="both"/>
        <w:rPr>
          <w:i/>
          <w:iCs/>
        </w:rPr>
      </w:pPr>
      <w:r w:rsidRPr="00CD055F">
        <w:rPr>
          <w:i/>
          <w:iCs/>
        </w:rPr>
        <w:lastRenderedPageBreak/>
        <w:t>Tiesioginis palyginimas</w:t>
      </w:r>
    </w:p>
    <w:p w14:paraId="1B0DF11C" w14:textId="7DD47448" w:rsidR="00846785" w:rsidRPr="00D006CC" w:rsidRDefault="00846785" w:rsidP="00D006CC">
      <w:pPr>
        <w:spacing w:line="360" w:lineRule="auto"/>
        <w:jc w:val="both"/>
      </w:pPr>
      <w:r w:rsidRPr="00D006CC">
        <w:t>Tiesioginio palyginimo duomenų paraiškoje nepateikta.</w:t>
      </w:r>
    </w:p>
    <w:p w14:paraId="07D1C496" w14:textId="77777777" w:rsidR="00846785" w:rsidRPr="00CD055F" w:rsidRDefault="00846785" w:rsidP="00846785">
      <w:pPr>
        <w:spacing w:line="360" w:lineRule="auto"/>
        <w:ind w:firstLine="720"/>
        <w:jc w:val="both"/>
        <w:rPr>
          <w:i/>
          <w:iCs/>
        </w:rPr>
      </w:pPr>
    </w:p>
    <w:p w14:paraId="2ACE08C0" w14:textId="77777777" w:rsidR="00846785" w:rsidRPr="00CD055F" w:rsidRDefault="00846785" w:rsidP="00D006CC">
      <w:pPr>
        <w:spacing w:line="360" w:lineRule="auto"/>
        <w:jc w:val="both"/>
        <w:rPr>
          <w:i/>
          <w:iCs/>
        </w:rPr>
      </w:pPr>
      <w:r w:rsidRPr="00CD055F">
        <w:rPr>
          <w:i/>
          <w:iCs/>
        </w:rPr>
        <w:t>Netiesioginis palyginimas</w:t>
      </w:r>
    </w:p>
    <w:p w14:paraId="5A826DB5" w14:textId="53A5C191" w:rsidR="009D0753" w:rsidRDefault="009D0753" w:rsidP="00166E4A">
      <w:pPr>
        <w:spacing w:line="360" w:lineRule="auto"/>
        <w:ind w:firstLine="720"/>
        <w:jc w:val="both"/>
      </w:pPr>
      <w:r w:rsidRPr="00ED42B9">
        <w:rPr>
          <w:rFonts w:eastAsia="Arial"/>
          <w:iCs/>
        </w:rPr>
        <w:t>Palyginamasis veiksmingumas grindžiamas netiesioginio palyginimo mate-analiz</w:t>
      </w:r>
      <w:r w:rsidR="00797DBD" w:rsidRPr="00ED42B9">
        <w:rPr>
          <w:rFonts w:eastAsia="Arial"/>
          <w:iCs/>
        </w:rPr>
        <w:t>ės</w:t>
      </w:r>
      <w:r w:rsidRPr="00ED42B9">
        <w:rPr>
          <w:rFonts w:eastAsia="Arial"/>
          <w:iCs/>
        </w:rPr>
        <w:t>, kurioje naudojami duomenys iš registracinio tyrimo</w:t>
      </w:r>
      <w:r w:rsidR="00D006CC" w:rsidRPr="00ED42B9">
        <w:rPr>
          <w:rFonts w:eastAsia="Arial"/>
          <w:iCs/>
        </w:rPr>
        <w:t xml:space="preserve"> </w:t>
      </w:r>
      <w:r w:rsidR="00C20EF6" w:rsidRPr="00ED42B9">
        <w:rPr>
          <w:rFonts w:eastAsia="Arial"/>
          <w:iCs/>
        </w:rPr>
        <w:t>ARANOTE</w:t>
      </w:r>
      <w:r w:rsidRPr="00ED42B9">
        <w:rPr>
          <w:rFonts w:eastAsia="Arial"/>
          <w:iCs/>
        </w:rPr>
        <w:t xml:space="preserve">, kuriame </w:t>
      </w:r>
      <w:proofErr w:type="spellStart"/>
      <w:r w:rsidRPr="00ED42B9">
        <w:t>darolutamido</w:t>
      </w:r>
      <w:proofErr w:type="spellEnd"/>
      <w:r w:rsidRPr="00ED42B9">
        <w:t xml:space="preserve"> veiksmingumas ir saugumas buvo lyginamas su placebo suaugusiems vyrams, kuriems nustatytas </w:t>
      </w:r>
      <w:proofErr w:type="spellStart"/>
      <w:r w:rsidRPr="00ED42B9">
        <w:t>metastazavusis</w:t>
      </w:r>
      <w:proofErr w:type="spellEnd"/>
      <w:r w:rsidRPr="00ED42B9">
        <w:t xml:space="preserve"> hormonams jautriu prostatos vėžys (</w:t>
      </w:r>
      <w:proofErr w:type="spellStart"/>
      <w:r w:rsidRPr="00ED42B9">
        <w:t>mHJPV</w:t>
      </w:r>
      <w:proofErr w:type="spellEnd"/>
      <w:r w:rsidRPr="00ED42B9">
        <w:t xml:space="preserve">), kartu skiriant androgenų </w:t>
      </w:r>
      <w:proofErr w:type="spellStart"/>
      <w:r w:rsidRPr="00ED42B9">
        <w:t>deprivacijos</w:t>
      </w:r>
      <w:proofErr w:type="spellEnd"/>
      <w:r w:rsidRPr="00ED42B9">
        <w:t xml:space="preserve"> terapiją. Šio tyrimo pacientų populiacijos charakteristika vertinamasis baigtys ir nepageidaujamų reiškinių dažniai buvo įvertinti papildomai, nes šie duomenys naudojami netiesioginėje analizėje lyginant </w:t>
      </w:r>
      <w:proofErr w:type="spellStart"/>
      <w:r w:rsidRPr="00ED42B9">
        <w:t>apalutamido+ADT</w:t>
      </w:r>
      <w:proofErr w:type="spellEnd"/>
      <w:r w:rsidRPr="00ED42B9">
        <w:t xml:space="preserve"> ir </w:t>
      </w:r>
      <w:proofErr w:type="spellStart"/>
      <w:r w:rsidRPr="00ED42B9">
        <w:t>darolutamido+ADT</w:t>
      </w:r>
      <w:proofErr w:type="spellEnd"/>
      <w:r w:rsidRPr="00ED42B9">
        <w:t xml:space="preserve"> veiksmingumą.</w:t>
      </w:r>
      <w:r w:rsidR="00846785" w:rsidRPr="00ED42B9">
        <w:t xml:space="preserve"> </w:t>
      </w:r>
      <w:r w:rsidR="00846785" w:rsidRPr="00ED42B9">
        <w:rPr>
          <w:iCs/>
          <w:lang w:eastAsia="lt-LT"/>
        </w:rPr>
        <w:t>Pažymėtina, kad klinikinio tyrimo ARANOTE dizainas ir statistinis planas nenumatė BI vertinimo analizės, todėl BI duomenys yra neapibrėžti ir laikomi žvalgomaisiais. Neapibrėžtumas dėl BI atspindėjo ir pateiktoje meta-analizėje.</w:t>
      </w:r>
    </w:p>
    <w:p w14:paraId="612027F1" w14:textId="7C9202CA" w:rsidR="009D0753" w:rsidRDefault="009D0753" w:rsidP="009D0753">
      <w:pPr>
        <w:spacing w:line="360" w:lineRule="auto"/>
        <w:ind w:firstLine="720"/>
        <w:jc w:val="both"/>
        <w:rPr>
          <w:iCs/>
          <w:lang w:eastAsia="lt-LT"/>
        </w:rPr>
      </w:pPr>
      <w:r>
        <w:rPr>
          <w:rFonts w:eastAsia="Arial"/>
          <w:bCs/>
        </w:rPr>
        <w:t>Į</w:t>
      </w:r>
      <w:r w:rsidRPr="0085131A">
        <w:rPr>
          <w:rFonts w:eastAsia="Arial"/>
          <w:bCs/>
        </w:rPr>
        <w:t xml:space="preserve"> galutinę tinkl</w:t>
      </w:r>
      <w:r w:rsidR="00AE2068">
        <w:rPr>
          <w:rFonts w:eastAsia="Arial"/>
          <w:bCs/>
        </w:rPr>
        <w:t>inę</w:t>
      </w:r>
      <w:r w:rsidRPr="0085131A">
        <w:rPr>
          <w:rFonts w:eastAsia="Arial"/>
          <w:bCs/>
        </w:rPr>
        <w:t xml:space="preserve"> </w:t>
      </w:r>
      <w:proofErr w:type="spellStart"/>
      <w:r w:rsidRPr="0085131A">
        <w:rPr>
          <w:rFonts w:eastAsia="Arial"/>
          <w:bCs/>
        </w:rPr>
        <w:t>metaanalizę</w:t>
      </w:r>
      <w:proofErr w:type="spellEnd"/>
      <w:r w:rsidRPr="0085131A">
        <w:rPr>
          <w:rFonts w:eastAsia="Arial"/>
          <w:bCs/>
        </w:rPr>
        <w:t xml:space="preserve"> buvo įtraukti 13 atsitiktinių imčių kontroliuojamų tyrimų, apimančių 10 608 pacientus. </w:t>
      </w:r>
      <w:r>
        <w:rPr>
          <w:rFonts w:eastAsia="Arial"/>
          <w:bCs/>
        </w:rPr>
        <w:t xml:space="preserve">Pagrindinis palyginamasis gydymas buvo </w:t>
      </w:r>
      <w:proofErr w:type="spellStart"/>
      <w:r>
        <w:rPr>
          <w:rFonts w:eastAsia="Arial"/>
          <w:bCs/>
        </w:rPr>
        <w:t>apalutamidas</w:t>
      </w:r>
      <w:proofErr w:type="spellEnd"/>
      <w:r>
        <w:rPr>
          <w:rFonts w:eastAsia="Arial"/>
          <w:bCs/>
        </w:rPr>
        <w:t xml:space="preserve">, todėl TMA rezultatai buvo vertinami specifiškai lyginant </w:t>
      </w:r>
      <w:proofErr w:type="spellStart"/>
      <w:r>
        <w:rPr>
          <w:rFonts w:eastAsia="Arial"/>
          <w:bCs/>
        </w:rPr>
        <w:t>darolutamidą</w:t>
      </w:r>
      <w:proofErr w:type="spellEnd"/>
      <w:r>
        <w:rPr>
          <w:rFonts w:eastAsia="Arial"/>
          <w:bCs/>
        </w:rPr>
        <w:t xml:space="preserve"> su </w:t>
      </w:r>
      <w:proofErr w:type="spellStart"/>
      <w:r>
        <w:rPr>
          <w:rFonts w:eastAsia="Arial"/>
          <w:bCs/>
        </w:rPr>
        <w:t>apalutamidu</w:t>
      </w:r>
      <w:proofErr w:type="spellEnd"/>
      <w:r>
        <w:rPr>
          <w:rFonts w:eastAsia="Arial"/>
          <w:bCs/>
        </w:rPr>
        <w:t>. Pažymėtina, kad v</w:t>
      </w:r>
      <w:r w:rsidRPr="0085131A">
        <w:rPr>
          <w:rFonts w:eastAsia="Arial"/>
          <w:bCs/>
        </w:rPr>
        <w:t xml:space="preserve">isi įtraukti tyrimai buvo atsitiktinių imčių kontroliuojami tyrimai: keturi buvo III fazės tyrimai, o vienas – II/III fazės tyrimas. Kontrolinėse grupėse pacientai gavo placebą arba geriausią palaikomąjį gydymą kartu su standartine androgenų </w:t>
      </w:r>
      <w:proofErr w:type="spellStart"/>
      <w:r w:rsidRPr="0085131A">
        <w:rPr>
          <w:rFonts w:eastAsia="Arial"/>
          <w:bCs/>
        </w:rPr>
        <w:t>deprivacijos</w:t>
      </w:r>
      <w:proofErr w:type="spellEnd"/>
      <w:r w:rsidRPr="0085131A">
        <w:rPr>
          <w:rFonts w:eastAsia="Arial"/>
          <w:bCs/>
        </w:rPr>
        <w:t xml:space="preserve"> terapija.</w:t>
      </w:r>
      <w:r>
        <w:rPr>
          <w:rFonts w:eastAsia="Arial"/>
          <w:bCs/>
        </w:rPr>
        <w:t xml:space="preserve"> </w:t>
      </w:r>
      <w:r>
        <w:t>Netiesioginėje meta analizėje vertinamos baigtys buvo</w:t>
      </w:r>
      <w:r w:rsidRPr="00AF0326">
        <w:rPr>
          <w:iCs/>
          <w:lang w:eastAsia="lt-LT"/>
        </w:rPr>
        <w:t xml:space="preserve"> </w:t>
      </w:r>
      <w:r>
        <w:rPr>
          <w:iCs/>
          <w:lang w:eastAsia="lt-LT"/>
        </w:rPr>
        <w:t>i</w:t>
      </w:r>
      <w:r w:rsidRPr="0085131A">
        <w:rPr>
          <w:iCs/>
          <w:lang w:eastAsia="lt-LT"/>
        </w:rPr>
        <w:t>šgyvenamumas be ligos progresavimo</w:t>
      </w:r>
      <w:r>
        <w:rPr>
          <w:iCs/>
          <w:lang w:eastAsia="lt-LT"/>
        </w:rPr>
        <w:t xml:space="preserve"> (IBLP), b</w:t>
      </w:r>
      <w:r w:rsidRPr="0085131A">
        <w:rPr>
          <w:iCs/>
          <w:lang w:eastAsia="lt-LT"/>
        </w:rPr>
        <w:t>endrasis išgyvenamumas (</w:t>
      </w:r>
      <w:r>
        <w:rPr>
          <w:iCs/>
          <w:lang w:eastAsia="lt-LT"/>
        </w:rPr>
        <w:t xml:space="preserve">BI), </w:t>
      </w:r>
      <w:r w:rsidRPr="00CD055F">
        <w:rPr>
          <w:iCs/>
          <w:lang w:eastAsia="lt-LT"/>
        </w:rPr>
        <w:t>3-</w:t>
      </w:r>
      <w:r w:rsidRPr="0085131A">
        <w:rPr>
          <w:iCs/>
          <w:lang w:eastAsia="lt-LT"/>
        </w:rPr>
        <w:t>5 laipsnio nepageidaujam</w:t>
      </w:r>
      <w:r>
        <w:rPr>
          <w:iCs/>
          <w:lang w:eastAsia="lt-LT"/>
        </w:rPr>
        <w:t>ų</w:t>
      </w:r>
      <w:r w:rsidRPr="0085131A">
        <w:rPr>
          <w:iCs/>
          <w:lang w:eastAsia="lt-LT"/>
        </w:rPr>
        <w:t xml:space="preserve"> reiškini</w:t>
      </w:r>
      <w:r>
        <w:rPr>
          <w:iCs/>
          <w:lang w:eastAsia="lt-LT"/>
        </w:rPr>
        <w:t>ų dažniai, taip s</w:t>
      </w:r>
      <w:r w:rsidRPr="0085131A">
        <w:rPr>
          <w:iCs/>
          <w:lang w:eastAsia="lt-LT"/>
        </w:rPr>
        <w:t>unk</w:t>
      </w:r>
      <w:r>
        <w:rPr>
          <w:iCs/>
          <w:lang w:eastAsia="lt-LT"/>
        </w:rPr>
        <w:t>ių</w:t>
      </w:r>
      <w:r w:rsidRPr="0085131A">
        <w:rPr>
          <w:iCs/>
          <w:lang w:eastAsia="lt-LT"/>
        </w:rPr>
        <w:t xml:space="preserve"> nepageidaujam</w:t>
      </w:r>
      <w:r>
        <w:rPr>
          <w:iCs/>
          <w:lang w:eastAsia="lt-LT"/>
        </w:rPr>
        <w:t>ų</w:t>
      </w:r>
      <w:r w:rsidRPr="0085131A">
        <w:rPr>
          <w:iCs/>
          <w:lang w:eastAsia="lt-LT"/>
        </w:rPr>
        <w:t xml:space="preserve"> reiškini</w:t>
      </w:r>
      <w:r>
        <w:rPr>
          <w:iCs/>
          <w:lang w:eastAsia="lt-LT"/>
        </w:rPr>
        <w:t>ų bei g</w:t>
      </w:r>
      <w:r w:rsidRPr="0085131A">
        <w:rPr>
          <w:iCs/>
          <w:lang w:eastAsia="lt-LT"/>
        </w:rPr>
        <w:t>ydymo nutraukimas dėl nepageidaujamų reiškinių.</w:t>
      </w:r>
      <w:r>
        <w:rPr>
          <w:iCs/>
          <w:lang w:eastAsia="lt-LT"/>
        </w:rPr>
        <w:t xml:space="preserve"> Taikomas statistinis metodas </w:t>
      </w:r>
      <w:r w:rsidR="00AE2068">
        <w:rPr>
          <w:iCs/>
          <w:lang w:eastAsia="lt-LT"/>
        </w:rPr>
        <w:t>p</w:t>
      </w:r>
      <w:r w:rsidRPr="00F152E4">
        <w:rPr>
          <w:iCs/>
          <w:lang w:eastAsia="lt-LT"/>
        </w:rPr>
        <w:t xml:space="preserve">lotas po kaupiamąja </w:t>
      </w:r>
      <w:r w:rsidR="00AE2068">
        <w:rPr>
          <w:iCs/>
          <w:lang w:eastAsia="lt-LT"/>
        </w:rPr>
        <w:t xml:space="preserve">rangavimo </w:t>
      </w:r>
      <w:r w:rsidRPr="00F152E4">
        <w:rPr>
          <w:iCs/>
          <w:lang w:eastAsia="lt-LT"/>
        </w:rPr>
        <w:t xml:space="preserve">kreive (angl. </w:t>
      </w:r>
      <w:proofErr w:type="spellStart"/>
      <w:r w:rsidR="00AE2068" w:rsidRPr="00AE2068">
        <w:rPr>
          <w:iCs/>
          <w:lang w:eastAsia="lt-LT"/>
        </w:rPr>
        <w:t>Surface</w:t>
      </w:r>
      <w:proofErr w:type="spellEnd"/>
      <w:r w:rsidR="00AE2068" w:rsidRPr="00AE2068">
        <w:rPr>
          <w:iCs/>
          <w:lang w:eastAsia="lt-LT"/>
        </w:rPr>
        <w:t xml:space="preserve"> </w:t>
      </w:r>
      <w:proofErr w:type="spellStart"/>
      <w:r w:rsidR="00AE2068" w:rsidRPr="00AE2068">
        <w:rPr>
          <w:iCs/>
          <w:lang w:eastAsia="lt-LT"/>
        </w:rPr>
        <w:t>Under</w:t>
      </w:r>
      <w:proofErr w:type="spellEnd"/>
      <w:r w:rsidR="00AE2068" w:rsidRPr="00AE2068">
        <w:rPr>
          <w:iCs/>
          <w:lang w:eastAsia="lt-LT"/>
        </w:rPr>
        <w:t xml:space="preserve"> </w:t>
      </w:r>
      <w:proofErr w:type="spellStart"/>
      <w:r w:rsidR="00AE2068" w:rsidRPr="00AE2068">
        <w:rPr>
          <w:iCs/>
          <w:lang w:eastAsia="lt-LT"/>
        </w:rPr>
        <w:t>the</w:t>
      </w:r>
      <w:proofErr w:type="spellEnd"/>
      <w:r w:rsidR="00AE2068" w:rsidRPr="00AE2068">
        <w:rPr>
          <w:iCs/>
          <w:lang w:eastAsia="lt-LT"/>
        </w:rPr>
        <w:t xml:space="preserve"> </w:t>
      </w:r>
      <w:proofErr w:type="spellStart"/>
      <w:r w:rsidR="00AE2068" w:rsidRPr="00AE2068">
        <w:rPr>
          <w:iCs/>
          <w:lang w:eastAsia="lt-LT"/>
        </w:rPr>
        <w:t>Cumulative</w:t>
      </w:r>
      <w:proofErr w:type="spellEnd"/>
      <w:r w:rsidR="00AE2068" w:rsidRPr="00AE2068">
        <w:rPr>
          <w:iCs/>
          <w:lang w:eastAsia="lt-LT"/>
        </w:rPr>
        <w:t xml:space="preserve"> </w:t>
      </w:r>
      <w:proofErr w:type="spellStart"/>
      <w:r w:rsidR="00AE2068" w:rsidRPr="00AE2068">
        <w:rPr>
          <w:iCs/>
          <w:lang w:eastAsia="lt-LT"/>
        </w:rPr>
        <w:t>Ranking</w:t>
      </w:r>
      <w:proofErr w:type="spellEnd"/>
      <w:r w:rsidR="00AE2068">
        <w:rPr>
          <w:iCs/>
          <w:lang w:eastAsia="lt-LT"/>
        </w:rPr>
        <w:t xml:space="preserve">, </w:t>
      </w:r>
      <w:r w:rsidRPr="00F152E4">
        <w:rPr>
          <w:iCs/>
          <w:lang w:eastAsia="lt-LT"/>
        </w:rPr>
        <w:t>SUCRA)</w:t>
      </w:r>
      <w:r>
        <w:rPr>
          <w:iCs/>
          <w:lang w:eastAsia="lt-LT"/>
        </w:rPr>
        <w:t xml:space="preserve"> – pripažintas tinkamu. </w:t>
      </w:r>
    </w:p>
    <w:p w14:paraId="29A92889" w14:textId="77777777" w:rsidR="009D0753" w:rsidRPr="008533CB" w:rsidRDefault="009D0753" w:rsidP="009D0753">
      <w:pPr>
        <w:spacing w:line="360" w:lineRule="auto"/>
        <w:ind w:firstLine="720"/>
        <w:jc w:val="both"/>
        <w:rPr>
          <w:iCs/>
          <w:lang w:eastAsia="lt-LT"/>
        </w:rPr>
      </w:pPr>
      <w:r w:rsidRPr="008533CB">
        <w:rPr>
          <w:iCs/>
          <w:lang w:eastAsia="lt-LT"/>
        </w:rPr>
        <w:t>Vertinant IBLP rezultatus, pagal SUCRA reitingavimą DAR+ADT derinys šiek tiek nusileidžia savo veiksmingumu APA+ADT deriniui, 57 proc. (0,57), palyginus su 72 proc. (0,72), atitinkamai. Tačiau abu deriniai akivaizdžiai yra pranašesni lyginat su tik ADT (SUCRA 3 proc.) bei  ENZ + ADT (SUCRA 40 proc.). BI rezultatai parodė, kad DAR+ADT derinys nusileidžia visiems androgenų receptorių inhibitoriams, tačiau vis tiek yra pranašesnis nei placebas.</w:t>
      </w:r>
    </w:p>
    <w:p w14:paraId="575DE337" w14:textId="77777777" w:rsidR="003D2D78" w:rsidRDefault="00166E4A" w:rsidP="003E6F17">
      <w:pPr>
        <w:spacing w:line="360" w:lineRule="auto"/>
        <w:ind w:firstLine="720"/>
        <w:jc w:val="both"/>
        <w:rPr>
          <w:iCs/>
          <w:lang w:eastAsia="lt-LT"/>
        </w:rPr>
      </w:pPr>
      <w:r w:rsidRPr="003E6F17">
        <w:rPr>
          <w:iCs/>
          <w:lang w:eastAsia="lt-LT"/>
        </w:rPr>
        <w:t xml:space="preserve">Nepageidaujamų riškinių analizė parodė, kad DAR + ADT derinys galimai yra saugesnis, taip pat šiuo deriniu gydyti pacientai rečiau nutraukė gydymą, palyginus su APA + ADT deriniu: SUCRA 60 proc. palyginus su SUCRA 13 proc. DAR + ADT derinio vartojimas buvo susijęs su mažesne bėrimo, karščio pylimo, nuovargio, kognityvinių sutrikimų, galvos svaigimo ir kritimų papildomos žalos rizika, palyginti su kitais androgenų receptorių inhibitoriais derinyje su ADT. </w:t>
      </w:r>
      <w:proofErr w:type="spellStart"/>
      <w:r w:rsidRPr="003E6F17">
        <w:rPr>
          <w:iCs/>
          <w:lang w:eastAsia="lt-LT"/>
        </w:rPr>
        <w:t>Darolutamidu</w:t>
      </w:r>
      <w:proofErr w:type="spellEnd"/>
      <w:r w:rsidRPr="003E6F17">
        <w:rPr>
          <w:iCs/>
          <w:lang w:eastAsia="lt-LT"/>
        </w:rPr>
        <w:t xml:space="preserve"> + ADT gydytų pacientų gyvenimo kokybė statistiškai reikšmingai blogėjo lėčiau lyginant su </w:t>
      </w:r>
      <w:proofErr w:type="spellStart"/>
      <w:r w:rsidRPr="003E6F17">
        <w:rPr>
          <w:iCs/>
          <w:lang w:eastAsia="lt-LT"/>
        </w:rPr>
        <w:t>apalutamidu</w:t>
      </w:r>
      <w:proofErr w:type="spellEnd"/>
      <w:r w:rsidRPr="003E6F17">
        <w:rPr>
          <w:iCs/>
          <w:lang w:eastAsia="lt-LT"/>
        </w:rPr>
        <w:t xml:space="preserve"> + ADT ir ADT </w:t>
      </w:r>
      <w:proofErr w:type="spellStart"/>
      <w:r w:rsidRPr="003E6F17">
        <w:rPr>
          <w:iCs/>
          <w:lang w:eastAsia="lt-LT"/>
        </w:rPr>
        <w:t>monoterapija</w:t>
      </w:r>
      <w:proofErr w:type="spellEnd"/>
      <w:r w:rsidRPr="003E6F17">
        <w:rPr>
          <w:iCs/>
          <w:lang w:eastAsia="lt-LT"/>
        </w:rPr>
        <w:t>.</w:t>
      </w:r>
    </w:p>
    <w:p w14:paraId="592E4C6C" w14:textId="5682149E" w:rsidR="009D0753" w:rsidRDefault="009D0753" w:rsidP="003E6F17">
      <w:pPr>
        <w:spacing w:line="360" w:lineRule="auto"/>
        <w:ind w:firstLine="720"/>
        <w:jc w:val="both"/>
        <w:rPr>
          <w:iCs/>
          <w:lang w:eastAsia="lt-LT"/>
        </w:rPr>
      </w:pPr>
      <w:r>
        <w:rPr>
          <w:iCs/>
          <w:lang w:eastAsia="lt-LT"/>
        </w:rPr>
        <w:lastRenderedPageBreak/>
        <w:t xml:space="preserve">Apibendrinant pateiktus klinikinius duomenys, nustatyta, kad </w:t>
      </w:r>
      <w:r w:rsidRPr="004924EA">
        <w:rPr>
          <w:iCs/>
          <w:lang w:eastAsia="lt-LT"/>
        </w:rPr>
        <w:t xml:space="preserve">DAR + ADT </w:t>
      </w:r>
      <w:r>
        <w:rPr>
          <w:iCs/>
          <w:lang w:eastAsia="lt-LT"/>
        </w:rPr>
        <w:t xml:space="preserve">derinys </w:t>
      </w:r>
      <w:r w:rsidRPr="004924EA">
        <w:rPr>
          <w:iCs/>
          <w:lang w:eastAsia="lt-LT"/>
        </w:rPr>
        <w:t xml:space="preserve">tikėtina nenusileidžia savo veiksmingumu kitiems naujos kartos androgenų receptorių (AR) inhibitoriais derinyje su ADT. Nors BI duomenys ARANOTE klinikiniame tyrime yra neapibrėžti, </w:t>
      </w:r>
      <w:r w:rsidR="00D224EA">
        <w:rPr>
          <w:iCs/>
          <w:lang w:eastAsia="lt-LT"/>
        </w:rPr>
        <w:t>daroma išvada</w:t>
      </w:r>
      <w:r w:rsidRPr="004924EA">
        <w:rPr>
          <w:iCs/>
          <w:lang w:eastAsia="lt-LT"/>
        </w:rPr>
        <w:t>, kad DAR + ADT derinys</w:t>
      </w:r>
      <w:r w:rsidR="00D224EA">
        <w:rPr>
          <w:iCs/>
          <w:lang w:eastAsia="lt-LT"/>
        </w:rPr>
        <w:t xml:space="preserve"> veiksmingumu</w:t>
      </w:r>
      <w:r w:rsidRPr="004924EA">
        <w:rPr>
          <w:iCs/>
          <w:lang w:eastAsia="lt-LT"/>
        </w:rPr>
        <w:t xml:space="preserve"> </w:t>
      </w:r>
      <w:r w:rsidR="00D224EA">
        <w:rPr>
          <w:iCs/>
          <w:lang w:eastAsia="lt-LT"/>
        </w:rPr>
        <w:t xml:space="preserve">ir saugumu </w:t>
      </w:r>
      <w:r w:rsidRPr="004924EA">
        <w:rPr>
          <w:iCs/>
          <w:lang w:eastAsia="lt-LT"/>
        </w:rPr>
        <w:t>nenusileidžia kitiems naujos kartos androgenų receptorių (AR) inhibitoria</w:t>
      </w:r>
      <w:r w:rsidR="00D224EA">
        <w:rPr>
          <w:iCs/>
          <w:lang w:eastAsia="lt-LT"/>
        </w:rPr>
        <w:t xml:space="preserve">m  kartu skiriant androgenų </w:t>
      </w:r>
      <w:proofErr w:type="spellStart"/>
      <w:r w:rsidR="00D224EA">
        <w:rPr>
          <w:iCs/>
          <w:lang w:eastAsia="lt-LT"/>
        </w:rPr>
        <w:t>deprivacijos</w:t>
      </w:r>
      <w:proofErr w:type="spellEnd"/>
      <w:r w:rsidR="00D224EA">
        <w:rPr>
          <w:iCs/>
          <w:lang w:eastAsia="lt-LT"/>
        </w:rPr>
        <w:t xml:space="preserve"> terapiją</w:t>
      </w:r>
      <w:r w:rsidRPr="004924EA">
        <w:rPr>
          <w:iCs/>
          <w:lang w:eastAsia="lt-LT"/>
        </w:rPr>
        <w:t>. Nesiskirianti nauda laikoma pagrįsta.</w:t>
      </w:r>
    </w:p>
    <w:p w14:paraId="46CB4D37" w14:textId="77777777" w:rsidR="00D224EA" w:rsidRDefault="00D224EA" w:rsidP="00D224EA">
      <w:pPr>
        <w:spacing w:line="276" w:lineRule="auto"/>
        <w:jc w:val="both"/>
        <w:rPr>
          <w:rFonts w:eastAsia="Arial"/>
          <w:i/>
        </w:rPr>
      </w:pPr>
    </w:p>
    <w:p w14:paraId="23E1F3B6" w14:textId="0A71B221" w:rsidR="00D224EA" w:rsidRPr="00CA436D" w:rsidRDefault="00D224EA" w:rsidP="00541E27">
      <w:pPr>
        <w:spacing w:line="360" w:lineRule="auto"/>
        <w:jc w:val="both"/>
        <w:rPr>
          <w:rFonts w:eastAsia="Arial"/>
          <w:i/>
        </w:rPr>
      </w:pPr>
      <w:r w:rsidRPr="007111BC">
        <w:rPr>
          <w:rFonts w:eastAsia="Arial"/>
          <w:i/>
        </w:rPr>
        <w:t>Išvada apie palyginamąjį veiksmingumą</w:t>
      </w:r>
    </w:p>
    <w:p w14:paraId="2E4F5F8A" w14:textId="77777777" w:rsidR="00D224EA" w:rsidRPr="008F6DAB" w:rsidRDefault="00D224EA" w:rsidP="00541E27">
      <w:pPr>
        <w:tabs>
          <w:tab w:val="left" w:pos="426"/>
        </w:tabs>
        <w:spacing w:line="360" w:lineRule="auto"/>
        <w:jc w:val="both"/>
        <w:rPr>
          <w:b/>
          <w:lang w:eastAsia="lt-LT"/>
        </w:rPr>
      </w:pPr>
      <w:r w:rsidRPr="00603B3A">
        <w:rPr>
          <w:bCs/>
          <w:lang w:eastAsia="lt-LT"/>
        </w:rPr>
        <w:t xml:space="preserve">Siūlomo kompensuoti vaistinio preparato palyginamasis veiksmingumas yra įvertintas kaip </w:t>
      </w:r>
      <w:r w:rsidRPr="00603B3A">
        <w:rPr>
          <w:bCs/>
          <w:i/>
          <w:iCs/>
          <w:lang w:eastAsia="lt-LT"/>
        </w:rPr>
        <w:t>iš esmės nesiskiriantis</w:t>
      </w:r>
      <w:r w:rsidRPr="00603B3A">
        <w:rPr>
          <w:bCs/>
          <w:lang w:eastAsia="lt-LT"/>
        </w:rPr>
        <w:t xml:space="preserve"> lyginant su įprasta klinikine praktika (a</w:t>
      </w:r>
      <w:r w:rsidRPr="00603B3A">
        <w:t>titinka Vaistinių preparatų ir medicinos pagalbos priemonių įrašymo į kompensavimo sąrašus ir jų keitimo tvarkos aprašo, patvirtinto Lietuvos Respublikos sveikatos apsaugos ministro 2002 m. balandžio 5 d. įsakymu Nr. V-159 „Dėl vaistinių preparatų ir medicinos pagalbos priemonių įrašymo į kompensavimo sąrašus ir jų keitimo tvarkos aprašo patvirtinimo“ 29.1.2 papunktį.)</w:t>
      </w:r>
    </w:p>
    <w:p w14:paraId="39C1ADA8" w14:textId="77777777" w:rsidR="00AC5129" w:rsidRPr="000203E1" w:rsidRDefault="00AC5129" w:rsidP="00291BC0">
      <w:pPr>
        <w:pStyle w:val="Sraopastraipa"/>
        <w:tabs>
          <w:tab w:val="left" w:pos="426"/>
        </w:tabs>
        <w:spacing w:line="360" w:lineRule="auto"/>
        <w:ind w:left="0"/>
        <w:rPr>
          <w:b/>
          <w:bCs/>
          <w:caps/>
        </w:rPr>
      </w:pPr>
    </w:p>
    <w:p w14:paraId="7DE09EB5" w14:textId="69E9DD74" w:rsidR="00E03C3F" w:rsidRPr="000203E1" w:rsidRDefault="00CC7832" w:rsidP="00291BC0">
      <w:pPr>
        <w:pStyle w:val="Sraopastraipa"/>
        <w:numPr>
          <w:ilvl w:val="0"/>
          <w:numId w:val="12"/>
        </w:numPr>
        <w:tabs>
          <w:tab w:val="left" w:pos="567"/>
        </w:tabs>
        <w:spacing w:line="360" w:lineRule="auto"/>
        <w:ind w:hanging="720"/>
        <w:rPr>
          <w:b/>
          <w:bCs/>
          <w:caps/>
        </w:rPr>
      </w:pPr>
      <w:r w:rsidRPr="000203E1">
        <w:rPr>
          <w:b/>
          <w:bCs/>
          <w:caps/>
        </w:rPr>
        <w:t xml:space="preserve">ekonominio vertinimo </w:t>
      </w:r>
      <w:r w:rsidR="002F0E4F" w:rsidRPr="000203E1">
        <w:rPr>
          <w:b/>
          <w:bCs/>
          <w:caps/>
        </w:rPr>
        <w:t>apibendrinimas</w:t>
      </w:r>
    </w:p>
    <w:p w14:paraId="1047F4E8" w14:textId="5119F9F7" w:rsidR="00291BC0" w:rsidRPr="00291BC0" w:rsidRDefault="00291BC0" w:rsidP="00291BC0">
      <w:pPr>
        <w:spacing w:line="360" w:lineRule="auto"/>
        <w:ind w:firstLine="720"/>
        <w:jc w:val="both"/>
        <w:rPr>
          <w:color w:val="000000" w:themeColor="text1"/>
        </w:rPr>
      </w:pPr>
      <w:r w:rsidRPr="00291BC0">
        <w:rPr>
          <w:rFonts w:eastAsia="Arial"/>
          <w:color w:val="000000" w:themeColor="text1"/>
        </w:rPr>
        <w:t xml:space="preserve">Vykdant </w:t>
      </w:r>
      <w:r w:rsidRPr="00291BC0">
        <w:rPr>
          <w:color w:val="000000" w:themeColor="text1"/>
        </w:rPr>
        <w:t>Vaistinių preparatų ir medicinos pagalbos priemonių įrašymo į kompensavimo sąrašus ir jų keitimo tvarkos aprašo, patvirtinto Lietuvos Respublikos sveikatos apsaugos ministro 2002 m. balandžio 5 d. įsakymu Nr. V-159 „Dėl vaistinių preparatų ir medicinos pagalbos priemonių įrašymo į kompensavimo sąrašus ir jų keitimo tvarkos aprašo patvirtinimo“ (toliau – Aprašas) 17</w:t>
      </w:r>
      <w:r w:rsidRPr="00291BC0">
        <w:rPr>
          <w:color w:val="000000" w:themeColor="text1"/>
          <w:vertAlign w:val="superscript"/>
        </w:rPr>
        <w:t>3</w:t>
      </w:r>
      <w:r w:rsidR="00D224EA">
        <w:rPr>
          <w:color w:val="000000" w:themeColor="text1"/>
        </w:rPr>
        <w:t>.3</w:t>
      </w:r>
      <w:r w:rsidRPr="00291BC0">
        <w:rPr>
          <w:color w:val="000000" w:themeColor="text1"/>
        </w:rPr>
        <w:t xml:space="preserve"> punktą, ekonominis vertinimas neatliekamas </w:t>
      </w:r>
      <w:r w:rsidRPr="00291BC0">
        <w:rPr>
          <w:rFonts w:eastAsia="Arial"/>
          <w:color w:val="000000" w:themeColor="text1"/>
        </w:rPr>
        <w:t xml:space="preserve">klinikinio vertinimo metu nustačius </w:t>
      </w:r>
      <w:r w:rsidRPr="00291BC0">
        <w:rPr>
          <w:bCs/>
          <w:i/>
          <w:iCs/>
          <w:color w:val="000000" w:themeColor="text1"/>
          <w:lang w:eastAsia="lt-LT"/>
        </w:rPr>
        <w:t>iš esmės nesiskiriantį</w:t>
      </w:r>
      <w:r w:rsidRPr="00291BC0">
        <w:rPr>
          <w:rFonts w:eastAsia="Arial"/>
          <w:color w:val="000000" w:themeColor="text1"/>
        </w:rPr>
        <w:t xml:space="preserve"> palyginamąjį veiksmingumą lyginant su įprasta klinikine praktika (atitinka </w:t>
      </w:r>
      <w:r w:rsidRPr="00291BC0">
        <w:rPr>
          <w:color w:val="000000" w:themeColor="text1"/>
        </w:rPr>
        <w:t>Vaistinių preparatų ir medicinos pagalbos priemonių įrašymo į kompensavimo sąrašus ir jų keitimo tvarkos aprašo, patvirtinto Lietuvos Respublikos sveikatos apsaugos ministro 2002 m. balandžio 5 d. įsakymu Nr. V-159 „Dėl vaistinių preparatų ir medicinos pagalbos priemonių įrašymo į kompensavimo sąrašus ir jų keitimo tvarkos aprašo patvirtinimo“ 29.1.2 papunktį).</w:t>
      </w:r>
    </w:p>
    <w:p w14:paraId="33875138" w14:textId="77777777" w:rsidR="0035172D" w:rsidRPr="000203E1" w:rsidRDefault="0035172D" w:rsidP="00A93AA6">
      <w:pPr>
        <w:tabs>
          <w:tab w:val="left" w:pos="426"/>
        </w:tabs>
        <w:rPr>
          <w:b/>
          <w:bCs/>
          <w:caps/>
        </w:rPr>
      </w:pPr>
    </w:p>
    <w:p w14:paraId="4FC424F9" w14:textId="4E767245" w:rsidR="00C62B36" w:rsidRDefault="00C62B36" w:rsidP="00CC09D4">
      <w:pPr>
        <w:pStyle w:val="Sraopastraipa"/>
        <w:numPr>
          <w:ilvl w:val="0"/>
          <w:numId w:val="12"/>
        </w:numPr>
        <w:tabs>
          <w:tab w:val="left" w:pos="567"/>
        </w:tabs>
        <w:ind w:hanging="720"/>
        <w:rPr>
          <w:b/>
          <w:bCs/>
          <w:caps/>
        </w:rPr>
      </w:pPr>
      <w:r w:rsidRPr="000203E1">
        <w:rPr>
          <w:b/>
          <w:bCs/>
          <w:caps/>
        </w:rPr>
        <w:t xml:space="preserve">Pacientų organizacijų pateikti duomenys </w:t>
      </w:r>
    </w:p>
    <w:p w14:paraId="54351841" w14:textId="77777777" w:rsidR="00C9728E" w:rsidRPr="000203E1" w:rsidRDefault="00C9728E" w:rsidP="00C9728E">
      <w:pPr>
        <w:pStyle w:val="Sraopastraipa"/>
        <w:tabs>
          <w:tab w:val="left" w:pos="567"/>
        </w:tabs>
        <w:rPr>
          <w:b/>
          <w:bCs/>
          <w:caps/>
        </w:rPr>
      </w:pPr>
    </w:p>
    <w:p w14:paraId="62992180" w14:textId="4F685909" w:rsidR="00937907" w:rsidRPr="000203E1" w:rsidRDefault="00937907" w:rsidP="00937907">
      <w:pPr>
        <w:spacing w:after="120"/>
        <w:jc w:val="both"/>
      </w:pPr>
      <w:r w:rsidRPr="000203E1">
        <w:t xml:space="preserve">Pacientų organizacijos pozicija </w:t>
      </w:r>
      <w:r w:rsidR="00880A44" w:rsidRPr="000203E1">
        <w:t>ne</w:t>
      </w:r>
      <w:r w:rsidRPr="000203E1">
        <w:t>pateikta.</w:t>
      </w:r>
    </w:p>
    <w:p w14:paraId="03E73D82" w14:textId="77777777" w:rsidR="00D417D2" w:rsidRPr="000203E1" w:rsidRDefault="00D417D2" w:rsidP="00937907">
      <w:pPr>
        <w:spacing w:after="120"/>
        <w:jc w:val="both"/>
      </w:pPr>
    </w:p>
    <w:p w14:paraId="3D3277FA" w14:textId="1728D6AC" w:rsidR="00C62B36" w:rsidRDefault="00D67BAF" w:rsidP="00CC09D4">
      <w:pPr>
        <w:pStyle w:val="Sraopastraipa"/>
        <w:numPr>
          <w:ilvl w:val="0"/>
          <w:numId w:val="12"/>
        </w:numPr>
        <w:tabs>
          <w:tab w:val="left" w:pos="567"/>
        </w:tabs>
        <w:ind w:hanging="720"/>
        <w:rPr>
          <w:b/>
          <w:bCs/>
          <w:caps/>
        </w:rPr>
      </w:pPr>
      <w:r w:rsidRPr="00D67BAF">
        <w:rPr>
          <w:b/>
          <w:bCs/>
          <w:caps/>
        </w:rPr>
        <w:t xml:space="preserve">SVEIKATOS PRIEŽIŪROS SPECIALISTŲ </w:t>
      </w:r>
      <w:r w:rsidR="00C62B36" w:rsidRPr="000203E1">
        <w:rPr>
          <w:b/>
          <w:bCs/>
          <w:caps/>
        </w:rPr>
        <w:t>organizacijų pateikti duomenys</w:t>
      </w:r>
    </w:p>
    <w:p w14:paraId="5D8CC48C" w14:textId="78E0DF63" w:rsidR="00662983" w:rsidRPr="000203E1" w:rsidRDefault="00D67BAF" w:rsidP="00662983">
      <w:pPr>
        <w:spacing w:after="120"/>
        <w:jc w:val="both"/>
      </w:pPr>
      <w:r>
        <w:t>S</w:t>
      </w:r>
      <w:r w:rsidRPr="00E16035">
        <w:rPr>
          <w:bCs/>
        </w:rPr>
        <w:t>veikatos priežiūros specialistų</w:t>
      </w:r>
      <w:r w:rsidR="00937907" w:rsidRPr="000203E1">
        <w:t xml:space="preserve"> organizacijos pozicija </w:t>
      </w:r>
      <w:r w:rsidR="00880A44" w:rsidRPr="000203E1">
        <w:t>ne</w:t>
      </w:r>
      <w:r w:rsidR="00937907" w:rsidRPr="000203E1">
        <w:t>pateikta.</w:t>
      </w:r>
    </w:p>
    <w:p w14:paraId="3701D46A" w14:textId="77777777" w:rsidR="00A042B9" w:rsidRPr="000203E1" w:rsidRDefault="00A042B9" w:rsidP="00662983">
      <w:pPr>
        <w:spacing w:after="120"/>
        <w:jc w:val="both"/>
      </w:pPr>
    </w:p>
    <w:p w14:paraId="78F23ECB" w14:textId="3ED5BFD5" w:rsidR="002F0E4F" w:rsidRPr="000203E1" w:rsidRDefault="002F0E4F" w:rsidP="00CC09D4">
      <w:pPr>
        <w:pStyle w:val="Sraopastraipa"/>
        <w:numPr>
          <w:ilvl w:val="0"/>
          <w:numId w:val="12"/>
        </w:numPr>
        <w:tabs>
          <w:tab w:val="left" w:pos="567"/>
        </w:tabs>
        <w:ind w:hanging="720"/>
        <w:rPr>
          <w:b/>
          <w:bCs/>
          <w:caps/>
        </w:rPr>
      </w:pPr>
      <w:r w:rsidRPr="000203E1">
        <w:rPr>
          <w:b/>
          <w:bCs/>
          <w:caps/>
        </w:rPr>
        <w:t>Išvad</w:t>
      </w:r>
      <w:r w:rsidR="00B811A4">
        <w:rPr>
          <w:b/>
          <w:bCs/>
          <w:caps/>
        </w:rPr>
        <w:t>OS</w:t>
      </w:r>
      <w:r w:rsidRPr="000203E1">
        <w:rPr>
          <w:b/>
          <w:bCs/>
          <w:caps/>
        </w:rPr>
        <w:t xml:space="preserve"> </w:t>
      </w:r>
    </w:p>
    <w:p w14:paraId="30069D85" w14:textId="77777777" w:rsidR="0061611B" w:rsidRPr="000203E1" w:rsidRDefault="0061611B" w:rsidP="0061611B">
      <w:pPr>
        <w:ind w:left="360"/>
        <w:rPr>
          <w:i/>
          <w:szCs w:val="22"/>
        </w:rPr>
      </w:pPr>
    </w:p>
    <w:tbl>
      <w:tblPr>
        <w:tblStyle w:val="Lentelstinklelis"/>
        <w:tblW w:w="0" w:type="auto"/>
        <w:tblInd w:w="-5" w:type="dxa"/>
        <w:tblLook w:val="04A0" w:firstRow="1" w:lastRow="0" w:firstColumn="1" w:lastColumn="0" w:noHBand="0" w:noVBand="1"/>
      </w:tblPr>
      <w:tblGrid>
        <w:gridCol w:w="4820"/>
        <w:gridCol w:w="4814"/>
      </w:tblGrid>
      <w:tr w:rsidR="00B811A4" w:rsidRPr="00B811A4" w14:paraId="4D5EFB83" w14:textId="77777777" w:rsidTr="007111C4">
        <w:trPr>
          <w:trHeight w:val="510"/>
        </w:trPr>
        <w:tc>
          <w:tcPr>
            <w:tcW w:w="9634" w:type="dxa"/>
            <w:gridSpan w:val="2"/>
            <w:vAlign w:val="center"/>
          </w:tcPr>
          <w:p w14:paraId="294EC16B" w14:textId="77777777" w:rsidR="00B811A4" w:rsidRPr="00B811A4" w:rsidRDefault="00B811A4" w:rsidP="0074395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Style w:val="Style2"/>
                <w:rFonts w:eastAsia="MS Gothic"/>
                <w:b/>
                <w:bCs/>
                <w:sz w:val="23"/>
                <w:szCs w:val="23"/>
              </w:rPr>
            </w:pPr>
            <w:bookmarkStart w:id="2" w:name="_Hlk185430554"/>
            <w:r w:rsidRPr="00B811A4">
              <w:rPr>
                <w:rStyle w:val="Style2"/>
                <w:rFonts w:eastAsia="MS Gothic"/>
                <w:b/>
                <w:bCs/>
                <w:sz w:val="23"/>
                <w:szCs w:val="23"/>
              </w:rPr>
              <w:lastRenderedPageBreak/>
              <w:t>Palyginamasis veiksmingumas</w:t>
            </w:r>
          </w:p>
        </w:tc>
      </w:tr>
      <w:tr w:rsidR="00B811A4" w:rsidRPr="00B811A4" w14:paraId="30B67515" w14:textId="77777777" w:rsidTr="007111C4">
        <w:tc>
          <w:tcPr>
            <w:tcW w:w="4820" w:type="dxa"/>
          </w:tcPr>
          <w:p w14:paraId="4FE3C208" w14:textId="5EDE6AF6" w:rsidR="00B811A4" w:rsidRPr="00B811A4" w:rsidRDefault="00F270DC" w:rsidP="0074395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3"/>
                <w:szCs w:val="23"/>
              </w:rPr>
            </w:pPr>
            <w:sdt>
              <w:sdtPr>
                <w:rPr>
                  <w:rStyle w:val="Style2"/>
                  <w:sz w:val="23"/>
                  <w:szCs w:val="23"/>
                </w:rPr>
                <w:id w:val="1397324644"/>
                <w15:color w:val="FFCC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Style2"/>
                </w:rPr>
              </w:sdtEndPr>
              <w:sdtContent>
                <w:r w:rsidR="007644F0">
                  <w:rPr>
                    <w:rStyle w:val="Style2"/>
                    <w:rFonts w:ascii="MS Gothic" w:eastAsia="MS Gothic" w:hAnsi="MS Gothic" w:hint="eastAsia"/>
                    <w:sz w:val="23"/>
                    <w:szCs w:val="23"/>
                  </w:rPr>
                  <w:t>☐</w:t>
                </w:r>
              </w:sdtContent>
            </w:sdt>
            <w:r w:rsidR="00B811A4" w:rsidRPr="00B811A4">
              <w:rPr>
                <w:rStyle w:val="Style2"/>
                <w:sz w:val="23"/>
                <w:szCs w:val="23"/>
              </w:rPr>
              <w:t xml:space="preserve"> 29</w:t>
            </w:r>
            <w:r w:rsidR="00B811A4" w:rsidRPr="00B811A4">
              <w:rPr>
                <w:sz w:val="23"/>
                <w:szCs w:val="23"/>
              </w:rPr>
              <w:t>.1.1 yra didesnis, lyginant su įprasta klinikine praktika</w:t>
            </w:r>
          </w:p>
          <w:p w14:paraId="6F9786E4" w14:textId="77777777" w:rsidR="00B811A4" w:rsidRPr="00B811A4" w:rsidRDefault="00B811A4" w:rsidP="0074395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3"/>
                <w:szCs w:val="23"/>
              </w:rPr>
            </w:pPr>
          </w:p>
          <w:p w14:paraId="231EDECD" w14:textId="24E0D00A" w:rsidR="00B811A4" w:rsidRPr="00B811A4" w:rsidRDefault="00F270DC" w:rsidP="0074395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Style w:val="Style2"/>
                <w:sz w:val="23"/>
                <w:szCs w:val="23"/>
              </w:rPr>
            </w:pPr>
            <w:sdt>
              <w:sdtPr>
                <w:rPr>
                  <w:rStyle w:val="Style2"/>
                  <w:sz w:val="23"/>
                  <w:szCs w:val="23"/>
                </w:rPr>
                <w:id w:val="418297090"/>
                <w15:color w:val="FFCC0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Style2"/>
                </w:rPr>
              </w:sdtEndPr>
              <w:sdtContent>
                <w:r w:rsidR="007644F0">
                  <w:rPr>
                    <w:rStyle w:val="Style2"/>
                    <w:rFonts w:ascii="MS Gothic" w:eastAsia="MS Gothic" w:hAnsi="MS Gothic" w:hint="eastAsia"/>
                    <w:sz w:val="23"/>
                    <w:szCs w:val="23"/>
                  </w:rPr>
                  <w:t>☒</w:t>
                </w:r>
              </w:sdtContent>
            </w:sdt>
            <w:r w:rsidR="00B811A4" w:rsidRPr="00B811A4">
              <w:rPr>
                <w:sz w:val="23"/>
                <w:szCs w:val="23"/>
              </w:rPr>
              <w:t xml:space="preserve"> </w:t>
            </w:r>
            <w:r w:rsidR="00B811A4" w:rsidRPr="00B811A4">
              <w:rPr>
                <w:rStyle w:val="Style2"/>
                <w:sz w:val="23"/>
                <w:szCs w:val="23"/>
              </w:rPr>
              <w:t>29</w:t>
            </w:r>
            <w:r w:rsidR="00B811A4" w:rsidRPr="00B811A4">
              <w:rPr>
                <w:sz w:val="23"/>
                <w:szCs w:val="23"/>
              </w:rPr>
              <w:t>.1.2 iš esmės nesiskiria, lyginant su įprasta klinikine praktika</w:t>
            </w:r>
          </w:p>
        </w:tc>
        <w:tc>
          <w:tcPr>
            <w:tcW w:w="4814" w:type="dxa"/>
          </w:tcPr>
          <w:p w14:paraId="72562F9E" w14:textId="77777777" w:rsidR="00B811A4" w:rsidRPr="00B811A4" w:rsidRDefault="00F270DC" w:rsidP="0074395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3"/>
                <w:szCs w:val="23"/>
              </w:rPr>
            </w:pPr>
            <w:sdt>
              <w:sdtPr>
                <w:rPr>
                  <w:rStyle w:val="Style2"/>
                  <w:sz w:val="23"/>
                  <w:szCs w:val="23"/>
                </w:rPr>
                <w:id w:val="-724755596"/>
                <w15:color w:val="FFCC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Style2"/>
                </w:rPr>
              </w:sdtEndPr>
              <w:sdtContent>
                <w:r w:rsidR="00B811A4" w:rsidRPr="00B811A4">
                  <w:rPr>
                    <w:rStyle w:val="Style2"/>
                    <w:rFonts w:ascii="Segoe UI Symbol" w:eastAsia="MS Gothic" w:hAnsi="Segoe UI Symbol" w:cs="Segoe UI Symbol"/>
                    <w:sz w:val="23"/>
                    <w:szCs w:val="23"/>
                  </w:rPr>
                  <w:t>☐</w:t>
                </w:r>
              </w:sdtContent>
            </w:sdt>
            <w:r w:rsidR="00B811A4" w:rsidRPr="00B811A4">
              <w:rPr>
                <w:sz w:val="23"/>
                <w:szCs w:val="23"/>
              </w:rPr>
              <w:t xml:space="preserve"> </w:t>
            </w:r>
            <w:r w:rsidR="00B811A4" w:rsidRPr="00B811A4">
              <w:rPr>
                <w:rStyle w:val="Style2"/>
                <w:sz w:val="23"/>
                <w:szCs w:val="23"/>
              </w:rPr>
              <w:t>29</w:t>
            </w:r>
            <w:r w:rsidR="00B811A4" w:rsidRPr="00B811A4">
              <w:rPr>
                <w:sz w:val="23"/>
                <w:szCs w:val="23"/>
              </w:rPr>
              <w:t xml:space="preserve">.1.3 yra neįrodytas kaip didesnis  ar iš esmės nesiskiriantis, lyginant su įprasta klinikine praktika  </w:t>
            </w:r>
          </w:p>
          <w:p w14:paraId="6F6DB5BC" w14:textId="77777777" w:rsidR="00B811A4" w:rsidRPr="00B811A4" w:rsidRDefault="00B811A4" w:rsidP="0074395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3"/>
                <w:szCs w:val="23"/>
              </w:rPr>
            </w:pPr>
          </w:p>
          <w:p w14:paraId="5EE1D885" w14:textId="77777777" w:rsidR="00B811A4" w:rsidRPr="00B811A4" w:rsidRDefault="00F270DC" w:rsidP="0074395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3"/>
                <w:szCs w:val="23"/>
              </w:rPr>
            </w:pPr>
            <w:sdt>
              <w:sdtPr>
                <w:rPr>
                  <w:rStyle w:val="Style2"/>
                  <w:sz w:val="23"/>
                  <w:szCs w:val="23"/>
                </w:rPr>
                <w:id w:val="1862168479"/>
                <w15:color w:val="FFCC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Style2"/>
                </w:rPr>
              </w:sdtEndPr>
              <w:sdtContent>
                <w:r w:rsidR="00B811A4" w:rsidRPr="00B811A4">
                  <w:rPr>
                    <w:rStyle w:val="Style2"/>
                    <w:rFonts w:ascii="Segoe UI Symbol" w:eastAsia="MS Gothic" w:hAnsi="Segoe UI Symbol" w:cs="Segoe UI Symbol"/>
                    <w:sz w:val="23"/>
                    <w:szCs w:val="23"/>
                  </w:rPr>
                  <w:t>☐</w:t>
                </w:r>
              </w:sdtContent>
            </w:sdt>
            <w:r w:rsidR="00B811A4" w:rsidRPr="00B811A4">
              <w:rPr>
                <w:sz w:val="23"/>
                <w:szCs w:val="23"/>
              </w:rPr>
              <w:t xml:space="preserve"> </w:t>
            </w:r>
            <w:r w:rsidR="00B811A4" w:rsidRPr="00B811A4">
              <w:rPr>
                <w:rStyle w:val="Style2"/>
                <w:sz w:val="23"/>
                <w:szCs w:val="23"/>
              </w:rPr>
              <w:t>29</w:t>
            </w:r>
            <w:r w:rsidR="00B811A4" w:rsidRPr="00B811A4">
              <w:rPr>
                <w:sz w:val="23"/>
                <w:szCs w:val="23"/>
              </w:rPr>
              <w:t>.1.4 yra mažesnis, lyginant su įprasta klinikine praktika</w:t>
            </w:r>
          </w:p>
          <w:p w14:paraId="193C3D76" w14:textId="77777777" w:rsidR="00B811A4" w:rsidRPr="00B811A4" w:rsidRDefault="00B811A4" w:rsidP="0074395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3"/>
                <w:szCs w:val="23"/>
              </w:rPr>
            </w:pPr>
          </w:p>
          <w:p w14:paraId="370E94DC" w14:textId="4EC80DB9" w:rsidR="00B811A4" w:rsidRPr="00B811A4" w:rsidRDefault="00F270DC" w:rsidP="0074395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3"/>
                <w:szCs w:val="23"/>
              </w:rPr>
            </w:pPr>
            <w:sdt>
              <w:sdtPr>
                <w:rPr>
                  <w:rStyle w:val="Style2"/>
                  <w:sz w:val="23"/>
                  <w:szCs w:val="23"/>
                </w:rPr>
                <w:id w:val="-1857960180"/>
                <w15:color w:val="FFCC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Style2"/>
                </w:rPr>
              </w:sdtEndPr>
              <w:sdtContent>
                <w:r w:rsidR="00B811A4" w:rsidRPr="00B811A4">
                  <w:rPr>
                    <w:rStyle w:val="Style2"/>
                    <w:rFonts w:ascii="Segoe UI Symbol" w:eastAsia="MS Gothic" w:hAnsi="Segoe UI Symbol" w:cs="Segoe UI Symbol"/>
                    <w:sz w:val="23"/>
                    <w:szCs w:val="23"/>
                  </w:rPr>
                  <w:t>☐</w:t>
                </w:r>
              </w:sdtContent>
            </w:sdt>
            <w:r w:rsidR="00B811A4" w:rsidRPr="00B811A4">
              <w:rPr>
                <w:sz w:val="23"/>
                <w:szCs w:val="23"/>
              </w:rPr>
              <w:t xml:space="preserve"> </w:t>
            </w:r>
            <w:r w:rsidR="00B811A4" w:rsidRPr="00B811A4">
              <w:rPr>
                <w:rStyle w:val="Style2"/>
                <w:sz w:val="23"/>
                <w:szCs w:val="23"/>
              </w:rPr>
              <w:t>29</w:t>
            </w:r>
            <w:r w:rsidR="00B811A4" w:rsidRPr="00B811A4">
              <w:rPr>
                <w:sz w:val="23"/>
                <w:szCs w:val="23"/>
              </w:rPr>
              <w:t>.1.5 pateikti duomenys apie palyginamąjį veiksmingumą yra netinkami vertinti</w:t>
            </w:r>
          </w:p>
          <w:p w14:paraId="45719037" w14:textId="77777777" w:rsidR="00B811A4" w:rsidRPr="00B811A4" w:rsidRDefault="00B811A4" w:rsidP="0074395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Style w:val="Style2"/>
                <w:rFonts w:eastAsia="MS Gothic"/>
                <w:sz w:val="23"/>
                <w:szCs w:val="23"/>
              </w:rPr>
            </w:pPr>
          </w:p>
        </w:tc>
      </w:tr>
      <w:bookmarkEnd w:id="2"/>
      <w:tr w:rsidR="00B811A4" w:rsidRPr="00B811A4" w14:paraId="0E0F5168" w14:textId="77777777" w:rsidTr="00743956">
        <w:trPr>
          <w:trHeight w:val="510"/>
        </w:trPr>
        <w:tc>
          <w:tcPr>
            <w:tcW w:w="9634" w:type="dxa"/>
            <w:gridSpan w:val="2"/>
            <w:vAlign w:val="center"/>
          </w:tcPr>
          <w:p w14:paraId="62B67E12" w14:textId="77777777" w:rsidR="00B811A4" w:rsidRPr="00B811A4" w:rsidRDefault="00B811A4" w:rsidP="0074395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Style w:val="Style2"/>
                <w:rFonts w:eastAsia="MS Gothic"/>
                <w:b/>
                <w:bCs/>
                <w:sz w:val="23"/>
                <w:szCs w:val="23"/>
              </w:rPr>
            </w:pPr>
            <w:r w:rsidRPr="00B811A4">
              <w:rPr>
                <w:rStyle w:val="Style2"/>
                <w:rFonts w:eastAsia="MS Gothic"/>
                <w:b/>
                <w:bCs/>
                <w:sz w:val="23"/>
                <w:szCs w:val="23"/>
              </w:rPr>
              <w:t>Kaštų naudingumas</w:t>
            </w:r>
          </w:p>
        </w:tc>
      </w:tr>
      <w:tr w:rsidR="00B811A4" w:rsidRPr="00B811A4" w14:paraId="6A2F62B2" w14:textId="77777777" w:rsidTr="00743956">
        <w:tc>
          <w:tcPr>
            <w:tcW w:w="4820" w:type="dxa"/>
          </w:tcPr>
          <w:p w14:paraId="7CB2C697" w14:textId="44A4E1DF" w:rsidR="00B811A4" w:rsidRPr="00B811A4" w:rsidRDefault="00F270DC" w:rsidP="0074395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3"/>
                <w:szCs w:val="23"/>
              </w:rPr>
            </w:pPr>
            <w:sdt>
              <w:sdtPr>
                <w:rPr>
                  <w:rStyle w:val="Style2"/>
                  <w:sz w:val="23"/>
                  <w:szCs w:val="23"/>
                </w:rPr>
                <w:id w:val="301657889"/>
                <w15:color w:val="FFCC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Style2"/>
                </w:rPr>
              </w:sdtEndPr>
              <w:sdtContent>
                <w:r w:rsidR="00B811A4" w:rsidRPr="00B811A4">
                  <w:rPr>
                    <w:rStyle w:val="Style2"/>
                    <w:rFonts w:ascii="Segoe UI Symbol" w:eastAsia="MS Gothic" w:hAnsi="Segoe UI Symbol" w:cs="Segoe UI Symbol"/>
                    <w:sz w:val="23"/>
                    <w:szCs w:val="23"/>
                  </w:rPr>
                  <w:t>☐</w:t>
                </w:r>
              </w:sdtContent>
            </w:sdt>
            <w:r w:rsidR="00B811A4" w:rsidRPr="00B811A4">
              <w:rPr>
                <w:sz w:val="23"/>
                <w:szCs w:val="23"/>
              </w:rPr>
              <w:t xml:space="preserve"> 29.2.1 atitinka referencinę naudingumo vertę taikant arba netaikant</w:t>
            </w:r>
            <w:r w:rsidR="00437623">
              <w:rPr>
                <w:b/>
                <w:bCs/>
                <w:sz w:val="23"/>
                <w:szCs w:val="23"/>
              </w:rPr>
              <w:t xml:space="preserve"> </w:t>
            </w:r>
            <w:r w:rsidR="00B811A4" w:rsidRPr="00B811A4">
              <w:rPr>
                <w:sz w:val="23"/>
                <w:szCs w:val="23"/>
              </w:rPr>
              <w:t>PGS</w:t>
            </w:r>
          </w:p>
          <w:p w14:paraId="71797774" w14:textId="77777777" w:rsidR="00B811A4" w:rsidRPr="00B811A4" w:rsidRDefault="00B811A4" w:rsidP="0074395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3"/>
                <w:szCs w:val="23"/>
              </w:rPr>
            </w:pPr>
          </w:p>
          <w:p w14:paraId="5BE88CDB" w14:textId="60C4FFA7" w:rsidR="00B811A4" w:rsidRPr="00B811A4" w:rsidRDefault="00B811A4" w:rsidP="0074395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Style w:val="Style2"/>
                <w:rFonts w:eastAsia="MS Gothic"/>
                <w:sz w:val="23"/>
                <w:szCs w:val="23"/>
              </w:rPr>
            </w:pPr>
          </w:p>
        </w:tc>
        <w:tc>
          <w:tcPr>
            <w:tcW w:w="4814" w:type="dxa"/>
          </w:tcPr>
          <w:p w14:paraId="0370A72C" w14:textId="77777777" w:rsidR="00B811A4" w:rsidRPr="00B811A4" w:rsidRDefault="00F270DC" w:rsidP="0074395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3"/>
                <w:szCs w:val="23"/>
              </w:rPr>
            </w:pPr>
            <w:sdt>
              <w:sdtPr>
                <w:rPr>
                  <w:rStyle w:val="Style2"/>
                  <w:sz w:val="23"/>
                  <w:szCs w:val="23"/>
                </w:rPr>
                <w:id w:val="791860283"/>
                <w15:color w:val="FFCC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Style2"/>
                </w:rPr>
              </w:sdtEndPr>
              <w:sdtContent>
                <w:r w:rsidR="00B811A4" w:rsidRPr="00B811A4">
                  <w:rPr>
                    <w:rStyle w:val="Style2"/>
                    <w:rFonts w:ascii="Segoe UI Symbol" w:eastAsia="MS Gothic" w:hAnsi="Segoe UI Symbol" w:cs="Segoe UI Symbol"/>
                    <w:sz w:val="23"/>
                    <w:szCs w:val="23"/>
                  </w:rPr>
                  <w:t>☐</w:t>
                </w:r>
              </w:sdtContent>
            </w:sdt>
            <w:r w:rsidR="00B811A4" w:rsidRPr="00B811A4">
              <w:rPr>
                <w:sz w:val="23"/>
                <w:szCs w:val="23"/>
              </w:rPr>
              <w:t xml:space="preserve"> 29.2.3 neatitinka referencinės naudingumo vertės taikant arba netaikant PGS</w:t>
            </w:r>
          </w:p>
          <w:p w14:paraId="13C9EEE5" w14:textId="77777777" w:rsidR="00B811A4" w:rsidRPr="00B811A4" w:rsidRDefault="00B811A4" w:rsidP="0074395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3"/>
                <w:szCs w:val="23"/>
              </w:rPr>
            </w:pPr>
          </w:p>
          <w:p w14:paraId="289E6691" w14:textId="77777777" w:rsidR="00B811A4" w:rsidRPr="00B811A4" w:rsidRDefault="00B811A4" w:rsidP="0074395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3"/>
                <w:szCs w:val="23"/>
              </w:rPr>
            </w:pPr>
          </w:p>
          <w:p w14:paraId="5FD1976C" w14:textId="77777777" w:rsidR="00B811A4" w:rsidRPr="00B811A4" w:rsidRDefault="00F270DC" w:rsidP="0074395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3"/>
                <w:szCs w:val="23"/>
              </w:rPr>
            </w:pPr>
            <w:sdt>
              <w:sdtPr>
                <w:rPr>
                  <w:rStyle w:val="Style2"/>
                  <w:sz w:val="23"/>
                  <w:szCs w:val="23"/>
                </w:rPr>
                <w:id w:val="-943849855"/>
                <w15:color w:val="FFCC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Style2"/>
                </w:rPr>
              </w:sdtEndPr>
              <w:sdtContent>
                <w:r w:rsidR="00B811A4" w:rsidRPr="00B811A4">
                  <w:rPr>
                    <w:rStyle w:val="Style2"/>
                    <w:rFonts w:ascii="Segoe UI Symbol" w:eastAsia="MS Gothic" w:hAnsi="Segoe UI Symbol" w:cs="Segoe UI Symbol"/>
                    <w:sz w:val="23"/>
                    <w:szCs w:val="23"/>
                  </w:rPr>
                  <w:t>☐</w:t>
                </w:r>
              </w:sdtContent>
            </w:sdt>
            <w:r w:rsidR="00B811A4" w:rsidRPr="00B811A4">
              <w:rPr>
                <w:sz w:val="23"/>
                <w:szCs w:val="23"/>
              </w:rPr>
              <w:t xml:space="preserve"> 29.2.5 pateikti duomenys apie kaštų naudingumą yra netinkami vertinti</w:t>
            </w:r>
          </w:p>
          <w:p w14:paraId="06AB06C5" w14:textId="77777777" w:rsidR="00B811A4" w:rsidRPr="00B811A4" w:rsidRDefault="00B811A4" w:rsidP="0074395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Style w:val="Style2"/>
                <w:rFonts w:eastAsia="MS Gothic"/>
                <w:sz w:val="23"/>
                <w:szCs w:val="23"/>
              </w:rPr>
            </w:pPr>
          </w:p>
        </w:tc>
      </w:tr>
      <w:tr w:rsidR="007111C4" w:rsidRPr="00B811A4" w14:paraId="632C9193" w14:textId="77777777" w:rsidTr="00027464">
        <w:tc>
          <w:tcPr>
            <w:tcW w:w="9634" w:type="dxa"/>
            <w:gridSpan w:val="2"/>
          </w:tcPr>
          <w:p w14:paraId="15C289C9" w14:textId="31BA4508" w:rsidR="007111C4" w:rsidRDefault="00F270DC" w:rsidP="0074395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Style w:val="Style2"/>
                <w:sz w:val="23"/>
                <w:szCs w:val="23"/>
              </w:rPr>
            </w:pPr>
            <w:sdt>
              <w:sdtPr>
                <w:rPr>
                  <w:rStyle w:val="Style2"/>
                  <w:sz w:val="23"/>
                  <w:szCs w:val="23"/>
                </w:rPr>
                <w:id w:val="1266579562"/>
                <w15:color w:val="FFCC0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Style2"/>
                </w:rPr>
              </w:sdtEndPr>
              <w:sdtContent>
                <w:r w:rsidR="007644F0">
                  <w:rPr>
                    <w:rStyle w:val="Style2"/>
                    <w:rFonts w:ascii="MS Gothic" w:eastAsia="MS Gothic" w:hAnsi="MS Gothic" w:hint="eastAsia"/>
                    <w:sz w:val="23"/>
                    <w:szCs w:val="23"/>
                  </w:rPr>
                  <w:t>☒</w:t>
                </w:r>
              </w:sdtContent>
            </w:sdt>
            <w:r w:rsidR="007111C4">
              <w:rPr>
                <w:sz w:val="23"/>
                <w:szCs w:val="23"/>
              </w:rPr>
              <w:t xml:space="preserve"> </w:t>
            </w:r>
            <w:r w:rsidR="007111C4" w:rsidRPr="007111C4">
              <w:rPr>
                <w:color w:val="000000"/>
                <w:sz w:val="23"/>
                <w:szCs w:val="23"/>
              </w:rPr>
              <w:t>Vykdant Aprašo 17</w:t>
            </w:r>
            <w:r w:rsidR="007111C4" w:rsidRPr="007111C4">
              <w:rPr>
                <w:color w:val="000000"/>
                <w:sz w:val="23"/>
                <w:szCs w:val="23"/>
                <w:vertAlign w:val="superscript"/>
              </w:rPr>
              <w:t>3</w:t>
            </w:r>
            <w:r w:rsidR="007111C4" w:rsidRPr="007111C4">
              <w:rPr>
                <w:color w:val="000000"/>
                <w:sz w:val="23"/>
                <w:szCs w:val="23"/>
              </w:rPr>
              <w:t>.</w:t>
            </w:r>
            <w:r w:rsidR="00D224EA">
              <w:rPr>
                <w:color w:val="000000"/>
                <w:sz w:val="23"/>
                <w:szCs w:val="23"/>
              </w:rPr>
              <w:t>3</w:t>
            </w:r>
            <w:r w:rsidR="00D006CC">
              <w:rPr>
                <w:color w:val="000000"/>
                <w:sz w:val="23"/>
                <w:szCs w:val="23"/>
              </w:rPr>
              <w:t xml:space="preserve"> </w:t>
            </w:r>
            <w:r w:rsidR="007111C4" w:rsidRPr="007111C4">
              <w:rPr>
                <w:color w:val="000000"/>
                <w:sz w:val="23"/>
                <w:szCs w:val="23"/>
              </w:rPr>
              <w:t>punktą vaistinio (-ų) preparato (-ų) ekonominis vertinimas neatliekamas, išvados dėl kaštų naudingumo neteikiamos</w:t>
            </w:r>
          </w:p>
        </w:tc>
      </w:tr>
    </w:tbl>
    <w:p w14:paraId="1B85C083" w14:textId="77777777" w:rsidR="009E44AE" w:rsidRPr="000203E1" w:rsidRDefault="009E44AE" w:rsidP="00381024"/>
    <w:p w14:paraId="3B2D1F25" w14:textId="3A80E19F" w:rsidR="000001B0" w:rsidRPr="000203E1" w:rsidRDefault="000001B0" w:rsidP="00906064">
      <w:pPr>
        <w:pStyle w:val="Sraopastraipa"/>
        <w:numPr>
          <w:ilvl w:val="0"/>
          <w:numId w:val="12"/>
        </w:numPr>
        <w:spacing w:line="360" w:lineRule="auto"/>
        <w:ind w:left="567" w:hanging="567"/>
      </w:pPr>
      <w:r w:rsidRPr="000203E1">
        <w:rPr>
          <w:b/>
        </w:rPr>
        <w:t>REKOME</w:t>
      </w:r>
      <w:r w:rsidR="00D83182" w:rsidRPr="000203E1">
        <w:rPr>
          <w:b/>
        </w:rPr>
        <w:t>N</w:t>
      </w:r>
      <w:r w:rsidRPr="000203E1">
        <w:rPr>
          <w:b/>
        </w:rPr>
        <w:t>DACIJA</w:t>
      </w:r>
    </w:p>
    <w:p w14:paraId="35E33D78" w14:textId="59232BB3" w:rsidR="00B811A4" w:rsidRPr="00D05364" w:rsidRDefault="00B811A4" w:rsidP="00906064">
      <w:pPr>
        <w:pStyle w:val="Sraopastraipa"/>
        <w:spacing w:line="360" w:lineRule="auto"/>
        <w:ind w:left="567"/>
        <w:rPr>
          <w:b/>
        </w:rPr>
      </w:pPr>
    </w:p>
    <w:p w14:paraId="1009FCDB" w14:textId="6C29E3D5" w:rsidR="00727367" w:rsidRPr="005F74EC" w:rsidRDefault="00B811A4" w:rsidP="00906064">
      <w:pPr>
        <w:widowControl w:val="0"/>
        <w:tabs>
          <w:tab w:val="left" w:pos="1418"/>
        </w:tabs>
        <w:suppressAutoHyphens/>
        <w:spacing w:line="360" w:lineRule="auto"/>
        <w:jc w:val="both"/>
        <w:textAlignment w:val="center"/>
        <w:rPr>
          <w:color w:val="000000" w:themeColor="text1"/>
          <w:lang w:eastAsia="lt-LT"/>
        </w:rPr>
      </w:pPr>
      <w:r w:rsidRPr="00E33EFF">
        <w:t xml:space="preserve">Vadovaujantis </w:t>
      </w:r>
      <w:r>
        <w:t>V</w:t>
      </w:r>
      <w:r w:rsidRPr="00E33EFF">
        <w:t>aistinių preparatų ir medicinos pagalbos priemonių įrašymo į kompensavimo sąrašus ir jų keitimo tvarkos aprašo</w:t>
      </w:r>
      <w:r>
        <w:t>, patvirtinto</w:t>
      </w:r>
      <w:r w:rsidRPr="00E33EFF">
        <w:t xml:space="preserve"> Lietuvos Respublikos sveikatos apsaugos ministro 2002 m. balandžio 5 d. įsakymu Nr. V-159 „Dėl vaistinių preparatų ir medicinos pagalbos priemonių įrašymo į kompensavimo sąrašus ir jų keitimo tvarkos aprašo patvirtinimo“</w:t>
      </w:r>
      <w:r>
        <w:t>,</w:t>
      </w:r>
      <w:r w:rsidRPr="00E33EFF">
        <w:t xml:space="preserve"> </w:t>
      </w:r>
      <w:bookmarkStart w:id="3" w:name="part_2e1d9dd50ec54141ab7a1b19970b9847"/>
      <w:bookmarkEnd w:id="3"/>
      <w:r w:rsidR="00727367" w:rsidRPr="005F74EC">
        <w:rPr>
          <w:color w:val="000000" w:themeColor="text1"/>
          <w:lang w:eastAsia="lt-LT"/>
        </w:rPr>
        <w:t>30</w:t>
      </w:r>
      <w:r w:rsidR="00727367" w:rsidRPr="005F74EC">
        <w:rPr>
          <w:color w:val="000000" w:themeColor="text1"/>
          <w:vertAlign w:val="superscript"/>
          <w:lang w:eastAsia="lt-LT"/>
        </w:rPr>
        <w:t>1</w:t>
      </w:r>
      <w:r w:rsidR="00727367" w:rsidRPr="005F74EC">
        <w:rPr>
          <w:color w:val="000000" w:themeColor="text1"/>
          <w:lang w:eastAsia="lt-LT"/>
        </w:rPr>
        <w:t xml:space="preserve">.5. papunkčiu rekomenduojama kompensuoti vaistinį preparatą pagal paraiškoje nurodytą indikaciją (arba jos dalį) su arba be skyrimo sąlygų, jei išvados apie įtaką PSDF biudžetui atitinka aprašo </w:t>
      </w:r>
      <w:r w:rsidR="00727367" w:rsidRPr="005F74EC">
        <w:rPr>
          <w:color w:val="000000" w:themeColor="text1"/>
        </w:rPr>
        <w:t>54.1</w:t>
      </w:r>
      <w:r w:rsidR="00727367" w:rsidRPr="005F74EC">
        <w:rPr>
          <w:color w:val="000000" w:themeColor="text1"/>
          <w:vertAlign w:val="superscript"/>
        </w:rPr>
        <w:t>1</w:t>
      </w:r>
      <w:r w:rsidR="00727367" w:rsidRPr="005F74EC">
        <w:rPr>
          <w:color w:val="000000" w:themeColor="text1"/>
        </w:rPr>
        <w:t xml:space="preserve"> papunkčio nuostatas arba šio papunkčio sąlygos išpildomos pateikus naują ar atnaujintą PGS.</w:t>
      </w:r>
    </w:p>
    <w:p w14:paraId="745C5440" w14:textId="77777777" w:rsidR="00AC5129" w:rsidRPr="009300B3" w:rsidRDefault="00AC5129" w:rsidP="00906064">
      <w:pPr>
        <w:spacing w:line="360" w:lineRule="auto"/>
        <w:jc w:val="both"/>
        <w:rPr>
          <w:color w:val="000000"/>
          <w:lang w:eastAsia="lt-LT"/>
        </w:rPr>
      </w:pPr>
    </w:p>
    <w:p w14:paraId="179FBABC" w14:textId="5469CEEE" w:rsidR="00B811A4" w:rsidRPr="0073329D" w:rsidRDefault="00007B23" w:rsidP="00906064">
      <w:pPr>
        <w:tabs>
          <w:tab w:val="left" w:pos="426"/>
        </w:tabs>
        <w:spacing w:line="360" w:lineRule="auto"/>
        <w:jc w:val="both"/>
        <w:rPr>
          <w:b/>
          <w:lang w:eastAsia="lt-LT"/>
        </w:rPr>
      </w:pPr>
      <w:r>
        <w:rPr>
          <w:b/>
          <w:lang w:eastAsia="lt-LT"/>
        </w:rPr>
        <w:t xml:space="preserve">7.1 </w:t>
      </w:r>
      <w:r w:rsidR="00B811A4" w:rsidRPr="0089345A">
        <w:rPr>
          <w:b/>
          <w:lang w:eastAsia="lt-LT"/>
        </w:rPr>
        <w:t>Siūloma (-</w:t>
      </w:r>
      <w:proofErr w:type="spellStart"/>
      <w:r w:rsidR="00B811A4" w:rsidRPr="0089345A">
        <w:rPr>
          <w:b/>
          <w:lang w:eastAsia="lt-LT"/>
        </w:rPr>
        <w:t>os</w:t>
      </w:r>
      <w:proofErr w:type="spellEnd"/>
      <w:r w:rsidR="00B811A4" w:rsidRPr="0089345A">
        <w:rPr>
          <w:b/>
          <w:lang w:eastAsia="lt-LT"/>
        </w:rPr>
        <w:t>) kompensuoti terapinės indikacijos ir skyrimo sąlygos</w:t>
      </w:r>
      <w:r w:rsidR="00B811A4" w:rsidRPr="0073329D">
        <w:rPr>
          <w:b/>
          <w:lang w:eastAsia="lt-LT"/>
        </w:rPr>
        <w:t xml:space="preserve"> </w:t>
      </w:r>
    </w:p>
    <w:p w14:paraId="65CB839B" w14:textId="77777777" w:rsidR="00B811A4" w:rsidRDefault="00B811A4" w:rsidP="00D006CC">
      <w:pPr>
        <w:pStyle w:val="Betarp"/>
        <w:spacing w:line="276" w:lineRule="auto"/>
        <w:rPr>
          <w:rFonts w:ascii="Times New Roman" w:hAnsi="Times New Roman"/>
          <w:b/>
          <w:sz w:val="24"/>
          <w:szCs w:val="24"/>
          <w:lang w:eastAsia="lt-LT"/>
        </w:rPr>
      </w:pPr>
      <w:r w:rsidRPr="0073329D">
        <w:rPr>
          <w:rFonts w:ascii="Times New Roman" w:hAnsi="Times New Roman"/>
          <w:b/>
          <w:sz w:val="24"/>
          <w:szCs w:val="24"/>
          <w:lang w:eastAsia="lt-LT"/>
        </w:rPr>
        <w:t>Terapinės indikacijos</w:t>
      </w:r>
    </w:p>
    <w:p w14:paraId="1C91167C" w14:textId="2E50E3D3" w:rsidR="003A7956" w:rsidRPr="00CD055F" w:rsidRDefault="007B231B" w:rsidP="00D006CC">
      <w:pPr>
        <w:spacing w:line="276" w:lineRule="auto"/>
        <w:jc w:val="both"/>
        <w:rPr>
          <w:lang w:eastAsia="lt-LT"/>
        </w:rPr>
      </w:pPr>
      <w:proofErr w:type="spellStart"/>
      <w:r>
        <w:t>Nubeqa</w:t>
      </w:r>
      <w:proofErr w:type="spellEnd"/>
      <w:r>
        <w:t xml:space="preserve"> skirtas s</w:t>
      </w:r>
      <w:r w:rsidR="003A7956">
        <w:t>u</w:t>
      </w:r>
      <w:r w:rsidR="00906064">
        <w:t>augusių</w:t>
      </w:r>
      <w:r w:rsidR="003A7956" w:rsidRPr="008B7E42">
        <w:t xml:space="preserve"> vyr</w:t>
      </w:r>
      <w:r w:rsidR="00906064">
        <w:t>ų</w:t>
      </w:r>
      <w:r w:rsidR="003A7956" w:rsidRPr="008B7E42">
        <w:t>, sergan</w:t>
      </w:r>
      <w:r w:rsidR="00906064">
        <w:t>čių</w:t>
      </w:r>
      <w:r w:rsidR="003A7956" w:rsidRPr="008B7E42">
        <w:t xml:space="preserve"> </w:t>
      </w:r>
      <w:proofErr w:type="spellStart"/>
      <w:r w:rsidR="003A7956" w:rsidRPr="008B7E42">
        <w:t>metastazavusiu</w:t>
      </w:r>
      <w:proofErr w:type="spellEnd"/>
      <w:r w:rsidR="003A7956" w:rsidRPr="008B7E42">
        <w:t xml:space="preserve"> hormonams jautriu prostatos vėžiu (</w:t>
      </w:r>
      <w:proofErr w:type="spellStart"/>
      <w:r w:rsidR="003A7956" w:rsidRPr="008B7E42">
        <w:t>mHJPV</w:t>
      </w:r>
      <w:proofErr w:type="spellEnd"/>
      <w:r w:rsidR="003A7956" w:rsidRPr="008B7E42">
        <w:t>),</w:t>
      </w:r>
      <w:r w:rsidR="00906064">
        <w:t xml:space="preserve"> gydymui, </w:t>
      </w:r>
      <w:r w:rsidR="003A7956" w:rsidRPr="008B7E42">
        <w:t xml:space="preserve"> kartu skiriant androgenų </w:t>
      </w:r>
      <w:proofErr w:type="spellStart"/>
      <w:r w:rsidR="003A7956" w:rsidRPr="008B7E42">
        <w:t>deprivacijos</w:t>
      </w:r>
      <w:proofErr w:type="spellEnd"/>
      <w:r w:rsidR="003A7956" w:rsidRPr="008B7E42">
        <w:t xml:space="preserve"> terapiją</w:t>
      </w:r>
      <w:r w:rsidR="00906064">
        <w:t>.</w:t>
      </w:r>
    </w:p>
    <w:p w14:paraId="72B80CE1" w14:textId="77777777" w:rsidR="00DE1CA6" w:rsidRDefault="00DE1CA6" w:rsidP="00DE1CA6">
      <w:pPr>
        <w:pStyle w:val="Betarp"/>
        <w:spacing w:line="276" w:lineRule="auto"/>
        <w:rPr>
          <w:rFonts w:ascii="Times New Roman" w:hAnsi="Times New Roman"/>
          <w:sz w:val="24"/>
          <w:szCs w:val="24"/>
        </w:rPr>
      </w:pPr>
    </w:p>
    <w:p w14:paraId="118B53C0" w14:textId="26A067BA" w:rsidR="00DE1CA6" w:rsidRPr="0073329D" w:rsidRDefault="00DE1CA6" w:rsidP="00D006CC">
      <w:pPr>
        <w:pStyle w:val="Betarp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TLK 10 AM kodas C61</w:t>
      </w:r>
    </w:p>
    <w:p w14:paraId="59AD22B2" w14:textId="77777777" w:rsidR="00DE1CA6" w:rsidRDefault="00DE1CA6" w:rsidP="00DE1CA6">
      <w:pPr>
        <w:pStyle w:val="Betarp"/>
        <w:spacing w:line="276" w:lineRule="auto"/>
        <w:rPr>
          <w:rFonts w:ascii="Times New Roman" w:hAnsi="Times New Roman"/>
          <w:b/>
          <w:sz w:val="24"/>
          <w:szCs w:val="24"/>
        </w:rPr>
      </w:pPr>
    </w:p>
    <w:p w14:paraId="632DB4B9" w14:textId="45549A38" w:rsidR="00B811A4" w:rsidRDefault="00B811A4" w:rsidP="00D006CC">
      <w:pPr>
        <w:pStyle w:val="Betarp"/>
        <w:spacing w:line="276" w:lineRule="auto"/>
        <w:rPr>
          <w:rFonts w:ascii="Times New Roman" w:hAnsi="Times New Roman"/>
          <w:b/>
          <w:sz w:val="24"/>
          <w:szCs w:val="24"/>
        </w:rPr>
      </w:pPr>
      <w:r w:rsidRPr="0073329D">
        <w:rPr>
          <w:rFonts w:ascii="Times New Roman" w:hAnsi="Times New Roman"/>
          <w:b/>
          <w:sz w:val="24"/>
          <w:szCs w:val="24"/>
        </w:rPr>
        <w:t>Skyrimo sąlygos</w:t>
      </w:r>
    </w:p>
    <w:p w14:paraId="2B3D71FB" w14:textId="17AD44E5" w:rsidR="00541E27" w:rsidRDefault="00DE1CA6" w:rsidP="00541E27">
      <w:pPr>
        <w:spacing w:line="360" w:lineRule="auto"/>
        <w:jc w:val="both"/>
        <w:rPr>
          <w:iCs/>
        </w:rPr>
      </w:pPr>
      <w:r>
        <w:rPr>
          <w:iCs/>
        </w:rPr>
        <w:t>S</w:t>
      </w:r>
      <w:r w:rsidR="00E53DBD">
        <w:rPr>
          <w:iCs/>
        </w:rPr>
        <w:t xml:space="preserve">kiriamas </w:t>
      </w:r>
      <w:r w:rsidR="00E53DBD" w:rsidRPr="00CD055F">
        <w:rPr>
          <w:iCs/>
        </w:rPr>
        <w:t xml:space="preserve">derinyje su androgenų </w:t>
      </w:r>
      <w:proofErr w:type="spellStart"/>
      <w:r w:rsidR="00E53DBD" w:rsidRPr="00CD055F">
        <w:rPr>
          <w:iCs/>
        </w:rPr>
        <w:t>deprivacijos</w:t>
      </w:r>
      <w:proofErr w:type="spellEnd"/>
      <w:r w:rsidR="00E53DBD" w:rsidRPr="00CD055F">
        <w:rPr>
          <w:iCs/>
        </w:rPr>
        <w:t xml:space="preserve"> terapija </w:t>
      </w:r>
      <w:proofErr w:type="spellStart"/>
      <w:r w:rsidR="00E53DBD" w:rsidRPr="00CD055F">
        <w:rPr>
          <w:iCs/>
        </w:rPr>
        <w:t>metastazavusio</w:t>
      </w:r>
      <w:proofErr w:type="spellEnd"/>
      <w:r w:rsidR="00E53DBD" w:rsidRPr="00CD055F">
        <w:rPr>
          <w:iCs/>
        </w:rPr>
        <w:t xml:space="preserve"> hormonams jautraus prostatos vėžio (m-HJPV) gydymui suaugusiems vyrams</w:t>
      </w:r>
      <w:r w:rsidR="00080B20">
        <w:rPr>
          <w:iCs/>
        </w:rPr>
        <w:t>.</w:t>
      </w:r>
    </w:p>
    <w:p w14:paraId="7CDFF220" w14:textId="464DA19A" w:rsidR="000723FF" w:rsidRPr="003E6F17" w:rsidRDefault="00283E59" w:rsidP="00541E27">
      <w:pPr>
        <w:spacing w:line="360" w:lineRule="auto"/>
        <w:jc w:val="both"/>
        <w:rPr>
          <w:iCs/>
        </w:rPr>
      </w:pPr>
      <w:r w:rsidRPr="0009054D">
        <w:rPr>
          <w:iCs/>
          <w:color w:val="000000"/>
          <w:lang w:eastAsia="lt-LT"/>
        </w:rPr>
        <w:t>____________________________</w:t>
      </w:r>
    </w:p>
    <w:sectPr w:rsidR="000723FF" w:rsidRPr="003E6F17" w:rsidSect="00063A50">
      <w:headerReference w:type="first" r:id="rId8"/>
      <w:footerReference w:type="first" r:id="rId9"/>
      <w:pgSz w:w="11907" w:h="16840" w:code="9"/>
      <w:pgMar w:top="1134" w:right="567" w:bottom="1134" w:left="1701" w:header="646" w:footer="0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6C4507" w14:textId="77777777" w:rsidR="00F270DC" w:rsidRDefault="00F270DC">
      <w:r>
        <w:separator/>
      </w:r>
    </w:p>
  </w:endnote>
  <w:endnote w:type="continuationSeparator" w:id="0">
    <w:p w14:paraId="57F3D198" w14:textId="77777777" w:rsidR="00F270DC" w:rsidRDefault="00F270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DD3368" w14:textId="77777777" w:rsidR="00347FAA" w:rsidRDefault="00347FAA">
    <w:pPr>
      <w:pStyle w:val="Porat"/>
      <w:jc w:val="right"/>
      <w:rPr>
        <w:i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5D1DA6" w14:textId="77777777" w:rsidR="00F270DC" w:rsidRDefault="00F270DC">
      <w:r>
        <w:separator/>
      </w:r>
    </w:p>
  </w:footnote>
  <w:footnote w:type="continuationSeparator" w:id="0">
    <w:p w14:paraId="56A771F9" w14:textId="77777777" w:rsidR="00F270DC" w:rsidRDefault="00F270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4E1C8F" w14:textId="77777777" w:rsidR="00347FAA" w:rsidRDefault="00347FAA" w:rsidP="00FD793C">
    <w:pPr>
      <w:pStyle w:val="Antrats"/>
      <w:ind w:left="612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17D8E"/>
    <w:multiLevelType w:val="hybridMultilevel"/>
    <w:tmpl w:val="10FAC1CC"/>
    <w:lvl w:ilvl="0" w:tplc="042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1276250"/>
    <w:multiLevelType w:val="hybridMultilevel"/>
    <w:tmpl w:val="3B6C29F4"/>
    <w:lvl w:ilvl="0" w:tplc="042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E0081E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284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2AD2E58"/>
    <w:multiLevelType w:val="hybridMultilevel"/>
    <w:tmpl w:val="F6943F7A"/>
    <w:lvl w:ilvl="0" w:tplc="AB64BC8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101C59"/>
    <w:multiLevelType w:val="hybridMultilevel"/>
    <w:tmpl w:val="64544F3A"/>
    <w:lvl w:ilvl="0" w:tplc="0427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1A816B09"/>
    <w:multiLevelType w:val="hybridMultilevel"/>
    <w:tmpl w:val="8FBEE17A"/>
    <w:lvl w:ilvl="0" w:tplc="0427000F">
      <w:start w:val="16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81" w:hanging="360"/>
      </w:pPr>
    </w:lvl>
    <w:lvl w:ilvl="2" w:tplc="0427001B" w:tentative="1">
      <w:start w:val="1"/>
      <w:numFmt w:val="lowerRoman"/>
      <w:lvlText w:val="%3."/>
      <w:lvlJc w:val="right"/>
      <w:pPr>
        <w:ind w:left="2301" w:hanging="180"/>
      </w:pPr>
    </w:lvl>
    <w:lvl w:ilvl="3" w:tplc="0427000F" w:tentative="1">
      <w:start w:val="1"/>
      <w:numFmt w:val="decimal"/>
      <w:lvlText w:val="%4."/>
      <w:lvlJc w:val="left"/>
      <w:pPr>
        <w:ind w:left="3021" w:hanging="360"/>
      </w:pPr>
    </w:lvl>
    <w:lvl w:ilvl="4" w:tplc="04270019" w:tentative="1">
      <w:start w:val="1"/>
      <w:numFmt w:val="lowerLetter"/>
      <w:lvlText w:val="%5."/>
      <w:lvlJc w:val="left"/>
      <w:pPr>
        <w:ind w:left="3741" w:hanging="360"/>
      </w:pPr>
    </w:lvl>
    <w:lvl w:ilvl="5" w:tplc="0427001B" w:tentative="1">
      <w:start w:val="1"/>
      <w:numFmt w:val="lowerRoman"/>
      <w:lvlText w:val="%6."/>
      <w:lvlJc w:val="right"/>
      <w:pPr>
        <w:ind w:left="4461" w:hanging="180"/>
      </w:pPr>
    </w:lvl>
    <w:lvl w:ilvl="6" w:tplc="0427000F" w:tentative="1">
      <w:start w:val="1"/>
      <w:numFmt w:val="decimal"/>
      <w:lvlText w:val="%7."/>
      <w:lvlJc w:val="left"/>
      <w:pPr>
        <w:ind w:left="5181" w:hanging="360"/>
      </w:pPr>
    </w:lvl>
    <w:lvl w:ilvl="7" w:tplc="04270019" w:tentative="1">
      <w:start w:val="1"/>
      <w:numFmt w:val="lowerLetter"/>
      <w:lvlText w:val="%8."/>
      <w:lvlJc w:val="left"/>
      <w:pPr>
        <w:ind w:left="5901" w:hanging="360"/>
      </w:pPr>
    </w:lvl>
    <w:lvl w:ilvl="8" w:tplc="0427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6" w15:restartNumberingAfterBreak="0">
    <w:nsid w:val="3975004F"/>
    <w:multiLevelType w:val="hybridMultilevel"/>
    <w:tmpl w:val="13E46078"/>
    <w:lvl w:ilvl="0" w:tplc="042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BCC4222"/>
    <w:multiLevelType w:val="multilevel"/>
    <w:tmpl w:val="C9C6278E"/>
    <w:lvl w:ilvl="0">
      <w:start w:val="2"/>
      <w:numFmt w:val="decimal"/>
      <w:lvlText w:val="%1."/>
      <w:lvlJc w:val="left"/>
      <w:pPr>
        <w:ind w:left="360" w:hanging="360"/>
      </w:pPr>
      <w:rPr>
        <w:rFonts w:eastAsia="Arial Unicode MS" w:hint="default"/>
      </w:rPr>
    </w:lvl>
    <w:lvl w:ilvl="1">
      <w:start w:val="7"/>
      <w:numFmt w:val="decimal"/>
      <w:lvlText w:val="%1.%2."/>
      <w:lvlJc w:val="left"/>
      <w:pPr>
        <w:ind w:left="720" w:hanging="360"/>
      </w:pPr>
      <w:rPr>
        <w:rFonts w:eastAsia="Arial Unicode MS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="Arial Unicode MS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eastAsia="Arial Unicode MS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Arial Unicode MS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="Arial Unicode MS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="Arial Unicode MS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="Arial Unicode MS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="Arial Unicode MS" w:hint="default"/>
      </w:rPr>
    </w:lvl>
  </w:abstractNum>
  <w:abstractNum w:abstractNumId="8" w15:restartNumberingAfterBreak="0">
    <w:nsid w:val="41953EAB"/>
    <w:multiLevelType w:val="hybridMultilevel"/>
    <w:tmpl w:val="D0F01B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9B0191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9B83C1B"/>
    <w:multiLevelType w:val="multilevel"/>
    <w:tmpl w:val="5F38437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i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i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i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i w:val="0"/>
      </w:rPr>
    </w:lvl>
  </w:abstractNum>
  <w:abstractNum w:abstractNumId="11" w15:restartNumberingAfterBreak="0">
    <w:nsid w:val="5A0D73F3"/>
    <w:multiLevelType w:val="hybridMultilevel"/>
    <w:tmpl w:val="CA9A2AC8"/>
    <w:lvl w:ilvl="0" w:tplc="0427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B27E1E"/>
    <w:multiLevelType w:val="hybridMultilevel"/>
    <w:tmpl w:val="3D568A5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6B6F37"/>
    <w:multiLevelType w:val="hybridMultilevel"/>
    <w:tmpl w:val="28C0B01C"/>
    <w:lvl w:ilvl="0" w:tplc="4D1ED000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2266018"/>
    <w:multiLevelType w:val="hybridMultilevel"/>
    <w:tmpl w:val="AA9C989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414286">
    <w:abstractNumId w:val="8"/>
  </w:num>
  <w:num w:numId="2" w16cid:durableId="974027046">
    <w:abstractNumId w:val="2"/>
  </w:num>
  <w:num w:numId="3" w16cid:durableId="1473519277">
    <w:abstractNumId w:val="10"/>
  </w:num>
  <w:num w:numId="4" w16cid:durableId="1218511638">
    <w:abstractNumId w:val="9"/>
  </w:num>
  <w:num w:numId="5" w16cid:durableId="2118865422">
    <w:abstractNumId w:val="7"/>
  </w:num>
  <w:num w:numId="6" w16cid:durableId="1017005859">
    <w:abstractNumId w:val="6"/>
  </w:num>
  <w:num w:numId="7" w16cid:durableId="1576932398">
    <w:abstractNumId w:val="4"/>
  </w:num>
  <w:num w:numId="8" w16cid:durableId="369696263">
    <w:abstractNumId w:val="14"/>
  </w:num>
  <w:num w:numId="9" w16cid:durableId="2062628832">
    <w:abstractNumId w:val="0"/>
  </w:num>
  <w:num w:numId="10" w16cid:durableId="1030688407">
    <w:abstractNumId w:val="11"/>
  </w:num>
  <w:num w:numId="11" w16cid:durableId="592932888">
    <w:abstractNumId w:val="12"/>
  </w:num>
  <w:num w:numId="12" w16cid:durableId="887575004">
    <w:abstractNumId w:val="3"/>
  </w:num>
  <w:num w:numId="13" w16cid:durableId="675310411">
    <w:abstractNumId w:val="5"/>
  </w:num>
  <w:num w:numId="14" w16cid:durableId="1590772021">
    <w:abstractNumId w:val="1"/>
  </w:num>
  <w:num w:numId="15" w16cid:durableId="18388098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00E7"/>
    <w:rsid w:val="000001B0"/>
    <w:rsid w:val="00003F5B"/>
    <w:rsid w:val="00007B23"/>
    <w:rsid w:val="000114DD"/>
    <w:rsid w:val="000136F7"/>
    <w:rsid w:val="000203E1"/>
    <w:rsid w:val="000252D6"/>
    <w:rsid w:val="0002686C"/>
    <w:rsid w:val="00031D0E"/>
    <w:rsid w:val="000337E6"/>
    <w:rsid w:val="0003402E"/>
    <w:rsid w:val="00034EAE"/>
    <w:rsid w:val="00042924"/>
    <w:rsid w:val="000448C6"/>
    <w:rsid w:val="00052BD8"/>
    <w:rsid w:val="00053975"/>
    <w:rsid w:val="00057A2B"/>
    <w:rsid w:val="000606BE"/>
    <w:rsid w:val="00060E28"/>
    <w:rsid w:val="000624FF"/>
    <w:rsid w:val="00063A50"/>
    <w:rsid w:val="000723FF"/>
    <w:rsid w:val="000736B8"/>
    <w:rsid w:val="00075776"/>
    <w:rsid w:val="00080B20"/>
    <w:rsid w:val="0008190F"/>
    <w:rsid w:val="00081D9C"/>
    <w:rsid w:val="00082907"/>
    <w:rsid w:val="0008378D"/>
    <w:rsid w:val="0009054D"/>
    <w:rsid w:val="000908A5"/>
    <w:rsid w:val="00092805"/>
    <w:rsid w:val="000A29B5"/>
    <w:rsid w:val="000A50C9"/>
    <w:rsid w:val="000A5354"/>
    <w:rsid w:val="000B2B2C"/>
    <w:rsid w:val="000C454C"/>
    <w:rsid w:val="000D5038"/>
    <w:rsid w:val="000E29D4"/>
    <w:rsid w:val="000F3540"/>
    <w:rsid w:val="00100491"/>
    <w:rsid w:val="00104E2E"/>
    <w:rsid w:val="00107287"/>
    <w:rsid w:val="00117194"/>
    <w:rsid w:val="00117406"/>
    <w:rsid w:val="00121EF0"/>
    <w:rsid w:val="00124A9E"/>
    <w:rsid w:val="0012653C"/>
    <w:rsid w:val="00130703"/>
    <w:rsid w:val="0013153F"/>
    <w:rsid w:val="001408B8"/>
    <w:rsid w:val="001466FE"/>
    <w:rsid w:val="001517E2"/>
    <w:rsid w:val="001521D9"/>
    <w:rsid w:val="001554E2"/>
    <w:rsid w:val="00164146"/>
    <w:rsid w:val="00164D64"/>
    <w:rsid w:val="00166E4A"/>
    <w:rsid w:val="0017369C"/>
    <w:rsid w:val="00175D57"/>
    <w:rsid w:val="00180C39"/>
    <w:rsid w:val="00180D96"/>
    <w:rsid w:val="00184BD3"/>
    <w:rsid w:val="00191C58"/>
    <w:rsid w:val="001921F3"/>
    <w:rsid w:val="001A0CAA"/>
    <w:rsid w:val="001B3C5B"/>
    <w:rsid w:val="001C2FC8"/>
    <w:rsid w:val="001C6353"/>
    <w:rsid w:val="001D5B91"/>
    <w:rsid w:val="001D746F"/>
    <w:rsid w:val="001E0B2D"/>
    <w:rsid w:val="001E4BBB"/>
    <w:rsid w:val="001E6304"/>
    <w:rsid w:val="001F115E"/>
    <w:rsid w:val="0020381E"/>
    <w:rsid w:val="00213471"/>
    <w:rsid w:val="00215906"/>
    <w:rsid w:val="00241CD8"/>
    <w:rsid w:val="00244B09"/>
    <w:rsid w:val="002519CB"/>
    <w:rsid w:val="0025697F"/>
    <w:rsid w:val="00260258"/>
    <w:rsid w:val="0026588E"/>
    <w:rsid w:val="00272428"/>
    <w:rsid w:val="00272948"/>
    <w:rsid w:val="00283E59"/>
    <w:rsid w:val="00284A47"/>
    <w:rsid w:val="00291BC0"/>
    <w:rsid w:val="00292392"/>
    <w:rsid w:val="002946C7"/>
    <w:rsid w:val="002B3CC1"/>
    <w:rsid w:val="002C0686"/>
    <w:rsid w:val="002C09E0"/>
    <w:rsid w:val="002C100E"/>
    <w:rsid w:val="002C1BB1"/>
    <w:rsid w:val="002C2786"/>
    <w:rsid w:val="002C3A10"/>
    <w:rsid w:val="002C432C"/>
    <w:rsid w:val="002C4A90"/>
    <w:rsid w:val="002C4ED5"/>
    <w:rsid w:val="002D02EF"/>
    <w:rsid w:val="002E0702"/>
    <w:rsid w:val="002E1A83"/>
    <w:rsid w:val="002E57AD"/>
    <w:rsid w:val="002E6F80"/>
    <w:rsid w:val="002F0E4F"/>
    <w:rsid w:val="002F1053"/>
    <w:rsid w:val="00314816"/>
    <w:rsid w:val="00317B0E"/>
    <w:rsid w:val="00326EDF"/>
    <w:rsid w:val="00336238"/>
    <w:rsid w:val="003471E8"/>
    <w:rsid w:val="00347FAA"/>
    <w:rsid w:val="0035172D"/>
    <w:rsid w:val="0036187D"/>
    <w:rsid w:val="00367EDB"/>
    <w:rsid w:val="003705F0"/>
    <w:rsid w:val="00381024"/>
    <w:rsid w:val="00386307"/>
    <w:rsid w:val="003874DE"/>
    <w:rsid w:val="00393E9F"/>
    <w:rsid w:val="0039696E"/>
    <w:rsid w:val="003A36CA"/>
    <w:rsid w:val="003A7956"/>
    <w:rsid w:val="003B211A"/>
    <w:rsid w:val="003C141F"/>
    <w:rsid w:val="003C4D5D"/>
    <w:rsid w:val="003C6B0E"/>
    <w:rsid w:val="003C7257"/>
    <w:rsid w:val="003C7E35"/>
    <w:rsid w:val="003D1E99"/>
    <w:rsid w:val="003D2D78"/>
    <w:rsid w:val="003D6208"/>
    <w:rsid w:val="003E6F17"/>
    <w:rsid w:val="00403020"/>
    <w:rsid w:val="00404E8A"/>
    <w:rsid w:val="0040622F"/>
    <w:rsid w:val="00413F24"/>
    <w:rsid w:val="00422853"/>
    <w:rsid w:val="00423160"/>
    <w:rsid w:val="00432739"/>
    <w:rsid w:val="00437623"/>
    <w:rsid w:val="00444A2B"/>
    <w:rsid w:val="004478B6"/>
    <w:rsid w:val="00453862"/>
    <w:rsid w:val="0045469B"/>
    <w:rsid w:val="00461338"/>
    <w:rsid w:val="004677DB"/>
    <w:rsid w:val="00475E60"/>
    <w:rsid w:val="00476256"/>
    <w:rsid w:val="004817C9"/>
    <w:rsid w:val="0048630F"/>
    <w:rsid w:val="004947A1"/>
    <w:rsid w:val="0049482A"/>
    <w:rsid w:val="004979D3"/>
    <w:rsid w:val="004A00E7"/>
    <w:rsid w:val="004A3A61"/>
    <w:rsid w:val="004B59BA"/>
    <w:rsid w:val="004B5A03"/>
    <w:rsid w:val="004C263A"/>
    <w:rsid w:val="004C6221"/>
    <w:rsid w:val="004D48A6"/>
    <w:rsid w:val="004D70B6"/>
    <w:rsid w:val="004D7B8F"/>
    <w:rsid w:val="004E241F"/>
    <w:rsid w:val="004E6458"/>
    <w:rsid w:val="004E6E7D"/>
    <w:rsid w:val="004F1AAC"/>
    <w:rsid w:val="004F1AE2"/>
    <w:rsid w:val="004F34F0"/>
    <w:rsid w:val="004F3B2B"/>
    <w:rsid w:val="004F6050"/>
    <w:rsid w:val="005005EF"/>
    <w:rsid w:val="00511D7D"/>
    <w:rsid w:val="005123C2"/>
    <w:rsid w:val="0052144B"/>
    <w:rsid w:val="00524066"/>
    <w:rsid w:val="00526A0F"/>
    <w:rsid w:val="00534E11"/>
    <w:rsid w:val="005378D8"/>
    <w:rsid w:val="005400D9"/>
    <w:rsid w:val="00541E27"/>
    <w:rsid w:val="005476A4"/>
    <w:rsid w:val="0055019B"/>
    <w:rsid w:val="00556E63"/>
    <w:rsid w:val="005601A4"/>
    <w:rsid w:val="00566DBB"/>
    <w:rsid w:val="00567B14"/>
    <w:rsid w:val="005767DB"/>
    <w:rsid w:val="005815E6"/>
    <w:rsid w:val="0058712F"/>
    <w:rsid w:val="005976CE"/>
    <w:rsid w:val="005A23D4"/>
    <w:rsid w:val="005A2D1E"/>
    <w:rsid w:val="005A4698"/>
    <w:rsid w:val="005B3756"/>
    <w:rsid w:val="005C0D18"/>
    <w:rsid w:val="005C493F"/>
    <w:rsid w:val="005C6BF7"/>
    <w:rsid w:val="005C71BF"/>
    <w:rsid w:val="005C7FD5"/>
    <w:rsid w:val="005D002C"/>
    <w:rsid w:val="005D30E1"/>
    <w:rsid w:val="005D6555"/>
    <w:rsid w:val="005D7BDF"/>
    <w:rsid w:val="005E4870"/>
    <w:rsid w:val="005F71D9"/>
    <w:rsid w:val="005F7602"/>
    <w:rsid w:val="006062BE"/>
    <w:rsid w:val="00613143"/>
    <w:rsid w:val="00613501"/>
    <w:rsid w:val="00615D77"/>
    <w:rsid w:val="0061611B"/>
    <w:rsid w:val="006166A8"/>
    <w:rsid w:val="006174A1"/>
    <w:rsid w:val="00621D6C"/>
    <w:rsid w:val="00633B49"/>
    <w:rsid w:val="0064297F"/>
    <w:rsid w:val="00645102"/>
    <w:rsid w:val="00646CF3"/>
    <w:rsid w:val="00653D11"/>
    <w:rsid w:val="00662983"/>
    <w:rsid w:val="00664762"/>
    <w:rsid w:val="006834D3"/>
    <w:rsid w:val="00690E92"/>
    <w:rsid w:val="006915A1"/>
    <w:rsid w:val="00692625"/>
    <w:rsid w:val="00695CD3"/>
    <w:rsid w:val="006A38B6"/>
    <w:rsid w:val="006B1987"/>
    <w:rsid w:val="006B5B71"/>
    <w:rsid w:val="006B5D3E"/>
    <w:rsid w:val="006B6CB0"/>
    <w:rsid w:val="006C0E19"/>
    <w:rsid w:val="006C2B64"/>
    <w:rsid w:val="006C766F"/>
    <w:rsid w:val="006D1BF3"/>
    <w:rsid w:val="006D425F"/>
    <w:rsid w:val="006D4C85"/>
    <w:rsid w:val="006D66AC"/>
    <w:rsid w:val="006E33F6"/>
    <w:rsid w:val="006F1251"/>
    <w:rsid w:val="006F1C23"/>
    <w:rsid w:val="00702C18"/>
    <w:rsid w:val="00703166"/>
    <w:rsid w:val="007111C4"/>
    <w:rsid w:val="007127F3"/>
    <w:rsid w:val="00727367"/>
    <w:rsid w:val="007301CF"/>
    <w:rsid w:val="007316FB"/>
    <w:rsid w:val="00737E2D"/>
    <w:rsid w:val="007424D5"/>
    <w:rsid w:val="00745C63"/>
    <w:rsid w:val="00750A88"/>
    <w:rsid w:val="007523DD"/>
    <w:rsid w:val="00756D79"/>
    <w:rsid w:val="00757B7E"/>
    <w:rsid w:val="007644F0"/>
    <w:rsid w:val="007656B2"/>
    <w:rsid w:val="0077016F"/>
    <w:rsid w:val="007713AD"/>
    <w:rsid w:val="00791EB7"/>
    <w:rsid w:val="00795695"/>
    <w:rsid w:val="00795DC5"/>
    <w:rsid w:val="00797153"/>
    <w:rsid w:val="00797DBD"/>
    <w:rsid w:val="007A21F7"/>
    <w:rsid w:val="007A2B68"/>
    <w:rsid w:val="007B0DDA"/>
    <w:rsid w:val="007B231B"/>
    <w:rsid w:val="007D3347"/>
    <w:rsid w:val="007D654E"/>
    <w:rsid w:val="007E5466"/>
    <w:rsid w:val="007F1949"/>
    <w:rsid w:val="007F2592"/>
    <w:rsid w:val="00800A08"/>
    <w:rsid w:val="00817A84"/>
    <w:rsid w:val="0082020C"/>
    <w:rsid w:val="008225A4"/>
    <w:rsid w:val="00824B92"/>
    <w:rsid w:val="00826D5E"/>
    <w:rsid w:val="00832013"/>
    <w:rsid w:val="00832DB7"/>
    <w:rsid w:val="00834732"/>
    <w:rsid w:val="00846785"/>
    <w:rsid w:val="0085200C"/>
    <w:rsid w:val="00857C52"/>
    <w:rsid w:val="00860D5F"/>
    <w:rsid w:val="0087188A"/>
    <w:rsid w:val="00880A44"/>
    <w:rsid w:val="0088345E"/>
    <w:rsid w:val="0088656F"/>
    <w:rsid w:val="008875BC"/>
    <w:rsid w:val="00891EF6"/>
    <w:rsid w:val="00892FF4"/>
    <w:rsid w:val="0089345A"/>
    <w:rsid w:val="008A0303"/>
    <w:rsid w:val="008A5FDD"/>
    <w:rsid w:val="008C3947"/>
    <w:rsid w:val="008C6507"/>
    <w:rsid w:val="008E473B"/>
    <w:rsid w:val="008E51A6"/>
    <w:rsid w:val="008E7329"/>
    <w:rsid w:val="008F2ED5"/>
    <w:rsid w:val="00901B96"/>
    <w:rsid w:val="00906064"/>
    <w:rsid w:val="0092297E"/>
    <w:rsid w:val="00923292"/>
    <w:rsid w:val="0092348A"/>
    <w:rsid w:val="00923651"/>
    <w:rsid w:val="00924DF7"/>
    <w:rsid w:val="00927B56"/>
    <w:rsid w:val="009341BF"/>
    <w:rsid w:val="00937907"/>
    <w:rsid w:val="00941739"/>
    <w:rsid w:val="00951573"/>
    <w:rsid w:val="00962478"/>
    <w:rsid w:val="00963003"/>
    <w:rsid w:val="00963D82"/>
    <w:rsid w:val="00965919"/>
    <w:rsid w:val="00966EEF"/>
    <w:rsid w:val="00971B28"/>
    <w:rsid w:val="00983471"/>
    <w:rsid w:val="009909AB"/>
    <w:rsid w:val="00990E3F"/>
    <w:rsid w:val="009A611C"/>
    <w:rsid w:val="009B37DB"/>
    <w:rsid w:val="009C7A8C"/>
    <w:rsid w:val="009D0753"/>
    <w:rsid w:val="009D23F9"/>
    <w:rsid w:val="009D4FA8"/>
    <w:rsid w:val="009E44AE"/>
    <w:rsid w:val="009E5F04"/>
    <w:rsid w:val="009E6CD6"/>
    <w:rsid w:val="009F4D66"/>
    <w:rsid w:val="009F7A37"/>
    <w:rsid w:val="00A00C3C"/>
    <w:rsid w:val="00A01091"/>
    <w:rsid w:val="00A042B9"/>
    <w:rsid w:val="00A06DBB"/>
    <w:rsid w:val="00A22ADF"/>
    <w:rsid w:val="00A2310D"/>
    <w:rsid w:val="00A254A2"/>
    <w:rsid w:val="00A31E86"/>
    <w:rsid w:val="00A54D87"/>
    <w:rsid w:val="00A5553C"/>
    <w:rsid w:val="00A701C9"/>
    <w:rsid w:val="00A7602B"/>
    <w:rsid w:val="00A81785"/>
    <w:rsid w:val="00A84803"/>
    <w:rsid w:val="00A84C51"/>
    <w:rsid w:val="00A86F2B"/>
    <w:rsid w:val="00A91366"/>
    <w:rsid w:val="00A92F91"/>
    <w:rsid w:val="00A93AA6"/>
    <w:rsid w:val="00AA4E48"/>
    <w:rsid w:val="00AA6202"/>
    <w:rsid w:val="00AA7B57"/>
    <w:rsid w:val="00AB2806"/>
    <w:rsid w:val="00AB2D54"/>
    <w:rsid w:val="00AC26FC"/>
    <w:rsid w:val="00AC4A99"/>
    <w:rsid w:val="00AC5129"/>
    <w:rsid w:val="00AC64D2"/>
    <w:rsid w:val="00AD02E7"/>
    <w:rsid w:val="00AE0FE8"/>
    <w:rsid w:val="00AE2068"/>
    <w:rsid w:val="00AF1A0B"/>
    <w:rsid w:val="00AF60D5"/>
    <w:rsid w:val="00B00959"/>
    <w:rsid w:val="00B009F5"/>
    <w:rsid w:val="00B04415"/>
    <w:rsid w:val="00B06509"/>
    <w:rsid w:val="00B11D60"/>
    <w:rsid w:val="00B13D65"/>
    <w:rsid w:val="00B21805"/>
    <w:rsid w:val="00B21C5E"/>
    <w:rsid w:val="00B3072E"/>
    <w:rsid w:val="00B36E15"/>
    <w:rsid w:val="00B37245"/>
    <w:rsid w:val="00B4017A"/>
    <w:rsid w:val="00B4468D"/>
    <w:rsid w:val="00B46F95"/>
    <w:rsid w:val="00B71C72"/>
    <w:rsid w:val="00B71F04"/>
    <w:rsid w:val="00B74A62"/>
    <w:rsid w:val="00B811A4"/>
    <w:rsid w:val="00B81E92"/>
    <w:rsid w:val="00B908D7"/>
    <w:rsid w:val="00B935E8"/>
    <w:rsid w:val="00B93B30"/>
    <w:rsid w:val="00B94CB5"/>
    <w:rsid w:val="00BA0DD9"/>
    <w:rsid w:val="00BA4D0D"/>
    <w:rsid w:val="00BA5DBC"/>
    <w:rsid w:val="00BA6584"/>
    <w:rsid w:val="00BB6312"/>
    <w:rsid w:val="00BC39C2"/>
    <w:rsid w:val="00BC4D06"/>
    <w:rsid w:val="00BC6CD4"/>
    <w:rsid w:val="00BD05E1"/>
    <w:rsid w:val="00BD585E"/>
    <w:rsid w:val="00BD6919"/>
    <w:rsid w:val="00BE1EA7"/>
    <w:rsid w:val="00BE7489"/>
    <w:rsid w:val="00BF2E0D"/>
    <w:rsid w:val="00BF3927"/>
    <w:rsid w:val="00BF3F8B"/>
    <w:rsid w:val="00BF735B"/>
    <w:rsid w:val="00BF76DA"/>
    <w:rsid w:val="00C00CDB"/>
    <w:rsid w:val="00C07C7B"/>
    <w:rsid w:val="00C16245"/>
    <w:rsid w:val="00C20EF6"/>
    <w:rsid w:val="00C22DC5"/>
    <w:rsid w:val="00C24479"/>
    <w:rsid w:val="00C26C52"/>
    <w:rsid w:val="00C273F2"/>
    <w:rsid w:val="00C37B53"/>
    <w:rsid w:val="00C434EB"/>
    <w:rsid w:val="00C517D2"/>
    <w:rsid w:val="00C53BAD"/>
    <w:rsid w:val="00C5772E"/>
    <w:rsid w:val="00C62B36"/>
    <w:rsid w:val="00C7012C"/>
    <w:rsid w:val="00C712EA"/>
    <w:rsid w:val="00C9728E"/>
    <w:rsid w:val="00CA217D"/>
    <w:rsid w:val="00CA3131"/>
    <w:rsid w:val="00CA5D19"/>
    <w:rsid w:val="00CC09D4"/>
    <w:rsid w:val="00CC4F5F"/>
    <w:rsid w:val="00CC668D"/>
    <w:rsid w:val="00CC7832"/>
    <w:rsid w:val="00CD166D"/>
    <w:rsid w:val="00CD488E"/>
    <w:rsid w:val="00CE373D"/>
    <w:rsid w:val="00CE4A38"/>
    <w:rsid w:val="00CE4B0B"/>
    <w:rsid w:val="00CF0C1C"/>
    <w:rsid w:val="00CF27FD"/>
    <w:rsid w:val="00CF5F12"/>
    <w:rsid w:val="00D006CC"/>
    <w:rsid w:val="00D00D8F"/>
    <w:rsid w:val="00D12869"/>
    <w:rsid w:val="00D14512"/>
    <w:rsid w:val="00D15ED6"/>
    <w:rsid w:val="00D21F3A"/>
    <w:rsid w:val="00D224EA"/>
    <w:rsid w:val="00D23808"/>
    <w:rsid w:val="00D3016A"/>
    <w:rsid w:val="00D31B93"/>
    <w:rsid w:val="00D417D2"/>
    <w:rsid w:val="00D42960"/>
    <w:rsid w:val="00D43BD7"/>
    <w:rsid w:val="00D4485B"/>
    <w:rsid w:val="00D45F27"/>
    <w:rsid w:val="00D46CCD"/>
    <w:rsid w:val="00D4708D"/>
    <w:rsid w:val="00D4744C"/>
    <w:rsid w:val="00D51046"/>
    <w:rsid w:val="00D521DE"/>
    <w:rsid w:val="00D5470B"/>
    <w:rsid w:val="00D63068"/>
    <w:rsid w:val="00D6498C"/>
    <w:rsid w:val="00D666FC"/>
    <w:rsid w:val="00D67BAF"/>
    <w:rsid w:val="00D76A70"/>
    <w:rsid w:val="00D823C8"/>
    <w:rsid w:val="00D83182"/>
    <w:rsid w:val="00D8521E"/>
    <w:rsid w:val="00D904B5"/>
    <w:rsid w:val="00D9291C"/>
    <w:rsid w:val="00D93A97"/>
    <w:rsid w:val="00D95CD7"/>
    <w:rsid w:val="00DA5602"/>
    <w:rsid w:val="00DB1F64"/>
    <w:rsid w:val="00DC261A"/>
    <w:rsid w:val="00DC2F53"/>
    <w:rsid w:val="00DC5BAC"/>
    <w:rsid w:val="00DC6816"/>
    <w:rsid w:val="00DC76C2"/>
    <w:rsid w:val="00DC7EA5"/>
    <w:rsid w:val="00DD1CF2"/>
    <w:rsid w:val="00DD5DED"/>
    <w:rsid w:val="00DD75DC"/>
    <w:rsid w:val="00DE1CA6"/>
    <w:rsid w:val="00DE4484"/>
    <w:rsid w:val="00DF41B7"/>
    <w:rsid w:val="00DF4A4A"/>
    <w:rsid w:val="00DF4F5A"/>
    <w:rsid w:val="00DF583C"/>
    <w:rsid w:val="00E03C3F"/>
    <w:rsid w:val="00E06FD7"/>
    <w:rsid w:val="00E07417"/>
    <w:rsid w:val="00E24D45"/>
    <w:rsid w:val="00E33DB8"/>
    <w:rsid w:val="00E33EFF"/>
    <w:rsid w:val="00E34387"/>
    <w:rsid w:val="00E348BA"/>
    <w:rsid w:val="00E369FE"/>
    <w:rsid w:val="00E37C6F"/>
    <w:rsid w:val="00E475F8"/>
    <w:rsid w:val="00E5102E"/>
    <w:rsid w:val="00E53DBD"/>
    <w:rsid w:val="00E5721C"/>
    <w:rsid w:val="00E619C6"/>
    <w:rsid w:val="00E70CED"/>
    <w:rsid w:val="00E745A1"/>
    <w:rsid w:val="00E81529"/>
    <w:rsid w:val="00E83A13"/>
    <w:rsid w:val="00EB1151"/>
    <w:rsid w:val="00EB6FC5"/>
    <w:rsid w:val="00EC2356"/>
    <w:rsid w:val="00EC2582"/>
    <w:rsid w:val="00EC337C"/>
    <w:rsid w:val="00ED0CFF"/>
    <w:rsid w:val="00ED31D2"/>
    <w:rsid w:val="00ED3E56"/>
    <w:rsid w:val="00ED42B9"/>
    <w:rsid w:val="00EE0EAC"/>
    <w:rsid w:val="00EE2929"/>
    <w:rsid w:val="00EE3322"/>
    <w:rsid w:val="00EE33CB"/>
    <w:rsid w:val="00F0061A"/>
    <w:rsid w:val="00F02834"/>
    <w:rsid w:val="00F04EEB"/>
    <w:rsid w:val="00F05467"/>
    <w:rsid w:val="00F055D2"/>
    <w:rsid w:val="00F07CD7"/>
    <w:rsid w:val="00F127E9"/>
    <w:rsid w:val="00F14477"/>
    <w:rsid w:val="00F14B5D"/>
    <w:rsid w:val="00F259FC"/>
    <w:rsid w:val="00F270DC"/>
    <w:rsid w:val="00F313F4"/>
    <w:rsid w:val="00F32AE3"/>
    <w:rsid w:val="00F36972"/>
    <w:rsid w:val="00F42426"/>
    <w:rsid w:val="00F44F01"/>
    <w:rsid w:val="00F456BC"/>
    <w:rsid w:val="00F50666"/>
    <w:rsid w:val="00F70731"/>
    <w:rsid w:val="00F70C9E"/>
    <w:rsid w:val="00F74A74"/>
    <w:rsid w:val="00F7572C"/>
    <w:rsid w:val="00F8382C"/>
    <w:rsid w:val="00F855D7"/>
    <w:rsid w:val="00F92035"/>
    <w:rsid w:val="00F92748"/>
    <w:rsid w:val="00FA4169"/>
    <w:rsid w:val="00FB0D41"/>
    <w:rsid w:val="00FB2030"/>
    <w:rsid w:val="00FB5CE2"/>
    <w:rsid w:val="00FD0E46"/>
    <w:rsid w:val="00FD1060"/>
    <w:rsid w:val="00FD1CF2"/>
    <w:rsid w:val="00FD3EDF"/>
    <w:rsid w:val="00FD793C"/>
    <w:rsid w:val="00FE0FD5"/>
    <w:rsid w:val="00FE20E6"/>
    <w:rsid w:val="00FE3E3B"/>
    <w:rsid w:val="00FE5878"/>
    <w:rsid w:val="00FF4032"/>
    <w:rsid w:val="00FF4A2E"/>
    <w:rsid w:val="00FF6469"/>
    <w:rsid w:val="00FF7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DFE6E5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E81529"/>
    <w:rPr>
      <w:sz w:val="24"/>
      <w:szCs w:val="24"/>
      <w:lang w:eastAsia="en-US"/>
    </w:rPr>
  </w:style>
  <w:style w:type="paragraph" w:styleId="Antrat1">
    <w:name w:val="heading 1"/>
    <w:basedOn w:val="prastasis"/>
    <w:next w:val="prastasis"/>
    <w:qFormat/>
    <w:rsid w:val="00A84C51"/>
    <w:pPr>
      <w:keepNext/>
      <w:jc w:val="center"/>
      <w:outlineLvl w:val="0"/>
    </w:pPr>
    <w:rPr>
      <w:b/>
      <w:bCs/>
      <w:caps/>
    </w:rPr>
  </w:style>
  <w:style w:type="paragraph" w:styleId="Antrat2">
    <w:name w:val="heading 2"/>
    <w:basedOn w:val="prastasis"/>
    <w:next w:val="prastasis"/>
    <w:qFormat/>
    <w:rsid w:val="00A84C51"/>
    <w:pPr>
      <w:keepNext/>
      <w:jc w:val="center"/>
      <w:outlineLvl w:val="1"/>
    </w:pPr>
    <w:rPr>
      <w:b/>
      <w:bCs/>
      <w:caps/>
      <w:sz w:val="2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A84C51"/>
    <w:pPr>
      <w:tabs>
        <w:tab w:val="center" w:pos="4986"/>
        <w:tab w:val="right" w:pos="9972"/>
      </w:tabs>
    </w:pPr>
  </w:style>
  <w:style w:type="paragraph" w:styleId="Porat">
    <w:name w:val="footer"/>
    <w:basedOn w:val="prastasis"/>
    <w:link w:val="PoratDiagrama"/>
    <w:rsid w:val="00A84C51"/>
    <w:pPr>
      <w:tabs>
        <w:tab w:val="center" w:pos="4986"/>
        <w:tab w:val="right" w:pos="9972"/>
      </w:tabs>
    </w:pPr>
  </w:style>
  <w:style w:type="character" w:styleId="Puslapionumeris">
    <w:name w:val="page number"/>
    <w:basedOn w:val="Numatytasispastraiposriftas"/>
    <w:rsid w:val="00A84C51"/>
  </w:style>
  <w:style w:type="character" w:styleId="Hipersaitas">
    <w:name w:val="Hyperlink"/>
    <w:basedOn w:val="Numatytasispastraiposriftas"/>
    <w:rsid w:val="00A84C51"/>
    <w:rPr>
      <w:color w:val="0000FF"/>
      <w:u w:val="single"/>
    </w:rPr>
  </w:style>
  <w:style w:type="paragraph" w:styleId="Debesliotekstas">
    <w:name w:val="Balloon Text"/>
    <w:basedOn w:val="prastasis"/>
    <w:semiHidden/>
    <w:rsid w:val="00EC2356"/>
    <w:rPr>
      <w:rFonts w:ascii="Tahoma" w:hAnsi="Tahoma" w:cs="Tahoma"/>
      <w:sz w:val="16"/>
      <w:szCs w:val="16"/>
    </w:rPr>
  </w:style>
  <w:style w:type="character" w:customStyle="1" w:styleId="PoratDiagrama">
    <w:name w:val="Poraštė Diagrama"/>
    <w:basedOn w:val="Numatytasispastraiposriftas"/>
    <w:link w:val="Porat"/>
    <w:rsid w:val="00737E2D"/>
    <w:rPr>
      <w:sz w:val="24"/>
      <w:szCs w:val="24"/>
      <w:lang w:eastAsia="en-US"/>
    </w:r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A31E86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semiHidden/>
    <w:unhideWhenUsed/>
    <w:rsid w:val="00A31E86"/>
    <w:rPr>
      <w:color w:val="800080" w:themeColor="followedHyperlink"/>
      <w:u w:val="single"/>
    </w:rPr>
  </w:style>
  <w:style w:type="table" w:styleId="Lentelstinklelis">
    <w:name w:val="Table Grid"/>
    <w:aliases w:val="Dossier table,Section 3- footnotes,Summary box,Legemiddelverket 3,Table Grid nm,Lash Style Table"/>
    <w:basedOn w:val="prastojilentel"/>
    <w:uiPriority w:val="59"/>
    <w:rsid w:val="00D42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entaronuoroda">
    <w:name w:val="annotation reference"/>
    <w:basedOn w:val="Numatytasispastraiposriftas"/>
    <w:semiHidden/>
    <w:unhideWhenUsed/>
    <w:rsid w:val="00C7012C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nhideWhenUsed/>
    <w:rsid w:val="00C7012C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rsid w:val="00C7012C"/>
    <w:rPr>
      <w:lang w:eastAsia="en-US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C7012C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C7012C"/>
    <w:rPr>
      <w:b/>
      <w:bCs/>
      <w:lang w:eastAsia="en-US"/>
    </w:rPr>
  </w:style>
  <w:style w:type="paragraph" w:styleId="Sraopastraipa">
    <w:name w:val="List Paragraph"/>
    <w:aliases w:val="Bullet 1,Bullet1,List Paragraph CCT minutes,Bullet List,Section 5,Bullets Points,1. Bullet Blank,Bulleted - 2,Dairy Paragraphe,Table Header Row,Bullet Paragraph,Bullet Point,Table Legend,Use Case List Paragraph,List Paragraph1"/>
    <w:basedOn w:val="prastasis"/>
    <w:link w:val="SraopastraipaDiagrama"/>
    <w:uiPriority w:val="34"/>
    <w:qFormat/>
    <w:rsid w:val="00104E2E"/>
    <w:pPr>
      <w:ind w:left="720"/>
      <w:contextualSpacing/>
    </w:pPr>
  </w:style>
  <w:style w:type="character" w:customStyle="1" w:styleId="Style2">
    <w:name w:val="Style2"/>
    <w:basedOn w:val="Numatytasispastraiposriftas"/>
    <w:uiPriority w:val="1"/>
    <w:rsid w:val="00D6498C"/>
    <w:rPr>
      <w:sz w:val="32"/>
    </w:rPr>
  </w:style>
  <w:style w:type="character" w:styleId="Vietosrezervavimoenklotekstas">
    <w:name w:val="Placeholder Text"/>
    <w:basedOn w:val="Numatytasispastraiposriftas"/>
    <w:uiPriority w:val="99"/>
    <w:rsid w:val="00B13D65"/>
    <w:rPr>
      <w:color w:val="808080"/>
    </w:rPr>
  </w:style>
  <w:style w:type="paragraph" w:styleId="Betarp">
    <w:name w:val="No Spacing"/>
    <w:uiPriority w:val="1"/>
    <w:qFormat/>
    <w:rsid w:val="00B13D65"/>
    <w:rPr>
      <w:rFonts w:ascii="Calibri" w:eastAsia="Calibri" w:hAnsi="Calibri"/>
      <w:sz w:val="22"/>
      <w:szCs w:val="22"/>
      <w:lang w:eastAsia="en-US"/>
    </w:rPr>
  </w:style>
  <w:style w:type="table" w:customStyle="1" w:styleId="Lentelstinklelis1">
    <w:name w:val="Lentelės tinklelis1"/>
    <w:basedOn w:val="prastojilentel"/>
    <w:next w:val="Lentelstinklelis"/>
    <w:rsid w:val="009E44AE"/>
    <w:rPr>
      <w:sz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taisymai">
    <w:name w:val="Revision"/>
    <w:hidden/>
    <w:uiPriority w:val="99"/>
    <w:semiHidden/>
    <w:rsid w:val="00476256"/>
    <w:rPr>
      <w:sz w:val="24"/>
      <w:szCs w:val="24"/>
      <w:lang w:eastAsia="en-US"/>
    </w:rPr>
  </w:style>
  <w:style w:type="character" w:customStyle="1" w:styleId="SraopastraipaDiagrama">
    <w:name w:val="Sąrašo pastraipa Diagrama"/>
    <w:aliases w:val="Bullet 1 Diagrama,Bullet1 Diagrama,List Paragraph CCT minutes Diagrama,Bullet List Diagrama,Section 5 Diagrama,Bullets Points Diagrama,1. Bullet Blank Diagrama,Bulleted - 2 Diagrama,Dairy Paragraphe Diagrama"/>
    <w:link w:val="Sraopastraipa"/>
    <w:uiPriority w:val="34"/>
    <w:locked/>
    <w:rsid w:val="0012653C"/>
    <w:rPr>
      <w:sz w:val="24"/>
      <w:szCs w:val="24"/>
      <w:lang w:eastAsia="en-US"/>
    </w:rPr>
  </w:style>
  <w:style w:type="character" w:customStyle="1" w:styleId="VVKTChar">
    <w:name w:val="VVKT Char"/>
    <w:basedOn w:val="Numatytasispastraiposriftas"/>
    <w:link w:val="VVKT"/>
    <w:locked/>
    <w:rsid w:val="0092348A"/>
    <w:rPr>
      <w:rFonts w:ascii="Arial" w:hAnsi="Arial" w:cs="Arial"/>
    </w:rPr>
  </w:style>
  <w:style w:type="paragraph" w:customStyle="1" w:styleId="VVKT">
    <w:name w:val="VVKT"/>
    <w:basedOn w:val="prastasis"/>
    <w:link w:val="VVKTChar"/>
    <w:qFormat/>
    <w:rsid w:val="0092348A"/>
    <w:pPr>
      <w:spacing w:line="276" w:lineRule="auto"/>
    </w:pPr>
    <w:rPr>
      <w:rFonts w:ascii="Arial" w:hAnsi="Arial" w:cs="Arial"/>
      <w:sz w:val="20"/>
      <w:szCs w:val="20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880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9B98F060CD4417998CA8AB1C6DF31B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9CC82229-0140-43AC-9E13-83209C92B570}"/>
      </w:docPartPr>
      <w:docPartBody>
        <w:p w:rsidR="00217EF1" w:rsidRDefault="004D53E3" w:rsidP="004D53E3">
          <w:pPr>
            <w:pStyle w:val="DE9B98F060CD4417998CA8AB1C6DF31B"/>
          </w:pPr>
          <w:r>
            <w:rPr>
              <w:rStyle w:val="Vietosrezervavimoenklotekstas"/>
            </w:rPr>
            <w:t>Click here to enter a date.</w:t>
          </w:r>
        </w:p>
      </w:docPartBody>
    </w:docPart>
    <w:docPart>
      <w:docPartPr>
        <w:name w:val="82AC95FC6B5344639DF21EDBD02EE040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D2125288-FB11-4EB3-8769-F22FC1BC3DA3}"/>
      </w:docPartPr>
      <w:docPartBody>
        <w:p w:rsidR="00217EF1" w:rsidRDefault="004D53E3" w:rsidP="004D53E3">
          <w:pPr>
            <w:pStyle w:val="82AC95FC6B5344639DF21EDBD02EE040"/>
          </w:pPr>
          <w:r>
            <w:rPr>
              <w:rStyle w:val="Vietosrezervavimoenklotekstas"/>
            </w:rPr>
            <w:t>Click here to enter a date.</w:t>
          </w:r>
        </w:p>
      </w:docPartBody>
    </w:docPart>
    <w:docPart>
      <w:docPartPr>
        <w:name w:val="577FFDABB1694E7987BE95FD3733A255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FF482575-79A0-4C90-B815-0C0BF24DB2E6}"/>
      </w:docPartPr>
      <w:docPartBody>
        <w:p w:rsidR="00217EF1" w:rsidRDefault="004D53E3" w:rsidP="004D53E3">
          <w:pPr>
            <w:pStyle w:val="577FFDABB1694E7987BE95FD3733A255"/>
          </w:pPr>
          <w:r>
            <w:rPr>
              <w:rStyle w:val="Vietosrezervavimoenklotekstas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0DD"/>
    <w:rsid w:val="0001247F"/>
    <w:rsid w:val="00047C19"/>
    <w:rsid w:val="00061157"/>
    <w:rsid w:val="000624FF"/>
    <w:rsid w:val="00085422"/>
    <w:rsid w:val="000937FE"/>
    <w:rsid w:val="000A50C9"/>
    <w:rsid w:val="000A559A"/>
    <w:rsid w:val="000D24D4"/>
    <w:rsid w:val="000D6217"/>
    <w:rsid w:val="0014006D"/>
    <w:rsid w:val="00191C58"/>
    <w:rsid w:val="001C35A9"/>
    <w:rsid w:val="00217EF1"/>
    <w:rsid w:val="00237556"/>
    <w:rsid w:val="002C0686"/>
    <w:rsid w:val="0039303B"/>
    <w:rsid w:val="003A36CA"/>
    <w:rsid w:val="003F4984"/>
    <w:rsid w:val="004144A3"/>
    <w:rsid w:val="004160E7"/>
    <w:rsid w:val="004416C6"/>
    <w:rsid w:val="00456E96"/>
    <w:rsid w:val="004817C9"/>
    <w:rsid w:val="004C6221"/>
    <w:rsid w:val="004D038D"/>
    <w:rsid w:val="004D53E3"/>
    <w:rsid w:val="004F4E20"/>
    <w:rsid w:val="004F5AB2"/>
    <w:rsid w:val="005074B9"/>
    <w:rsid w:val="00563A5F"/>
    <w:rsid w:val="005C0D18"/>
    <w:rsid w:val="005C62E5"/>
    <w:rsid w:val="005C7FD5"/>
    <w:rsid w:val="005E40DD"/>
    <w:rsid w:val="00601F4E"/>
    <w:rsid w:val="006C766F"/>
    <w:rsid w:val="006D40A2"/>
    <w:rsid w:val="006E6A2C"/>
    <w:rsid w:val="007219C1"/>
    <w:rsid w:val="00745C63"/>
    <w:rsid w:val="00753462"/>
    <w:rsid w:val="00772325"/>
    <w:rsid w:val="007A1265"/>
    <w:rsid w:val="007A2FE0"/>
    <w:rsid w:val="007C6D1D"/>
    <w:rsid w:val="007D654E"/>
    <w:rsid w:val="0082020C"/>
    <w:rsid w:val="00892FF4"/>
    <w:rsid w:val="008C0DC0"/>
    <w:rsid w:val="008E5998"/>
    <w:rsid w:val="0090074D"/>
    <w:rsid w:val="00901A35"/>
    <w:rsid w:val="00917E35"/>
    <w:rsid w:val="00963D82"/>
    <w:rsid w:val="00990E3F"/>
    <w:rsid w:val="009B3BF0"/>
    <w:rsid w:val="009D5E5E"/>
    <w:rsid w:val="009F1BB4"/>
    <w:rsid w:val="00A017D1"/>
    <w:rsid w:val="00A20D39"/>
    <w:rsid w:val="00A254A2"/>
    <w:rsid w:val="00A413DB"/>
    <w:rsid w:val="00A73FEC"/>
    <w:rsid w:val="00AA7AF7"/>
    <w:rsid w:val="00AB2D54"/>
    <w:rsid w:val="00AB6ED4"/>
    <w:rsid w:val="00B009F5"/>
    <w:rsid w:val="00B14210"/>
    <w:rsid w:val="00B213AA"/>
    <w:rsid w:val="00B22ED6"/>
    <w:rsid w:val="00B23DC0"/>
    <w:rsid w:val="00B71F04"/>
    <w:rsid w:val="00B74ED5"/>
    <w:rsid w:val="00B96656"/>
    <w:rsid w:val="00BA0A8E"/>
    <w:rsid w:val="00BA4D0D"/>
    <w:rsid w:val="00BE3364"/>
    <w:rsid w:val="00C2401D"/>
    <w:rsid w:val="00C250D7"/>
    <w:rsid w:val="00C53A68"/>
    <w:rsid w:val="00C66578"/>
    <w:rsid w:val="00C92A47"/>
    <w:rsid w:val="00CA5BB4"/>
    <w:rsid w:val="00CB4BD1"/>
    <w:rsid w:val="00CD139C"/>
    <w:rsid w:val="00CE2DA9"/>
    <w:rsid w:val="00CE44BE"/>
    <w:rsid w:val="00CF2A72"/>
    <w:rsid w:val="00D008F3"/>
    <w:rsid w:val="00D0142D"/>
    <w:rsid w:val="00D04DFF"/>
    <w:rsid w:val="00D15ED6"/>
    <w:rsid w:val="00D20347"/>
    <w:rsid w:val="00D4356B"/>
    <w:rsid w:val="00D7162F"/>
    <w:rsid w:val="00DA599C"/>
    <w:rsid w:val="00DB4DB5"/>
    <w:rsid w:val="00DD5DED"/>
    <w:rsid w:val="00DE4D10"/>
    <w:rsid w:val="00E305F2"/>
    <w:rsid w:val="00E44A86"/>
    <w:rsid w:val="00E522EB"/>
    <w:rsid w:val="00E60827"/>
    <w:rsid w:val="00ED3E56"/>
    <w:rsid w:val="00EF6E0C"/>
    <w:rsid w:val="00F14477"/>
    <w:rsid w:val="00F370E5"/>
    <w:rsid w:val="00F42351"/>
    <w:rsid w:val="00F55028"/>
    <w:rsid w:val="00F677F0"/>
    <w:rsid w:val="00F77BEF"/>
    <w:rsid w:val="00FA2E07"/>
    <w:rsid w:val="00FB5CE2"/>
    <w:rsid w:val="00FC755C"/>
    <w:rsid w:val="00FE0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uiPriority w:val="99"/>
    <w:rsid w:val="004D53E3"/>
    <w:rPr>
      <w:color w:val="808080"/>
    </w:rPr>
  </w:style>
  <w:style w:type="paragraph" w:customStyle="1" w:styleId="DE9B98F060CD4417998CA8AB1C6DF31B">
    <w:name w:val="DE9B98F060CD4417998CA8AB1C6DF31B"/>
    <w:rsid w:val="004D53E3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2AC95FC6B5344639DF21EDBD02EE040">
    <w:name w:val="82AC95FC6B5344639DF21EDBD02EE040"/>
    <w:rsid w:val="004D53E3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77FFDABB1694E7987BE95FD3733A255">
    <w:name w:val="577FFDABB1694E7987BE95FD3733A255"/>
    <w:rsid w:val="004D53E3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4BF805-E388-420D-BA27-4F02BE5BD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7679</Words>
  <Characters>4378</Characters>
  <Application>Microsoft Office Word</Application>
  <DocSecurity>0</DocSecurity>
  <Lines>36</Lines>
  <Paragraphs>24</Paragraphs>
  <ScaleCrop>false</ScaleCrop>
  <Company/>
  <LinksUpToDate>false</LinksUpToDate>
  <CharactersWithSpaces>12033</CharactersWithSpaces>
  <SharedDoc>false</SharedDoc>
  <HLinks>
    <vt:vector size="6" baseType="variant">
      <vt:variant>
        <vt:i4>5308539</vt:i4>
      </vt:variant>
      <vt:variant>
        <vt:i4>6</vt:i4>
      </vt:variant>
      <vt:variant>
        <vt:i4>0</vt:i4>
      </vt:variant>
      <vt:variant>
        <vt:i4>5</vt:i4>
      </vt:variant>
      <vt:variant>
        <vt:lpwstr>mailto:vvkt@vvkt.lt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2026-07-22T10:56:00Z</dcterms:created>
  <dcterms:modified xsi:type="dcterms:W3CDTF">2026-07-22T10:57:00Z</dcterms:modified>
</cp:coreProperties>
</file>